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2D12" w14:textId="4C94ABD6" w:rsidR="003312ED" w:rsidRPr="009239A3" w:rsidRDefault="004D455E" w:rsidP="009239A3">
      <w:pPr>
        <w:pStyle w:val="Subtitle"/>
        <w:spacing w:before="0" w:line="168" w:lineRule="auto"/>
        <w:jc w:val="both"/>
        <w:rPr>
          <w:rFonts w:asciiTheme="majorHAnsi" w:eastAsiaTheme="majorEastAsia" w:hAnsiTheme="majorHAnsi" w:cstheme="majorBidi"/>
          <w:b w:val="0"/>
          <w:bCs w:val="0"/>
          <w:caps/>
          <w:color w:val="1F4E79" w:themeColor="accent1" w:themeShade="80"/>
          <w:kern w:val="28"/>
          <w:szCs w:val="10"/>
        </w:rPr>
      </w:pPr>
      <w:r w:rsidRPr="009239A3">
        <w:rPr>
          <w:rFonts w:asciiTheme="majorHAnsi" w:eastAsiaTheme="majorEastAsia" w:hAnsiTheme="majorHAnsi" w:cstheme="majorBidi"/>
          <w:b w:val="0"/>
          <w:bCs w:val="0"/>
          <w:caps/>
          <w:color w:val="1F4E79" w:themeColor="accent1" w:themeShade="80"/>
          <w:kern w:val="28"/>
          <w:szCs w:val="10"/>
        </w:rPr>
        <w:t xml:space="preserve">On the results of public spending review </w:t>
      </w:r>
      <w:r w:rsidR="009239A3">
        <w:rPr>
          <w:rFonts w:asciiTheme="majorHAnsi" w:eastAsiaTheme="majorEastAsia" w:hAnsiTheme="majorHAnsi" w:cstheme="majorBidi"/>
          <w:b w:val="0"/>
          <w:bCs w:val="0"/>
          <w:caps/>
          <w:color w:val="1F4E79" w:themeColor="accent1" w:themeShade="80"/>
          <w:kern w:val="28"/>
          <w:szCs w:val="10"/>
        </w:rPr>
        <w:t xml:space="preserve">for the years 2021, 2022 and 2023 </w:t>
      </w:r>
      <w:r w:rsidRPr="009239A3">
        <w:rPr>
          <w:rFonts w:asciiTheme="majorHAnsi" w:eastAsiaTheme="majorEastAsia" w:hAnsiTheme="majorHAnsi" w:cstheme="majorBidi"/>
          <w:b w:val="0"/>
          <w:bCs w:val="0"/>
          <w:caps/>
          <w:color w:val="1F4E79" w:themeColor="accent1" w:themeShade="80"/>
          <w:kern w:val="28"/>
          <w:szCs w:val="10"/>
        </w:rPr>
        <w:t>and suggestions regarding use of these results in the process of the Draft Medium Term Budget Framework Law for the years 2021, 2022 and 2023 and the Draft Annual State Budget Law for 2021</w:t>
      </w:r>
    </w:p>
    <w:p w14:paraId="433DD8F1" w14:textId="3D5B368E" w:rsidR="003312ED" w:rsidRDefault="00021950" w:rsidP="008B632F">
      <w:pPr>
        <w:pStyle w:val="Heading1"/>
        <w:spacing w:before="320" w:after="120"/>
      </w:pPr>
      <w:r>
        <w:t>Scope</w:t>
      </w:r>
    </w:p>
    <w:tbl>
      <w:tblPr>
        <w:tblStyle w:val="TipTable"/>
        <w:tblW w:w="5008" w:type="pct"/>
        <w:tblLook w:val="04A0" w:firstRow="1" w:lastRow="0" w:firstColumn="1" w:lastColumn="0" w:noHBand="0" w:noVBand="1"/>
        <w:tblDescription w:val="Layout table"/>
      </w:tblPr>
      <w:tblGrid>
        <w:gridCol w:w="626"/>
        <w:gridCol w:w="8749"/>
      </w:tblGrid>
      <w:tr w:rsidR="005D4DC9" w14:paraId="28BB296A" w14:textId="77777777" w:rsidTr="004D455E">
        <w:trPr>
          <w:trHeight w:val="1993"/>
        </w:trPr>
        <w:tc>
          <w:tcPr>
            <w:cnfStyle w:val="001000000000" w:firstRow="0" w:lastRow="0" w:firstColumn="1" w:lastColumn="0" w:oddVBand="0" w:evenVBand="0" w:oddHBand="0" w:evenHBand="0" w:firstRowFirstColumn="0" w:firstRowLastColumn="0" w:lastRowFirstColumn="0" w:lastRowLastColumn="0"/>
            <w:tcW w:w="334" w:type="pct"/>
          </w:tcPr>
          <w:p w14:paraId="5A7C992F" w14:textId="77777777" w:rsidR="005D4DC9" w:rsidRDefault="005D4DC9" w:rsidP="007664E8">
            <w:r>
              <w:rPr>
                <w:noProof/>
                <w:lang w:eastAsia="en-US"/>
              </w:rPr>
              <mc:AlternateContent>
                <mc:Choice Requires="wpg">
                  <w:drawing>
                    <wp:inline distT="0" distB="0" distL="0" distR="0" wp14:anchorId="5AD6F07D" wp14:editId="02D4E03A">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688B22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WAkA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D1vtWAkAgAAGEoAAAOAAAAAAAAAAAAAAAAAC4CAABkcnMvZTJvRG9jLnhtbFBLAQItABQABgAI&#10;AAAAIQAF4gw92QAAAAMBAAAPAAAAAAAAAAAAAAAAAOoKAABkcnMvZG93bnJldi54bWxQSwUGAAAA&#10;AAQABADzAAAA8A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fillcolor="#2e74b5 [24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66" w:type="pct"/>
          </w:tcPr>
          <w:p w14:paraId="1E8B8389" w14:textId="77777777" w:rsidR="004D455E" w:rsidRPr="00C53EDF" w:rsidRDefault="004D455E" w:rsidP="00C0187B">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b/>
                <w:bCs/>
                <w:i/>
                <w:iCs/>
                <w:color w:val="auto"/>
                <w:szCs w:val="20"/>
              </w:rPr>
            </w:pPr>
            <w:r w:rsidRPr="00C53EDF">
              <w:rPr>
                <w:b/>
                <w:bCs/>
                <w:i/>
                <w:iCs/>
                <w:color w:val="auto"/>
                <w:szCs w:val="20"/>
              </w:rPr>
              <w:t>On 26 February 2020 the Cabinet of Ministers approved the following:</w:t>
            </w:r>
          </w:p>
          <w:p w14:paraId="3D7BEF01" w14:textId="11D99A91" w:rsidR="004D455E" w:rsidRPr="00C53EDF" w:rsidRDefault="00021950" w:rsidP="004D455E">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i/>
                <w:iCs/>
                <w:color w:val="auto"/>
                <w:sz w:val="16"/>
              </w:rPr>
            </w:pPr>
            <w:r w:rsidRPr="00C53EDF">
              <w:rPr>
                <w:i/>
                <w:iCs/>
                <w:color w:val="auto"/>
                <w:sz w:val="16"/>
              </w:rPr>
              <w:t>1.</w:t>
            </w:r>
            <w:r w:rsidRPr="00C53EDF">
              <w:rPr>
                <w:i/>
                <w:iCs/>
                <w:color w:val="auto"/>
                <w:sz w:val="16"/>
              </w:rPr>
              <w:tab/>
            </w:r>
            <w:r w:rsidR="004D455E" w:rsidRPr="00C53EDF">
              <w:rPr>
                <w:i/>
                <w:iCs/>
                <w:color w:val="auto"/>
                <w:sz w:val="16"/>
              </w:rPr>
              <w:t>Fundamental analysis of the functions financed by the State budget – Strategic Review Form of the State budget programs and sub-programs, applicable to the level of detail of functions and activities.</w:t>
            </w:r>
          </w:p>
          <w:p w14:paraId="568CBF0C" w14:textId="77777777" w:rsidR="004D455E" w:rsidRPr="00C53EDF" w:rsidRDefault="004D455E" w:rsidP="004D455E">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i/>
                <w:iCs/>
                <w:color w:val="auto"/>
                <w:sz w:val="16"/>
              </w:rPr>
            </w:pPr>
            <w:r w:rsidRPr="00C53EDF">
              <w:rPr>
                <w:i/>
                <w:iCs/>
                <w:color w:val="auto"/>
                <w:sz w:val="16"/>
              </w:rPr>
              <w:t>2.</w:t>
            </w:r>
            <w:r w:rsidRPr="00C53EDF">
              <w:rPr>
                <w:i/>
                <w:iCs/>
                <w:color w:val="auto"/>
                <w:sz w:val="16"/>
              </w:rPr>
              <w:tab/>
              <w:t>Analysis of the financing policies under the supervision of line ministries – to ensure more cost-efficient and rational implementation of the State functions and, if necessary, to provide proposals for policy changes.</w:t>
            </w:r>
          </w:p>
          <w:p w14:paraId="157AF2A4" w14:textId="7A22801C" w:rsidR="005D4DC9" w:rsidRPr="009A70EE" w:rsidRDefault="004D455E" w:rsidP="004D455E">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szCs w:val="20"/>
              </w:rPr>
            </w:pPr>
            <w:r w:rsidRPr="00C53EDF">
              <w:rPr>
                <w:i/>
                <w:iCs/>
                <w:color w:val="auto"/>
                <w:sz w:val="16"/>
              </w:rPr>
              <w:t>3.</w:t>
            </w:r>
            <w:r w:rsidRPr="00C53EDF">
              <w:rPr>
                <w:i/>
                <w:iCs/>
                <w:color w:val="auto"/>
                <w:sz w:val="16"/>
              </w:rPr>
              <w:tab/>
              <w:t>Medium-term expenditure revision results, incl. – possibilities for centralization of support functions, enhancing the field of information and communication technologies, ensuring that the expenditure is linked to the source of resources.</w:t>
            </w:r>
          </w:p>
        </w:tc>
      </w:tr>
    </w:tbl>
    <w:p w14:paraId="73693604" w14:textId="434CD1BC" w:rsidR="003312ED" w:rsidRDefault="009A70EE" w:rsidP="009A70EE">
      <w:pPr>
        <w:pStyle w:val="Heading2"/>
        <w:numPr>
          <w:ilvl w:val="0"/>
          <w:numId w:val="0"/>
        </w:numPr>
        <w:ind w:left="360" w:hanging="360"/>
      </w:pPr>
      <w:r w:rsidRPr="009A70EE">
        <w:rPr>
          <w:caps/>
          <w:color w:val="1F4E79" w:themeColor="accent1" w:themeShade="80"/>
          <w:sz w:val="28"/>
        </w:rPr>
        <w:t>Financial Results of the Spending Review</w:t>
      </w:r>
    </w:p>
    <w:tbl>
      <w:tblPr>
        <w:tblStyle w:val="TipTable"/>
        <w:tblW w:w="5000" w:type="pct"/>
        <w:tblLook w:val="04A0" w:firstRow="1" w:lastRow="0" w:firstColumn="1" w:lastColumn="0" w:noHBand="0" w:noVBand="1"/>
        <w:tblDescription w:val="Layout table"/>
      </w:tblPr>
      <w:tblGrid>
        <w:gridCol w:w="577"/>
        <w:gridCol w:w="8783"/>
      </w:tblGrid>
      <w:tr w:rsidR="005D4DC9" w14:paraId="1779BE41"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64A2C31" w14:textId="77777777" w:rsidR="005D4DC9" w:rsidRDefault="005D4DC9" w:rsidP="009239A3">
            <w:pPr>
              <w:spacing w:after="60" w:line="276" w:lineRule="auto"/>
            </w:pPr>
            <w:r>
              <w:rPr>
                <w:noProof/>
                <w:lang w:eastAsia="en-US"/>
              </w:rPr>
              <mc:AlternateContent>
                <mc:Choice Requires="wpg">
                  <w:drawing>
                    <wp:inline distT="0" distB="0" distL="0" distR="0" wp14:anchorId="3BAACB5D" wp14:editId="224894C4">
                      <wp:extent cx="141605" cy="141605"/>
                      <wp:effectExtent l="0" t="0" r="0" b="0"/>
                      <wp:docPr id="3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7" name="Freeform 3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2533D0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nJlggAAGE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CXGjnJlggAAGEoAAAOAAAAAAAAAAAAAAAAAC4CAABkcnMvZTJvRG9jLnhtbFBLAQIt&#10;ABQABgAIAAAAIQAF4gw92QAAAAMBAAAPAAAAAAAAAAAAAAAAAPAKAABkcnMvZG93bnJldi54bWxQ&#10;SwUGAAAAAAQABADzAAAA9gsAAAAA&#10;">
                      <v:rect id="Rectangle 3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" fillcolor="#2e74b5 [2404]" stroked="f" strokeweight="0"/>
                      <v:shape id="Freeform 3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A8FBBBE" w14:textId="20431A6D" w:rsidR="009A70EE" w:rsidRPr="00C53EDF" w:rsidRDefault="00C53EDF" w:rsidP="009239A3">
            <w:pPr>
              <w:spacing w:after="60" w:line="276" w:lineRule="auto"/>
              <w:jc w:val="both"/>
              <w:cnfStyle w:val="000000000000" w:firstRow="0" w:lastRow="0" w:firstColumn="0" w:lastColumn="0" w:oddVBand="0" w:evenVBand="0" w:oddHBand="0" w:evenHBand="0" w:firstRowFirstColumn="0" w:firstRowLastColumn="0" w:lastRowFirstColumn="0" w:lastRowLastColumn="0"/>
              <w:rPr>
                <w:i/>
                <w:iCs/>
                <w:color w:val="auto"/>
                <w:sz w:val="16"/>
              </w:rPr>
            </w:pPr>
            <w:r w:rsidRPr="00C53EDF">
              <w:rPr>
                <w:i/>
                <w:iCs/>
                <w:color w:val="auto"/>
                <w:sz w:val="16"/>
              </w:rPr>
              <w:t>Results was</w:t>
            </w:r>
            <w:r w:rsidR="009A70EE" w:rsidRPr="00C53EDF">
              <w:rPr>
                <w:i/>
                <w:iCs/>
                <w:color w:val="auto"/>
                <w:sz w:val="16"/>
              </w:rPr>
              <w:t xml:space="preserve"> adopted by the Cabinet of Ministers on </w:t>
            </w:r>
            <w:r w:rsidR="004D455E" w:rsidRPr="00C53EDF">
              <w:rPr>
                <w:i/>
                <w:iCs/>
                <w:color w:val="auto"/>
                <w:sz w:val="16"/>
              </w:rPr>
              <w:t xml:space="preserve">18 </w:t>
            </w:r>
            <w:r w:rsidR="009A70EE" w:rsidRPr="00C53EDF">
              <w:rPr>
                <w:i/>
                <w:iCs/>
                <w:color w:val="auto"/>
                <w:sz w:val="16"/>
              </w:rPr>
              <w:t>August 20</w:t>
            </w:r>
            <w:r w:rsidR="004D455E" w:rsidRPr="00C53EDF">
              <w:rPr>
                <w:i/>
                <w:iCs/>
                <w:color w:val="auto"/>
                <w:sz w:val="16"/>
              </w:rPr>
              <w:t>20</w:t>
            </w:r>
            <w:r w:rsidR="009A70EE" w:rsidRPr="00C53EDF">
              <w:rPr>
                <w:i/>
                <w:iCs/>
                <w:color w:val="auto"/>
                <w:sz w:val="16"/>
              </w:rPr>
              <w:t xml:space="preserve">. </w:t>
            </w:r>
          </w:p>
          <w:p w14:paraId="20CF3F45" w14:textId="475BC3A4" w:rsidR="004D455E" w:rsidRPr="00C53EDF" w:rsidRDefault="004D455E" w:rsidP="009239A3">
            <w:pPr>
              <w:spacing w:after="60" w:line="276" w:lineRule="auto"/>
              <w:jc w:val="both"/>
              <w:cnfStyle w:val="000000000000" w:firstRow="0" w:lastRow="0" w:firstColumn="0" w:lastColumn="0" w:oddVBand="0" w:evenVBand="0" w:oddHBand="0" w:evenHBand="0" w:firstRowFirstColumn="0" w:firstRowLastColumn="0" w:lastRowFirstColumn="0" w:lastRowLastColumn="0"/>
              <w:rPr>
                <w:i/>
                <w:iCs/>
                <w:color w:val="auto"/>
                <w:sz w:val="16"/>
              </w:rPr>
            </w:pPr>
            <w:r w:rsidRPr="00C53EDF">
              <w:rPr>
                <w:i/>
                <w:iCs/>
                <w:color w:val="auto"/>
                <w:sz w:val="16"/>
              </w:rPr>
              <w:t xml:space="preserve">In fiscal terms efficiency gains of </w:t>
            </w:r>
            <w:r w:rsidRPr="009239A3">
              <w:rPr>
                <w:b/>
                <w:bCs/>
                <w:i/>
                <w:iCs/>
                <w:color w:val="auto"/>
                <w:sz w:val="16"/>
              </w:rPr>
              <w:t>EUR 53,6 million</w:t>
            </w:r>
            <w:r w:rsidRPr="00C53EDF">
              <w:rPr>
                <w:i/>
                <w:iCs/>
                <w:color w:val="auto"/>
                <w:sz w:val="16"/>
              </w:rPr>
              <w:t xml:space="preserve"> for 2021 were achieved, which provided additional funds for reprioritizing expenditures both within line ministries </w:t>
            </w:r>
            <w:r w:rsidR="007624F9" w:rsidRPr="00C53EDF">
              <w:rPr>
                <w:i/>
                <w:iCs/>
                <w:color w:val="auto"/>
                <w:sz w:val="16"/>
              </w:rPr>
              <w:t>and</w:t>
            </w:r>
            <w:r w:rsidRPr="00C53EDF">
              <w:rPr>
                <w:i/>
                <w:iCs/>
                <w:color w:val="auto"/>
                <w:sz w:val="16"/>
              </w:rPr>
              <w:t xml:space="preserve"> for general government priorities:</w:t>
            </w:r>
          </w:p>
          <w:p w14:paraId="319C85FC" w14:textId="61444C1E" w:rsidR="009239A3" w:rsidRDefault="004D455E" w:rsidP="009239A3">
            <w:pPr>
              <w:pStyle w:val="ListParagraph"/>
              <w:numPr>
                <w:ilvl w:val="0"/>
                <w:numId w:val="28"/>
              </w:numPr>
              <w:spacing w:after="60" w:line="276" w:lineRule="auto"/>
              <w:jc w:val="both"/>
              <w:cnfStyle w:val="000000000000" w:firstRow="0" w:lastRow="0" w:firstColumn="0" w:lastColumn="0" w:oddVBand="0" w:evenVBand="0" w:oddHBand="0" w:evenHBand="0" w:firstRowFirstColumn="0" w:firstRowLastColumn="0" w:lastRowFirstColumn="0" w:lastRowLastColumn="0"/>
              <w:rPr>
                <w:i/>
                <w:iCs/>
                <w:color w:val="auto"/>
                <w:sz w:val="16"/>
              </w:rPr>
            </w:pPr>
            <w:r w:rsidRPr="009239A3">
              <w:rPr>
                <w:i/>
                <w:iCs/>
                <w:color w:val="auto"/>
                <w:sz w:val="16"/>
              </w:rPr>
              <w:t xml:space="preserve">EUR 13,1 million were allocated for government </w:t>
            </w:r>
            <w:r w:rsidR="00C53EDF" w:rsidRPr="009239A3">
              <w:rPr>
                <w:i/>
                <w:iCs/>
                <w:color w:val="auto"/>
                <w:sz w:val="16"/>
              </w:rPr>
              <w:t>priorities</w:t>
            </w:r>
            <w:r w:rsidR="009239A3">
              <w:rPr>
                <w:i/>
                <w:iCs/>
                <w:color w:val="auto"/>
                <w:sz w:val="16"/>
              </w:rPr>
              <w:t>;</w:t>
            </w:r>
          </w:p>
          <w:p w14:paraId="068E2DA5" w14:textId="5CCCECA9" w:rsidR="004D455E" w:rsidRPr="009239A3" w:rsidRDefault="004D455E" w:rsidP="009239A3">
            <w:pPr>
              <w:pStyle w:val="ListParagraph"/>
              <w:numPr>
                <w:ilvl w:val="0"/>
                <w:numId w:val="28"/>
              </w:numPr>
              <w:spacing w:after="60" w:line="276" w:lineRule="auto"/>
              <w:jc w:val="both"/>
              <w:cnfStyle w:val="000000000000" w:firstRow="0" w:lastRow="0" w:firstColumn="0" w:lastColumn="0" w:oddVBand="0" w:evenVBand="0" w:oddHBand="0" w:evenHBand="0" w:firstRowFirstColumn="0" w:firstRowLastColumn="0" w:lastRowFirstColumn="0" w:lastRowLastColumn="0"/>
              <w:rPr>
                <w:i/>
                <w:iCs/>
                <w:color w:val="auto"/>
                <w:sz w:val="16"/>
              </w:rPr>
            </w:pPr>
            <w:r w:rsidRPr="009239A3">
              <w:rPr>
                <w:i/>
                <w:iCs/>
                <w:color w:val="auto"/>
                <w:sz w:val="16"/>
              </w:rPr>
              <w:t>EUR 40,5 million were identified as ministerial internal resources.</w:t>
            </w:r>
          </w:p>
        </w:tc>
      </w:tr>
    </w:tbl>
    <w:tbl>
      <w:tblPr>
        <w:tblStyle w:val="ProjectScopeTable"/>
        <w:tblW w:w="5000" w:type="pct"/>
        <w:tblLook w:val="04A0" w:firstRow="1" w:lastRow="0" w:firstColumn="1" w:lastColumn="0" w:noHBand="0" w:noVBand="1"/>
        <w:tblDescription w:val="Layout table"/>
      </w:tblPr>
      <w:tblGrid>
        <w:gridCol w:w="6800"/>
        <w:gridCol w:w="1275"/>
        <w:gridCol w:w="1275"/>
      </w:tblGrid>
      <w:tr w:rsidR="009F4DFB" w14:paraId="2235118F" w14:textId="77777777" w:rsidTr="009F4DFB">
        <w:trPr>
          <w:cnfStyle w:val="100000000000" w:firstRow="1" w:lastRow="0" w:firstColumn="0" w:lastColumn="0" w:oddVBand="0" w:evenVBand="0" w:oddHBand="0" w:evenHBand="0" w:firstRowFirstColumn="0" w:firstRowLastColumn="0" w:lastRowFirstColumn="0" w:lastRowLastColumn="0"/>
        </w:trPr>
        <w:tc>
          <w:tcPr>
            <w:tcW w:w="3636" w:type="pct"/>
          </w:tcPr>
          <w:p w14:paraId="3A6D3982" w14:textId="664A5F94" w:rsidR="00EC1473" w:rsidRPr="0025398B" w:rsidRDefault="00EC1473" w:rsidP="00EC1473">
            <w:pPr>
              <w:rPr>
                <w:color w:val="auto"/>
              </w:rPr>
            </w:pPr>
            <w:r w:rsidRPr="0025398B">
              <w:rPr>
                <w:color w:val="auto"/>
              </w:rPr>
              <w:t>Method of the Spending Review</w:t>
            </w:r>
          </w:p>
        </w:tc>
        <w:tc>
          <w:tcPr>
            <w:tcW w:w="682" w:type="pct"/>
          </w:tcPr>
          <w:p w14:paraId="0B43FC22" w14:textId="337EF498" w:rsidR="00EC1473" w:rsidRPr="0025398B" w:rsidRDefault="00EC1473" w:rsidP="00EC1473">
            <w:pPr>
              <w:jc w:val="center"/>
              <w:rPr>
                <w:color w:val="auto"/>
              </w:rPr>
            </w:pPr>
            <w:r w:rsidRPr="0025398B">
              <w:rPr>
                <w:color w:val="auto"/>
              </w:rPr>
              <w:t>202</w:t>
            </w:r>
            <w:r w:rsidR="00C53EDF" w:rsidRPr="0025398B">
              <w:rPr>
                <w:color w:val="auto"/>
              </w:rPr>
              <w:t>1</w:t>
            </w:r>
          </w:p>
        </w:tc>
        <w:tc>
          <w:tcPr>
            <w:tcW w:w="682" w:type="pct"/>
          </w:tcPr>
          <w:p w14:paraId="4A2C57E7" w14:textId="760E5E3D" w:rsidR="00EC1473" w:rsidRPr="0025398B" w:rsidRDefault="00EC1473" w:rsidP="00EC1473">
            <w:pPr>
              <w:jc w:val="center"/>
              <w:rPr>
                <w:color w:val="auto"/>
              </w:rPr>
            </w:pPr>
            <w:r w:rsidRPr="0025398B">
              <w:rPr>
                <w:color w:val="auto"/>
              </w:rPr>
              <w:t>202</w:t>
            </w:r>
            <w:r w:rsidR="00C53EDF" w:rsidRPr="0025398B">
              <w:rPr>
                <w:color w:val="auto"/>
              </w:rPr>
              <w:t>2</w:t>
            </w:r>
          </w:p>
        </w:tc>
      </w:tr>
      <w:tr w:rsidR="00477F96" w14:paraId="1FD15AA8" w14:textId="77777777" w:rsidTr="00477F96">
        <w:tc>
          <w:tcPr>
            <w:tcW w:w="3636" w:type="pct"/>
            <w:shd w:val="clear" w:color="auto" w:fill="E7E5ED" w:themeFill="text2" w:themeFillTint="1A"/>
          </w:tcPr>
          <w:p w14:paraId="7566CCB7" w14:textId="09FC5033" w:rsidR="00477F96" w:rsidRPr="0025398B" w:rsidRDefault="00477F96" w:rsidP="00EC1473">
            <w:pPr>
              <w:rPr>
                <w:b/>
                <w:bCs/>
                <w:i/>
                <w:iCs/>
                <w:color w:val="auto"/>
              </w:rPr>
            </w:pPr>
            <w:r w:rsidRPr="0025398B">
              <w:rPr>
                <w:b/>
                <w:bCs/>
                <w:i/>
                <w:iCs/>
                <w:color w:val="auto"/>
              </w:rPr>
              <w:t>Analysis of the functions financed by the State budget</w:t>
            </w:r>
          </w:p>
        </w:tc>
        <w:tc>
          <w:tcPr>
            <w:tcW w:w="682" w:type="pct"/>
            <w:shd w:val="clear" w:color="auto" w:fill="E7E5ED" w:themeFill="text2" w:themeFillTint="1A"/>
          </w:tcPr>
          <w:p w14:paraId="03C8732F" w14:textId="49445406" w:rsidR="00477F96" w:rsidRPr="00F6328B" w:rsidRDefault="00F6328B" w:rsidP="00F6328B">
            <w:pPr>
              <w:jc w:val="center"/>
              <w:rPr>
                <w:b/>
                <w:bCs/>
                <w:i/>
                <w:iCs/>
                <w:color w:val="auto"/>
              </w:rPr>
            </w:pPr>
            <w:r w:rsidRPr="00F6328B">
              <w:rPr>
                <w:b/>
                <w:bCs/>
                <w:i/>
                <w:iCs/>
                <w:color w:val="auto"/>
              </w:rPr>
              <w:t>37 000</w:t>
            </w:r>
          </w:p>
        </w:tc>
        <w:tc>
          <w:tcPr>
            <w:tcW w:w="682" w:type="pct"/>
            <w:shd w:val="clear" w:color="auto" w:fill="E7E5ED" w:themeFill="text2" w:themeFillTint="1A"/>
          </w:tcPr>
          <w:p w14:paraId="3BF7785D" w14:textId="1E1290A9" w:rsidR="00477F96" w:rsidRPr="00F6328B" w:rsidRDefault="00F6328B" w:rsidP="00F6328B">
            <w:pPr>
              <w:jc w:val="center"/>
              <w:rPr>
                <w:b/>
                <w:bCs/>
                <w:i/>
                <w:iCs/>
                <w:color w:val="auto"/>
              </w:rPr>
            </w:pPr>
            <w:r w:rsidRPr="00F6328B">
              <w:rPr>
                <w:b/>
                <w:bCs/>
                <w:i/>
                <w:iCs/>
                <w:color w:val="auto"/>
              </w:rPr>
              <w:t>37 000</w:t>
            </w:r>
          </w:p>
        </w:tc>
      </w:tr>
      <w:tr w:rsidR="00477F96" w14:paraId="1B110907" w14:textId="77777777" w:rsidTr="00477F96">
        <w:tc>
          <w:tcPr>
            <w:tcW w:w="3636" w:type="pct"/>
            <w:shd w:val="clear" w:color="auto" w:fill="FFFFFF" w:themeFill="background1"/>
          </w:tcPr>
          <w:p w14:paraId="278D1BA5" w14:textId="77777777" w:rsidR="00477F96" w:rsidRPr="00477119" w:rsidRDefault="00477F96" w:rsidP="00477F96">
            <w:pPr>
              <w:spacing w:after="0"/>
              <w:rPr>
                <w:rFonts w:cstheme="minorHAnsi"/>
                <w:b/>
                <w:bCs/>
                <w:color w:val="auto"/>
                <w:sz w:val="16"/>
                <w:szCs w:val="16"/>
              </w:rPr>
            </w:pPr>
            <w:r w:rsidRPr="00477119">
              <w:rPr>
                <w:rFonts w:cstheme="minorHAnsi"/>
                <w:b/>
                <w:bCs/>
                <w:color w:val="auto"/>
                <w:sz w:val="16"/>
                <w:szCs w:val="16"/>
              </w:rPr>
              <w:t xml:space="preserve">Review of functions and activities </w:t>
            </w:r>
          </w:p>
          <w:p w14:paraId="3D3CB007" w14:textId="3A3BE6CF" w:rsidR="00477F96" w:rsidRPr="0025398B" w:rsidRDefault="00477F96" w:rsidP="0025398B">
            <w:pPr>
              <w:jc w:val="both"/>
              <w:rPr>
                <w:b/>
                <w:bCs/>
                <w:i/>
                <w:iCs/>
                <w:color w:val="auto"/>
                <w:sz w:val="20"/>
                <w:szCs w:val="20"/>
              </w:rPr>
            </w:pPr>
            <w:r w:rsidRPr="0025398B">
              <w:rPr>
                <w:rFonts w:cstheme="minorHAnsi"/>
                <w:i/>
                <w:iCs/>
                <w:color w:val="auto"/>
                <w:sz w:val="16"/>
                <w:szCs w:val="16"/>
                <w:shd w:val="clear" w:color="auto" w:fill="FFFFFF" w:themeFill="background1"/>
              </w:rPr>
              <w:t xml:space="preserve">A form for reviewing the functions and activities of the state budget programs has been developed. </w:t>
            </w:r>
            <w:r w:rsidR="0025398B" w:rsidRPr="0025398B">
              <w:rPr>
                <w:rFonts w:cstheme="minorHAnsi"/>
                <w:i/>
                <w:iCs/>
                <w:color w:val="auto"/>
                <w:sz w:val="16"/>
                <w:szCs w:val="16"/>
                <w:shd w:val="clear" w:color="auto" w:fill="FFFFFF" w:themeFill="background1"/>
              </w:rPr>
              <w:t>In cooperation with sectoral ministries, sectoral budgets were analysed by dividing the State budget programmes/sub-programmes into functions/activities, assessing their relevance and effectiveness, as well as the funding allocated to functions/activities.</w:t>
            </w:r>
          </w:p>
        </w:tc>
        <w:tc>
          <w:tcPr>
            <w:tcW w:w="682" w:type="pct"/>
            <w:shd w:val="clear" w:color="auto" w:fill="FFFFFF" w:themeFill="background1"/>
          </w:tcPr>
          <w:p w14:paraId="5C39BE41" w14:textId="69627B16" w:rsidR="00477F96" w:rsidRPr="0025398B" w:rsidRDefault="00477F96" w:rsidP="00477F96">
            <w:pPr>
              <w:jc w:val="center"/>
              <w:rPr>
                <w:color w:val="auto"/>
              </w:rPr>
            </w:pPr>
            <w:r w:rsidRPr="0025398B">
              <w:rPr>
                <w:rFonts w:cstheme="minorHAnsi"/>
                <w:color w:val="auto"/>
                <w:sz w:val="16"/>
                <w:szCs w:val="16"/>
              </w:rPr>
              <w:t>37 000</w:t>
            </w:r>
          </w:p>
        </w:tc>
        <w:tc>
          <w:tcPr>
            <w:tcW w:w="682" w:type="pct"/>
            <w:shd w:val="clear" w:color="auto" w:fill="FFFFFF" w:themeFill="background1"/>
          </w:tcPr>
          <w:p w14:paraId="2E44A8EB" w14:textId="0218F74D" w:rsidR="00477F96" w:rsidRPr="0025398B" w:rsidRDefault="00477F96" w:rsidP="00477F96">
            <w:pPr>
              <w:jc w:val="center"/>
              <w:rPr>
                <w:color w:val="auto"/>
              </w:rPr>
            </w:pPr>
            <w:r w:rsidRPr="0025398B">
              <w:rPr>
                <w:rFonts w:cstheme="minorHAnsi"/>
                <w:color w:val="auto"/>
                <w:sz w:val="16"/>
                <w:szCs w:val="16"/>
              </w:rPr>
              <w:t>37 000</w:t>
            </w:r>
          </w:p>
        </w:tc>
      </w:tr>
      <w:tr w:rsidR="00477F96" w14:paraId="75BFD5B1" w14:textId="77777777" w:rsidTr="0025398B">
        <w:tc>
          <w:tcPr>
            <w:tcW w:w="3636" w:type="pct"/>
            <w:shd w:val="clear" w:color="auto" w:fill="E7E5ED" w:themeFill="text2" w:themeFillTint="1A"/>
          </w:tcPr>
          <w:p w14:paraId="67E9C03C" w14:textId="43483893" w:rsidR="00477F96" w:rsidRPr="0025398B" w:rsidRDefault="0025398B" w:rsidP="00477F96">
            <w:pPr>
              <w:spacing w:after="0"/>
              <w:rPr>
                <w:rFonts w:cstheme="minorHAnsi"/>
                <w:b/>
                <w:bCs/>
                <w:i/>
                <w:iCs/>
                <w:color w:val="auto"/>
                <w:sz w:val="16"/>
                <w:szCs w:val="16"/>
              </w:rPr>
            </w:pPr>
            <w:r w:rsidRPr="0025398B">
              <w:rPr>
                <w:rFonts w:cstheme="minorHAnsi"/>
                <w:b/>
                <w:bCs/>
                <w:i/>
                <w:iCs/>
                <w:color w:val="auto"/>
              </w:rPr>
              <w:t>Analysis of funding policies under the supervision of industry ministries</w:t>
            </w:r>
          </w:p>
        </w:tc>
        <w:tc>
          <w:tcPr>
            <w:tcW w:w="682" w:type="pct"/>
            <w:shd w:val="clear" w:color="auto" w:fill="E7E5ED" w:themeFill="text2" w:themeFillTint="1A"/>
          </w:tcPr>
          <w:p w14:paraId="0D80ACFE" w14:textId="0C0C44BB" w:rsidR="00477F96" w:rsidRPr="00F6328B" w:rsidRDefault="00F6328B" w:rsidP="00477F96">
            <w:pPr>
              <w:jc w:val="center"/>
              <w:rPr>
                <w:rFonts w:cstheme="minorHAnsi"/>
                <w:b/>
                <w:bCs/>
                <w:i/>
                <w:iCs/>
                <w:color w:val="auto"/>
              </w:rPr>
            </w:pPr>
            <w:r w:rsidRPr="00F6328B">
              <w:rPr>
                <w:rFonts w:cstheme="minorHAnsi"/>
                <w:b/>
                <w:bCs/>
                <w:i/>
                <w:iCs/>
                <w:color w:val="auto"/>
              </w:rPr>
              <w:t>53 610 727</w:t>
            </w:r>
          </w:p>
        </w:tc>
        <w:tc>
          <w:tcPr>
            <w:tcW w:w="682" w:type="pct"/>
            <w:shd w:val="clear" w:color="auto" w:fill="E7E5ED" w:themeFill="text2" w:themeFillTint="1A"/>
          </w:tcPr>
          <w:p w14:paraId="1C795508" w14:textId="46176F0E" w:rsidR="00477F96" w:rsidRPr="00F6328B" w:rsidRDefault="00F6328B" w:rsidP="00477F96">
            <w:pPr>
              <w:jc w:val="center"/>
              <w:rPr>
                <w:rFonts w:cstheme="minorHAnsi"/>
                <w:b/>
                <w:bCs/>
                <w:i/>
                <w:iCs/>
                <w:color w:val="auto"/>
              </w:rPr>
            </w:pPr>
            <w:r w:rsidRPr="00F6328B">
              <w:rPr>
                <w:rFonts w:cstheme="minorHAnsi"/>
                <w:b/>
                <w:bCs/>
                <w:i/>
                <w:iCs/>
                <w:color w:val="auto"/>
              </w:rPr>
              <w:t>38 362 541</w:t>
            </w:r>
          </w:p>
        </w:tc>
      </w:tr>
      <w:tr w:rsidR="00477F96" w14:paraId="36E5C38A" w14:textId="77777777" w:rsidTr="009F4DFB">
        <w:tc>
          <w:tcPr>
            <w:tcW w:w="3636" w:type="pct"/>
          </w:tcPr>
          <w:p w14:paraId="4D947A4B" w14:textId="63DC67F3" w:rsidR="00477F96" w:rsidRPr="0025398B" w:rsidRDefault="00477F96" w:rsidP="0025398B">
            <w:pPr>
              <w:jc w:val="both"/>
              <w:rPr>
                <w:rFonts w:cstheme="minorHAnsi"/>
                <w:b/>
                <w:bCs/>
                <w:color w:val="auto"/>
                <w:sz w:val="16"/>
                <w:szCs w:val="16"/>
              </w:rPr>
            </w:pPr>
            <w:r w:rsidRPr="0025398B">
              <w:rPr>
                <w:rFonts w:cstheme="minorHAnsi"/>
                <w:b/>
                <w:bCs/>
                <w:color w:val="auto"/>
                <w:sz w:val="16"/>
                <w:szCs w:val="16"/>
              </w:rPr>
              <w:t xml:space="preserve">Review of </w:t>
            </w:r>
            <w:r w:rsidR="0025398B" w:rsidRPr="0025398B">
              <w:rPr>
                <w:rFonts w:cstheme="minorHAnsi"/>
                <w:b/>
                <w:bCs/>
                <w:color w:val="auto"/>
                <w:sz w:val="16"/>
                <w:szCs w:val="16"/>
              </w:rPr>
              <w:t xml:space="preserve">funding </w:t>
            </w:r>
            <w:r w:rsidRPr="0025398B">
              <w:rPr>
                <w:rFonts w:cstheme="minorHAnsi"/>
                <w:b/>
                <w:bCs/>
                <w:color w:val="auto"/>
                <w:sz w:val="16"/>
                <w:szCs w:val="16"/>
              </w:rPr>
              <w:t>allocated for priorit</w:t>
            </w:r>
            <w:r w:rsidR="0025398B" w:rsidRPr="0025398B">
              <w:rPr>
                <w:rFonts w:cstheme="minorHAnsi"/>
                <w:b/>
                <w:bCs/>
                <w:color w:val="auto"/>
                <w:sz w:val="16"/>
                <w:szCs w:val="16"/>
              </w:rPr>
              <w:t>ies</w:t>
            </w:r>
            <w:r w:rsidRPr="0025398B">
              <w:rPr>
                <w:rFonts w:cstheme="minorHAnsi"/>
                <w:b/>
                <w:bCs/>
                <w:color w:val="auto"/>
                <w:sz w:val="16"/>
                <w:szCs w:val="16"/>
              </w:rPr>
              <w:t xml:space="preserve"> and other </w:t>
            </w:r>
            <w:r w:rsidR="0025398B">
              <w:rPr>
                <w:rFonts w:cstheme="minorHAnsi"/>
                <w:b/>
                <w:bCs/>
                <w:color w:val="auto"/>
                <w:sz w:val="16"/>
                <w:szCs w:val="16"/>
              </w:rPr>
              <w:t>activities</w:t>
            </w:r>
          </w:p>
          <w:p w14:paraId="7DBC9C1A" w14:textId="458E2AA8" w:rsidR="00477F96" w:rsidRPr="0025398B" w:rsidRDefault="00477F96" w:rsidP="0025398B">
            <w:pPr>
              <w:spacing w:after="0"/>
              <w:jc w:val="both"/>
              <w:rPr>
                <w:rFonts w:cstheme="minorHAnsi"/>
                <w:i/>
                <w:iCs/>
                <w:color w:val="auto"/>
              </w:rPr>
            </w:pPr>
            <w:r w:rsidRPr="0025398B">
              <w:rPr>
                <w:rFonts w:cstheme="minorHAnsi"/>
                <w:i/>
                <w:iCs/>
                <w:color w:val="auto"/>
                <w:sz w:val="16"/>
                <w:szCs w:val="16"/>
              </w:rPr>
              <w:t>Review of the funding allocated for priority measures and other measures from 2017 to 2019, assessing the relevance, results achieved and effectiveness of the priority measures.</w:t>
            </w:r>
          </w:p>
        </w:tc>
        <w:tc>
          <w:tcPr>
            <w:tcW w:w="682" w:type="pct"/>
            <w:vAlign w:val="center"/>
          </w:tcPr>
          <w:p w14:paraId="47BD7AB8" w14:textId="50FC7BDB" w:rsidR="00477F96" w:rsidRPr="0025398B" w:rsidRDefault="00477F96" w:rsidP="00477F96">
            <w:pPr>
              <w:jc w:val="center"/>
              <w:rPr>
                <w:rFonts w:cstheme="minorHAnsi"/>
                <w:color w:val="auto"/>
                <w:sz w:val="16"/>
                <w:szCs w:val="16"/>
              </w:rPr>
            </w:pPr>
            <w:r w:rsidRPr="0025398B">
              <w:rPr>
                <w:rFonts w:cstheme="minorHAnsi"/>
                <w:color w:val="auto"/>
                <w:sz w:val="16"/>
                <w:szCs w:val="16"/>
              </w:rPr>
              <w:t>38 946 338</w:t>
            </w:r>
          </w:p>
        </w:tc>
        <w:tc>
          <w:tcPr>
            <w:tcW w:w="682" w:type="pct"/>
            <w:vAlign w:val="center"/>
          </w:tcPr>
          <w:p w14:paraId="4B19C6A0" w14:textId="04DFB088" w:rsidR="00477F96" w:rsidRPr="0025398B" w:rsidRDefault="00477F96" w:rsidP="00477F96">
            <w:pPr>
              <w:jc w:val="center"/>
              <w:rPr>
                <w:rFonts w:cstheme="minorHAnsi"/>
                <w:color w:val="auto"/>
                <w:sz w:val="16"/>
                <w:szCs w:val="16"/>
              </w:rPr>
            </w:pPr>
            <w:r w:rsidRPr="0025398B">
              <w:rPr>
                <w:rFonts w:cstheme="minorHAnsi"/>
                <w:color w:val="auto"/>
                <w:sz w:val="16"/>
                <w:szCs w:val="16"/>
              </w:rPr>
              <w:t>23 698 152</w:t>
            </w:r>
          </w:p>
        </w:tc>
      </w:tr>
      <w:tr w:rsidR="00477F96" w14:paraId="5083B519" w14:textId="77777777" w:rsidTr="009F4DFB">
        <w:tc>
          <w:tcPr>
            <w:tcW w:w="3636" w:type="pct"/>
          </w:tcPr>
          <w:p w14:paraId="3BC13F3D" w14:textId="4313D3A4" w:rsidR="00477F96" w:rsidRPr="0025398B" w:rsidRDefault="00477F96" w:rsidP="0025398B">
            <w:pPr>
              <w:spacing w:after="0"/>
              <w:jc w:val="both"/>
              <w:rPr>
                <w:rFonts w:cstheme="minorHAnsi"/>
                <w:b/>
                <w:bCs/>
                <w:color w:val="auto"/>
                <w:sz w:val="16"/>
                <w:szCs w:val="16"/>
              </w:rPr>
            </w:pPr>
            <w:r w:rsidRPr="0025398B">
              <w:rPr>
                <w:rFonts w:cstheme="minorHAnsi"/>
                <w:b/>
                <w:bCs/>
                <w:color w:val="auto"/>
                <w:sz w:val="16"/>
                <w:szCs w:val="16"/>
              </w:rPr>
              <w:t>Analysis of state-funded health care services</w:t>
            </w:r>
          </w:p>
          <w:p w14:paraId="278B4FB0" w14:textId="02333F54" w:rsidR="00477F96" w:rsidRPr="0025398B" w:rsidRDefault="00477F96" w:rsidP="0025398B">
            <w:pPr>
              <w:spacing w:after="0"/>
              <w:jc w:val="both"/>
              <w:rPr>
                <w:rFonts w:cstheme="minorHAnsi"/>
                <w:i/>
                <w:iCs/>
                <w:color w:val="auto"/>
                <w:sz w:val="16"/>
                <w:szCs w:val="16"/>
              </w:rPr>
            </w:pPr>
            <w:r w:rsidRPr="0025398B">
              <w:rPr>
                <w:rFonts w:cstheme="minorHAnsi"/>
                <w:i/>
                <w:iCs/>
                <w:color w:val="auto"/>
                <w:sz w:val="16"/>
                <w:szCs w:val="16"/>
                <w:shd w:val="clear" w:color="auto" w:fill="FFFFFF" w:themeFill="background1"/>
              </w:rPr>
              <w:t>The provision of secondary outpatient health services and scheduled hospital health services, as well as the implementation of funding for health reform measures in 2019 have been evaluated.</w:t>
            </w:r>
          </w:p>
        </w:tc>
        <w:tc>
          <w:tcPr>
            <w:tcW w:w="682" w:type="pct"/>
          </w:tcPr>
          <w:p w14:paraId="267CE283" w14:textId="69EB3B6E" w:rsidR="00477F96" w:rsidRPr="0025398B" w:rsidRDefault="00477F96" w:rsidP="00477F96">
            <w:pPr>
              <w:jc w:val="center"/>
              <w:rPr>
                <w:rFonts w:cstheme="minorHAnsi"/>
                <w:color w:val="auto"/>
                <w:sz w:val="16"/>
                <w:szCs w:val="16"/>
              </w:rPr>
            </w:pPr>
            <w:r w:rsidRPr="0025398B">
              <w:rPr>
                <w:rFonts w:cstheme="minorHAnsi"/>
                <w:color w:val="auto"/>
                <w:sz w:val="16"/>
                <w:szCs w:val="16"/>
              </w:rPr>
              <w:t>10 745 617</w:t>
            </w:r>
          </w:p>
        </w:tc>
        <w:tc>
          <w:tcPr>
            <w:tcW w:w="682" w:type="pct"/>
          </w:tcPr>
          <w:p w14:paraId="200A91AF" w14:textId="118F0E68" w:rsidR="00477F96" w:rsidRPr="0025398B" w:rsidRDefault="00477F96" w:rsidP="00477F96">
            <w:pPr>
              <w:jc w:val="center"/>
              <w:rPr>
                <w:rFonts w:cstheme="minorHAnsi"/>
                <w:color w:val="auto"/>
                <w:sz w:val="16"/>
                <w:szCs w:val="16"/>
              </w:rPr>
            </w:pPr>
            <w:r w:rsidRPr="0025398B">
              <w:rPr>
                <w:rFonts w:cstheme="minorHAnsi"/>
                <w:color w:val="auto"/>
                <w:sz w:val="16"/>
                <w:szCs w:val="16"/>
              </w:rPr>
              <w:t>10 745 617</w:t>
            </w:r>
          </w:p>
        </w:tc>
      </w:tr>
      <w:tr w:rsidR="00477F96" w14:paraId="5D1914A8" w14:textId="77777777" w:rsidTr="009F4DFB">
        <w:tc>
          <w:tcPr>
            <w:tcW w:w="3636" w:type="pct"/>
          </w:tcPr>
          <w:p w14:paraId="0BCE01A6" w14:textId="77777777" w:rsidR="00477F96" w:rsidRPr="0025398B" w:rsidRDefault="00477F96" w:rsidP="0025398B">
            <w:pPr>
              <w:spacing w:after="0"/>
              <w:jc w:val="both"/>
              <w:rPr>
                <w:rFonts w:cstheme="minorHAnsi"/>
                <w:b/>
                <w:bCs/>
                <w:color w:val="auto"/>
                <w:sz w:val="16"/>
                <w:szCs w:val="16"/>
              </w:rPr>
            </w:pPr>
            <w:r w:rsidRPr="0025398B">
              <w:rPr>
                <w:rFonts w:cstheme="minorHAnsi"/>
                <w:b/>
                <w:bCs/>
                <w:color w:val="auto"/>
                <w:sz w:val="16"/>
                <w:szCs w:val="16"/>
              </w:rPr>
              <w:t xml:space="preserve">Analysis of the budget of the Ministry of Interior </w:t>
            </w:r>
          </w:p>
          <w:p w14:paraId="7417F17E" w14:textId="45A45630" w:rsidR="00477F96" w:rsidRPr="0025398B" w:rsidRDefault="00477F96" w:rsidP="0025398B">
            <w:pPr>
              <w:spacing w:after="0"/>
              <w:jc w:val="both"/>
              <w:rPr>
                <w:rFonts w:cstheme="minorHAnsi"/>
                <w:i/>
                <w:iCs/>
                <w:color w:val="auto"/>
              </w:rPr>
            </w:pPr>
            <w:r w:rsidRPr="0025398B">
              <w:rPr>
                <w:rFonts w:cstheme="minorHAnsi"/>
                <w:i/>
                <w:iCs/>
                <w:color w:val="auto"/>
                <w:sz w:val="16"/>
                <w:szCs w:val="16"/>
                <w:shd w:val="clear" w:color="auto" w:fill="FFFFFF" w:themeFill="background1"/>
              </w:rPr>
              <w:t>An evaluation of the expenditures and performance indicators of the Ministry of the Interior has been carried out.</w:t>
            </w:r>
          </w:p>
        </w:tc>
        <w:tc>
          <w:tcPr>
            <w:tcW w:w="682" w:type="pct"/>
          </w:tcPr>
          <w:p w14:paraId="55985A08" w14:textId="5B8101D1" w:rsidR="00477F96" w:rsidRPr="0025398B" w:rsidRDefault="00477F96" w:rsidP="00477F96">
            <w:pPr>
              <w:jc w:val="center"/>
              <w:rPr>
                <w:rFonts w:cstheme="minorHAnsi"/>
                <w:color w:val="auto"/>
                <w:sz w:val="16"/>
                <w:szCs w:val="16"/>
              </w:rPr>
            </w:pPr>
            <w:r w:rsidRPr="0025398B">
              <w:rPr>
                <w:rFonts w:cstheme="minorHAnsi"/>
                <w:color w:val="auto"/>
                <w:sz w:val="16"/>
                <w:szCs w:val="16"/>
              </w:rPr>
              <w:t>2 380 000</w:t>
            </w:r>
          </w:p>
        </w:tc>
        <w:tc>
          <w:tcPr>
            <w:tcW w:w="682" w:type="pct"/>
          </w:tcPr>
          <w:p w14:paraId="50C2D2AD" w14:textId="08AD9A41" w:rsidR="00477F96" w:rsidRPr="0025398B" w:rsidRDefault="00477F96" w:rsidP="00477F96">
            <w:pPr>
              <w:jc w:val="center"/>
              <w:rPr>
                <w:rFonts w:cstheme="minorHAnsi"/>
                <w:color w:val="auto"/>
                <w:sz w:val="16"/>
                <w:szCs w:val="16"/>
              </w:rPr>
            </w:pPr>
            <w:r w:rsidRPr="0025398B">
              <w:rPr>
                <w:rFonts w:cstheme="minorHAnsi"/>
                <w:color w:val="auto"/>
                <w:sz w:val="16"/>
                <w:szCs w:val="16"/>
              </w:rPr>
              <w:t>2 380 000</w:t>
            </w:r>
          </w:p>
        </w:tc>
      </w:tr>
      <w:tr w:rsidR="00477F96" w14:paraId="161F1FA8" w14:textId="77777777" w:rsidTr="009F4DFB">
        <w:tc>
          <w:tcPr>
            <w:tcW w:w="3636" w:type="pct"/>
          </w:tcPr>
          <w:p w14:paraId="7EAC3F5A" w14:textId="31076059" w:rsidR="00477F96" w:rsidRPr="00F6328B" w:rsidRDefault="00477F96" w:rsidP="0025398B">
            <w:pPr>
              <w:spacing w:after="0"/>
              <w:jc w:val="both"/>
              <w:rPr>
                <w:rFonts w:cstheme="minorHAnsi"/>
                <w:b/>
                <w:bCs/>
                <w:color w:val="auto"/>
                <w:sz w:val="16"/>
                <w:szCs w:val="16"/>
              </w:rPr>
            </w:pPr>
            <w:r w:rsidRPr="00F6328B">
              <w:rPr>
                <w:rFonts w:cstheme="minorHAnsi"/>
                <w:b/>
                <w:bCs/>
                <w:color w:val="auto"/>
                <w:sz w:val="16"/>
                <w:szCs w:val="16"/>
              </w:rPr>
              <w:t>Vocational education analysis</w:t>
            </w:r>
          </w:p>
          <w:p w14:paraId="39E22398" w14:textId="7CE32225" w:rsidR="00477F96" w:rsidRPr="0025398B" w:rsidRDefault="00477F96" w:rsidP="0025398B">
            <w:pPr>
              <w:spacing w:after="0"/>
              <w:jc w:val="both"/>
              <w:rPr>
                <w:rFonts w:cstheme="minorHAnsi"/>
                <w:i/>
                <w:iCs/>
                <w:color w:val="auto"/>
                <w:sz w:val="16"/>
                <w:szCs w:val="16"/>
              </w:rPr>
            </w:pPr>
            <w:r w:rsidRPr="0025398B">
              <w:rPr>
                <w:rFonts w:cstheme="minorHAnsi"/>
                <w:i/>
                <w:iCs/>
                <w:color w:val="auto"/>
                <w:sz w:val="16"/>
                <w:szCs w:val="16"/>
              </w:rPr>
              <w:t>An evaluation of vocational education has been carried out, including an analysis of the number of pupils, expenditure per pupil and vocational education programs.</w:t>
            </w:r>
          </w:p>
        </w:tc>
        <w:tc>
          <w:tcPr>
            <w:tcW w:w="682" w:type="pct"/>
          </w:tcPr>
          <w:p w14:paraId="337C40C2" w14:textId="04BB7D42" w:rsidR="00477F96" w:rsidRPr="0025398B" w:rsidRDefault="00477F96" w:rsidP="00477F96">
            <w:pPr>
              <w:jc w:val="center"/>
              <w:rPr>
                <w:rFonts w:cstheme="minorHAnsi"/>
                <w:color w:val="auto"/>
                <w:sz w:val="16"/>
                <w:szCs w:val="16"/>
              </w:rPr>
            </w:pPr>
            <w:r w:rsidRPr="0025398B">
              <w:rPr>
                <w:rFonts w:cstheme="minorHAnsi"/>
                <w:color w:val="auto"/>
                <w:sz w:val="16"/>
                <w:szCs w:val="16"/>
              </w:rPr>
              <w:t>1 538 772</w:t>
            </w:r>
          </w:p>
        </w:tc>
        <w:tc>
          <w:tcPr>
            <w:tcW w:w="682" w:type="pct"/>
          </w:tcPr>
          <w:p w14:paraId="40CD1157" w14:textId="0FDF2C9C" w:rsidR="00477F96" w:rsidRPr="0025398B" w:rsidRDefault="00477F96" w:rsidP="00477F96">
            <w:pPr>
              <w:jc w:val="center"/>
              <w:rPr>
                <w:rFonts w:cstheme="minorHAnsi"/>
                <w:color w:val="auto"/>
                <w:sz w:val="16"/>
                <w:szCs w:val="16"/>
              </w:rPr>
            </w:pPr>
            <w:r w:rsidRPr="0025398B">
              <w:rPr>
                <w:rFonts w:cstheme="minorHAnsi"/>
                <w:color w:val="auto"/>
                <w:sz w:val="16"/>
                <w:szCs w:val="16"/>
              </w:rPr>
              <w:t>1 538 772</w:t>
            </w:r>
          </w:p>
        </w:tc>
      </w:tr>
      <w:tr w:rsidR="00477F96" w14:paraId="532B9D86" w14:textId="77777777" w:rsidTr="00F6328B">
        <w:tc>
          <w:tcPr>
            <w:tcW w:w="3636" w:type="pct"/>
            <w:shd w:val="clear" w:color="auto" w:fill="E7E5ED" w:themeFill="text2" w:themeFillTint="1A"/>
          </w:tcPr>
          <w:p w14:paraId="10E00E67" w14:textId="4B470322" w:rsidR="00477F96" w:rsidRPr="00F6328B" w:rsidRDefault="00477F96" w:rsidP="00477F96">
            <w:pPr>
              <w:jc w:val="both"/>
              <w:rPr>
                <w:rFonts w:cstheme="minorHAnsi"/>
                <w:i/>
                <w:iCs/>
                <w:color w:val="auto"/>
                <w:shd w:val="clear" w:color="auto" w:fill="FFFFFF" w:themeFill="background1"/>
              </w:rPr>
            </w:pPr>
            <w:r w:rsidRPr="00F6328B">
              <w:rPr>
                <w:rFonts w:cstheme="minorHAnsi"/>
                <w:b/>
                <w:bCs/>
                <w:i/>
                <w:iCs/>
                <w:color w:val="auto"/>
              </w:rPr>
              <w:t>TOTAL:</w:t>
            </w:r>
          </w:p>
        </w:tc>
        <w:tc>
          <w:tcPr>
            <w:tcW w:w="682" w:type="pct"/>
            <w:shd w:val="clear" w:color="auto" w:fill="E7E5ED" w:themeFill="text2" w:themeFillTint="1A"/>
            <w:vAlign w:val="center"/>
          </w:tcPr>
          <w:p w14:paraId="7E9551C4" w14:textId="001B19AC" w:rsidR="00477F96" w:rsidRPr="0025398B" w:rsidRDefault="00477F96" w:rsidP="00477F96">
            <w:pPr>
              <w:jc w:val="center"/>
              <w:rPr>
                <w:rFonts w:cstheme="minorHAnsi"/>
                <w:color w:val="auto"/>
              </w:rPr>
            </w:pPr>
            <w:r w:rsidRPr="0025398B">
              <w:rPr>
                <w:rFonts w:cstheme="minorHAnsi"/>
                <w:b/>
                <w:bCs/>
                <w:color w:val="auto"/>
              </w:rPr>
              <w:t>53 647 727</w:t>
            </w:r>
          </w:p>
        </w:tc>
        <w:tc>
          <w:tcPr>
            <w:tcW w:w="682" w:type="pct"/>
            <w:shd w:val="clear" w:color="auto" w:fill="E7E5ED" w:themeFill="text2" w:themeFillTint="1A"/>
            <w:vAlign w:val="center"/>
          </w:tcPr>
          <w:p w14:paraId="416ECFED" w14:textId="40691502" w:rsidR="00477F96" w:rsidRPr="0025398B" w:rsidRDefault="00477F96" w:rsidP="00477F96">
            <w:pPr>
              <w:jc w:val="center"/>
              <w:rPr>
                <w:rFonts w:cstheme="minorHAnsi"/>
                <w:color w:val="auto"/>
              </w:rPr>
            </w:pPr>
            <w:r w:rsidRPr="0025398B">
              <w:rPr>
                <w:rFonts w:cstheme="minorHAnsi"/>
                <w:b/>
                <w:bCs/>
                <w:color w:val="auto"/>
              </w:rPr>
              <w:t>38 399 541</w:t>
            </w:r>
          </w:p>
        </w:tc>
      </w:tr>
    </w:tbl>
    <w:p w14:paraId="79AD44B2" w14:textId="6CE11460" w:rsidR="00EC1473" w:rsidRDefault="008B632F">
      <w:pPr>
        <w:rPr>
          <w:b/>
          <w:bCs/>
          <w:caps/>
          <w:color w:val="1F4E79" w:themeColor="accent1" w:themeShade="80"/>
          <w:sz w:val="28"/>
        </w:rPr>
      </w:pPr>
      <w:r w:rsidRPr="008B632F">
        <w:rPr>
          <w:b/>
          <w:bCs/>
          <w:caps/>
          <w:color w:val="1F4E79" w:themeColor="accent1" w:themeShade="80"/>
          <w:sz w:val="28"/>
        </w:rPr>
        <w:lastRenderedPageBreak/>
        <w:t>Detailed information on benefits and results of the Spending review</w:t>
      </w:r>
    </w:p>
    <w:p w14:paraId="11D7A00A" w14:textId="180B649E" w:rsidR="003F6D9B" w:rsidRPr="00477119" w:rsidRDefault="003F6D9B">
      <w:pPr>
        <w:rPr>
          <w:rFonts w:cstheme="minorHAnsi"/>
          <w:color w:val="auto"/>
          <w:sz w:val="24"/>
          <w:u w:val="single"/>
        </w:rPr>
      </w:pPr>
      <w:bookmarkStart w:id="0" w:name="_Hlk98162092"/>
      <w:r w:rsidRPr="00477119">
        <w:rPr>
          <w:rFonts w:cstheme="minorHAnsi"/>
          <w:color w:val="auto"/>
          <w:sz w:val="24"/>
          <w:u w:val="single"/>
        </w:rPr>
        <w:t>Methods of Spending Review:</w:t>
      </w:r>
      <w:bookmarkEnd w:id="0"/>
    </w:p>
    <w:tbl>
      <w:tblPr>
        <w:tblStyle w:val="TipTable"/>
        <w:tblW w:w="5000" w:type="pct"/>
        <w:tblLook w:val="04A0" w:firstRow="1" w:lastRow="0" w:firstColumn="1" w:lastColumn="0" w:noHBand="0" w:noVBand="1"/>
        <w:tblDescription w:val="Layout table"/>
      </w:tblPr>
      <w:tblGrid>
        <w:gridCol w:w="577"/>
        <w:gridCol w:w="8783"/>
      </w:tblGrid>
      <w:tr w:rsidR="00477119" w:rsidRPr="00477119" w14:paraId="7DB1972C" w14:textId="77777777" w:rsidTr="005214CA">
        <w:tc>
          <w:tcPr>
            <w:cnfStyle w:val="001000000000" w:firstRow="0" w:lastRow="0" w:firstColumn="1" w:lastColumn="0" w:oddVBand="0" w:evenVBand="0" w:oddHBand="0" w:evenHBand="0" w:firstRowFirstColumn="0" w:firstRowLastColumn="0" w:lastRowFirstColumn="0" w:lastRowLastColumn="0"/>
            <w:tcW w:w="308" w:type="pct"/>
          </w:tcPr>
          <w:p w14:paraId="6EBCA33A" w14:textId="77777777" w:rsidR="00477119" w:rsidRPr="00477119" w:rsidRDefault="00477119" w:rsidP="005214CA">
            <w:pPr>
              <w:rPr>
                <w:color w:val="auto"/>
              </w:rPr>
            </w:pPr>
            <w:r w:rsidRPr="00477119">
              <w:rPr>
                <w:noProof/>
                <w:color w:val="auto"/>
                <w:lang w:eastAsia="en-US"/>
              </w:rPr>
              <mc:AlternateContent>
                <mc:Choice Requires="wpg">
                  <w:drawing>
                    <wp:inline distT="0" distB="0" distL="0" distR="0" wp14:anchorId="684AA598" wp14:editId="12BFA338">
                      <wp:extent cx="141605" cy="141605"/>
                      <wp:effectExtent l="0" t="0" r="0" b="0"/>
                      <wp:docPr id="2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0" name="Rectangle 30" descr="Blue rectangle"/>
                              <wps:cNvSpPr>
                                <a:spLocks noChangeArrowheads="1"/>
                              </wps:cNvSpPr>
                              <wps:spPr bwMode="auto">
                                <a:xfrm>
                                  <a:off x="0" y="0"/>
                                  <a:ext cx="141605" cy="141605"/>
                                </a:xfrm>
                                <a:prstGeom prst="rect">
                                  <a:avLst/>
                                </a:prstGeom>
                                <a:solidFill>
                                  <a:srgbClr val="5B9BD5">
                                    <a:lumMod val="75000"/>
                                  </a:srgbClr>
                                </a:solidFill>
                                <a:ln w="0">
                                  <a:noFill/>
                                  <a:prstDash val="solid"/>
                                  <a:miter lim="800000"/>
                                  <a:headEnd/>
                                  <a:tailEnd/>
                                </a:ln>
                              </wps:spPr>
                              <wps:bodyPr rot="0" vert="horz" wrap="square" lIns="91440" tIns="45720" rIns="91440" bIns="45720" anchor="t" anchorCtr="0" upright="1">
                                <a:noAutofit/>
                              </wps:bodyPr>
                            </wps:wsp>
                            <wps:wsp>
                              <wps:cNvPr id="31"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391244F"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">
                      <v:rect id="Rectangle 3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" fillcolor="#2e75b6"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5CEE846" w14:textId="538AB229" w:rsidR="00477119" w:rsidRPr="00477119" w:rsidRDefault="00477119" w:rsidP="005214CA">
            <w:pPr>
              <w:pStyle w:val="TipText"/>
              <w:cnfStyle w:val="000000000000" w:firstRow="0" w:lastRow="0" w:firstColumn="0" w:lastColumn="0" w:oddVBand="0" w:evenVBand="0" w:oddHBand="0" w:evenHBand="0" w:firstRowFirstColumn="0" w:firstRowLastColumn="0" w:lastRowFirstColumn="0" w:lastRowLastColumn="0"/>
              <w:rPr>
                <w:b/>
                <w:bCs/>
                <w:i w:val="0"/>
                <w:iCs w:val="0"/>
                <w:color w:val="auto"/>
              </w:rPr>
            </w:pPr>
            <w:r w:rsidRPr="00477119">
              <w:rPr>
                <w:b/>
                <w:bCs/>
                <w:i w:val="0"/>
                <w:iCs w:val="0"/>
                <w:color w:val="auto"/>
                <w:sz w:val="18"/>
                <w:szCs w:val="20"/>
              </w:rPr>
              <w:t>Analysis of the functions financed by the State budget</w:t>
            </w:r>
          </w:p>
        </w:tc>
      </w:tr>
    </w:tbl>
    <w:p w14:paraId="1BD93A75" w14:textId="755B3AF2" w:rsidR="006A307C" w:rsidRDefault="006A307C" w:rsidP="00477119">
      <w:pPr>
        <w:spacing w:after="120" w:line="240" w:lineRule="auto"/>
        <w:jc w:val="both"/>
        <w:rPr>
          <w:rFonts w:eastAsia="Times New Roman" w:cstheme="minorHAnsi"/>
          <w:color w:val="auto"/>
          <w:lang w:eastAsia="lv-LV"/>
        </w:rPr>
      </w:pPr>
      <w:r w:rsidRPr="006A307C">
        <w:rPr>
          <w:rFonts w:eastAsia="Times New Roman" w:cstheme="minorHAnsi"/>
          <w:color w:val="auto"/>
          <w:lang w:eastAsia="lv-LV"/>
        </w:rPr>
        <w:t>An analysis of the functions financed by the State budget under the section in cooperation with sectoral ministries, sectoral budgets were analysed by dividing the State budget programmes/sub-programmes into functions/activities, assessing their relevance and effectiveness, as well as the funding allocated to functions/activities.</w:t>
      </w:r>
    </w:p>
    <w:p w14:paraId="50A6DF02" w14:textId="347EB91A" w:rsidR="00477119" w:rsidRPr="00477119" w:rsidRDefault="00477119" w:rsidP="00477119">
      <w:pPr>
        <w:spacing w:after="120" w:line="240" w:lineRule="auto"/>
        <w:jc w:val="both"/>
        <w:rPr>
          <w:rFonts w:eastAsia="Times New Roman" w:cstheme="minorHAnsi"/>
          <w:color w:val="auto"/>
          <w:lang w:eastAsia="lv-LV"/>
        </w:rPr>
      </w:pPr>
      <w:r w:rsidRPr="00477119">
        <w:rPr>
          <w:rFonts w:eastAsia="Times New Roman" w:cstheme="minorHAnsi"/>
          <w:color w:val="auto"/>
          <w:lang w:eastAsia="lv-LV"/>
        </w:rPr>
        <w:t>Based on the “Strategic Review Form for the State Budget Programs and Sub-programs” developed in 2019</w:t>
      </w:r>
      <w:r w:rsidR="006A307C">
        <w:rPr>
          <w:rFonts w:eastAsia="Times New Roman" w:cstheme="minorHAnsi"/>
          <w:color w:val="auto"/>
          <w:lang w:eastAsia="lv-LV"/>
        </w:rPr>
        <w:t>,</w:t>
      </w:r>
      <w:r w:rsidRPr="00477119">
        <w:rPr>
          <w:rFonts w:eastAsia="Times New Roman" w:cstheme="minorHAnsi"/>
          <w:color w:val="auto"/>
          <w:lang w:eastAsia="lv-LV"/>
        </w:rPr>
        <w:t xml:space="preserve"> a </w:t>
      </w:r>
      <w:r w:rsidR="006A307C">
        <w:rPr>
          <w:rFonts w:eastAsia="Times New Roman" w:cstheme="minorHAnsi"/>
          <w:color w:val="auto"/>
          <w:lang w:eastAsia="lv-LV"/>
        </w:rPr>
        <w:t>form</w:t>
      </w:r>
      <w:r w:rsidRPr="00477119">
        <w:rPr>
          <w:rFonts w:eastAsia="Times New Roman" w:cstheme="minorHAnsi"/>
          <w:color w:val="auto"/>
          <w:lang w:eastAsia="lv-LV"/>
        </w:rPr>
        <w:t xml:space="preserve"> for the review of the functions and activities of the State budget programs was developed. The form was created for the following reasons:</w:t>
      </w:r>
    </w:p>
    <w:p w14:paraId="2CC629CB" w14:textId="102B9895" w:rsidR="00477119" w:rsidRPr="00477119" w:rsidRDefault="00477119" w:rsidP="00477119">
      <w:pPr>
        <w:pStyle w:val="ListParagraph"/>
        <w:numPr>
          <w:ilvl w:val="0"/>
          <w:numId w:val="20"/>
        </w:numPr>
        <w:spacing w:after="60" w:line="240" w:lineRule="auto"/>
        <w:ind w:left="851" w:hanging="284"/>
        <w:contextualSpacing w:val="0"/>
        <w:jc w:val="both"/>
        <w:rPr>
          <w:rFonts w:eastAsia="Times New Roman" w:cstheme="minorHAnsi"/>
          <w:color w:val="auto"/>
          <w:lang w:eastAsia="lv-LV"/>
        </w:rPr>
      </w:pPr>
      <w:r w:rsidRPr="00477119">
        <w:rPr>
          <w:rFonts w:eastAsia="Times New Roman" w:cstheme="minorHAnsi"/>
          <w:color w:val="auto"/>
          <w:lang w:eastAsia="lv-LV"/>
        </w:rPr>
        <w:t xml:space="preserve">to be able to carry out an analysis of the expenditure of the State budget on the same evaluation </w:t>
      </w:r>
      <w:r w:rsidR="006E4D3E">
        <w:rPr>
          <w:rFonts w:eastAsia="Times New Roman" w:cstheme="minorHAnsi"/>
          <w:color w:val="auto"/>
          <w:lang w:eastAsia="lv-LV"/>
        </w:rPr>
        <w:t xml:space="preserve">form and </w:t>
      </w:r>
      <w:r w:rsidRPr="00477119">
        <w:rPr>
          <w:rFonts w:eastAsia="Times New Roman" w:cstheme="minorHAnsi"/>
          <w:color w:val="auto"/>
          <w:lang w:eastAsia="lv-LV"/>
        </w:rPr>
        <w:t>criteria.</w:t>
      </w:r>
    </w:p>
    <w:p w14:paraId="493E10F6" w14:textId="77777777" w:rsidR="00477119" w:rsidRPr="00477119" w:rsidRDefault="00477119" w:rsidP="00477119">
      <w:pPr>
        <w:pStyle w:val="ListParagraph"/>
        <w:numPr>
          <w:ilvl w:val="0"/>
          <w:numId w:val="20"/>
        </w:numPr>
        <w:spacing w:after="60" w:line="240" w:lineRule="auto"/>
        <w:ind w:left="851" w:hanging="284"/>
        <w:contextualSpacing w:val="0"/>
        <w:jc w:val="both"/>
        <w:rPr>
          <w:rFonts w:eastAsia="Times New Roman" w:cstheme="minorHAnsi"/>
          <w:color w:val="auto"/>
          <w:lang w:eastAsia="lv-LV"/>
        </w:rPr>
      </w:pPr>
      <w:r w:rsidRPr="00477119">
        <w:rPr>
          <w:rFonts w:eastAsia="Times New Roman" w:cstheme="minorHAnsi"/>
          <w:color w:val="auto"/>
          <w:lang w:eastAsia="lv-LV"/>
        </w:rPr>
        <w:t>to assess and obtain information on the relevance and effectiveness of the functions and activities of the basic functions of the State budget.</w:t>
      </w:r>
    </w:p>
    <w:p w14:paraId="6D1D7A64" w14:textId="77777777" w:rsidR="00477119" w:rsidRPr="00477119" w:rsidRDefault="00477119" w:rsidP="00477119">
      <w:pPr>
        <w:pStyle w:val="ListParagraph"/>
        <w:numPr>
          <w:ilvl w:val="0"/>
          <w:numId w:val="20"/>
        </w:numPr>
        <w:spacing w:after="60" w:line="240" w:lineRule="auto"/>
        <w:ind w:left="851" w:hanging="284"/>
        <w:contextualSpacing w:val="0"/>
        <w:jc w:val="both"/>
        <w:rPr>
          <w:rFonts w:eastAsia="Times New Roman" w:cstheme="minorHAnsi"/>
          <w:color w:val="auto"/>
          <w:lang w:eastAsia="lv-LV"/>
        </w:rPr>
      </w:pPr>
      <w:r w:rsidRPr="00477119">
        <w:rPr>
          <w:rFonts w:eastAsia="Times New Roman" w:cstheme="minorHAnsi"/>
          <w:color w:val="auto"/>
          <w:lang w:eastAsia="lv-LV"/>
        </w:rPr>
        <w:t>to detect possible overlaps of functions.</w:t>
      </w:r>
    </w:p>
    <w:p w14:paraId="1EED440B" w14:textId="77777777" w:rsidR="00477119" w:rsidRPr="00477119" w:rsidRDefault="00477119" w:rsidP="00477119">
      <w:pPr>
        <w:spacing w:before="120" w:after="120" w:line="240" w:lineRule="auto"/>
        <w:jc w:val="both"/>
        <w:rPr>
          <w:rFonts w:eastAsia="Times New Roman" w:cstheme="minorHAnsi"/>
          <w:color w:val="auto"/>
          <w:lang w:eastAsia="lv-LV"/>
        </w:rPr>
      </w:pPr>
      <w:r w:rsidRPr="00477119">
        <w:rPr>
          <w:rFonts w:eastAsia="Times New Roman" w:cstheme="minorHAnsi"/>
          <w:color w:val="auto"/>
          <w:lang w:eastAsia="lv-LV"/>
        </w:rPr>
        <w:t>Completed forms were received by 19 institutions, reviewing 236 programs, identifying 489 functions and 1,283 performance indicators.</w:t>
      </w:r>
    </w:p>
    <w:p w14:paraId="268360D0" w14:textId="77777777" w:rsidR="00477119" w:rsidRPr="00477119" w:rsidRDefault="00477119" w:rsidP="00477119">
      <w:pPr>
        <w:spacing w:after="120" w:line="240" w:lineRule="auto"/>
        <w:jc w:val="both"/>
        <w:rPr>
          <w:rFonts w:eastAsia="Times New Roman" w:cstheme="minorHAnsi"/>
          <w:color w:val="auto"/>
          <w:lang w:eastAsia="lv-LV"/>
        </w:rPr>
      </w:pPr>
      <w:r w:rsidRPr="00477119">
        <w:rPr>
          <w:rFonts w:eastAsia="Times New Roman" w:cstheme="minorHAnsi"/>
          <w:color w:val="auto"/>
          <w:lang w:eastAsia="lv-LV"/>
        </w:rPr>
        <w:t>An in-depth analysis of functions concludes that:</w:t>
      </w:r>
    </w:p>
    <w:p w14:paraId="1925C57C" w14:textId="77777777" w:rsidR="00477119" w:rsidRPr="00477119" w:rsidRDefault="00477119" w:rsidP="00477119">
      <w:pPr>
        <w:pStyle w:val="ListParagraph"/>
        <w:numPr>
          <w:ilvl w:val="0"/>
          <w:numId w:val="22"/>
        </w:numPr>
        <w:spacing w:after="60" w:line="240" w:lineRule="auto"/>
        <w:ind w:left="851" w:hanging="284"/>
        <w:contextualSpacing w:val="0"/>
        <w:jc w:val="both"/>
        <w:rPr>
          <w:rFonts w:eastAsia="Times New Roman" w:cstheme="minorHAnsi"/>
          <w:color w:val="auto"/>
          <w:lang w:eastAsia="lv-LV"/>
        </w:rPr>
      </w:pPr>
      <w:r w:rsidRPr="00477119">
        <w:rPr>
          <w:rFonts w:eastAsia="Times New Roman" w:cstheme="minorHAnsi"/>
          <w:color w:val="auto"/>
          <w:lang w:eastAsia="lv-LV"/>
        </w:rPr>
        <w:t>have overlapping functions within the same institution.</w:t>
      </w:r>
    </w:p>
    <w:p w14:paraId="5915E92E" w14:textId="77777777" w:rsidR="00477119" w:rsidRPr="00477119" w:rsidRDefault="00477119" w:rsidP="00477119">
      <w:pPr>
        <w:pStyle w:val="ListParagraph"/>
        <w:numPr>
          <w:ilvl w:val="0"/>
          <w:numId w:val="22"/>
        </w:numPr>
        <w:spacing w:after="60" w:line="240" w:lineRule="auto"/>
        <w:ind w:left="851" w:hanging="284"/>
        <w:contextualSpacing w:val="0"/>
        <w:jc w:val="both"/>
        <w:rPr>
          <w:rFonts w:eastAsia="Times New Roman" w:cstheme="minorHAnsi"/>
          <w:color w:val="auto"/>
          <w:lang w:eastAsia="lv-LV"/>
        </w:rPr>
      </w:pPr>
      <w:r w:rsidRPr="00477119">
        <w:rPr>
          <w:rFonts w:eastAsia="Times New Roman" w:cstheme="minorHAnsi"/>
          <w:color w:val="auto"/>
          <w:lang w:eastAsia="lv-LV"/>
        </w:rPr>
        <w:t>have overlapping functions between different institutions,</w:t>
      </w:r>
    </w:p>
    <w:p w14:paraId="389F8053" w14:textId="77777777" w:rsidR="00477119" w:rsidRPr="00477119" w:rsidRDefault="00477119" w:rsidP="00477119">
      <w:pPr>
        <w:pStyle w:val="ListParagraph"/>
        <w:numPr>
          <w:ilvl w:val="0"/>
          <w:numId w:val="22"/>
        </w:numPr>
        <w:spacing w:after="60" w:line="240" w:lineRule="auto"/>
        <w:ind w:left="851" w:hanging="284"/>
        <w:contextualSpacing w:val="0"/>
        <w:jc w:val="both"/>
        <w:rPr>
          <w:rFonts w:eastAsia="Times New Roman" w:cstheme="minorHAnsi"/>
          <w:color w:val="auto"/>
          <w:lang w:eastAsia="lv-LV"/>
        </w:rPr>
      </w:pPr>
      <w:r w:rsidRPr="00477119">
        <w:rPr>
          <w:rFonts w:eastAsia="Times New Roman" w:cstheme="minorHAnsi"/>
          <w:color w:val="auto"/>
          <w:lang w:eastAsia="lv-LV"/>
        </w:rPr>
        <w:t>have functions which overlap with the functions of municipalities.</w:t>
      </w:r>
    </w:p>
    <w:p w14:paraId="148DECF5" w14:textId="3A088FBF" w:rsidR="00477119" w:rsidRPr="00477119" w:rsidRDefault="00477119" w:rsidP="00477119">
      <w:pPr>
        <w:pStyle w:val="ListParagraph"/>
        <w:numPr>
          <w:ilvl w:val="0"/>
          <w:numId w:val="22"/>
        </w:numPr>
        <w:spacing w:after="60" w:line="240" w:lineRule="auto"/>
        <w:ind w:left="851" w:hanging="284"/>
        <w:contextualSpacing w:val="0"/>
        <w:jc w:val="both"/>
        <w:rPr>
          <w:rFonts w:eastAsia="Times New Roman" w:cstheme="minorHAnsi"/>
          <w:color w:val="auto"/>
          <w:lang w:eastAsia="lv-LV"/>
        </w:rPr>
      </w:pPr>
      <w:r w:rsidRPr="00477119">
        <w:rPr>
          <w:rFonts w:eastAsia="Times New Roman" w:cstheme="minorHAnsi"/>
          <w:color w:val="auto"/>
          <w:lang w:eastAsia="lv-LV"/>
        </w:rPr>
        <w:t>additional proposals have been made to the institutions for the further implementation of their functions.</w:t>
      </w:r>
    </w:p>
    <w:tbl>
      <w:tblPr>
        <w:tblStyle w:val="TipTable"/>
        <w:tblW w:w="5000" w:type="pct"/>
        <w:tblLook w:val="04A0" w:firstRow="1" w:lastRow="0" w:firstColumn="1" w:lastColumn="0" w:noHBand="0" w:noVBand="1"/>
        <w:tblDescription w:val="Layout table"/>
      </w:tblPr>
      <w:tblGrid>
        <w:gridCol w:w="577"/>
        <w:gridCol w:w="8783"/>
      </w:tblGrid>
      <w:tr w:rsidR="00477119" w:rsidRPr="00477119" w14:paraId="2D76C467" w14:textId="77777777" w:rsidTr="005214CA">
        <w:tc>
          <w:tcPr>
            <w:cnfStyle w:val="001000000000" w:firstRow="0" w:lastRow="0" w:firstColumn="1" w:lastColumn="0" w:oddVBand="0" w:evenVBand="0" w:oddHBand="0" w:evenHBand="0" w:firstRowFirstColumn="0" w:firstRowLastColumn="0" w:lastRowFirstColumn="0" w:lastRowLastColumn="0"/>
            <w:tcW w:w="308" w:type="pct"/>
          </w:tcPr>
          <w:p w14:paraId="7B13480A" w14:textId="77777777" w:rsidR="00F6328B" w:rsidRPr="00477119" w:rsidRDefault="00F6328B" w:rsidP="00477119">
            <w:pPr>
              <w:jc w:val="both"/>
              <w:rPr>
                <w:color w:val="auto"/>
              </w:rPr>
            </w:pPr>
            <w:r w:rsidRPr="00477119">
              <w:rPr>
                <w:noProof/>
                <w:color w:val="auto"/>
                <w:lang w:eastAsia="en-US"/>
              </w:rPr>
              <mc:AlternateContent>
                <mc:Choice Requires="wpg">
                  <w:drawing>
                    <wp:inline distT="0" distB="0" distL="0" distR="0" wp14:anchorId="4059753D" wp14:editId="42F38C7D">
                      <wp:extent cx="141605" cy="141605"/>
                      <wp:effectExtent l="0" t="0" r="0" b="0"/>
                      <wp:docPr id="2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6" name="Rectangle 26" descr="Blue rectangle"/>
                              <wps:cNvSpPr>
                                <a:spLocks noChangeArrowheads="1"/>
                              </wps:cNvSpPr>
                              <wps:spPr bwMode="auto">
                                <a:xfrm>
                                  <a:off x="0" y="0"/>
                                  <a:ext cx="141605" cy="141605"/>
                                </a:xfrm>
                                <a:prstGeom prst="rect">
                                  <a:avLst/>
                                </a:prstGeom>
                                <a:solidFill>
                                  <a:srgbClr val="5B9BD5">
                                    <a:lumMod val="75000"/>
                                  </a:srgbClr>
                                </a:solidFill>
                                <a:ln w="0">
                                  <a:noFill/>
                                  <a:prstDash val="solid"/>
                                  <a:miter lim="800000"/>
                                  <a:headEnd/>
                                  <a:tailEnd/>
                                </a:ln>
                              </wps:spPr>
                              <wps:bodyPr rot="0" vert="horz" wrap="square" lIns="91440" tIns="45720" rIns="91440" bIns="45720" anchor="t" anchorCtr="0" upright="1">
                                <a:noAutofit/>
                              </wps:bodyPr>
                            </wps:wsp>
                            <wps:wsp>
                              <wps:cNvPr id="27"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8E2E86B"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">
                      <v:rect id="Rectangle 2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" fillcolor="#2e75b6"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DBFADAE" w14:textId="6D59A127" w:rsidR="00F6328B" w:rsidRPr="00477119" w:rsidRDefault="00F6328B" w:rsidP="00477119">
            <w:pPr>
              <w:pStyle w:val="TipText"/>
              <w:jc w:val="both"/>
              <w:cnfStyle w:val="000000000000" w:firstRow="0" w:lastRow="0" w:firstColumn="0" w:lastColumn="0" w:oddVBand="0" w:evenVBand="0" w:oddHBand="0" w:evenHBand="0" w:firstRowFirstColumn="0" w:firstRowLastColumn="0" w:lastRowFirstColumn="0" w:lastRowLastColumn="0"/>
              <w:rPr>
                <w:b/>
                <w:bCs/>
                <w:i w:val="0"/>
                <w:iCs w:val="0"/>
                <w:color w:val="auto"/>
              </w:rPr>
            </w:pPr>
            <w:r w:rsidRPr="00477119">
              <w:rPr>
                <w:b/>
                <w:bCs/>
                <w:i w:val="0"/>
                <w:iCs w:val="0"/>
                <w:color w:val="auto"/>
                <w:sz w:val="18"/>
                <w:szCs w:val="20"/>
              </w:rPr>
              <w:t>Analysis of funding policies under the supervision of industry ministries</w:t>
            </w:r>
          </w:p>
        </w:tc>
      </w:tr>
      <w:tr w:rsidR="00477119" w:rsidRPr="00477119" w14:paraId="125DC9BE" w14:textId="77777777" w:rsidTr="00F6328B">
        <w:tc>
          <w:tcPr>
            <w:cnfStyle w:val="001000000000" w:firstRow="0" w:lastRow="0" w:firstColumn="1" w:lastColumn="0" w:oddVBand="0" w:evenVBand="0" w:oddHBand="0" w:evenHBand="0" w:firstRowFirstColumn="0" w:firstRowLastColumn="0" w:lastRowFirstColumn="0" w:lastRowLastColumn="0"/>
            <w:tcW w:w="308" w:type="pct"/>
            <w:shd w:val="clear" w:color="auto" w:fill="E7E5ED" w:themeFill="text2" w:themeFillTint="1A"/>
          </w:tcPr>
          <w:p w14:paraId="0D47291F" w14:textId="77777777" w:rsidR="000827E5" w:rsidRPr="00477119" w:rsidRDefault="000827E5" w:rsidP="00477119">
            <w:pPr>
              <w:jc w:val="both"/>
              <w:rPr>
                <w:color w:val="auto"/>
              </w:rPr>
            </w:pPr>
            <w:r w:rsidRPr="00477119">
              <w:rPr>
                <w:noProof/>
                <w:color w:val="auto"/>
                <w:lang w:eastAsia="en-US"/>
              </w:rPr>
              <mc:AlternateContent>
                <mc:Choice Requires="wpg">
                  <w:drawing>
                    <wp:inline distT="0" distB="0" distL="0" distR="0" wp14:anchorId="50570BE9" wp14:editId="3670B7DF">
                      <wp:extent cx="141605" cy="141605"/>
                      <wp:effectExtent l="0" t="0" r="0" b="0"/>
                      <wp:docPr id="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 name="Rectangle 2" descr="Blue rectangle"/>
                              <wps:cNvSpPr>
                                <a:spLocks noChangeArrowheads="1"/>
                              </wps:cNvSpPr>
                              <wps:spPr bwMode="auto">
                                <a:xfrm>
                                  <a:off x="0" y="0"/>
                                  <a:ext cx="141605" cy="141605"/>
                                </a:xfrm>
                                <a:prstGeom prst="rect">
                                  <a:avLst/>
                                </a:prstGeom>
                                <a:solidFill>
                                  <a:srgbClr val="5B9BD5">
                                    <a:lumMod val="75000"/>
                                  </a:srgbClr>
                                </a:solidFill>
                                <a:ln w="0">
                                  <a:noFill/>
                                  <a:prstDash val="solid"/>
                                  <a:miter lim="800000"/>
                                  <a:headEnd/>
                                  <a:tailEnd/>
                                </a:ln>
                              </wps:spPr>
                              <wps:bodyPr rot="0" vert="horz" wrap="square" lIns="91440" tIns="45720" rIns="91440" bIns="45720" anchor="t" anchorCtr="0" upright="1">
                                <a:noAutofit/>
                              </wps:bodyPr>
                            </wps:wsp>
                            <wps:wsp>
                              <wps:cNvPr id="3"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691397A"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">
                      <v:rect id="Rectangle 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" fillcolor="#2e75b6"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lbxAAAANoAAAAPAAAAZHJzL2Rvd25yZXYueG1sRI9Pa8JA&#10;FMTvQr/D8oTezMYWVK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L2zOVv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shd w:val="clear" w:color="auto" w:fill="E7E5ED" w:themeFill="text2" w:themeFillTint="1A"/>
          </w:tcPr>
          <w:p w14:paraId="7E014916" w14:textId="77777777" w:rsidR="000827E5" w:rsidRPr="00477119" w:rsidRDefault="000827E5" w:rsidP="00477119">
            <w:pPr>
              <w:pStyle w:val="TipText"/>
              <w:jc w:val="both"/>
              <w:cnfStyle w:val="000000000000" w:firstRow="0" w:lastRow="0" w:firstColumn="0" w:lastColumn="0" w:oddVBand="0" w:evenVBand="0" w:oddHBand="0" w:evenHBand="0" w:firstRowFirstColumn="0" w:firstRowLastColumn="0" w:lastRowFirstColumn="0" w:lastRowLastColumn="0"/>
              <w:rPr>
                <w:b/>
                <w:bCs/>
                <w:i w:val="0"/>
                <w:iCs w:val="0"/>
                <w:color w:val="auto"/>
              </w:rPr>
            </w:pPr>
            <w:r w:rsidRPr="00477119">
              <w:rPr>
                <w:b/>
                <w:bCs/>
                <w:i w:val="0"/>
                <w:iCs w:val="0"/>
                <w:color w:val="auto"/>
                <w:sz w:val="18"/>
                <w:szCs w:val="20"/>
              </w:rPr>
              <w:t>Analysis of state-funded health care services</w:t>
            </w:r>
          </w:p>
        </w:tc>
      </w:tr>
    </w:tbl>
    <w:p w14:paraId="331139BE" w14:textId="77777777" w:rsidR="000827E5" w:rsidRPr="00477119" w:rsidRDefault="000827E5" w:rsidP="006A307C">
      <w:pPr>
        <w:pStyle w:val="ListBullet"/>
        <w:numPr>
          <w:ilvl w:val="0"/>
          <w:numId w:val="0"/>
        </w:numPr>
        <w:spacing w:before="120"/>
        <w:jc w:val="both"/>
        <w:rPr>
          <w:color w:val="auto"/>
        </w:rPr>
      </w:pPr>
      <w:r w:rsidRPr="00477119">
        <w:rPr>
          <w:color w:val="auto"/>
        </w:rPr>
        <w:t>As part of the analysis of state-funded health care services, the following have been evaluated:</w:t>
      </w:r>
    </w:p>
    <w:p w14:paraId="36E0FEF2" w14:textId="77777777" w:rsidR="000827E5" w:rsidRPr="00477119" w:rsidRDefault="000827E5" w:rsidP="00477119">
      <w:pPr>
        <w:pStyle w:val="ListBullet"/>
        <w:tabs>
          <w:tab w:val="clear" w:pos="360"/>
        </w:tabs>
        <w:ind w:left="851"/>
        <w:jc w:val="both"/>
        <w:rPr>
          <w:color w:val="auto"/>
        </w:rPr>
      </w:pPr>
      <w:r w:rsidRPr="00477119">
        <w:rPr>
          <w:color w:val="auto"/>
        </w:rPr>
        <w:t>provision of secondary outpatient health care services, including a detailed analysis of three of the most-provided secondary ambulatory healthcare services: computed tomography (CT), radiology (X-ray), ophthalmology.</w:t>
      </w:r>
    </w:p>
    <w:p w14:paraId="70A16A58" w14:textId="77777777" w:rsidR="000827E5" w:rsidRPr="00477119" w:rsidRDefault="000827E5" w:rsidP="00477119">
      <w:pPr>
        <w:pStyle w:val="ListBullet"/>
        <w:tabs>
          <w:tab w:val="clear" w:pos="360"/>
        </w:tabs>
        <w:ind w:left="851"/>
        <w:jc w:val="both"/>
        <w:rPr>
          <w:color w:val="auto"/>
        </w:rPr>
      </w:pPr>
      <w:r w:rsidRPr="00477119">
        <w:rPr>
          <w:color w:val="auto"/>
        </w:rPr>
        <w:t>provision of scheduled inpatient health care services, including revision of tariffs for specific inpatient health care services.</w:t>
      </w:r>
    </w:p>
    <w:p w14:paraId="7B79A967" w14:textId="77777777" w:rsidR="000827E5" w:rsidRPr="00477119" w:rsidRDefault="000827E5" w:rsidP="00477119">
      <w:pPr>
        <w:pStyle w:val="ListBullet"/>
        <w:tabs>
          <w:tab w:val="clear" w:pos="360"/>
        </w:tabs>
        <w:ind w:left="851"/>
        <w:jc w:val="both"/>
        <w:rPr>
          <w:color w:val="auto"/>
        </w:rPr>
      </w:pPr>
      <w:r w:rsidRPr="00477119">
        <w:rPr>
          <w:color w:val="auto"/>
        </w:rPr>
        <w:t>implementation of funding for health reform measures in 2019.</w:t>
      </w:r>
    </w:p>
    <w:p w14:paraId="0564C2F1" w14:textId="65550309" w:rsidR="000827E5" w:rsidRPr="00477119" w:rsidRDefault="000827E5" w:rsidP="006A307C">
      <w:pPr>
        <w:pStyle w:val="ListBullet"/>
        <w:numPr>
          <w:ilvl w:val="0"/>
          <w:numId w:val="0"/>
        </w:numPr>
        <w:jc w:val="both"/>
        <w:rPr>
          <w:color w:val="auto"/>
        </w:rPr>
      </w:pPr>
      <w:r w:rsidRPr="00477119">
        <w:rPr>
          <w:color w:val="auto"/>
        </w:rPr>
        <w:t xml:space="preserve">Based on the findings, the Ministry of Finance calls on the Ministry of Health to draw attention to the financing plan, which has been increased as a result of reforms or is planned to the same extent. </w:t>
      </w:r>
      <w:r w:rsidR="006A307C">
        <w:rPr>
          <w:color w:val="auto"/>
        </w:rPr>
        <w:t>S</w:t>
      </w:r>
      <w:r w:rsidRPr="00477119">
        <w:rPr>
          <w:color w:val="auto"/>
        </w:rPr>
        <w:t>ituation may arise that the funding will not be used in the following years as well. Therefore, in view of the shortage of specialists and unused funding, the allocated funding for reforms, such as the reform of the quality payment system for family practice doctors, the reform of mental health care, should be evaluated.</w:t>
      </w:r>
    </w:p>
    <w:tbl>
      <w:tblPr>
        <w:tblStyle w:val="TipTable"/>
        <w:tblW w:w="5000" w:type="pct"/>
        <w:tblLook w:val="04A0" w:firstRow="1" w:lastRow="0" w:firstColumn="1" w:lastColumn="0" w:noHBand="0" w:noVBand="1"/>
        <w:tblDescription w:val="Layout table"/>
      </w:tblPr>
      <w:tblGrid>
        <w:gridCol w:w="577"/>
        <w:gridCol w:w="8783"/>
      </w:tblGrid>
      <w:tr w:rsidR="00477119" w:rsidRPr="00477119" w14:paraId="4E3B14BE" w14:textId="77777777" w:rsidTr="00F6328B">
        <w:tc>
          <w:tcPr>
            <w:cnfStyle w:val="001000000000" w:firstRow="0" w:lastRow="0" w:firstColumn="1" w:lastColumn="0" w:oddVBand="0" w:evenVBand="0" w:oddHBand="0" w:evenHBand="0" w:firstRowFirstColumn="0" w:firstRowLastColumn="0" w:lastRowFirstColumn="0" w:lastRowLastColumn="0"/>
            <w:tcW w:w="308" w:type="pct"/>
            <w:shd w:val="clear" w:color="auto" w:fill="E7E5ED" w:themeFill="text2" w:themeFillTint="1A"/>
          </w:tcPr>
          <w:p w14:paraId="05974809" w14:textId="77777777" w:rsidR="000827E5" w:rsidRPr="00477119" w:rsidRDefault="000827E5" w:rsidP="00477119">
            <w:pPr>
              <w:jc w:val="both"/>
              <w:rPr>
                <w:color w:val="auto"/>
              </w:rPr>
            </w:pPr>
            <w:r w:rsidRPr="00477119">
              <w:rPr>
                <w:noProof/>
                <w:color w:val="auto"/>
                <w:lang w:eastAsia="en-US"/>
              </w:rPr>
              <mc:AlternateContent>
                <mc:Choice Requires="wpg">
                  <w:drawing>
                    <wp:inline distT="0" distB="0" distL="0" distR="0" wp14:anchorId="1D4AB1C4" wp14:editId="5592782E">
                      <wp:extent cx="141605" cy="141605"/>
                      <wp:effectExtent l="0" t="0" r="0" b="0"/>
                      <wp:docPr id="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 name="Rectangle 6" descr="Blue rectangle"/>
                              <wps:cNvSpPr>
                                <a:spLocks noChangeArrowheads="1"/>
                              </wps:cNvSpPr>
                              <wps:spPr bwMode="auto">
                                <a:xfrm>
                                  <a:off x="0" y="0"/>
                                  <a:ext cx="141605" cy="141605"/>
                                </a:xfrm>
                                <a:prstGeom prst="rect">
                                  <a:avLst/>
                                </a:prstGeom>
                                <a:solidFill>
                                  <a:srgbClr val="5B9BD5">
                                    <a:lumMod val="75000"/>
                                  </a:srgbClr>
                                </a:solidFill>
                                <a:ln w="0">
                                  <a:noFill/>
                                  <a:prstDash val="solid"/>
                                  <a:miter lim="800000"/>
                                  <a:headEnd/>
                                  <a:tailEnd/>
                                </a:ln>
                              </wps:spPr>
                              <wps:bodyPr rot="0" vert="horz" wrap="square" lIns="91440" tIns="45720" rIns="91440" bIns="45720" anchor="t" anchorCtr="0" upright="1">
                                <a:noAutofit/>
                              </wps:bodyPr>
                            </wps:wsp>
                            <wps:wsp>
                              <wps:cNvPr id="7"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399C698"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">
                      <v:rect id="Rectangle 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" fillcolor="#2e75b6"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shd w:val="clear" w:color="auto" w:fill="E7E5ED" w:themeFill="text2" w:themeFillTint="1A"/>
          </w:tcPr>
          <w:p w14:paraId="17B32264" w14:textId="77777777" w:rsidR="000827E5" w:rsidRPr="00477119" w:rsidRDefault="000827E5" w:rsidP="00477119">
            <w:pPr>
              <w:pStyle w:val="TipText"/>
              <w:jc w:val="both"/>
              <w:cnfStyle w:val="000000000000" w:firstRow="0" w:lastRow="0" w:firstColumn="0" w:lastColumn="0" w:oddVBand="0" w:evenVBand="0" w:oddHBand="0" w:evenHBand="0" w:firstRowFirstColumn="0" w:firstRowLastColumn="0" w:lastRowFirstColumn="0" w:lastRowLastColumn="0"/>
              <w:rPr>
                <w:b/>
                <w:bCs/>
                <w:i w:val="0"/>
                <w:iCs w:val="0"/>
                <w:color w:val="auto"/>
              </w:rPr>
            </w:pPr>
            <w:r w:rsidRPr="00477119">
              <w:rPr>
                <w:b/>
                <w:bCs/>
                <w:i w:val="0"/>
                <w:iCs w:val="0"/>
                <w:color w:val="auto"/>
                <w:sz w:val="18"/>
                <w:szCs w:val="20"/>
              </w:rPr>
              <w:t>Analysis of the budget of the ministry of interior</w:t>
            </w:r>
          </w:p>
        </w:tc>
      </w:tr>
    </w:tbl>
    <w:p w14:paraId="4B97A2A0" w14:textId="77777777" w:rsidR="000827E5" w:rsidRPr="00477119" w:rsidRDefault="000827E5" w:rsidP="00477119">
      <w:pPr>
        <w:pStyle w:val="ListBullet"/>
        <w:tabs>
          <w:tab w:val="clear" w:pos="360"/>
          <w:tab w:val="left" w:pos="284"/>
        </w:tabs>
        <w:ind w:left="142" w:firstLine="0"/>
        <w:jc w:val="both"/>
        <w:rPr>
          <w:color w:val="auto"/>
        </w:rPr>
      </w:pPr>
      <w:r w:rsidRPr="00477119">
        <w:rPr>
          <w:color w:val="auto"/>
        </w:rPr>
        <w:t xml:space="preserve"> An analysis of the expenditure and performance indicators of the Ministry of Interior was carried out. It is concluded that with the increase of expenditures, the number of criminal offenses registered in the country and the number of performed examinations decreases. This correlation indicates an improvement in the efficiency of the State Police.</w:t>
      </w:r>
    </w:p>
    <w:p w14:paraId="1346B9A8" w14:textId="5BE84C14" w:rsidR="000827E5" w:rsidRPr="00477119" w:rsidRDefault="000827E5" w:rsidP="00477119">
      <w:pPr>
        <w:pStyle w:val="ListBullet"/>
        <w:tabs>
          <w:tab w:val="clear" w:pos="360"/>
          <w:tab w:val="left" w:pos="284"/>
        </w:tabs>
        <w:ind w:left="142" w:firstLine="0"/>
        <w:jc w:val="both"/>
        <w:rPr>
          <w:color w:val="auto"/>
        </w:rPr>
      </w:pPr>
      <w:r w:rsidRPr="00477119">
        <w:rPr>
          <w:color w:val="auto"/>
        </w:rPr>
        <w:lastRenderedPageBreak/>
        <w:t>Expenditure of the Ministry of Interior for convoying functions could potentially decrease by 70% or EUR 2.4 million per year if the Ministry of Justice reduce the face-to-face trial proceedings to 30% and organize trial proceedings remotely. The Ministry of Justice has assessed the provision of the convoying function and concludes that the situation of Covid-19 has demonstrated that a large part of the activities that led to the convoys of prisoners can be carried out remotely.</w:t>
      </w:r>
    </w:p>
    <w:tbl>
      <w:tblPr>
        <w:tblStyle w:val="TipTable"/>
        <w:tblW w:w="5000" w:type="pct"/>
        <w:tblLook w:val="04A0" w:firstRow="1" w:lastRow="0" w:firstColumn="1" w:lastColumn="0" w:noHBand="0" w:noVBand="1"/>
        <w:tblDescription w:val="Layout table"/>
      </w:tblPr>
      <w:tblGrid>
        <w:gridCol w:w="577"/>
        <w:gridCol w:w="8783"/>
      </w:tblGrid>
      <w:tr w:rsidR="00477119" w:rsidRPr="00477119" w14:paraId="678D790E" w14:textId="77777777" w:rsidTr="00F6328B">
        <w:tc>
          <w:tcPr>
            <w:cnfStyle w:val="001000000000" w:firstRow="0" w:lastRow="0" w:firstColumn="1" w:lastColumn="0" w:oddVBand="0" w:evenVBand="0" w:oddHBand="0" w:evenHBand="0" w:firstRowFirstColumn="0" w:firstRowLastColumn="0" w:lastRowFirstColumn="0" w:lastRowLastColumn="0"/>
            <w:tcW w:w="308" w:type="pct"/>
            <w:shd w:val="clear" w:color="auto" w:fill="E7E5ED" w:themeFill="text2" w:themeFillTint="1A"/>
          </w:tcPr>
          <w:bookmarkStart w:id="1" w:name="_Hlk98500861"/>
          <w:p w14:paraId="1B4D1A3B" w14:textId="77777777" w:rsidR="000827E5" w:rsidRPr="00477119" w:rsidRDefault="000827E5" w:rsidP="00477119">
            <w:pPr>
              <w:jc w:val="both"/>
              <w:rPr>
                <w:color w:val="auto"/>
              </w:rPr>
            </w:pPr>
            <w:r w:rsidRPr="00477119">
              <w:rPr>
                <w:noProof/>
                <w:color w:val="auto"/>
                <w:lang w:eastAsia="en-US"/>
              </w:rPr>
              <mc:AlternateContent>
                <mc:Choice Requires="wpg">
                  <w:drawing>
                    <wp:inline distT="0" distB="0" distL="0" distR="0" wp14:anchorId="6F195D97" wp14:editId="3B2864BD">
                      <wp:extent cx="141605" cy="141605"/>
                      <wp:effectExtent l="0" t="0" r="0" b="0"/>
                      <wp:docPr id="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 name="Rectangle 9" descr="Blue rectangle"/>
                              <wps:cNvSpPr>
                                <a:spLocks noChangeArrowheads="1"/>
                              </wps:cNvSpPr>
                              <wps:spPr bwMode="auto">
                                <a:xfrm>
                                  <a:off x="0" y="0"/>
                                  <a:ext cx="141605" cy="141605"/>
                                </a:xfrm>
                                <a:prstGeom prst="rect">
                                  <a:avLst/>
                                </a:prstGeom>
                                <a:solidFill>
                                  <a:srgbClr val="5B9BD5">
                                    <a:lumMod val="75000"/>
                                  </a:srgbClr>
                                </a:solidFill>
                                <a:ln w="0">
                                  <a:noFill/>
                                  <a:prstDash val="solid"/>
                                  <a:miter lim="800000"/>
                                  <a:headEnd/>
                                  <a:tailEnd/>
                                </a:ln>
                              </wps:spPr>
                              <wps:bodyPr rot="0" vert="horz" wrap="square" lIns="91440" tIns="45720" rIns="91440" bIns="45720" anchor="t" anchorCtr="0" upright="1">
                                <a:noAutofit/>
                              </wps:bodyPr>
                            </wps:wsp>
                            <wps:wsp>
                              <wps:cNvPr id="10"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1137775"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">
                      <v:rect id="Rectangle 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" fillcolor="#2e75b6"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xX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9PKLDKCXNwAAAP//AwBQSwECLQAUAAYACAAAACEA2+H2y+4AAACFAQAAEwAAAAAAAAAA&#10;AAAAAAAAAAAAW0NvbnRlbnRfVHlwZXNdLnhtbFBLAQItABQABgAIAAAAIQBa9CxbvwAAABUBAAAL&#10;AAAAAAAAAAAAAAAAAB8BAABfcmVscy8ucmVsc1BLAQItABQABgAIAAAAIQB62+x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shd w:val="clear" w:color="auto" w:fill="E7E5ED" w:themeFill="text2" w:themeFillTint="1A"/>
          </w:tcPr>
          <w:p w14:paraId="77F405BF" w14:textId="77777777" w:rsidR="000827E5" w:rsidRPr="00477119" w:rsidRDefault="000827E5" w:rsidP="00477119">
            <w:pPr>
              <w:pStyle w:val="TipText"/>
              <w:jc w:val="both"/>
              <w:cnfStyle w:val="000000000000" w:firstRow="0" w:lastRow="0" w:firstColumn="0" w:lastColumn="0" w:oddVBand="0" w:evenVBand="0" w:oddHBand="0" w:evenHBand="0" w:firstRowFirstColumn="0" w:firstRowLastColumn="0" w:lastRowFirstColumn="0" w:lastRowLastColumn="0"/>
              <w:rPr>
                <w:b/>
                <w:bCs/>
                <w:i w:val="0"/>
                <w:iCs w:val="0"/>
                <w:color w:val="auto"/>
              </w:rPr>
            </w:pPr>
            <w:r w:rsidRPr="00477119">
              <w:rPr>
                <w:b/>
                <w:bCs/>
                <w:i w:val="0"/>
                <w:iCs w:val="0"/>
                <w:color w:val="auto"/>
                <w:sz w:val="18"/>
                <w:szCs w:val="20"/>
              </w:rPr>
              <w:t>Analysis of the education sector</w:t>
            </w:r>
          </w:p>
        </w:tc>
      </w:tr>
    </w:tbl>
    <w:p w14:paraId="3969F3EA" w14:textId="77777777" w:rsidR="000827E5" w:rsidRPr="00477119" w:rsidRDefault="000827E5" w:rsidP="00477119">
      <w:pPr>
        <w:pStyle w:val="ListBullet"/>
        <w:spacing w:before="120"/>
        <w:ind w:left="142" w:firstLine="0"/>
        <w:jc w:val="both"/>
        <w:rPr>
          <w:b/>
          <w:bCs/>
          <w:color w:val="auto"/>
        </w:rPr>
      </w:pPr>
      <w:bookmarkStart w:id="2" w:name="_Hlk98506443"/>
      <w:bookmarkEnd w:id="1"/>
      <w:r w:rsidRPr="00477119">
        <w:rPr>
          <w:b/>
          <w:bCs/>
          <w:color w:val="auto"/>
        </w:rPr>
        <w:t xml:space="preserve">Vocational education </w:t>
      </w:r>
    </w:p>
    <w:bookmarkEnd w:id="2"/>
    <w:p w14:paraId="30BF2C14" w14:textId="65F0FB5D" w:rsidR="000827E5" w:rsidRPr="00477119" w:rsidRDefault="000827E5" w:rsidP="00477119">
      <w:pPr>
        <w:pStyle w:val="ListBullet"/>
        <w:numPr>
          <w:ilvl w:val="0"/>
          <w:numId w:val="0"/>
        </w:numPr>
        <w:ind w:left="144"/>
        <w:jc w:val="both"/>
        <w:rPr>
          <w:color w:val="auto"/>
        </w:rPr>
      </w:pPr>
      <w:r w:rsidRPr="00477119">
        <w:rPr>
          <w:color w:val="auto"/>
        </w:rPr>
        <w:t xml:space="preserve">The evaluation of vocational education was carried out because significant reforms in vocational education have been implemented in recent years. Information on 45 vocational education institutions was requested and analyzed. </w:t>
      </w:r>
      <w:r w:rsidR="00FF1B86">
        <w:rPr>
          <w:color w:val="auto"/>
        </w:rPr>
        <w:t>N</w:t>
      </w:r>
      <w:r w:rsidRPr="00477119">
        <w:rPr>
          <w:color w:val="auto"/>
        </w:rPr>
        <w:t xml:space="preserve">umber of students, expenditure per student and vocational education programs were analyzed. </w:t>
      </w:r>
    </w:p>
    <w:p w14:paraId="310ACD77" w14:textId="77777777" w:rsidR="000827E5" w:rsidRPr="00477119" w:rsidRDefault="000827E5" w:rsidP="00FF1B86">
      <w:pPr>
        <w:pStyle w:val="ListBullet"/>
        <w:numPr>
          <w:ilvl w:val="0"/>
          <w:numId w:val="0"/>
        </w:numPr>
        <w:ind w:left="432" w:hanging="288"/>
        <w:jc w:val="both"/>
        <w:rPr>
          <w:color w:val="auto"/>
        </w:rPr>
      </w:pPr>
      <w:r w:rsidRPr="00477119">
        <w:rPr>
          <w:color w:val="auto"/>
        </w:rPr>
        <w:t>Conclusions and recommendations:</w:t>
      </w:r>
    </w:p>
    <w:p w14:paraId="06790BAD" w14:textId="68E80C67" w:rsidR="000827E5" w:rsidRPr="00477119" w:rsidRDefault="000827E5" w:rsidP="00FF1B86">
      <w:pPr>
        <w:pStyle w:val="ListBullet"/>
        <w:numPr>
          <w:ilvl w:val="0"/>
          <w:numId w:val="29"/>
        </w:numPr>
        <w:jc w:val="both"/>
        <w:rPr>
          <w:color w:val="auto"/>
        </w:rPr>
      </w:pPr>
      <w:r w:rsidRPr="00477119">
        <w:rPr>
          <w:color w:val="auto"/>
        </w:rPr>
        <w:t xml:space="preserve">there are significant data discrepancies between the data sent by the responsible ministries and the data available in the State Education Information System. </w:t>
      </w:r>
      <w:r w:rsidR="00C468F6" w:rsidRPr="00477119">
        <w:rPr>
          <w:color w:val="auto"/>
        </w:rPr>
        <w:t>To</w:t>
      </w:r>
      <w:r w:rsidRPr="00477119">
        <w:rPr>
          <w:color w:val="auto"/>
        </w:rPr>
        <w:t xml:space="preserve"> prevent this, the Ministry of Education and Science has commenced activities for the development and improvement of the State Education Information System.</w:t>
      </w:r>
    </w:p>
    <w:p w14:paraId="6CC19D39" w14:textId="580E902D" w:rsidR="000827E5" w:rsidRPr="00477119" w:rsidRDefault="000827E5" w:rsidP="00FF1B86">
      <w:pPr>
        <w:pStyle w:val="ListBullet"/>
        <w:numPr>
          <w:ilvl w:val="0"/>
          <w:numId w:val="29"/>
        </w:numPr>
        <w:jc w:val="both"/>
        <w:rPr>
          <w:color w:val="auto"/>
        </w:rPr>
      </w:pPr>
      <w:r w:rsidRPr="00477119">
        <w:rPr>
          <w:color w:val="auto"/>
        </w:rPr>
        <w:t>the most popular vocational education programs are</w:t>
      </w:r>
      <w:r w:rsidR="00FF1B86">
        <w:rPr>
          <w:color w:val="auto"/>
        </w:rPr>
        <w:t xml:space="preserve">: </w:t>
      </w:r>
      <w:r w:rsidRPr="00477119">
        <w:rPr>
          <w:color w:val="auto"/>
        </w:rPr>
        <w:t xml:space="preserve">Transport, Catering Services and Hotel Services. For example, the vocational education program Catering Services is available in 18 out of 45 schools. </w:t>
      </w:r>
      <w:r w:rsidR="00C468F6" w:rsidRPr="00477119">
        <w:rPr>
          <w:color w:val="auto"/>
        </w:rPr>
        <w:t>Considering</w:t>
      </w:r>
      <w:r w:rsidRPr="00477119">
        <w:rPr>
          <w:color w:val="auto"/>
        </w:rPr>
        <w:t xml:space="preserve"> the recommendations, the Ministry of Education and Science has prepared an informative report “On the Establishment of a Graduate Monitoring System in Vocational Education”, as well as a conceptual report “On the Financing of Vocational Education Programs”, which provides proposals for improving the financing of vocational education programs.</w:t>
      </w:r>
    </w:p>
    <w:p w14:paraId="1AB45741" w14:textId="3FED6D42" w:rsidR="000827E5" w:rsidRPr="00477119" w:rsidRDefault="000827E5" w:rsidP="00FF1B86">
      <w:pPr>
        <w:pStyle w:val="ListBullet"/>
        <w:numPr>
          <w:ilvl w:val="0"/>
          <w:numId w:val="29"/>
        </w:numPr>
        <w:jc w:val="both"/>
        <w:rPr>
          <w:color w:val="auto"/>
        </w:rPr>
      </w:pPr>
      <w:r w:rsidRPr="00477119">
        <w:rPr>
          <w:color w:val="auto"/>
        </w:rPr>
        <w:t>vocational education institutions under the Ministry of Culture have a very different amount of costs per pupil, which is explained by the very small number of pupils in a large part of these schools. Considering the recommendation, the Ministry of Culture has carried out an assessment and achieved a reduction in average costs per pupil.</w:t>
      </w:r>
    </w:p>
    <w:p w14:paraId="13842A4A" w14:textId="77777777" w:rsidR="000827E5" w:rsidRPr="00477119" w:rsidRDefault="000827E5" w:rsidP="00477119">
      <w:pPr>
        <w:pStyle w:val="ListBullet"/>
        <w:jc w:val="both"/>
        <w:rPr>
          <w:b/>
          <w:bCs/>
          <w:color w:val="auto"/>
        </w:rPr>
      </w:pPr>
      <w:bookmarkStart w:id="3" w:name="_Hlk98500303"/>
      <w:r w:rsidRPr="00477119">
        <w:rPr>
          <w:b/>
          <w:bCs/>
          <w:color w:val="auto"/>
        </w:rPr>
        <w:t xml:space="preserve">Higher education  </w:t>
      </w:r>
    </w:p>
    <w:bookmarkEnd w:id="3"/>
    <w:p w14:paraId="6C3B00DE" w14:textId="77777777" w:rsidR="004E1195" w:rsidRPr="00477119" w:rsidRDefault="004E1195" w:rsidP="00477119">
      <w:pPr>
        <w:spacing w:after="120" w:line="240" w:lineRule="auto"/>
        <w:jc w:val="both"/>
        <w:rPr>
          <w:rFonts w:eastAsia="Times New Roman" w:cstheme="minorHAnsi"/>
          <w:color w:val="auto"/>
          <w:lang w:eastAsia="lv-LV"/>
        </w:rPr>
      </w:pPr>
      <w:r w:rsidRPr="00477119">
        <w:rPr>
          <w:rFonts w:eastAsia="Times New Roman" w:cstheme="minorHAnsi"/>
          <w:color w:val="auto"/>
          <w:lang w:eastAsia="lv-LV"/>
        </w:rPr>
        <w:t>Continuing to review the higher education sector, in 2020 the use of funding allocated to higher education institutions and colleges was analyzed in more detail. Some revenue items of higher education institutions, as well as expenditures of higher education institutions and colleges have been evaluated. Within the framework of the analysis, great emphasis was placed on staff remuneration.</w:t>
      </w:r>
    </w:p>
    <w:p w14:paraId="2E9D3EEF" w14:textId="77777777" w:rsidR="004E1195" w:rsidRPr="00477119" w:rsidRDefault="004E1195" w:rsidP="00477119">
      <w:pPr>
        <w:spacing w:after="60" w:line="240" w:lineRule="auto"/>
        <w:jc w:val="both"/>
        <w:rPr>
          <w:rFonts w:eastAsia="Times New Roman" w:cstheme="minorHAnsi"/>
          <w:color w:val="auto"/>
          <w:lang w:eastAsia="lv-LV"/>
        </w:rPr>
      </w:pPr>
      <w:r w:rsidRPr="00477119">
        <w:rPr>
          <w:rFonts w:eastAsia="Times New Roman" w:cstheme="minorHAnsi"/>
          <w:color w:val="auto"/>
          <w:lang w:eastAsia="lv-LV"/>
        </w:rPr>
        <w:t>Conclusions and recommendations:</w:t>
      </w:r>
    </w:p>
    <w:p w14:paraId="61841B15" w14:textId="1E12B48D" w:rsidR="004E1195" w:rsidRPr="00641ED0" w:rsidRDefault="004E1195" w:rsidP="00493DCF">
      <w:pPr>
        <w:pStyle w:val="ListParagraph"/>
        <w:numPr>
          <w:ilvl w:val="0"/>
          <w:numId w:val="19"/>
        </w:numPr>
        <w:spacing w:after="60" w:line="240" w:lineRule="auto"/>
        <w:ind w:left="851" w:hanging="284"/>
        <w:contextualSpacing w:val="0"/>
        <w:jc w:val="both"/>
        <w:rPr>
          <w:rFonts w:eastAsia="Times New Roman" w:cstheme="minorHAnsi"/>
          <w:color w:val="auto"/>
          <w:lang w:eastAsia="lv-LV"/>
        </w:rPr>
      </w:pPr>
      <w:r w:rsidRPr="00641ED0">
        <w:rPr>
          <w:rFonts w:eastAsia="Times New Roman" w:cstheme="minorHAnsi"/>
          <w:color w:val="auto"/>
          <w:lang w:eastAsia="lv-LV"/>
        </w:rPr>
        <w:t xml:space="preserve">the revenues of some higher education institutions are derived almost </w:t>
      </w:r>
      <w:r w:rsidR="00D40ABF" w:rsidRPr="00641ED0">
        <w:rPr>
          <w:rFonts w:eastAsia="Times New Roman" w:cstheme="minorHAnsi"/>
          <w:color w:val="auto"/>
          <w:lang w:eastAsia="lv-LV"/>
        </w:rPr>
        <w:t xml:space="preserve">only </w:t>
      </w:r>
      <w:r w:rsidRPr="00641ED0">
        <w:rPr>
          <w:rFonts w:eastAsia="Times New Roman" w:cstheme="minorHAnsi"/>
          <w:color w:val="auto"/>
          <w:lang w:eastAsia="lv-LV"/>
        </w:rPr>
        <w:t xml:space="preserve">from the State budget grant. This means that </w:t>
      </w:r>
      <w:r w:rsidR="00493DCF" w:rsidRPr="00641ED0">
        <w:rPr>
          <w:rFonts w:eastAsia="Times New Roman" w:cstheme="minorHAnsi"/>
          <w:color w:val="auto"/>
          <w:lang w:eastAsia="lv-LV"/>
        </w:rPr>
        <w:t>at some higher education institutions</w:t>
      </w:r>
      <w:r w:rsidR="00355430" w:rsidRPr="00641ED0">
        <w:rPr>
          <w:rFonts w:eastAsia="Times New Roman" w:cstheme="minorHAnsi"/>
          <w:color w:val="auto"/>
          <w:lang w:eastAsia="lv-LV"/>
        </w:rPr>
        <w:t xml:space="preserve"> there are no </w:t>
      </w:r>
      <w:r w:rsidR="00D40ABF" w:rsidRPr="00641ED0">
        <w:rPr>
          <w:rFonts w:eastAsia="Times New Roman" w:cstheme="minorHAnsi"/>
          <w:color w:val="auto"/>
          <w:lang w:eastAsia="lv-LV"/>
        </w:rPr>
        <w:t xml:space="preserve">places of </w:t>
      </w:r>
      <w:r w:rsidR="00355430" w:rsidRPr="00641ED0">
        <w:rPr>
          <w:rFonts w:eastAsia="Times New Roman" w:cstheme="minorHAnsi"/>
          <w:color w:val="auto"/>
          <w:lang w:eastAsia="lv-LV"/>
        </w:rPr>
        <w:t>study for a fee at all.</w:t>
      </w:r>
    </w:p>
    <w:p w14:paraId="240FE0AD" w14:textId="04AAAD5E" w:rsidR="004E1195" w:rsidRPr="00641ED0" w:rsidRDefault="004E1195" w:rsidP="00477119">
      <w:pPr>
        <w:pStyle w:val="ListParagraph"/>
        <w:numPr>
          <w:ilvl w:val="0"/>
          <w:numId w:val="19"/>
        </w:numPr>
        <w:spacing w:after="60" w:line="240" w:lineRule="auto"/>
        <w:ind w:left="851" w:hanging="284"/>
        <w:contextualSpacing w:val="0"/>
        <w:jc w:val="both"/>
        <w:rPr>
          <w:rFonts w:eastAsia="Times New Roman" w:cstheme="minorHAnsi"/>
          <w:color w:val="auto"/>
          <w:lang w:eastAsia="lv-LV"/>
        </w:rPr>
      </w:pPr>
      <w:r w:rsidRPr="00641ED0">
        <w:rPr>
          <w:rFonts w:eastAsia="Times New Roman" w:cstheme="minorHAnsi"/>
          <w:color w:val="auto"/>
          <w:lang w:eastAsia="lv-LV"/>
        </w:rPr>
        <w:t xml:space="preserve">the expenditure of most higher education institutions has increased. The responsible ministries need to evaluate the expenditure of higher education institutions on the formation of fixed </w:t>
      </w:r>
      <w:r w:rsidR="00C468F6" w:rsidRPr="00641ED0">
        <w:rPr>
          <w:rFonts w:eastAsia="Times New Roman" w:cstheme="minorHAnsi"/>
          <w:color w:val="auto"/>
          <w:lang w:eastAsia="lv-LV"/>
        </w:rPr>
        <w:t>capital.</w:t>
      </w:r>
    </w:p>
    <w:p w14:paraId="102B23D8" w14:textId="7ABA7AC6" w:rsidR="004E1195" w:rsidRPr="00641ED0" w:rsidRDefault="004E1195" w:rsidP="00477119">
      <w:pPr>
        <w:pStyle w:val="ListParagraph"/>
        <w:numPr>
          <w:ilvl w:val="0"/>
          <w:numId w:val="19"/>
        </w:numPr>
        <w:spacing w:after="60" w:line="240" w:lineRule="auto"/>
        <w:ind w:left="851" w:hanging="284"/>
        <w:contextualSpacing w:val="0"/>
        <w:jc w:val="both"/>
        <w:rPr>
          <w:rFonts w:eastAsia="Times New Roman" w:cstheme="minorHAnsi"/>
          <w:color w:val="auto"/>
          <w:lang w:eastAsia="lv-LV"/>
        </w:rPr>
      </w:pPr>
      <w:r w:rsidRPr="00641ED0">
        <w:rPr>
          <w:rFonts w:eastAsia="Times New Roman" w:cstheme="minorHAnsi"/>
          <w:color w:val="auto"/>
          <w:lang w:eastAsia="lv-LV"/>
        </w:rPr>
        <w:t xml:space="preserve">University of Latvia needs to assess the possibility of reviewing the overlap of study programs in </w:t>
      </w:r>
      <w:r w:rsidR="00C468F6" w:rsidRPr="00641ED0">
        <w:rPr>
          <w:rFonts w:eastAsia="Times New Roman" w:cstheme="minorHAnsi"/>
          <w:color w:val="auto"/>
          <w:lang w:eastAsia="lv-LV"/>
        </w:rPr>
        <w:t>colleges.</w:t>
      </w:r>
    </w:p>
    <w:p w14:paraId="611C62C5" w14:textId="3872CCF8" w:rsidR="00C468F6" w:rsidRPr="00641ED0" w:rsidRDefault="004E1195" w:rsidP="00477119">
      <w:pPr>
        <w:pStyle w:val="ListParagraph"/>
        <w:numPr>
          <w:ilvl w:val="0"/>
          <w:numId w:val="19"/>
        </w:numPr>
        <w:spacing w:after="120" w:line="240" w:lineRule="auto"/>
        <w:ind w:left="851" w:hanging="284"/>
        <w:contextualSpacing w:val="0"/>
        <w:jc w:val="both"/>
        <w:rPr>
          <w:rFonts w:eastAsia="Times New Roman" w:cstheme="minorHAnsi"/>
          <w:b/>
          <w:bCs/>
          <w:color w:val="auto"/>
          <w:lang w:eastAsia="lv-LV"/>
        </w:rPr>
      </w:pPr>
      <w:r w:rsidRPr="00641ED0">
        <w:rPr>
          <w:rFonts w:eastAsia="Times New Roman" w:cstheme="minorHAnsi"/>
          <w:color w:val="auto"/>
          <w:lang w:eastAsia="lv-LV"/>
        </w:rPr>
        <w:t xml:space="preserve">the analysis shows significant differences in the amount of remuneration paid to administrative staff. It is concluded that the remuneration for administrative staff varies even nine times between universities. At the same time, the analysis of these data over a six-year period leads to the conclusion that the quality of the data is </w:t>
      </w:r>
      <w:r w:rsidR="00641ED0" w:rsidRPr="00641ED0">
        <w:rPr>
          <w:rFonts w:eastAsia="Times New Roman" w:cstheme="minorHAnsi"/>
          <w:color w:val="auto"/>
          <w:lang w:eastAsia="lv-LV"/>
        </w:rPr>
        <w:t>poor</w:t>
      </w:r>
      <w:r w:rsidRPr="00641ED0">
        <w:rPr>
          <w:rFonts w:eastAsia="Times New Roman" w:cstheme="minorHAnsi"/>
          <w:color w:val="auto"/>
          <w:lang w:eastAsia="lv-LV"/>
        </w:rPr>
        <w:t>. The Ministry of Education and Science has been in</w:t>
      </w:r>
      <w:r w:rsidR="00641ED0" w:rsidRPr="00641ED0">
        <w:rPr>
          <w:rFonts w:eastAsia="Times New Roman" w:cstheme="minorHAnsi"/>
          <w:color w:val="auto"/>
          <w:lang w:eastAsia="lv-LV"/>
        </w:rPr>
        <w:t>formed</w:t>
      </w:r>
      <w:r w:rsidRPr="00641ED0">
        <w:rPr>
          <w:rFonts w:eastAsia="Times New Roman" w:cstheme="minorHAnsi"/>
          <w:color w:val="auto"/>
          <w:lang w:eastAsia="lv-LV"/>
        </w:rPr>
        <w:t xml:space="preserve"> to improve the quality of the data.</w:t>
      </w:r>
    </w:p>
    <w:p w14:paraId="16728129" w14:textId="2355A263" w:rsidR="00906344" w:rsidRPr="00091ED9" w:rsidRDefault="00C468F6" w:rsidP="00477119">
      <w:pPr>
        <w:pStyle w:val="ListBullet"/>
        <w:jc w:val="both"/>
        <w:rPr>
          <w:b/>
          <w:bCs/>
          <w:color w:val="auto"/>
        </w:rPr>
      </w:pPr>
      <w:r w:rsidRPr="00091ED9">
        <w:rPr>
          <w:b/>
          <w:bCs/>
          <w:color w:val="auto"/>
        </w:rPr>
        <w:t>Sport sector financing</w:t>
      </w:r>
      <w:r w:rsidR="00906344" w:rsidRPr="00091ED9">
        <w:rPr>
          <w:b/>
          <w:bCs/>
          <w:color w:val="auto"/>
        </w:rPr>
        <w:t xml:space="preserve">  </w:t>
      </w:r>
    </w:p>
    <w:p w14:paraId="008E0685" w14:textId="245BDC50" w:rsidR="00C468F6" w:rsidRPr="00355430" w:rsidRDefault="00C468F6" w:rsidP="00477119">
      <w:pPr>
        <w:spacing w:after="120" w:line="240" w:lineRule="auto"/>
        <w:jc w:val="both"/>
        <w:rPr>
          <w:rFonts w:eastAsia="Times New Roman" w:cstheme="minorHAnsi"/>
          <w:color w:val="auto"/>
          <w:highlight w:val="yellow"/>
          <w:lang w:eastAsia="lv-LV"/>
        </w:rPr>
      </w:pPr>
      <w:r w:rsidRPr="00091ED9">
        <w:rPr>
          <w:rFonts w:eastAsia="Times New Roman" w:cstheme="minorHAnsi"/>
          <w:color w:val="auto"/>
          <w:lang w:eastAsia="lv-LV"/>
        </w:rPr>
        <w:t xml:space="preserve">The financing organization of the sport sector shows fragmentation in the allocation and use of State budget funds. Funding is allocated to many organizations, which then directs funding to other organizations and structures. A total of 17 different providers or beneficiaries were identified. The Ministry of Education and Science was </w:t>
      </w:r>
      <w:r w:rsidR="00091ED9">
        <w:rPr>
          <w:rFonts w:eastAsia="Times New Roman" w:cstheme="minorHAnsi"/>
          <w:color w:val="auto"/>
          <w:lang w:eastAsia="lv-LV"/>
        </w:rPr>
        <w:t>asked</w:t>
      </w:r>
      <w:r w:rsidRPr="00091ED9">
        <w:rPr>
          <w:rFonts w:eastAsia="Times New Roman" w:cstheme="minorHAnsi"/>
          <w:color w:val="auto"/>
          <w:lang w:eastAsia="lv-LV"/>
        </w:rPr>
        <w:t xml:space="preserve"> to assess the possibilities of reducing the number of organizations involved in the administration and absorption of state budget funds. Thereby improving budget planning and making the use of State budget financing more traceable and understandable.</w:t>
      </w:r>
    </w:p>
    <w:p w14:paraId="4D742A2A" w14:textId="3CA61664" w:rsidR="00F76F23" w:rsidRPr="00091ED9" w:rsidRDefault="00C468F6" w:rsidP="00477119">
      <w:pPr>
        <w:spacing w:after="120" w:line="240" w:lineRule="auto"/>
        <w:jc w:val="both"/>
        <w:rPr>
          <w:rFonts w:eastAsia="Times New Roman" w:cstheme="minorHAnsi"/>
          <w:color w:val="auto"/>
          <w:lang w:eastAsia="lv-LV"/>
        </w:rPr>
      </w:pPr>
      <w:r w:rsidRPr="00091ED9">
        <w:rPr>
          <w:rFonts w:eastAsia="Times New Roman" w:cstheme="minorHAnsi"/>
          <w:color w:val="auto"/>
          <w:lang w:eastAsia="lv-LV"/>
        </w:rPr>
        <w:t>Based on the recommendations, the Ministry of Education and Science made changes to the high-achievement sports financing model</w:t>
      </w:r>
      <w:r w:rsidR="00091ED9" w:rsidRPr="00091ED9">
        <w:rPr>
          <w:rFonts w:eastAsia="Times New Roman" w:cstheme="minorHAnsi"/>
          <w:color w:val="auto"/>
          <w:lang w:eastAsia="lv-LV"/>
        </w:rPr>
        <w:t xml:space="preserve">. </w:t>
      </w:r>
      <w:r w:rsidRPr="00091ED9">
        <w:rPr>
          <w:rFonts w:eastAsia="Times New Roman" w:cstheme="minorHAnsi"/>
          <w:color w:val="auto"/>
          <w:lang w:eastAsia="lv-LV"/>
        </w:rPr>
        <w:t>The recommendation also provides reorganization of the Latvian Olympic Unit</w:t>
      </w:r>
      <w:bookmarkStart w:id="4" w:name="_Hlk98942905"/>
      <w:r w:rsidR="00091ED9" w:rsidRPr="00091ED9">
        <w:rPr>
          <w:rFonts w:eastAsia="Times New Roman" w:cstheme="minorHAnsi"/>
          <w:color w:val="auto"/>
          <w:lang w:eastAsia="lv-LV"/>
        </w:rPr>
        <w:t>.</w:t>
      </w:r>
    </w:p>
    <w:tbl>
      <w:tblPr>
        <w:tblStyle w:val="TipTable"/>
        <w:tblW w:w="5000" w:type="pct"/>
        <w:tblLook w:val="04A0" w:firstRow="1" w:lastRow="0" w:firstColumn="1" w:lastColumn="0" w:noHBand="0" w:noVBand="1"/>
        <w:tblDescription w:val="Layout table"/>
      </w:tblPr>
      <w:tblGrid>
        <w:gridCol w:w="577"/>
        <w:gridCol w:w="8783"/>
      </w:tblGrid>
      <w:tr w:rsidR="00355430" w:rsidRPr="00355430" w14:paraId="54CB7CF9" w14:textId="77777777" w:rsidTr="00477119">
        <w:tc>
          <w:tcPr>
            <w:cnfStyle w:val="001000000000" w:firstRow="0" w:lastRow="0" w:firstColumn="1" w:lastColumn="0" w:oddVBand="0" w:evenVBand="0" w:oddHBand="0" w:evenHBand="0" w:firstRowFirstColumn="0" w:firstRowLastColumn="0" w:lastRowFirstColumn="0" w:lastRowLastColumn="0"/>
            <w:tcW w:w="308" w:type="pct"/>
            <w:shd w:val="clear" w:color="auto" w:fill="E7E5ED" w:themeFill="text2" w:themeFillTint="1A"/>
          </w:tcPr>
          <w:bookmarkStart w:id="5" w:name="_Hlk98506296"/>
          <w:bookmarkEnd w:id="4"/>
          <w:p w14:paraId="1F182EDB" w14:textId="77777777" w:rsidR="00390BF2" w:rsidRPr="00355430" w:rsidRDefault="00390BF2" w:rsidP="00477119">
            <w:pPr>
              <w:jc w:val="both"/>
              <w:rPr>
                <w:color w:val="auto"/>
                <w:highlight w:val="yellow"/>
              </w:rPr>
            </w:pPr>
            <w:r w:rsidRPr="00355430">
              <w:rPr>
                <w:noProof/>
                <w:color w:val="auto"/>
                <w:highlight w:val="yellow"/>
                <w:lang w:eastAsia="en-US"/>
              </w:rPr>
              <w:lastRenderedPageBreak/>
              <mc:AlternateContent>
                <mc:Choice Requires="wpg">
                  <w:drawing>
                    <wp:inline distT="0" distB="0" distL="0" distR="0" wp14:anchorId="1D86339A" wp14:editId="407657F0">
                      <wp:extent cx="141605" cy="141605"/>
                      <wp:effectExtent l="0" t="0" r="0" b="0"/>
                      <wp:docPr id="1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3" name="Rectangle 13" descr="Blue rectangle"/>
                              <wps:cNvSpPr>
                                <a:spLocks noChangeArrowheads="1"/>
                              </wps:cNvSpPr>
                              <wps:spPr bwMode="auto">
                                <a:xfrm>
                                  <a:off x="0" y="0"/>
                                  <a:ext cx="141605" cy="141605"/>
                                </a:xfrm>
                                <a:prstGeom prst="rect">
                                  <a:avLst/>
                                </a:prstGeom>
                                <a:solidFill>
                                  <a:srgbClr val="5B9BD5">
                                    <a:lumMod val="75000"/>
                                  </a:srgbClr>
                                </a:solidFill>
                                <a:ln w="0">
                                  <a:noFill/>
                                  <a:prstDash val="solid"/>
                                  <a:miter lim="800000"/>
                                  <a:headEnd/>
                                  <a:tailEnd/>
                                </a:ln>
                              </wps:spPr>
                              <wps:bodyPr rot="0" vert="horz" wrap="square" lIns="91440" tIns="45720" rIns="91440" bIns="45720" anchor="t" anchorCtr="0" upright="1">
                                <a:noAutofit/>
                              </wps:bodyPr>
                            </wps:wsp>
                            <wps:wsp>
                              <wps:cNvPr id="15"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68BCF00"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C7drlXkAgAAFwoAAAOAAAAAAAAAAAAAAAAAC4CAABkcnMvZTJvRG9jLnhtbFBLAQItABQABgAI&#10;AAAAIQAF4gw92QAAAAMBAAAPAAAAAAAAAAAAAAAAAOoKAABkcnMvZG93bnJldi54bWxQSwUGAAAA&#10;AAQABADzAAAA8AsAAAAA&#10;">
                      <v:rect id="Rectangle 13"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" fillcolor="#2e75b6"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shd w:val="clear" w:color="auto" w:fill="E7E5ED" w:themeFill="text2" w:themeFillTint="1A"/>
          </w:tcPr>
          <w:p w14:paraId="7DCA4BD1" w14:textId="4ECB74AE" w:rsidR="00390BF2" w:rsidRPr="00355430" w:rsidRDefault="00390BF2" w:rsidP="00477119">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 w:val="24"/>
                <w:szCs w:val="24"/>
                <w:highlight w:val="yellow"/>
                <w:lang w:eastAsia="lv-LV"/>
              </w:rPr>
            </w:pPr>
            <w:r w:rsidRPr="00B13897">
              <w:rPr>
                <w:rFonts w:eastAsia="Times New Roman" w:cstheme="minorHAnsi"/>
                <w:b/>
                <w:bCs/>
                <w:color w:val="auto"/>
                <w:lang w:eastAsia="lv-LV"/>
              </w:rPr>
              <w:t>Potential role of public–private partnership (ppp) in promoting development and productivity</w:t>
            </w:r>
          </w:p>
        </w:tc>
      </w:tr>
    </w:tbl>
    <w:bookmarkEnd w:id="5"/>
    <w:p w14:paraId="23D78FB1" w14:textId="77777777" w:rsidR="00390BF2" w:rsidRPr="00B13897" w:rsidRDefault="00390BF2" w:rsidP="00477119">
      <w:pPr>
        <w:spacing w:after="120" w:line="240" w:lineRule="auto"/>
        <w:jc w:val="both"/>
        <w:rPr>
          <w:rFonts w:eastAsia="Times New Roman" w:cstheme="minorHAnsi"/>
          <w:color w:val="auto"/>
          <w:lang w:eastAsia="lv-LV"/>
        </w:rPr>
      </w:pPr>
      <w:r w:rsidRPr="00B13897">
        <w:rPr>
          <w:rFonts w:eastAsia="Times New Roman" w:cstheme="minorHAnsi"/>
          <w:color w:val="auto"/>
          <w:lang w:eastAsia="lv-LV"/>
        </w:rPr>
        <w:t>Summarizing the available materials on PPP, it can be concluded that the issue of PPP is currently being raised in many countries. Especially in Europe, where EU Member States are actively seeking alternative opportunities for investment and infrastructure development.</w:t>
      </w:r>
    </w:p>
    <w:p w14:paraId="1FB03EC3" w14:textId="77777777" w:rsidR="00390BF2" w:rsidRPr="00B13897" w:rsidRDefault="00390BF2" w:rsidP="00477119">
      <w:pPr>
        <w:spacing w:after="60" w:line="240" w:lineRule="auto"/>
        <w:jc w:val="both"/>
        <w:rPr>
          <w:rFonts w:eastAsia="Times New Roman" w:cstheme="minorHAnsi"/>
          <w:color w:val="auto"/>
          <w:lang w:eastAsia="lv-LV"/>
        </w:rPr>
      </w:pPr>
      <w:r w:rsidRPr="00B13897">
        <w:rPr>
          <w:rFonts w:eastAsia="Times New Roman" w:cstheme="minorHAnsi"/>
          <w:color w:val="auto"/>
          <w:lang w:eastAsia="lv-LV"/>
        </w:rPr>
        <w:t>Proposals:</w:t>
      </w:r>
    </w:p>
    <w:p w14:paraId="476480ED" w14:textId="1E82BFEF" w:rsidR="00390BF2" w:rsidRPr="00B13897" w:rsidRDefault="00390BF2" w:rsidP="00477119">
      <w:pPr>
        <w:pStyle w:val="ListParagraph"/>
        <w:numPr>
          <w:ilvl w:val="0"/>
          <w:numId w:val="23"/>
        </w:numPr>
        <w:spacing w:after="60" w:line="240" w:lineRule="auto"/>
        <w:ind w:left="851" w:hanging="284"/>
        <w:jc w:val="both"/>
        <w:rPr>
          <w:rFonts w:eastAsia="Times New Roman" w:cstheme="minorHAnsi"/>
          <w:color w:val="auto"/>
          <w:lang w:eastAsia="lv-LV"/>
        </w:rPr>
      </w:pPr>
      <w:r w:rsidRPr="00B13897">
        <w:rPr>
          <w:rFonts w:eastAsia="Times New Roman" w:cstheme="minorHAnsi"/>
          <w:color w:val="auto"/>
          <w:lang w:eastAsia="lv-LV"/>
        </w:rPr>
        <w:t>further education of the public and private sector (development of information materials, updating the knowledge base)</w:t>
      </w:r>
      <w:r w:rsidR="00D30467">
        <w:rPr>
          <w:rFonts w:eastAsia="Times New Roman" w:cstheme="minorHAnsi"/>
          <w:color w:val="auto"/>
          <w:lang w:eastAsia="lv-LV"/>
        </w:rPr>
        <w:t>;</w:t>
      </w:r>
    </w:p>
    <w:p w14:paraId="75B2E5E0" w14:textId="0FE2B6D5" w:rsidR="00390BF2" w:rsidRPr="00B13897" w:rsidRDefault="00390BF2" w:rsidP="00477119">
      <w:pPr>
        <w:pStyle w:val="ListParagraph"/>
        <w:numPr>
          <w:ilvl w:val="0"/>
          <w:numId w:val="23"/>
        </w:numPr>
        <w:spacing w:after="60" w:line="240" w:lineRule="auto"/>
        <w:ind w:left="851" w:hanging="284"/>
        <w:contextualSpacing w:val="0"/>
        <w:jc w:val="both"/>
        <w:rPr>
          <w:rFonts w:eastAsia="Times New Roman" w:cstheme="minorHAnsi"/>
          <w:color w:val="auto"/>
          <w:lang w:eastAsia="lv-LV"/>
        </w:rPr>
      </w:pPr>
      <w:r w:rsidRPr="00B13897">
        <w:rPr>
          <w:rFonts w:eastAsia="Times New Roman" w:cstheme="minorHAnsi"/>
          <w:color w:val="auto"/>
          <w:lang w:eastAsia="lv-LV"/>
        </w:rPr>
        <w:t>development of methodolog</w:t>
      </w:r>
      <w:r w:rsidR="00B13897" w:rsidRPr="00B13897">
        <w:rPr>
          <w:rFonts w:eastAsia="Times New Roman" w:cstheme="minorHAnsi"/>
          <w:color w:val="auto"/>
          <w:lang w:eastAsia="lv-LV"/>
        </w:rPr>
        <w:t>y</w:t>
      </w:r>
      <w:r w:rsidRPr="00B13897">
        <w:rPr>
          <w:rFonts w:eastAsia="Times New Roman" w:cstheme="minorHAnsi"/>
          <w:color w:val="auto"/>
          <w:lang w:eastAsia="lv-LV"/>
        </w:rPr>
        <w:t xml:space="preserve"> and processes</w:t>
      </w:r>
      <w:r w:rsidR="00B13897" w:rsidRPr="00B13897">
        <w:rPr>
          <w:rFonts w:eastAsia="Times New Roman" w:cstheme="minorHAnsi"/>
          <w:color w:val="auto"/>
          <w:lang w:eastAsia="lv-LV"/>
        </w:rPr>
        <w:t>;</w:t>
      </w:r>
    </w:p>
    <w:p w14:paraId="6B29C426" w14:textId="2F903D64" w:rsidR="00390BF2" w:rsidRPr="00D30467" w:rsidRDefault="00390BF2" w:rsidP="00477119">
      <w:pPr>
        <w:pStyle w:val="ListParagraph"/>
        <w:numPr>
          <w:ilvl w:val="0"/>
          <w:numId w:val="23"/>
        </w:numPr>
        <w:spacing w:after="60" w:line="240" w:lineRule="auto"/>
        <w:ind w:left="851" w:hanging="284"/>
        <w:contextualSpacing w:val="0"/>
        <w:jc w:val="both"/>
        <w:rPr>
          <w:rFonts w:eastAsia="Times New Roman" w:cstheme="minorHAnsi"/>
          <w:color w:val="auto"/>
          <w:lang w:eastAsia="lv-LV"/>
        </w:rPr>
      </w:pPr>
      <w:r w:rsidRPr="00D30467">
        <w:rPr>
          <w:rFonts w:eastAsia="Times New Roman" w:cstheme="minorHAnsi"/>
          <w:color w:val="auto"/>
          <w:lang w:eastAsia="lv-LV"/>
        </w:rPr>
        <w:t>strengthening the role of the Central Finance and Contracting Agency as a PPP competence center by promoting its capacity to provide more extensive support to the promoters of PPP projects, including providing standardized solutions for evaluating PPP project ideas and preparing procurement documentation</w:t>
      </w:r>
      <w:r w:rsidR="00D30467" w:rsidRPr="00D30467">
        <w:rPr>
          <w:rFonts w:eastAsia="Times New Roman" w:cstheme="minorHAnsi"/>
          <w:color w:val="auto"/>
          <w:lang w:eastAsia="lv-LV"/>
        </w:rPr>
        <w:t>;</w:t>
      </w:r>
    </w:p>
    <w:p w14:paraId="3C56D6B9" w14:textId="7859CE2A" w:rsidR="00390BF2" w:rsidRPr="00D30467" w:rsidRDefault="00390BF2" w:rsidP="00477119">
      <w:pPr>
        <w:pStyle w:val="ListParagraph"/>
        <w:numPr>
          <w:ilvl w:val="0"/>
          <w:numId w:val="23"/>
        </w:numPr>
        <w:spacing w:after="60" w:line="240" w:lineRule="auto"/>
        <w:ind w:left="851" w:hanging="284"/>
        <w:contextualSpacing w:val="0"/>
        <w:jc w:val="both"/>
        <w:rPr>
          <w:rFonts w:eastAsia="Times New Roman" w:cstheme="minorHAnsi"/>
          <w:color w:val="auto"/>
          <w:lang w:eastAsia="lv-LV"/>
        </w:rPr>
      </w:pPr>
      <w:r w:rsidRPr="00D30467">
        <w:rPr>
          <w:rFonts w:eastAsia="Times New Roman" w:cstheme="minorHAnsi"/>
          <w:color w:val="auto"/>
          <w:lang w:eastAsia="lv-LV"/>
        </w:rPr>
        <w:t>preparing a</w:t>
      </w:r>
      <w:r w:rsidR="00D30467" w:rsidRPr="00D30467">
        <w:rPr>
          <w:rFonts w:eastAsia="Times New Roman" w:cstheme="minorHAnsi"/>
          <w:color w:val="auto"/>
          <w:lang w:eastAsia="lv-LV"/>
        </w:rPr>
        <w:t xml:space="preserve"> </w:t>
      </w:r>
      <w:r w:rsidRPr="00D30467">
        <w:rPr>
          <w:rFonts w:eastAsia="Times New Roman" w:cstheme="minorHAnsi"/>
          <w:color w:val="auto"/>
          <w:lang w:eastAsia="lv-LV"/>
        </w:rPr>
        <w:t xml:space="preserve">report on the implementation of projects </w:t>
      </w:r>
      <w:r w:rsidR="00D30467" w:rsidRPr="00D30467">
        <w:rPr>
          <w:rFonts w:eastAsia="Times New Roman" w:cstheme="minorHAnsi"/>
          <w:color w:val="auto"/>
          <w:lang w:eastAsia="lv-LV"/>
        </w:rPr>
        <w:t>(</w:t>
      </w:r>
      <w:r w:rsidRPr="00D30467">
        <w:rPr>
          <w:rFonts w:eastAsia="Times New Roman" w:cstheme="minorHAnsi"/>
          <w:color w:val="auto"/>
          <w:lang w:eastAsia="lv-LV"/>
        </w:rPr>
        <w:t>needed to meet the needs of State and local governments</w:t>
      </w:r>
      <w:r w:rsidR="00D30467" w:rsidRPr="00D30467">
        <w:rPr>
          <w:rFonts w:eastAsia="Times New Roman" w:cstheme="minorHAnsi"/>
          <w:color w:val="auto"/>
          <w:lang w:eastAsia="lv-LV"/>
        </w:rPr>
        <w:t>)</w:t>
      </w:r>
      <w:r w:rsidRPr="00D30467">
        <w:rPr>
          <w:rFonts w:eastAsia="Times New Roman" w:cstheme="minorHAnsi"/>
          <w:color w:val="auto"/>
          <w:lang w:eastAsia="lv-LV"/>
        </w:rPr>
        <w:t xml:space="preserve"> </w:t>
      </w:r>
      <w:r w:rsidR="00D30467" w:rsidRPr="00D30467">
        <w:rPr>
          <w:rFonts w:eastAsia="Times New Roman" w:cstheme="minorHAnsi"/>
          <w:color w:val="auto"/>
          <w:lang w:eastAsia="lv-LV"/>
        </w:rPr>
        <w:t>who cannot</w:t>
      </w:r>
      <w:r w:rsidRPr="00D30467">
        <w:rPr>
          <w:rFonts w:eastAsia="Times New Roman" w:cstheme="minorHAnsi"/>
          <w:color w:val="auto"/>
          <w:lang w:eastAsia="lv-LV"/>
        </w:rPr>
        <w:t xml:space="preserve"> be financed </w:t>
      </w:r>
      <w:r w:rsidR="00D30467" w:rsidRPr="00D30467">
        <w:rPr>
          <w:rFonts w:eastAsia="Times New Roman" w:cstheme="minorHAnsi"/>
          <w:color w:val="auto"/>
          <w:lang w:eastAsia="lv-LV"/>
        </w:rPr>
        <w:t>by</w:t>
      </w:r>
      <w:r w:rsidRPr="00D30467">
        <w:rPr>
          <w:rFonts w:eastAsia="Times New Roman" w:cstheme="minorHAnsi"/>
          <w:color w:val="auto"/>
          <w:lang w:eastAsia="lv-LV"/>
        </w:rPr>
        <w:t xml:space="preserve"> the European Union Structural Funds and the Cohesion Fund, as well as other foreign financial assistance, within the framework of a public-private partnership, ensuring their accounting outside the budget balance</w:t>
      </w:r>
      <w:r w:rsidR="00D30467">
        <w:rPr>
          <w:rFonts w:eastAsia="Times New Roman" w:cstheme="minorHAnsi"/>
          <w:color w:val="auto"/>
          <w:lang w:eastAsia="lv-LV"/>
        </w:rPr>
        <w:t>;</w:t>
      </w:r>
    </w:p>
    <w:p w14:paraId="6A7846DB" w14:textId="4C799693" w:rsidR="00390BF2" w:rsidRPr="00D30467" w:rsidRDefault="00390BF2" w:rsidP="00477119">
      <w:pPr>
        <w:pStyle w:val="ListParagraph"/>
        <w:numPr>
          <w:ilvl w:val="0"/>
          <w:numId w:val="23"/>
        </w:numPr>
        <w:spacing w:after="60" w:line="240" w:lineRule="auto"/>
        <w:ind w:left="851" w:hanging="284"/>
        <w:contextualSpacing w:val="0"/>
        <w:jc w:val="both"/>
        <w:rPr>
          <w:rFonts w:eastAsia="Times New Roman" w:cstheme="minorHAnsi"/>
          <w:color w:val="auto"/>
          <w:lang w:eastAsia="lv-LV"/>
        </w:rPr>
      </w:pPr>
      <w:r w:rsidRPr="00D30467">
        <w:rPr>
          <w:rFonts w:eastAsia="Times New Roman" w:cstheme="minorHAnsi"/>
          <w:color w:val="auto"/>
          <w:lang w:eastAsia="lv-LV"/>
        </w:rPr>
        <w:t>establishing a PPP strategy: a 5-10-year plan for the development of PPPs</w:t>
      </w:r>
      <w:r w:rsidR="00D30467">
        <w:rPr>
          <w:rFonts w:eastAsia="Times New Roman" w:cstheme="minorHAnsi"/>
          <w:color w:val="auto"/>
          <w:lang w:eastAsia="lv-LV"/>
        </w:rPr>
        <w:t>;</w:t>
      </w:r>
    </w:p>
    <w:p w14:paraId="23431C9F" w14:textId="77777777" w:rsidR="00390BF2" w:rsidRPr="00D30467" w:rsidRDefault="00390BF2" w:rsidP="00477119">
      <w:pPr>
        <w:pStyle w:val="ListParagraph"/>
        <w:numPr>
          <w:ilvl w:val="0"/>
          <w:numId w:val="23"/>
        </w:numPr>
        <w:spacing w:after="60" w:line="240" w:lineRule="auto"/>
        <w:ind w:left="851" w:hanging="284"/>
        <w:contextualSpacing w:val="0"/>
        <w:jc w:val="both"/>
        <w:rPr>
          <w:rFonts w:eastAsia="Times New Roman" w:cstheme="minorHAnsi"/>
          <w:color w:val="auto"/>
          <w:lang w:eastAsia="lv-LV"/>
        </w:rPr>
      </w:pPr>
      <w:r w:rsidRPr="00D30467">
        <w:rPr>
          <w:rFonts w:eastAsia="Times New Roman" w:cstheme="minorHAnsi"/>
          <w:color w:val="auto"/>
          <w:lang w:eastAsia="lv-LV"/>
        </w:rPr>
        <w:t>a clear political position for the future of the PPP.</w:t>
      </w:r>
    </w:p>
    <w:tbl>
      <w:tblPr>
        <w:tblStyle w:val="TipTable"/>
        <w:tblW w:w="5000" w:type="pct"/>
        <w:tblLook w:val="04A0" w:firstRow="1" w:lastRow="0" w:firstColumn="1" w:lastColumn="0" w:noHBand="0" w:noVBand="1"/>
        <w:tblDescription w:val="Layout table"/>
      </w:tblPr>
      <w:tblGrid>
        <w:gridCol w:w="577"/>
        <w:gridCol w:w="8783"/>
      </w:tblGrid>
      <w:tr w:rsidR="00355430" w:rsidRPr="00355430" w14:paraId="102D2722" w14:textId="77777777" w:rsidTr="00852265">
        <w:tc>
          <w:tcPr>
            <w:cnfStyle w:val="001000000000" w:firstRow="0" w:lastRow="0" w:firstColumn="1" w:lastColumn="0" w:oddVBand="0" w:evenVBand="0" w:oddHBand="0" w:evenHBand="0" w:firstRowFirstColumn="0" w:firstRowLastColumn="0" w:lastRowFirstColumn="0" w:lastRowLastColumn="0"/>
            <w:tcW w:w="308" w:type="pct"/>
          </w:tcPr>
          <w:p w14:paraId="2DADA79F" w14:textId="77777777" w:rsidR="00390BF2" w:rsidRPr="00355430" w:rsidRDefault="00390BF2" w:rsidP="00477119">
            <w:pPr>
              <w:jc w:val="both"/>
              <w:rPr>
                <w:color w:val="auto"/>
                <w:highlight w:val="yellow"/>
              </w:rPr>
            </w:pPr>
            <w:r w:rsidRPr="00355430">
              <w:rPr>
                <w:noProof/>
                <w:color w:val="auto"/>
                <w:highlight w:val="yellow"/>
                <w:lang w:eastAsia="en-US"/>
              </w:rPr>
              <mc:AlternateContent>
                <mc:Choice Requires="wpg">
                  <w:drawing>
                    <wp:inline distT="0" distB="0" distL="0" distR="0" wp14:anchorId="2F4308F6" wp14:editId="39BB9564">
                      <wp:extent cx="141605" cy="141605"/>
                      <wp:effectExtent l="0" t="0" r="0" b="0"/>
                      <wp:docPr id="1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7" name="Rectangle 17" descr="Blue rectangle"/>
                              <wps:cNvSpPr>
                                <a:spLocks noChangeArrowheads="1"/>
                              </wps:cNvSpPr>
                              <wps:spPr bwMode="auto">
                                <a:xfrm>
                                  <a:off x="0" y="0"/>
                                  <a:ext cx="141605" cy="141605"/>
                                </a:xfrm>
                                <a:prstGeom prst="rect">
                                  <a:avLst/>
                                </a:prstGeom>
                                <a:solidFill>
                                  <a:srgbClr val="5B9BD5">
                                    <a:lumMod val="75000"/>
                                  </a:srgbClr>
                                </a:solidFill>
                                <a:ln w="0">
                                  <a:noFill/>
                                  <a:prstDash val="solid"/>
                                  <a:miter lim="800000"/>
                                  <a:headEnd/>
                                  <a:tailEnd/>
                                </a:ln>
                              </wps:spPr>
                              <wps:bodyPr rot="0" vert="horz" wrap="square" lIns="91440" tIns="45720" rIns="91440" bIns="45720" anchor="t" anchorCtr="0" upright="1">
                                <a:noAutofit/>
                              </wps:bodyPr>
                            </wps:wsp>
                            <wps:wsp>
                              <wps:cNvPr id="18"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1C93CFA"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">
                      <v:rect id="Rectangle 1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" fillcolor="#2e75b6"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BR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sPKLDKCXNwAAAP//AwBQSwECLQAUAAYACAAAACEA2+H2y+4AAACFAQAAEwAAAAAAAAAA&#10;AAAAAAAAAAAAW0NvbnRlbnRfVHlwZXNdLnhtbFBLAQItABQABgAIAAAAIQBa9CxbvwAAABUBAAAL&#10;AAAAAAAAAAAAAAAAAB8BAABfcmVscy8ucmVsc1BLAQItABQABgAIAAAAIQCEreBR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A04408C" w14:textId="0658C3D3" w:rsidR="00390BF2" w:rsidRPr="00355430" w:rsidRDefault="00390BF2" w:rsidP="00477119">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 w:val="24"/>
                <w:szCs w:val="24"/>
                <w:highlight w:val="yellow"/>
                <w:lang w:eastAsia="lv-LV"/>
              </w:rPr>
            </w:pPr>
            <w:r w:rsidRPr="00D30467">
              <w:rPr>
                <w:rFonts w:eastAsia="Times New Roman" w:cstheme="minorHAnsi"/>
                <w:b/>
                <w:bCs/>
                <w:color w:val="auto"/>
                <w:lang w:eastAsia="lv-LV"/>
              </w:rPr>
              <w:t>Mid-term spending review</w:t>
            </w:r>
          </w:p>
        </w:tc>
      </w:tr>
    </w:tbl>
    <w:p w14:paraId="35C1E16C" w14:textId="06E11756" w:rsidR="00390BF2" w:rsidRPr="00B343F9" w:rsidRDefault="00600EC7" w:rsidP="00477119">
      <w:pPr>
        <w:pStyle w:val="ListBullet"/>
        <w:spacing w:before="120" w:after="120" w:line="240" w:lineRule="auto"/>
        <w:ind w:left="142" w:firstLine="0"/>
        <w:jc w:val="both"/>
        <w:rPr>
          <w:rFonts w:eastAsia="Times New Roman" w:cstheme="minorHAnsi"/>
          <w:b/>
          <w:bCs/>
          <w:color w:val="auto"/>
          <w:lang w:eastAsia="lv-LV"/>
        </w:rPr>
      </w:pPr>
      <w:bookmarkStart w:id="6" w:name="_Hlk98507059"/>
      <w:r w:rsidRPr="00B343F9">
        <w:rPr>
          <w:b/>
          <w:bCs/>
          <w:color w:val="auto"/>
        </w:rPr>
        <w:t>Possibilities for centralization of support functions</w:t>
      </w:r>
    </w:p>
    <w:bookmarkEnd w:id="6"/>
    <w:p w14:paraId="69F1BE6E" w14:textId="1C8F1BC8" w:rsidR="00390BF2" w:rsidRPr="00B343F9" w:rsidRDefault="00390BF2" w:rsidP="00477119">
      <w:pPr>
        <w:spacing w:after="120" w:line="240" w:lineRule="auto"/>
        <w:jc w:val="both"/>
        <w:rPr>
          <w:rFonts w:eastAsia="Times New Roman" w:cstheme="minorHAnsi"/>
          <w:color w:val="auto"/>
          <w:lang w:eastAsia="lv-LV"/>
        </w:rPr>
      </w:pPr>
      <w:r w:rsidRPr="00B343F9">
        <w:rPr>
          <w:rFonts w:eastAsia="Times New Roman" w:cstheme="minorHAnsi"/>
          <w:color w:val="auto"/>
          <w:lang w:eastAsia="lv-LV"/>
        </w:rPr>
        <w:t xml:space="preserve">Centralization of support functions is a way in which institutions can improve the efficiency of their expenditure. It is possible to provide more qualified </w:t>
      </w:r>
      <w:r w:rsidR="00B343F9" w:rsidRPr="00B343F9">
        <w:rPr>
          <w:rFonts w:eastAsia="Times New Roman" w:cstheme="minorHAnsi"/>
          <w:color w:val="auto"/>
          <w:lang w:eastAsia="lv-LV"/>
        </w:rPr>
        <w:t xml:space="preserve">and </w:t>
      </w:r>
      <w:r w:rsidRPr="00B343F9">
        <w:rPr>
          <w:rFonts w:eastAsia="Times New Roman" w:cstheme="minorHAnsi"/>
          <w:color w:val="auto"/>
          <w:lang w:eastAsia="lv-LV"/>
        </w:rPr>
        <w:t>specialized staff.</w:t>
      </w:r>
      <w:r w:rsidR="00B343F9" w:rsidRPr="00B343F9">
        <w:rPr>
          <w:rFonts w:eastAsia="Times New Roman" w:cstheme="minorHAnsi"/>
          <w:color w:val="auto"/>
          <w:lang w:eastAsia="lv-LV"/>
        </w:rPr>
        <w:t xml:space="preserve"> However,</w:t>
      </w:r>
      <w:r w:rsidRPr="00B343F9">
        <w:rPr>
          <w:rFonts w:eastAsia="Times New Roman" w:cstheme="minorHAnsi"/>
          <w:color w:val="auto"/>
          <w:lang w:eastAsia="lv-LV"/>
        </w:rPr>
        <w:t xml:space="preserve"> by concentrating the performance of support functions in one place, administrative costs can be reduced (maintenance of premises, IT systems, etc.).</w:t>
      </w:r>
    </w:p>
    <w:p w14:paraId="7A2365C3" w14:textId="392995BB" w:rsidR="00390BF2" w:rsidRPr="00B343F9" w:rsidRDefault="00390BF2" w:rsidP="00477119">
      <w:pPr>
        <w:spacing w:after="120" w:line="240" w:lineRule="auto"/>
        <w:jc w:val="both"/>
        <w:rPr>
          <w:rFonts w:eastAsia="Times New Roman" w:cstheme="minorHAnsi"/>
          <w:color w:val="auto"/>
          <w:lang w:eastAsia="lv-LV"/>
        </w:rPr>
      </w:pPr>
      <w:r w:rsidRPr="00B343F9">
        <w:rPr>
          <w:rFonts w:eastAsia="Times New Roman" w:cstheme="minorHAnsi"/>
          <w:color w:val="auto"/>
          <w:lang w:eastAsia="lv-LV"/>
        </w:rPr>
        <w:t xml:space="preserve">At present, in the public administration, support functions are provided at </w:t>
      </w:r>
      <w:r w:rsidR="00B56279" w:rsidRPr="00B343F9">
        <w:rPr>
          <w:rFonts w:eastAsia="Times New Roman" w:cstheme="minorHAnsi"/>
          <w:color w:val="auto"/>
          <w:lang w:eastAsia="lv-LV"/>
        </w:rPr>
        <w:t>several</w:t>
      </w:r>
      <w:r w:rsidRPr="00B343F9">
        <w:rPr>
          <w:rFonts w:eastAsia="Times New Roman" w:cstheme="minorHAnsi"/>
          <w:color w:val="auto"/>
          <w:lang w:eastAsia="lv-LV"/>
        </w:rPr>
        <w:t xml:space="preserve"> levels of centralization. State institutions still carry out basic functions (functions defined by law or by delegation), as well as support functions (such as accounting, personnel records, recruitment, procurement, maintenance of information systems, recording of documents, etc.).</w:t>
      </w:r>
    </w:p>
    <w:p w14:paraId="3B03E7F2" w14:textId="0A545266" w:rsidR="00390BF2" w:rsidRPr="00B343F9" w:rsidRDefault="00390BF2" w:rsidP="00477119">
      <w:pPr>
        <w:spacing w:after="120" w:line="240" w:lineRule="auto"/>
        <w:jc w:val="both"/>
        <w:rPr>
          <w:rFonts w:eastAsia="Times New Roman" w:cstheme="minorHAnsi"/>
          <w:color w:val="auto"/>
          <w:lang w:eastAsia="lv-LV"/>
        </w:rPr>
      </w:pPr>
      <w:r w:rsidRPr="00B343F9">
        <w:rPr>
          <w:rFonts w:eastAsia="Times New Roman" w:cstheme="minorHAnsi"/>
          <w:color w:val="auto"/>
          <w:lang w:eastAsia="lv-LV"/>
        </w:rPr>
        <w:t xml:space="preserve">In the coming years, institutions should continue to evaluate and review the effectiveness of the processes, as well as make improvements to centralize support functions. The savings in financial resources resulting from these activities should be redirected to other basic functions, as well as to encourage officials and employees. Despite what has already been done, the institutions must continue their efforts to centralize support functions and to optimize other resources </w:t>
      </w:r>
      <w:r w:rsidR="00B56279" w:rsidRPr="00B343F9">
        <w:rPr>
          <w:rFonts w:eastAsia="Times New Roman" w:cstheme="minorHAnsi"/>
          <w:color w:val="auto"/>
          <w:lang w:eastAsia="lv-LV"/>
        </w:rPr>
        <w:t>to</w:t>
      </w:r>
      <w:r w:rsidRPr="00B343F9">
        <w:rPr>
          <w:rFonts w:eastAsia="Times New Roman" w:cstheme="minorHAnsi"/>
          <w:color w:val="auto"/>
          <w:lang w:eastAsia="lv-LV"/>
        </w:rPr>
        <w:t xml:space="preserve"> ensure that the objective of “small and professional public administration” is achieved.</w:t>
      </w:r>
    </w:p>
    <w:p w14:paraId="63FA94E4" w14:textId="10DD213C" w:rsidR="00E50C48" w:rsidRPr="004E60B2" w:rsidRDefault="002A0B18" w:rsidP="00477119">
      <w:pPr>
        <w:pStyle w:val="ListBullet"/>
        <w:spacing w:before="120" w:after="120" w:line="240" w:lineRule="auto"/>
        <w:ind w:left="142" w:firstLine="0"/>
        <w:jc w:val="both"/>
        <w:rPr>
          <w:rFonts w:eastAsia="Times New Roman" w:cstheme="minorHAnsi"/>
          <w:color w:val="auto"/>
          <w:lang w:eastAsia="lv-LV"/>
        </w:rPr>
      </w:pPr>
      <w:r w:rsidRPr="004E60B2">
        <w:rPr>
          <w:b/>
          <w:bCs/>
          <w:color w:val="auto"/>
        </w:rPr>
        <w:t>Development of the management system for budget planning and implementation processes</w:t>
      </w:r>
    </w:p>
    <w:p w14:paraId="7CD081E3" w14:textId="4A7CC1B1" w:rsidR="00390BF2" w:rsidRPr="004E60B2" w:rsidRDefault="00390BF2" w:rsidP="00477119">
      <w:pPr>
        <w:spacing w:after="60" w:line="240" w:lineRule="auto"/>
        <w:jc w:val="both"/>
        <w:rPr>
          <w:rFonts w:eastAsia="Times New Roman" w:cstheme="minorHAnsi"/>
          <w:color w:val="auto"/>
          <w:lang w:eastAsia="lv-LV"/>
        </w:rPr>
      </w:pPr>
      <w:r w:rsidRPr="004E60B2">
        <w:rPr>
          <w:rFonts w:eastAsia="Times New Roman" w:cstheme="minorHAnsi"/>
          <w:color w:val="auto"/>
          <w:lang w:eastAsia="lv-LV"/>
        </w:rPr>
        <w:t>The aim is to improve the management of public budget resources, to strengthen the responsibility for the results to be achieved, and to promote the use of a holistic approach in budget management processes.</w:t>
      </w:r>
    </w:p>
    <w:p w14:paraId="6613E8DC" w14:textId="0F6BC4FE" w:rsidR="00390BF2" w:rsidRPr="004E60B2" w:rsidRDefault="002A0B18" w:rsidP="00477119">
      <w:pPr>
        <w:spacing w:after="60" w:line="240" w:lineRule="auto"/>
        <w:jc w:val="both"/>
        <w:rPr>
          <w:rFonts w:eastAsia="Times New Roman" w:cstheme="minorHAnsi"/>
          <w:color w:val="auto"/>
          <w:lang w:eastAsia="lv-LV"/>
        </w:rPr>
      </w:pPr>
      <w:r w:rsidRPr="004E60B2">
        <w:rPr>
          <w:rFonts w:eastAsia="Times New Roman" w:cstheme="minorHAnsi"/>
          <w:color w:val="auto"/>
          <w:lang w:eastAsia="lv-LV"/>
        </w:rPr>
        <w:t>To</w:t>
      </w:r>
      <w:r w:rsidR="00390BF2" w:rsidRPr="004E60B2">
        <w:rPr>
          <w:rFonts w:eastAsia="Times New Roman" w:cstheme="minorHAnsi"/>
          <w:color w:val="auto"/>
          <w:lang w:eastAsia="lv-LV"/>
        </w:rPr>
        <w:t xml:space="preserve"> achieve the aim, it is necessary to move towards the following long-term processes:</w:t>
      </w:r>
    </w:p>
    <w:p w14:paraId="24D92274" w14:textId="6D7B6B4E" w:rsidR="00390BF2" w:rsidRPr="004E60B2" w:rsidRDefault="00390BF2" w:rsidP="00477119">
      <w:pPr>
        <w:pStyle w:val="ListParagraph"/>
        <w:numPr>
          <w:ilvl w:val="0"/>
          <w:numId w:val="27"/>
        </w:numPr>
        <w:spacing w:after="60" w:line="240" w:lineRule="auto"/>
        <w:ind w:left="851" w:hanging="284"/>
        <w:contextualSpacing w:val="0"/>
        <w:jc w:val="both"/>
        <w:rPr>
          <w:rFonts w:eastAsia="Times New Roman" w:cstheme="minorHAnsi"/>
          <w:color w:val="auto"/>
          <w:lang w:eastAsia="lv-LV"/>
        </w:rPr>
      </w:pPr>
      <w:r w:rsidRPr="004E60B2">
        <w:rPr>
          <w:rFonts w:eastAsia="Times New Roman" w:cstheme="minorHAnsi"/>
          <w:color w:val="auto"/>
          <w:lang w:eastAsia="lv-LV"/>
        </w:rPr>
        <w:t xml:space="preserve">greater power for sectoral ministers to allocate (reallocate) funding within the institution, increasing the responsibility of the minister and the leaders of the institutions for achieving their priorities and results within the framework of allocated </w:t>
      </w:r>
      <w:r w:rsidR="002A0B18" w:rsidRPr="004E60B2">
        <w:rPr>
          <w:rFonts w:eastAsia="Times New Roman" w:cstheme="minorHAnsi"/>
          <w:color w:val="auto"/>
          <w:lang w:eastAsia="lv-LV"/>
        </w:rPr>
        <w:t>funding.</w:t>
      </w:r>
    </w:p>
    <w:p w14:paraId="390B9083" w14:textId="06954D82" w:rsidR="00390BF2" w:rsidRPr="004E60B2" w:rsidRDefault="00390BF2" w:rsidP="00477119">
      <w:pPr>
        <w:pStyle w:val="ListParagraph"/>
        <w:numPr>
          <w:ilvl w:val="0"/>
          <w:numId w:val="27"/>
        </w:numPr>
        <w:spacing w:after="60" w:line="240" w:lineRule="auto"/>
        <w:ind w:left="851" w:hanging="284"/>
        <w:contextualSpacing w:val="0"/>
        <w:jc w:val="both"/>
        <w:rPr>
          <w:rFonts w:eastAsia="Times New Roman" w:cstheme="minorHAnsi"/>
          <w:color w:val="auto"/>
          <w:lang w:eastAsia="lv-LV"/>
        </w:rPr>
      </w:pPr>
      <w:r w:rsidRPr="004E60B2">
        <w:rPr>
          <w:rFonts w:eastAsia="Times New Roman" w:cstheme="minorHAnsi"/>
          <w:color w:val="auto"/>
          <w:lang w:eastAsia="lv-LV"/>
        </w:rPr>
        <w:t xml:space="preserve">strengthening the performance-based budget by ensuring the level of detail of the budget law and decision-making at the level of detail in policy areas and by introducing the lowest budget planning element – activity </w:t>
      </w:r>
      <w:r w:rsidR="002A0B18" w:rsidRPr="004E60B2">
        <w:rPr>
          <w:rFonts w:eastAsia="Times New Roman" w:cstheme="minorHAnsi"/>
          <w:color w:val="auto"/>
          <w:lang w:eastAsia="lv-LV"/>
        </w:rPr>
        <w:t>estimates.</w:t>
      </w:r>
    </w:p>
    <w:p w14:paraId="0BB3B94D" w14:textId="77777777" w:rsidR="00390BF2" w:rsidRPr="004E60B2" w:rsidRDefault="00390BF2" w:rsidP="00477119">
      <w:pPr>
        <w:pStyle w:val="ListParagraph"/>
        <w:numPr>
          <w:ilvl w:val="0"/>
          <w:numId w:val="27"/>
        </w:numPr>
        <w:spacing w:after="160" w:line="259" w:lineRule="auto"/>
        <w:ind w:left="851" w:hanging="284"/>
        <w:jc w:val="both"/>
        <w:rPr>
          <w:rFonts w:eastAsia="Times New Roman" w:cstheme="minorHAnsi"/>
          <w:color w:val="auto"/>
          <w:lang w:eastAsia="lv-LV"/>
        </w:rPr>
      </w:pPr>
      <w:r w:rsidRPr="004E60B2">
        <w:rPr>
          <w:rFonts w:eastAsia="Times New Roman" w:cstheme="minorHAnsi"/>
          <w:color w:val="auto"/>
          <w:lang w:eastAsia="lv-LV"/>
        </w:rPr>
        <w:t>continue the maximum automation of all types of accounting by providing an integrated approach to the broadest possible types of reports. Keeping all budget information in the single information system, ensuring the planning and accounting of budget expenditure in the long term, both on a cash-flow basis and on an accrual basis.</w:t>
      </w:r>
    </w:p>
    <w:p w14:paraId="08D86BEF" w14:textId="7A6A2FF3" w:rsidR="00390BF2" w:rsidRPr="00355430" w:rsidRDefault="00390BF2" w:rsidP="00477119">
      <w:pPr>
        <w:pStyle w:val="ListParagraph"/>
        <w:spacing w:after="60" w:line="240" w:lineRule="auto"/>
        <w:ind w:left="851"/>
        <w:contextualSpacing w:val="0"/>
        <w:jc w:val="both"/>
        <w:rPr>
          <w:rFonts w:eastAsia="Times New Roman" w:cstheme="minorHAnsi"/>
          <w:color w:val="auto"/>
          <w:highlight w:val="yellow"/>
          <w:lang w:eastAsia="lv-LV"/>
        </w:rPr>
      </w:pPr>
    </w:p>
    <w:p w14:paraId="194D7CCC" w14:textId="711273D5" w:rsidR="002A0B18" w:rsidRPr="004E60B2" w:rsidRDefault="002A0B18" w:rsidP="00477119">
      <w:pPr>
        <w:pStyle w:val="ListBullet"/>
        <w:spacing w:before="120"/>
        <w:ind w:left="142" w:firstLine="0"/>
        <w:jc w:val="both"/>
        <w:rPr>
          <w:b/>
          <w:bCs/>
          <w:color w:val="auto"/>
        </w:rPr>
      </w:pPr>
      <w:r w:rsidRPr="004E60B2">
        <w:rPr>
          <w:b/>
          <w:bCs/>
          <w:color w:val="auto"/>
        </w:rPr>
        <w:t>Analysis of information and communication technology (ICT) financing, information systems and data centers</w:t>
      </w:r>
    </w:p>
    <w:p w14:paraId="3D2453AE" w14:textId="2F1F7905" w:rsidR="00390BF2" w:rsidRPr="004E60B2" w:rsidRDefault="00390BF2" w:rsidP="00477119">
      <w:pPr>
        <w:spacing w:after="120" w:line="240" w:lineRule="auto"/>
        <w:jc w:val="both"/>
        <w:rPr>
          <w:rFonts w:eastAsia="Times New Roman" w:cstheme="minorHAnsi"/>
          <w:color w:val="auto"/>
          <w:lang w:eastAsia="lv-LV"/>
        </w:rPr>
      </w:pPr>
      <w:r w:rsidRPr="004E60B2">
        <w:rPr>
          <w:rFonts w:eastAsia="Times New Roman" w:cstheme="minorHAnsi"/>
          <w:color w:val="auto"/>
          <w:lang w:eastAsia="lv-LV"/>
        </w:rPr>
        <w:lastRenderedPageBreak/>
        <w:t xml:space="preserve">As the latest technologies and digital opportunities for information exchange and storage are developing, the role of ICT in public administration is increasing. Digital and electronic services increase the efficiency of customer service - saving time, using </w:t>
      </w:r>
      <w:r w:rsidR="00D86172" w:rsidRPr="004E60B2">
        <w:rPr>
          <w:rFonts w:eastAsia="Times New Roman" w:cstheme="minorHAnsi"/>
          <w:color w:val="auto"/>
          <w:lang w:eastAsia="lv-LV"/>
        </w:rPr>
        <w:t>resources,</w:t>
      </w:r>
      <w:r w:rsidRPr="004E60B2">
        <w:rPr>
          <w:rFonts w:eastAsia="Times New Roman" w:cstheme="minorHAnsi"/>
          <w:color w:val="auto"/>
          <w:lang w:eastAsia="lv-LV"/>
        </w:rPr>
        <w:t xml:space="preserve"> and reducing bureaucratic burdens. Mutual data exchange is also important in the institution's internal processes and processes between other public institutions, promoting the availability, </w:t>
      </w:r>
      <w:r w:rsidR="00D86172" w:rsidRPr="004E60B2">
        <w:rPr>
          <w:rFonts w:eastAsia="Times New Roman" w:cstheme="minorHAnsi"/>
          <w:color w:val="auto"/>
          <w:lang w:eastAsia="lv-LV"/>
        </w:rPr>
        <w:t>collection,</w:t>
      </w:r>
      <w:r w:rsidRPr="004E60B2">
        <w:rPr>
          <w:rFonts w:eastAsia="Times New Roman" w:cstheme="minorHAnsi"/>
          <w:color w:val="auto"/>
          <w:lang w:eastAsia="lv-LV"/>
        </w:rPr>
        <w:t xml:space="preserve"> and multiple use of information.</w:t>
      </w:r>
    </w:p>
    <w:p w14:paraId="35AB0E5B" w14:textId="29961B1E" w:rsidR="00390BF2" w:rsidRPr="004E60B2" w:rsidRDefault="00390BF2" w:rsidP="00477119">
      <w:pPr>
        <w:spacing w:after="120" w:line="240" w:lineRule="auto"/>
        <w:jc w:val="both"/>
        <w:rPr>
          <w:rFonts w:eastAsia="Times New Roman" w:cstheme="minorHAnsi"/>
          <w:color w:val="auto"/>
          <w:lang w:eastAsia="lv-LV"/>
        </w:rPr>
      </w:pPr>
      <w:r w:rsidRPr="004E60B2">
        <w:rPr>
          <w:rFonts w:eastAsia="Times New Roman" w:cstheme="minorHAnsi"/>
          <w:color w:val="auto"/>
          <w:lang w:eastAsia="lv-LV"/>
        </w:rPr>
        <w:t xml:space="preserve">As part of the analysis, a questionnaire was sent to ministries and other central public institutions requesting for information </w:t>
      </w:r>
      <w:r w:rsidR="00D86172" w:rsidRPr="004E60B2">
        <w:rPr>
          <w:rFonts w:eastAsia="Times New Roman" w:cstheme="minorHAnsi"/>
          <w:color w:val="auto"/>
          <w:lang w:eastAsia="lv-LV"/>
        </w:rPr>
        <w:t>about</w:t>
      </w:r>
      <w:r w:rsidRPr="004E60B2">
        <w:rPr>
          <w:rFonts w:eastAsia="Times New Roman" w:cstheme="minorHAnsi"/>
          <w:color w:val="auto"/>
          <w:lang w:eastAsia="lv-LV"/>
        </w:rPr>
        <w:t xml:space="preserve"> information systems and their development, as well as the infrastructure of servers or data centers.</w:t>
      </w:r>
    </w:p>
    <w:p w14:paraId="7E529238" w14:textId="77777777" w:rsidR="00390BF2" w:rsidRPr="00C47C2A" w:rsidRDefault="00390BF2" w:rsidP="00477119">
      <w:pPr>
        <w:spacing w:after="120" w:line="240" w:lineRule="auto"/>
        <w:jc w:val="both"/>
        <w:rPr>
          <w:rFonts w:eastAsia="Times New Roman" w:cstheme="minorHAnsi"/>
          <w:color w:val="auto"/>
          <w:lang w:eastAsia="lv-LV"/>
        </w:rPr>
      </w:pPr>
      <w:r w:rsidRPr="00C47C2A">
        <w:rPr>
          <w:rFonts w:eastAsia="Times New Roman" w:cstheme="minorHAnsi"/>
          <w:color w:val="auto"/>
          <w:lang w:eastAsia="lv-LV"/>
        </w:rPr>
        <w:t>Conclusions:</w:t>
      </w:r>
    </w:p>
    <w:p w14:paraId="40C07464" w14:textId="1F1CE8AF" w:rsidR="00390BF2" w:rsidRPr="00C47C2A" w:rsidRDefault="00390BF2" w:rsidP="00477119">
      <w:pPr>
        <w:pStyle w:val="ListParagraph"/>
        <w:numPr>
          <w:ilvl w:val="0"/>
          <w:numId w:val="24"/>
        </w:numPr>
        <w:spacing w:after="60" w:line="240" w:lineRule="auto"/>
        <w:ind w:left="851" w:hanging="284"/>
        <w:contextualSpacing w:val="0"/>
        <w:jc w:val="both"/>
        <w:rPr>
          <w:rFonts w:eastAsia="Times New Roman" w:cstheme="minorHAnsi"/>
          <w:color w:val="auto"/>
          <w:lang w:eastAsia="lv-LV"/>
        </w:rPr>
      </w:pPr>
      <w:r w:rsidRPr="00C47C2A">
        <w:rPr>
          <w:rFonts w:eastAsia="Times New Roman" w:cstheme="minorHAnsi"/>
          <w:color w:val="auto"/>
          <w:lang w:eastAsia="lv-LV"/>
        </w:rPr>
        <w:t xml:space="preserve">State budget expenditure on goods and services and capital purchases in the field of ICT has increased significantly. The number of state information systems has also </w:t>
      </w:r>
      <w:r w:rsidR="00D86172" w:rsidRPr="00C47C2A">
        <w:rPr>
          <w:rFonts w:eastAsia="Times New Roman" w:cstheme="minorHAnsi"/>
          <w:color w:val="auto"/>
          <w:lang w:eastAsia="lv-LV"/>
        </w:rPr>
        <w:t>increased.</w:t>
      </w:r>
      <w:r w:rsidRPr="00C47C2A">
        <w:rPr>
          <w:rFonts w:eastAsia="Times New Roman" w:cstheme="minorHAnsi"/>
          <w:color w:val="auto"/>
          <w:lang w:eastAsia="lv-LV"/>
        </w:rPr>
        <w:t xml:space="preserve"> </w:t>
      </w:r>
    </w:p>
    <w:p w14:paraId="323DF885" w14:textId="1CA0024B" w:rsidR="00390BF2" w:rsidRPr="00C47C2A" w:rsidRDefault="00390BF2" w:rsidP="00477119">
      <w:pPr>
        <w:pStyle w:val="ListParagraph"/>
        <w:numPr>
          <w:ilvl w:val="0"/>
          <w:numId w:val="24"/>
        </w:numPr>
        <w:spacing w:after="60" w:line="240" w:lineRule="auto"/>
        <w:ind w:left="851" w:hanging="284"/>
        <w:contextualSpacing w:val="0"/>
        <w:jc w:val="both"/>
        <w:rPr>
          <w:rFonts w:eastAsia="Times New Roman" w:cstheme="minorHAnsi"/>
          <w:color w:val="auto"/>
          <w:lang w:eastAsia="lv-LV"/>
        </w:rPr>
      </w:pPr>
      <w:r w:rsidRPr="00C47C2A">
        <w:rPr>
          <w:rFonts w:eastAsia="Times New Roman" w:cstheme="minorHAnsi"/>
          <w:color w:val="auto"/>
          <w:lang w:eastAsia="lv-LV"/>
        </w:rPr>
        <w:t>the state information system integrator, which serves as a tool for more convenient data exchange between the institutions' information systems, is still rarely used</w:t>
      </w:r>
      <w:r w:rsidR="00D86172" w:rsidRPr="00C47C2A">
        <w:rPr>
          <w:rFonts w:eastAsia="Times New Roman" w:cstheme="minorHAnsi"/>
          <w:color w:val="auto"/>
          <w:lang w:eastAsia="lv-LV"/>
        </w:rPr>
        <w:t>.</w:t>
      </w:r>
      <w:r w:rsidRPr="00C47C2A">
        <w:rPr>
          <w:rFonts w:eastAsia="Times New Roman" w:cstheme="minorHAnsi"/>
          <w:color w:val="auto"/>
          <w:lang w:eastAsia="lv-LV"/>
        </w:rPr>
        <w:t xml:space="preserve"> </w:t>
      </w:r>
    </w:p>
    <w:p w14:paraId="0E73D824" w14:textId="1BF1F1B9" w:rsidR="00390BF2" w:rsidRPr="00C47C2A" w:rsidRDefault="00390BF2" w:rsidP="00477119">
      <w:pPr>
        <w:pStyle w:val="ListParagraph"/>
        <w:numPr>
          <w:ilvl w:val="0"/>
          <w:numId w:val="24"/>
        </w:numPr>
        <w:spacing w:after="60" w:line="240" w:lineRule="auto"/>
        <w:ind w:left="851" w:hanging="284"/>
        <w:contextualSpacing w:val="0"/>
        <w:jc w:val="both"/>
        <w:rPr>
          <w:rFonts w:eastAsia="Times New Roman" w:cstheme="minorHAnsi"/>
          <w:color w:val="auto"/>
          <w:lang w:eastAsia="lv-LV"/>
        </w:rPr>
      </w:pPr>
      <w:r w:rsidRPr="00C47C2A">
        <w:rPr>
          <w:rFonts w:eastAsia="Times New Roman" w:cstheme="minorHAnsi"/>
          <w:color w:val="auto"/>
          <w:lang w:eastAsia="lv-LV"/>
        </w:rPr>
        <w:t xml:space="preserve">an absolute majority of institutions maintain their own server rooms and only in a few institutions the data storage is </w:t>
      </w:r>
      <w:r w:rsidR="00D86172" w:rsidRPr="00C47C2A">
        <w:rPr>
          <w:rFonts w:eastAsia="Times New Roman" w:cstheme="minorHAnsi"/>
          <w:color w:val="auto"/>
          <w:lang w:eastAsia="lv-LV"/>
        </w:rPr>
        <w:t>centralized.</w:t>
      </w:r>
    </w:p>
    <w:p w14:paraId="1FE462E0" w14:textId="1883E9C9" w:rsidR="00390BF2" w:rsidRPr="00C47C2A" w:rsidRDefault="00390BF2" w:rsidP="00477119">
      <w:pPr>
        <w:pStyle w:val="ListParagraph"/>
        <w:numPr>
          <w:ilvl w:val="0"/>
          <w:numId w:val="24"/>
        </w:numPr>
        <w:spacing w:after="60" w:line="240" w:lineRule="auto"/>
        <w:ind w:left="851" w:hanging="284"/>
        <w:contextualSpacing w:val="0"/>
        <w:jc w:val="both"/>
        <w:rPr>
          <w:rFonts w:eastAsia="Times New Roman" w:cstheme="minorHAnsi"/>
          <w:color w:val="auto"/>
          <w:lang w:eastAsia="lv-LV"/>
        </w:rPr>
      </w:pPr>
      <w:r w:rsidRPr="00C47C2A">
        <w:rPr>
          <w:rFonts w:eastAsia="Times New Roman" w:cstheme="minorHAnsi"/>
          <w:color w:val="auto"/>
          <w:lang w:eastAsia="lv-LV"/>
        </w:rPr>
        <w:t xml:space="preserve">two-thirds of the institutions </w:t>
      </w:r>
      <w:r w:rsidR="00C47C2A" w:rsidRPr="00C47C2A">
        <w:rPr>
          <w:rFonts w:eastAsia="Times New Roman" w:cstheme="minorHAnsi"/>
          <w:color w:val="auto"/>
          <w:lang w:eastAsia="lv-LV"/>
        </w:rPr>
        <w:t xml:space="preserve">who </w:t>
      </w:r>
      <w:r w:rsidRPr="00C47C2A">
        <w:rPr>
          <w:rFonts w:eastAsia="Times New Roman" w:cstheme="minorHAnsi"/>
          <w:color w:val="auto"/>
          <w:lang w:eastAsia="lv-LV"/>
        </w:rPr>
        <w:t>have their own server rooms</w:t>
      </w:r>
      <w:r w:rsidR="00C47C2A" w:rsidRPr="00C47C2A">
        <w:rPr>
          <w:rFonts w:eastAsia="Times New Roman" w:cstheme="minorHAnsi"/>
          <w:color w:val="auto"/>
          <w:lang w:eastAsia="lv-LV"/>
        </w:rPr>
        <w:t xml:space="preserve"> </w:t>
      </w:r>
      <w:r w:rsidRPr="00C47C2A">
        <w:rPr>
          <w:rFonts w:eastAsia="Times New Roman" w:cstheme="minorHAnsi"/>
          <w:color w:val="auto"/>
          <w:lang w:eastAsia="lv-LV"/>
        </w:rPr>
        <w:t>point out that copies of the data reserve are also stored there, which poses a risk, as both original and reserve data may be lost at the same time.</w:t>
      </w:r>
    </w:p>
    <w:p w14:paraId="1FCD6D0B" w14:textId="77777777" w:rsidR="00E50C48" w:rsidRPr="00355430" w:rsidRDefault="00E50C48" w:rsidP="00477119">
      <w:pPr>
        <w:spacing w:after="120" w:line="240" w:lineRule="auto"/>
        <w:jc w:val="both"/>
        <w:rPr>
          <w:rFonts w:eastAsia="Times New Roman" w:cstheme="minorHAnsi"/>
          <w:b/>
          <w:bCs/>
          <w:color w:val="auto"/>
          <w:highlight w:val="yellow"/>
          <w:lang w:eastAsia="lv-LV"/>
        </w:rPr>
      </w:pPr>
    </w:p>
    <w:p w14:paraId="09F7C7F6" w14:textId="6F1A526F" w:rsidR="00E50C48" w:rsidRPr="00C47C2A" w:rsidRDefault="002A0B18" w:rsidP="00477119">
      <w:pPr>
        <w:pStyle w:val="ListBullet"/>
        <w:spacing w:before="120" w:after="120" w:line="240" w:lineRule="auto"/>
        <w:ind w:left="142" w:firstLine="0"/>
        <w:jc w:val="both"/>
        <w:rPr>
          <w:rFonts w:eastAsia="Times New Roman" w:cstheme="minorHAnsi"/>
          <w:b/>
          <w:bCs/>
          <w:color w:val="auto"/>
          <w:lang w:eastAsia="lv-LV"/>
        </w:rPr>
      </w:pPr>
      <w:r w:rsidRPr="00C47C2A">
        <w:rPr>
          <w:b/>
          <w:bCs/>
          <w:color w:val="auto"/>
        </w:rPr>
        <w:t xml:space="preserve">Linking </w:t>
      </w:r>
      <w:r w:rsidR="00B9494F">
        <w:rPr>
          <w:b/>
          <w:bCs/>
          <w:color w:val="auto"/>
        </w:rPr>
        <w:t xml:space="preserve">of </w:t>
      </w:r>
      <w:r w:rsidRPr="00C47C2A">
        <w:rPr>
          <w:b/>
          <w:bCs/>
          <w:color w:val="auto"/>
        </w:rPr>
        <w:t xml:space="preserve">expenditure to </w:t>
      </w:r>
      <w:r w:rsidR="00B9494F">
        <w:rPr>
          <w:b/>
          <w:bCs/>
          <w:color w:val="auto"/>
        </w:rPr>
        <w:t>the origin of</w:t>
      </w:r>
      <w:r w:rsidRPr="00C47C2A">
        <w:rPr>
          <w:b/>
          <w:bCs/>
          <w:color w:val="auto"/>
        </w:rPr>
        <w:t xml:space="preserve"> resource</w:t>
      </w:r>
      <w:r w:rsidR="00B9494F">
        <w:rPr>
          <w:b/>
          <w:bCs/>
          <w:color w:val="auto"/>
        </w:rPr>
        <w:t>s</w:t>
      </w:r>
    </w:p>
    <w:p w14:paraId="1E601BA1" w14:textId="77777777" w:rsidR="00390BF2" w:rsidRPr="00C47C2A" w:rsidRDefault="00390BF2" w:rsidP="00477119">
      <w:pPr>
        <w:spacing w:after="120" w:line="240" w:lineRule="auto"/>
        <w:jc w:val="both"/>
        <w:rPr>
          <w:rFonts w:eastAsia="Times New Roman" w:cstheme="minorHAnsi"/>
          <w:color w:val="auto"/>
          <w:lang w:eastAsia="lv-LV"/>
        </w:rPr>
      </w:pPr>
      <w:r w:rsidRPr="00C47C2A">
        <w:rPr>
          <w:rFonts w:eastAsia="Times New Roman" w:cstheme="minorHAnsi"/>
          <w:color w:val="auto"/>
          <w:lang w:eastAsia="lv-LV"/>
        </w:rPr>
        <w:t>In 2019, the execution dynamics of tolls (tolls for the use of roads, State tolls for construction services and State tolls for the preparation and issuance of a legal statement of the Latvian National Archives) were re-evaluated. At the same time, the operation of stationary photo radars and the revenue of fines for infringements recorded by photo radars are analyzed.</w:t>
      </w:r>
    </w:p>
    <w:p w14:paraId="6810A1EA" w14:textId="77777777" w:rsidR="00390BF2" w:rsidRPr="00C47C2A" w:rsidRDefault="00390BF2" w:rsidP="00477119">
      <w:pPr>
        <w:pStyle w:val="NoSpacing"/>
        <w:spacing w:after="120" w:line="259" w:lineRule="auto"/>
        <w:jc w:val="both"/>
        <w:rPr>
          <w:rFonts w:asciiTheme="minorHAnsi" w:hAnsiTheme="minorHAnsi" w:cstheme="minorHAnsi"/>
          <w:sz w:val="18"/>
          <w:szCs w:val="18"/>
          <w:lang w:val="en-US"/>
        </w:rPr>
      </w:pPr>
      <w:r w:rsidRPr="00C47C2A">
        <w:rPr>
          <w:rFonts w:asciiTheme="minorHAnsi" w:hAnsiTheme="minorHAnsi" w:cstheme="minorHAnsi"/>
          <w:sz w:val="18"/>
          <w:szCs w:val="18"/>
          <w:lang w:val="en-US"/>
        </w:rPr>
        <w:t xml:space="preserve">Assessing the dynamics of toll execution, it is concluded that: </w:t>
      </w:r>
    </w:p>
    <w:p w14:paraId="61207136" w14:textId="500BBC77" w:rsidR="00390BF2" w:rsidRPr="00C47C2A" w:rsidRDefault="00390BF2" w:rsidP="00477119">
      <w:pPr>
        <w:pStyle w:val="NoSpacing"/>
        <w:numPr>
          <w:ilvl w:val="0"/>
          <w:numId w:val="26"/>
        </w:numPr>
        <w:spacing w:after="120" w:line="259" w:lineRule="auto"/>
        <w:ind w:left="851" w:hanging="284"/>
        <w:jc w:val="both"/>
        <w:rPr>
          <w:rFonts w:asciiTheme="minorHAnsi" w:hAnsiTheme="minorHAnsi" w:cstheme="minorHAnsi"/>
          <w:sz w:val="18"/>
          <w:szCs w:val="18"/>
          <w:lang w:val="en-US"/>
        </w:rPr>
      </w:pPr>
      <w:r w:rsidRPr="00C47C2A">
        <w:rPr>
          <w:rFonts w:asciiTheme="minorHAnsi" w:hAnsiTheme="minorHAnsi" w:cstheme="minorHAnsi"/>
          <w:sz w:val="18"/>
          <w:szCs w:val="18"/>
          <w:lang w:val="en-US"/>
        </w:rPr>
        <w:t xml:space="preserve">in most cases, revenue </w:t>
      </w:r>
      <w:bookmarkStart w:id="7" w:name="_Hlk90552310"/>
      <w:r w:rsidRPr="00C47C2A">
        <w:rPr>
          <w:rFonts w:asciiTheme="minorHAnsi" w:hAnsiTheme="minorHAnsi" w:cstheme="minorHAnsi"/>
          <w:sz w:val="18"/>
          <w:szCs w:val="18"/>
          <w:lang w:val="en-US"/>
        </w:rPr>
        <w:t>execution</w:t>
      </w:r>
      <w:bookmarkEnd w:id="7"/>
      <w:r w:rsidRPr="00C47C2A">
        <w:rPr>
          <w:rFonts w:asciiTheme="minorHAnsi" w:hAnsiTheme="minorHAnsi" w:cstheme="minorHAnsi"/>
          <w:sz w:val="18"/>
          <w:szCs w:val="18"/>
          <w:lang w:val="en-US"/>
        </w:rPr>
        <w:t xml:space="preserve"> is below the expected </w:t>
      </w:r>
      <w:r w:rsidR="00D86172" w:rsidRPr="00C47C2A">
        <w:rPr>
          <w:rFonts w:asciiTheme="minorHAnsi" w:hAnsiTheme="minorHAnsi" w:cstheme="minorHAnsi"/>
          <w:sz w:val="18"/>
          <w:szCs w:val="18"/>
          <w:lang w:val="en-US"/>
        </w:rPr>
        <w:t>level.</w:t>
      </w:r>
    </w:p>
    <w:p w14:paraId="34A41157" w14:textId="592EC0A0" w:rsidR="00390BF2" w:rsidRPr="00C47C2A" w:rsidRDefault="00390BF2" w:rsidP="00477119">
      <w:pPr>
        <w:pStyle w:val="NoSpacing"/>
        <w:numPr>
          <w:ilvl w:val="0"/>
          <w:numId w:val="26"/>
        </w:numPr>
        <w:spacing w:after="120" w:line="259" w:lineRule="auto"/>
        <w:ind w:left="851" w:hanging="284"/>
        <w:jc w:val="both"/>
        <w:rPr>
          <w:rFonts w:asciiTheme="minorHAnsi" w:hAnsiTheme="minorHAnsi" w:cstheme="minorHAnsi"/>
          <w:sz w:val="18"/>
          <w:szCs w:val="18"/>
          <w:lang w:val="en-US"/>
        </w:rPr>
      </w:pPr>
      <w:r w:rsidRPr="00C47C2A">
        <w:rPr>
          <w:rFonts w:asciiTheme="minorHAnsi" w:hAnsiTheme="minorHAnsi" w:cstheme="minorHAnsi"/>
          <w:sz w:val="18"/>
          <w:szCs w:val="18"/>
          <w:lang w:val="en-US"/>
        </w:rPr>
        <w:t xml:space="preserve">revenue planning for future years does not </w:t>
      </w:r>
      <w:r w:rsidR="00D86172" w:rsidRPr="00C47C2A">
        <w:rPr>
          <w:rFonts w:asciiTheme="minorHAnsi" w:hAnsiTheme="minorHAnsi" w:cstheme="minorHAnsi"/>
          <w:sz w:val="18"/>
          <w:szCs w:val="18"/>
          <w:lang w:val="en-US"/>
        </w:rPr>
        <w:t>consider</w:t>
      </w:r>
      <w:r w:rsidRPr="00C47C2A">
        <w:rPr>
          <w:rFonts w:asciiTheme="minorHAnsi" w:hAnsiTheme="minorHAnsi" w:cstheme="minorHAnsi"/>
          <w:sz w:val="18"/>
          <w:szCs w:val="18"/>
          <w:lang w:val="en-US"/>
        </w:rPr>
        <w:t xml:space="preserve"> the level of execution of previous years, and there are cases where the level of execution remains unchanged or decreases, but the revenue plan is increased.</w:t>
      </w:r>
    </w:p>
    <w:p w14:paraId="45E67922" w14:textId="5A39E3CB" w:rsidR="00390BF2" w:rsidRPr="00355430" w:rsidRDefault="00390BF2" w:rsidP="00477119">
      <w:pPr>
        <w:spacing w:after="120" w:line="240" w:lineRule="auto"/>
        <w:jc w:val="both"/>
        <w:rPr>
          <w:rFonts w:eastAsia="Times New Roman" w:cstheme="minorHAnsi"/>
          <w:color w:val="auto"/>
          <w:lang w:eastAsia="lv-LV"/>
        </w:rPr>
      </w:pPr>
      <w:r w:rsidRPr="00C47C2A">
        <w:rPr>
          <w:rFonts w:cstheme="minorHAnsi"/>
          <w:color w:val="auto"/>
        </w:rPr>
        <w:t xml:space="preserve">Proposal: in making proposals for the draft annual budget and in forecasting expenditure and revenues from the collection of state tolls, the responsible ministries have been asked to </w:t>
      </w:r>
      <w:r w:rsidR="00D86172" w:rsidRPr="00C47C2A">
        <w:rPr>
          <w:rFonts w:cstheme="minorHAnsi"/>
          <w:color w:val="auto"/>
        </w:rPr>
        <w:t>consider</w:t>
      </w:r>
      <w:r w:rsidRPr="00C47C2A">
        <w:rPr>
          <w:rFonts w:cstheme="minorHAnsi"/>
          <w:color w:val="auto"/>
        </w:rPr>
        <w:t xml:space="preserve"> the execution of previous years and its dynamics.</w:t>
      </w:r>
    </w:p>
    <w:sectPr w:rsidR="00390BF2" w:rsidRPr="00355430">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A024" w14:textId="77777777" w:rsidR="00021950" w:rsidRDefault="00021950">
      <w:pPr>
        <w:spacing w:after="0" w:line="240" w:lineRule="auto"/>
      </w:pPr>
      <w:r>
        <w:separator/>
      </w:r>
    </w:p>
  </w:endnote>
  <w:endnote w:type="continuationSeparator" w:id="0">
    <w:p w14:paraId="5EFA355D" w14:textId="77777777" w:rsidR="00021950" w:rsidRDefault="0002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68A0" w14:textId="77777777" w:rsidR="001E042A" w:rsidRDefault="001E042A" w:rsidP="001E042A">
    <w:pPr>
      <w:pStyle w:val="Footer"/>
    </w:pPr>
    <w:r w:rsidRPr="001E042A">
      <w:fldChar w:fldCharType="begin"/>
    </w:r>
    <w:r w:rsidRPr="001E042A">
      <w:instrText xml:space="preserve"> PAGE   \* MERGEFORMAT </w:instrText>
    </w:r>
    <w:r w:rsidRPr="001E042A">
      <w:fldChar w:fldCharType="separate"/>
    </w:r>
    <w:r w:rsidR="00D57E3E">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EE31" w14:textId="77777777" w:rsidR="00021950" w:rsidRDefault="00021950">
      <w:pPr>
        <w:spacing w:after="0" w:line="240" w:lineRule="auto"/>
      </w:pPr>
      <w:r>
        <w:separator/>
      </w:r>
    </w:p>
  </w:footnote>
  <w:footnote w:type="continuationSeparator" w:id="0">
    <w:p w14:paraId="36ACE5B8" w14:textId="77777777" w:rsidR="00021950" w:rsidRDefault="00021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788C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5664F6"/>
    <w:multiLevelType w:val="hybridMultilevel"/>
    <w:tmpl w:val="1DCC60F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1C866539"/>
    <w:multiLevelType w:val="hybridMultilevel"/>
    <w:tmpl w:val="C15095AC"/>
    <w:lvl w:ilvl="0" w:tplc="8CC27FF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304E81"/>
    <w:multiLevelType w:val="hybridMultilevel"/>
    <w:tmpl w:val="837A5FC4"/>
    <w:lvl w:ilvl="0" w:tplc="04260001">
      <w:start w:val="1"/>
      <w:numFmt w:val="bullet"/>
      <w:lvlText w:val=""/>
      <w:lvlJc w:val="left"/>
      <w:pPr>
        <w:ind w:left="864" w:hanging="360"/>
      </w:pPr>
      <w:rPr>
        <w:rFonts w:ascii="Symbol" w:hAnsi="Symbol" w:hint="default"/>
      </w:rPr>
    </w:lvl>
    <w:lvl w:ilvl="1" w:tplc="04260003" w:tentative="1">
      <w:start w:val="1"/>
      <w:numFmt w:val="bullet"/>
      <w:lvlText w:val="o"/>
      <w:lvlJc w:val="left"/>
      <w:pPr>
        <w:ind w:left="1584" w:hanging="360"/>
      </w:pPr>
      <w:rPr>
        <w:rFonts w:ascii="Courier New" w:hAnsi="Courier New" w:cs="Courier New" w:hint="default"/>
      </w:rPr>
    </w:lvl>
    <w:lvl w:ilvl="2" w:tplc="04260005" w:tentative="1">
      <w:start w:val="1"/>
      <w:numFmt w:val="bullet"/>
      <w:lvlText w:val=""/>
      <w:lvlJc w:val="left"/>
      <w:pPr>
        <w:ind w:left="2304" w:hanging="360"/>
      </w:pPr>
      <w:rPr>
        <w:rFonts w:ascii="Wingdings" w:hAnsi="Wingdings" w:hint="default"/>
      </w:rPr>
    </w:lvl>
    <w:lvl w:ilvl="3" w:tplc="04260001" w:tentative="1">
      <w:start w:val="1"/>
      <w:numFmt w:val="bullet"/>
      <w:lvlText w:val=""/>
      <w:lvlJc w:val="left"/>
      <w:pPr>
        <w:ind w:left="3024" w:hanging="360"/>
      </w:pPr>
      <w:rPr>
        <w:rFonts w:ascii="Symbol" w:hAnsi="Symbol" w:hint="default"/>
      </w:rPr>
    </w:lvl>
    <w:lvl w:ilvl="4" w:tplc="04260003" w:tentative="1">
      <w:start w:val="1"/>
      <w:numFmt w:val="bullet"/>
      <w:lvlText w:val="o"/>
      <w:lvlJc w:val="left"/>
      <w:pPr>
        <w:ind w:left="3744" w:hanging="360"/>
      </w:pPr>
      <w:rPr>
        <w:rFonts w:ascii="Courier New" w:hAnsi="Courier New" w:cs="Courier New" w:hint="default"/>
      </w:rPr>
    </w:lvl>
    <w:lvl w:ilvl="5" w:tplc="04260005" w:tentative="1">
      <w:start w:val="1"/>
      <w:numFmt w:val="bullet"/>
      <w:lvlText w:val=""/>
      <w:lvlJc w:val="left"/>
      <w:pPr>
        <w:ind w:left="4464" w:hanging="360"/>
      </w:pPr>
      <w:rPr>
        <w:rFonts w:ascii="Wingdings" w:hAnsi="Wingdings" w:hint="default"/>
      </w:rPr>
    </w:lvl>
    <w:lvl w:ilvl="6" w:tplc="04260001" w:tentative="1">
      <w:start w:val="1"/>
      <w:numFmt w:val="bullet"/>
      <w:lvlText w:val=""/>
      <w:lvlJc w:val="left"/>
      <w:pPr>
        <w:ind w:left="5184" w:hanging="360"/>
      </w:pPr>
      <w:rPr>
        <w:rFonts w:ascii="Symbol" w:hAnsi="Symbol" w:hint="default"/>
      </w:rPr>
    </w:lvl>
    <w:lvl w:ilvl="7" w:tplc="04260003" w:tentative="1">
      <w:start w:val="1"/>
      <w:numFmt w:val="bullet"/>
      <w:lvlText w:val="o"/>
      <w:lvlJc w:val="left"/>
      <w:pPr>
        <w:ind w:left="5904" w:hanging="360"/>
      </w:pPr>
      <w:rPr>
        <w:rFonts w:ascii="Courier New" w:hAnsi="Courier New" w:cs="Courier New" w:hint="default"/>
      </w:rPr>
    </w:lvl>
    <w:lvl w:ilvl="8" w:tplc="04260005" w:tentative="1">
      <w:start w:val="1"/>
      <w:numFmt w:val="bullet"/>
      <w:lvlText w:val=""/>
      <w:lvlJc w:val="left"/>
      <w:pPr>
        <w:ind w:left="6624" w:hanging="360"/>
      </w:pPr>
      <w:rPr>
        <w:rFonts w:ascii="Wingdings" w:hAnsi="Wingdings" w:hint="default"/>
      </w:rPr>
    </w:lvl>
  </w:abstractNum>
  <w:abstractNum w:abstractNumId="14" w15:restartNumberingAfterBreak="0">
    <w:nsid w:val="356A59BE"/>
    <w:multiLevelType w:val="hybridMultilevel"/>
    <w:tmpl w:val="0F684B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C0139DA"/>
    <w:multiLevelType w:val="hybridMultilevel"/>
    <w:tmpl w:val="4AC6D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EE4EE0"/>
    <w:multiLevelType w:val="hybridMultilevel"/>
    <w:tmpl w:val="15CC7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18" w15:restartNumberingAfterBreak="0">
    <w:nsid w:val="53C039B8"/>
    <w:multiLevelType w:val="hybridMultilevel"/>
    <w:tmpl w:val="FA9256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509779D"/>
    <w:multiLevelType w:val="hybridMultilevel"/>
    <w:tmpl w:val="10525C5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5E7F6A77"/>
    <w:multiLevelType w:val="hybridMultilevel"/>
    <w:tmpl w:val="2668DD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22" w15:restartNumberingAfterBreak="0">
    <w:nsid w:val="687761D4"/>
    <w:multiLevelType w:val="hybridMultilevel"/>
    <w:tmpl w:val="AE0804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CB11F17"/>
    <w:multiLevelType w:val="hybridMultilevel"/>
    <w:tmpl w:val="D63C6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4EF3FEA"/>
    <w:multiLevelType w:val="hybridMultilevel"/>
    <w:tmpl w:val="86920F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6ED39F8"/>
    <w:multiLevelType w:val="hybridMultilevel"/>
    <w:tmpl w:val="E4A2AF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7472720"/>
    <w:multiLevelType w:val="hybridMultilevel"/>
    <w:tmpl w:val="571E99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1"/>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4"/>
  </w:num>
  <w:num w:numId="18">
    <w:abstractNumId w:val="25"/>
  </w:num>
  <w:num w:numId="19">
    <w:abstractNumId w:val="22"/>
  </w:num>
  <w:num w:numId="20">
    <w:abstractNumId w:val="18"/>
  </w:num>
  <w:num w:numId="21">
    <w:abstractNumId w:val="23"/>
  </w:num>
  <w:num w:numId="22">
    <w:abstractNumId w:val="24"/>
  </w:num>
  <w:num w:numId="23">
    <w:abstractNumId w:val="11"/>
  </w:num>
  <w:num w:numId="24">
    <w:abstractNumId w:val="15"/>
  </w:num>
  <w:num w:numId="25">
    <w:abstractNumId w:val="26"/>
  </w:num>
  <w:num w:numId="26">
    <w:abstractNumId w:val="12"/>
  </w:num>
  <w:num w:numId="27">
    <w:abstractNumId w:val="19"/>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50"/>
    <w:rsid w:val="00021950"/>
    <w:rsid w:val="000827E5"/>
    <w:rsid w:val="00083B37"/>
    <w:rsid w:val="00091ED9"/>
    <w:rsid w:val="000A0612"/>
    <w:rsid w:val="000A537B"/>
    <w:rsid w:val="000F4E5E"/>
    <w:rsid w:val="001452CC"/>
    <w:rsid w:val="00181B28"/>
    <w:rsid w:val="001A728E"/>
    <w:rsid w:val="001E042A"/>
    <w:rsid w:val="00225505"/>
    <w:rsid w:val="0025398B"/>
    <w:rsid w:val="002633C0"/>
    <w:rsid w:val="002A0B18"/>
    <w:rsid w:val="002B1FA0"/>
    <w:rsid w:val="003312ED"/>
    <w:rsid w:val="00355430"/>
    <w:rsid w:val="00390BF2"/>
    <w:rsid w:val="003A6677"/>
    <w:rsid w:val="003F6D9B"/>
    <w:rsid w:val="004018C1"/>
    <w:rsid w:val="004562CC"/>
    <w:rsid w:val="004727F4"/>
    <w:rsid w:val="00477119"/>
    <w:rsid w:val="00477F96"/>
    <w:rsid w:val="00493DCF"/>
    <w:rsid w:val="004A0A8D"/>
    <w:rsid w:val="004D455E"/>
    <w:rsid w:val="004E1195"/>
    <w:rsid w:val="004E60B2"/>
    <w:rsid w:val="00525EEF"/>
    <w:rsid w:val="00575B92"/>
    <w:rsid w:val="005D4DC9"/>
    <w:rsid w:val="005F7999"/>
    <w:rsid w:val="00600EC7"/>
    <w:rsid w:val="00626EDA"/>
    <w:rsid w:val="00641ED0"/>
    <w:rsid w:val="006A307C"/>
    <w:rsid w:val="006D7FF8"/>
    <w:rsid w:val="006E096F"/>
    <w:rsid w:val="006E4D3E"/>
    <w:rsid w:val="00704472"/>
    <w:rsid w:val="00720118"/>
    <w:rsid w:val="007624F9"/>
    <w:rsid w:val="00791457"/>
    <w:rsid w:val="007F372E"/>
    <w:rsid w:val="00816F9E"/>
    <w:rsid w:val="008B632F"/>
    <w:rsid w:val="008D5E06"/>
    <w:rsid w:val="008D6D77"/>
    <w:rsid w:val="00906344"/>
    <w:rsid w:val="009115AB"/>
    <w:rsid w:val="009239A3"/>
    <w:rsid w:val="00954BFF"/>
    <w:rsid w:val="009A70EE"/>
    <w:rsid w:val="009F4DFB"/>
    <w:rsid w:val="00AA316B"/>
    <w:rsid w:val="00B13897"/>
    <w:rsid w:val="00B343F9"/>
    <w:rsid w:val="00B56279"/>
    <w:rsid w:val="00B9494F"/>
    <w:rsid w:val="00BC1FD2"/>
    <w:rsid w:val="00BC2AF5"/>
    <w:rsid w:val="00C0187B"/>
    <w:rsid w:val="00C07210"/>
    <w:rsid w:val="00C468F6"/>
    <w:rsid w:val="00C47C2A"/>
    <w:rsid w:val="00C53EDF"/>
    <w:rsid w:val="00C618A3"/>
    <w:rsid w:val="00C92C41"/>
    <w:rsid w:val="00C94E3C"/>
    <w:rsid w:val="00D30467"/>
    <w:rsid w:val="00D40ABF"/>
    <w:rsid w:val="00D516E4"/>
    <w:rsid w:val="00D57E3E"/>
    <w:rsid w:val="00D86172"/>
    <w:rsid w:val="00DB24CB"/>
    <w:rsid w:val="00DF5013"/>
    <w:rsid w:val="00E50C48"/>
    <w:rsid w:val="00E9640A"/>
    <w:rsid w:val="00EC1473"/>
    <w:rsid w:val="00F1586E"/>
    <w:rsid w:val="00F46065"/>
    <w:rsid w:val="00F6328B"/>
    <w:rsid w:val="00F76F23"/>
    <w:rsid w:val="00FE72E1"/>
    <w:rsid w:val="00FF1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BF63"/>
  <w15:chartTrackingRefBased/>
  <w15:docId w15:val="{2A8A451E-1F9D-4609-85ED-D00CAB9A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19"/>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unhideWhenUsed/>
    <w:qFormat/>
    <w:rsid w:val="009A70EE"/>
    <w:pPr>
      <w:ind w:left="720"/>
      <w:contextualSpacing/>
    </w:p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0A537B"/>
  </w:style>
  <w:style w:type="paragraph" w:styleId="NoSpacing">
    <w:name w:val="No Spacing"/>
    <w:uiPriority w:val="1"/>
    <w:qFormat/>
    <w:rsid w:val="00390BF2"/>
    <w:pPr>
      <w:spacing w:after="0" w:line="240" w:lineRule="auto"/>
    </w:pPr>
    <w:rPr>
      <w:rFonts w:ascii="Times New Roman" w:hAnsi="Times New Roman"/>
      <w:color w:val="auto"/>
      <w:sz w:val="24"/>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7186-C530-4390-8439-3980EC3F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280</TotalTime>
  <Pages>5</Pages>
  <Words>10750</Words>
  <Characters>6128</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Aļļēna</dc:creator>
  <cp:lastModifiedBy>Māra Aļļēna</cp:lastModifiedBy>
  <cp:revision>7</cp:revision>
  <dcterms:created xsi:type="dcterms:W3CDTF">2022-03-18T11:49:00Z</dcterms:created>
  <dcterms:modified xsi:type="dcterms:W3CDTF">2022-03-29T10:59:00Z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