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02D12" w14:textId="5039ED86" w:rsidR="003312ED" w:rsidRDefault="00185A34" w:rsidP="006F1CDC">
      <w:pPr>
        <w:pStyle w:val="Subtitle"/>
        <w:spacing w:before="0" w:line="168" w:lineRule="auto"/>
        <w:jc w:val="both"/>
        <w:rPr>
          <w:rFonts w:asciiTheme="majorHAnsi" w:eastAsiaTheme="majorEastAsia" w:hAnsiTheme="majorHAnsi" w:cstheme="majorBidi"/>
          <w:b w:val="0"/>
          <w:bCs w:val="0"/>
          <w:caps/>
          <w:color w:val="1F4E79" w:themeColor="accent1" w:themeShade="80"/>
          <w:kern w:val="28"/>
          <w:szCs w:val="10"/>
        </w:rPr>
      </w:pPr>
      <w:r w:rsidRPr="00185A34">
        <w:rPr>
          <w:rFonts w:asciiTheme="majorHAnsi" w:eastAsiaTheme="majorEastAsia" w:hAnsiTheme="majorHAnsi" w:cstheme="majorBidi"/>
          <w:b w:val="0"/>
          <w:bCs w:val="0"/>
          <w:caps/>
          <w:color w:val="1F4E79" w:themeColor="accent1" w:themeShade="80"/>
          <w:kern w:val="28"/>
          <w:szCs w:val="10"/>
        </w:rPr>
        <w:t xml:space="preserve">On the base of </w:t>
      </w:r>
      <w:r>
        <w:rPr>
          <w:rFonts w:asciiTheme="majorHAnsi" w:eastAsiaTheme="majorEastAsia" w:hAnsiTheme="majorHAnsi" w:cstheme="majorBidi"/>
          <w:b w:val="0"/>
          <w:bCs w:val="0"/>
          <w:caps/>
          <w:color w:val="1F4E79" w:themeColor="accent1" w:themeShade="80"/>
          <w:kern w:val="28"/>
          <w:szCs w:val="10"/>
        </w:rPr>
        <w:t xml:space="preserve">the </w:t>
      </w:r>
      <w:r w:rsidR="00EA6491">
        <w:rPr>
          <w:rFonts w:asciiTheme="majorHAnsi" w:eastAsiaTheme="majorEastAsia" w:hAnsiTheme="majorHAnsi" w:cstheme="majorBidi"/>
          <w:b w:val="0"/>
          <w:bCs w:val="0"/>
          <w:caps/>
          <w:color w:val="1F4E79" w:themeColor="accent1" w:themeShade="80"/>
          <w:kern w:val="28"/>
          <w:szCs w:val="10"/>
        </w:rPr>
        <w:t xml:space="preserve">state </w:t>
      </w:r>
      <w:r w:rsidRPr="00185A34">
        <w:rPr>
          <w:rFonts w:asciiTheme="majorHAnsi" w:eastAsiaTheme="majorEastAsia" w:hAnsiTheme="majorHAnsi" w:cstheme="majorBidi"/>
          <w:b w:val="0"/>
          <w:bCs w:val="0"/>
          <w:caps/>
          <w:color w:val="1F4E79" w:themeColor="accent1" w:themeShade="80"/>
          <w:kern w:val="28"/>
          <w:szCs w:val="10"/>
        </w:rPr>
        <w:t>basic budget and</w:t>
      </w:r>
      <w:r>
        <w:rPr>
          <w:rFonts w:asciiTheme="majorHAnsi" w:eastAsiaTheme="majorEastAsia" w:hAnsiTheme="majorHAnsi" w:cstheme="majorBidi"/>
          <w:b w:val="0"/>
          <w:bCs w:val="0"/>
          <w:caps/>
          <w:color w:val="1F4E79" w:themeColor="accent1" w:themeShade="80"/>
          <w:kern w:val="28"/>
          <w:szCs w:val="10"/>
        </w:rPr>
        <w:t xml:space="preserve"> </w:t>
      </w:r>
      <w:r w:rsidRPr="00185A34">
        <w:rPr>
          <w:rFonts w:asciiTheme="majorHAnsi" w:eastAsiaTheme="majorEastAsia" w:hAnsiTheme="majorHAnsi" w:cstheme="majorBidi"/>
          <w:b w:val="0"/>
          <w:bCs w:val="0"/>
          <w:caps/>
          <w:color w:val="1F4E79" w:themeColor="accent1" w:themeShade="80"/>
          <w:kern w:val="28"/>
          <w:szCs w:val="10"/>
        </w:rPr>
        <w:t xml:space="preserve">special budget and </w:t>
      </w:r>
      <w:r w:rsidR="00EA6491">
        <w:rPr>
          <w:rFonts w:asciiTheme="majorHAnsi" w:eastAsiaTheme="majorEastAsia" w:hAnsiTheme="majorHAnsi" w:cstheme="majorBidi"/>
          <w:b w:val="0"/>
          <w:bCs w:val="0"/>
          <w:caps/>
          <w:color w:val="1F4E79" w:themeColor="accent1" w:themeShade="80"/>
          <w:kern w:val="28"/>
          <w:szCs w:val="10"/>
        </w:rPr>
        <w:t xml:space="preserve">the </w:t>
      </w:r>
      <w:r w:rsidRPr="00185A34">
        <w:rPr>
          <w:rFonts w:asciiTheme="majorHAnsi" w:eastAsiaTheme="majorEastAsia" w:hAnsiTheme="majorHAnsi" w:cstheme="majorBidi"/>
          <w:b w:val="0"/>
          <w:bCs w:val="0"/>
          <w:caps/>
          <w:color w:val="1F4E79" w:themeColor="accent1" w:themeShade="80"/>
          <w:kern w:val="28"/>
          <w:szCs w:val="10"/>
        </w:rPr>
        <w:t>results of the</w:t>
      </w:r>
      <w:r w:rsidR="00EA6491">
        <w:rPr>
          <w:rFonts w:asciiTheme="majorHAnsi" w:eastAsiaTheme="majorEastAsia" w:hAnsiTheme="majorHAnsi" w:cstheme="majorBidi"/>
          <w:b w:val="0"/>
          <w:bCs w:val="0"/>
          <w:caps/>
          <w:color w:val="1F4E79" w:themeColor="accent1" w:themeShade="80"/>
          <w:kern w:val="28"/>
          <w:szCs w:val="10"/>
        </w:rPr>
        <w:t xml:space="preserve"> public</w:t>
      </w:r>
      <w:r w:rsidRPr="00185A34">
        <w:rPr>
          <w:rFonts w:asciiTheme="majorHAnsi" w:eastAsiaTheme="majorEastAsia" w:hAnsiTheme="majorHAnsi" w:cstheme="majorBidi"/>
          <w:b w:val="0"/>
          <w:bCs w:val="0"/>
          <w:caps/>
          <w:color w:val="1F4E79" w:themeColor="accent1" w:themeShade="80"/>
          <w:kern w:val="28"/>
          <w:szCs w:val="10"/>
        </w:rPr>
        <w:t xml:space="preserve"> Spending Review for</w:t>
      </w:r>
      <w:r w:rsidR="00EA6491">
        <w:rPr>
          <w:rFonts w:asciiTheme="majorHAnsi" w:eastAsiaTheme="majorEastAsia" w:hAnsiTheme="majorHAnsi" w:cstheme="majorBidi"/>
          <w:b w:val="0"/>
          <w:bCs w:val="0"/>
          <w:caps/>
          <w:color w:val="1F4E79" w:themeColor="accent1" w:themeShade="80"/>
          <w:kern w:val="28"/>
          <w:szCs w:val="10"/>
        </w:rPr>
        <w:t xml:space="preserve"> the years</w:t>
      </w:r>
      <w:r w:rsidRPr="00185A34">
        <w:rPr>
          <w:rFonts w:asciiTheme="majorHAnsi" w:eastAsiaTheme="majorEastAsia" w:hAnsiTheme="majorHAnsi" w:cstheme="majorBidi"/>
          <w:b w:val="0"/>
          <w:bCs w:val="0"/>
          <w:caps/>
          <w:color w:val="1F4E79" w:themeColor="accent1" w:themeShade="80"/>
          <w:kern w:val="28"/>
          <w:szCs w:val="10"/>
        </w:rPr>
        <w:t xml:space="preserve"> 202</w:t>
      </w:r>
      <w:r w:rsidR="00F5706F">
        <w:rPr>
          <w:rFonts w:asciiTheme="majorHAnsi" w:eastAsiaTheme="majorEastAsia" w:hAnsiTheme="majorHAnsi" w:cstheme="majorBidi"/>
          <w:b w:val="0"/>
          <w:bCs w:val="0"/>
          <w:caps/>
          <w:color w:val="1F4E79" w:themeColor="accent1" w:themeShade="80"/>
          <w:kern w:val="28"/>
          <w:szCs w:val="10"/>
        </w:rPr>
        <w:t>5</w:t>
      </w:r>
      <w:r w:rsidRPr="00185A34">
        <w:rPr>
          <w:rFonts w:asciiTheme="majorHAnsi" w:eastAsiaTheme="majorEastAsia" w:hAnsiTheme="majorHAnsi" w:cstheme="majorBidi"/>
          <w:b w:val="0"/>
          <w:bCs w:val="0"/>
          <w:caps/>
          <w:color w:val="1F4E79" w:themeColor="accent1" w:themeShade="80"/>
          <w:kern w:val="28"/>
          <w:szCs w:val="10"/>
        </w:rPr>
        <w:t>, 202</w:t>
      </w:r>
      <w:r w:rsidR="00F5706F">
        <w:rPr>
          <w:rFonts w:asciiTheme="majorHAnsi" w:eastAsiaTheme="majorEastAsia" w:hAnsiTheme="majorHAnsi" w:cstheme="majorBidi"/>
          <w:b w:val="0"/>
          <w:bCs w:val="0"/>
          <w:caps/>
          <w:color w:val="1F4E79" w:themeColor="accent1" w:themeShade="80"/>
          <w:kern w:val="28"/>
          <w:szCs w:val="10"/>
        </w:rPr>
        <w:t>6, 2027</w:t>
      </w:r>
      <w:r w:rsidRPr="00185A34">
        <w:rPr>
          <w:rFonts w:asciiTheme="majorHAnsi" w:eastAsiaTheme="majorEastAsia" w:hAnsiTheme="majorHAnsi" w:cstheme="majorBidi"/>
          <w:b w:val="0"/>
          <w:bCs w:val="0"/>
          <w:caps/>
          <w:color w:val="1F4E79" w:themeColor="accent1" w:themeShade="80"/>
          <w:kern w:val="28"/>
          <w:szCs w:val="10"/>
        </w:rPr>
        <w:t xml:space="preserve"> and 202</w:t>
      </w:r>
      <w:r w:rsidR="00F5706F">
        <w:rPr>
          <w:rFonts w:asciiTheme="majorHAnsi" w:eastAsiaTheme="majorEastAsia" w:hAnsiTheme="majorHAnsi" w:cstheme="majorBidi"/>
          <w:b w:val="0"/>
          <w:bCs w:val="0"/>
          <w:caps/>
          <w:color w:val="1F4E79" w:themeColor="accent1" w:themeShade="80"/>
          <w:kern w:val="28"/>
          <w:szCs w:val="10"/>
        </w:rPr>
        <w:t>8</w:t>
      </w:r>
    </w:p>
    <w:p w14:paraId="433DD8F1" w14:textId="3D5B368E" w:rsidR="003312ED" w:rsidRPr="00B6259C" w:rsidRDefault="00021950" w:rsidP="008B632F">
      <w:pPr>
        <w:pStyle w:val="Heading1"/>
        <w:spacing w:before="320" w:after="120"/>
        <w:rPr>
          <w:szCs w:val="28"/>
        </w:rPr>
      </w:pPr>
      <w:r w:rsidRPr="00B6259C">
        <w:rPr>
          <w:szCs w:val="28"/>
        </w:rPr>
        <w:t>Scope</w:t>
      </w:r>
    </w:p>
    <w:tbl>
      <w:tblPr>
        <w:tblStyle w:val="TipTable"/>
        <w:tblW w:w="5000" w:type="pct"/>
        <w:tblLook w:val="04A0" w:firstRow="1" w:lastRow="0" w:firstColumn="1" w:lastColumn="0" w:noHBand="0" w:noVBand="1"/>
        <w:tblDescription w:val="Layout table"/>
      </w:tblPr>
      <w:tblGrid>
        <w:gridCol w:w="633"/>
        <w:gridCol w:w="8842"/>
      </w:tblGrid>
      <w:tr w:rsidR="005D4DC9" w:rsidRPr="00AB4C56" w14:paraId="28BB296A" w14:textId="77777777" w:rsidTr="009A70EE">
        <w:trPr>
          <w:trHeight w:val="2234"/>
        </w:trPr>
        <w:tc>
          <w:tcPr>
            <w:cnfStyle w:val="001000000000" w:firstRow="0" w:lastRow="0" w:firstColumn="1" w:lastColumn="0" w:oddVBand="0" w:evenVBand="0" w:oddHBand="0" w:evenHBand="0" w:firstRowFirstColumn="0" w:firstRowLastColumn="0" w:lastRowFirstColumn="0" w:lastRowLastColumn="0"/>
            <w:tcW w:w="334" w:type="pct"/>
          </w:tcPr>
          <w:p w14:paraId="5A7C992F" w14:textId="77777777" w:rsidR="005D4DC9" w:rsidRPr="0089740A" w:rsidRDefault="005D4DC9" w:rsidP="00177AE4">
            <w:pPr>
              <w:spacing w:beforeLines="120" w:before="288" w:afterLines="120" w:after="288"/>
              <w:rPr>
                <w:color w:val="auto"/>
              </w:rPr>
            </w:pPr>
            <w:r w:rsidRPr="0089740A">
              <w:rPr>
                <w:noProof/>
                <w:color w:val="auto"/>
                <w:lang w:eastAsia="en-US"/>
              </w:rPr>
              <mc:AlternateContent>
                <mc:Choice Requires="wpg">
                  <w:drawing>
                    <wp:inline distT="0" distB="0" distL="0" distR="0" wp14:anchorId="5AD6F07D" wp14:editId="02D4E03A">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688B22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WAkA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" fillcolor="#2e74b5 [24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66" w:type="pct"/>
          </w:tcPr>
          <w:p w14:paraId="4BD434FA" w14:textId="6B2BD325" w:rsidR="00203EDA" w:rsidRPr="0089740A" w:rsidRDefault="00CF2568" w:rsidP="00177AE4">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b/>
                <w:bCs/>
                <w:i/>
                <w:iCs/>
                <w:color w:val="auto"/>
                <w:szCs w:val="20"/>
              </w:rPr>
            </w:pPr>
            <w:r w:rsidRPr="0089740A">
              <w:rPr>
                <w:b/>
                <w:bCs/>
                <w:i/>
                <w:iCs/>
                <w:color w:val="auto"/>
                <w:szCs w:val="20"/>
              </w:rPr>
              <w:t xml:space="preserve">On </w:t>
            </w:r>
            <w:r w:rsidR="00B31C65">
              <w:rPr>
                <w:b/>
                <w:bCs/>
                <w:i/>
                <w:iCs/>
                <w:color w:val="auto"/>
                <w:szCs w:val="20"/>
              </w:rPr>
              <w:t>28</w:t>
            </w:r>
            <w:r w:rsidRPr="0089740A">
              <w:rPr>
                <w:b/>
                <w:bCs/>
                <w:i/>
                <w:iCs/>
                <w:color w:val="auto"/>
                <w:szCs w:val="20"/>
              </w:rPr>
              <w:t xml:space="preserve"> March 202</w:t>
            </w:r>
            <w:r w:rsidR="00B31C65">
              <w:rPr>
                <w:b/>
                <w:bCs/>
                <w:i/>
                <w:iCs/>
                <w:color w:val="auto"/>
                <w:szCs w:val="20"/>
              </w:rPr>
              <w:t>4</w:t>
            </w:r>
            <w:r w:rsidRPr="0089740A">
              <w:rPr>
                <w:b/>
                <w:bCs/>
                <w:i/>
                <w:iCs/>
                <w:color w:val="auto"/>
                <w:szCs w:val="20"/>
              </w:rPr>
              <w:t xml:space="preserve"> the Cabinet of Ministers approved the following</w:t>
            </w:r>
            <w:r w:rsidR="004B5263" w:rsidRPr="0089740A">
              <w:rPr>
                <w:b/>
                <w:bCs/>
                <w:i/>
                <w:iCs/>
                <w:color w:val="auto"/>
                <w:szCs w:val="20"/>
              </w:rPr>
              <w:t>:</w:t>
            </w:r>
          </w:p>
          <w:p w14:paraId="07955A3B" w14:textId="0D0E1ED6" w:rsidR="00783D42" w:rsidRPr="0093325F" w:rsidRDefault="00783D42" w:rsidP="00EF71EA">
            <w:pPr>
              <w:pStyle w:val="TipText"/>
              <w:numPr>
                <w:ilvl w:val="0"/>
                <w:numId w:val="40"/>
              </w:numPr>
              <w:tabs>
                <w:tab w:val="left" w:pos="371"/>
              </w:tabs>
              <w:spacing w:before="120" w:after="0"/>
              <w:ind w:right="295"/>
              <w:jc w:val="both"/>
              <w:cnfStyle w:val="000000000000" w:firstRow="0" w:lastRow="0" w:firstColumn="0" w:lastColumn="0" w:oddVBand="0" w:evenVBand="0" w:oddHBand="0" w:evenHBand="0" w:firstRowFirstColumn="0" w:firstRowLastColumn="0" w:lastRowFirstColumn="0" w:lastRowLastColumn="0"/>
              <w:rPr>
                <w:color w:val="auto"/>
                <w:sz w:val="18"/>
              </w:rPr>
            </w:pPr>
            <w:r w:rsidRPr="0093325F">
              <w:rPr>
                <w:color w:val="auto"/>
                <w:sz w:val="18"/>
              </w:rPr>
              <w:t xml:space="preserve">Implementation of </w:t>
            </w:r>
            <w:r w:rsidR="006C2608" w:rsidRPr="0093325F">
              <w:rPr>
                <w:color w:val="auto"/>
                <w:sz w:val="18"/>
              </w:rPr>
              <w:t>performance based</w:t>
            </w:r>
            <w:r w:rsidRPr="0093325F">
              <w:rPr>
                <w:color w:val="auto"/>
                <w:sz w:val="18"/>
              </w:rPr>
              <w:t xml:space="preserve"> </w:t>
            </w:r>
            <w:r w:rsidR="006C2608" w:rsidRPr="0093325F">
              <w:rPr>
                <w:color w:val="auto"/>
                <w:sz w:val="18"/>
              </w:rPr>
              <w:t>S</w:t>
            </w:r>
            <w:r w:rsidRPr="0093325F">
              <w:rPr>
                <w:color w:val="auto"/>
                <w:sz w:val="18"/>
              </w:rPr>
              <w:t>tate budget program</w:t>
            </w:r>
            <w:r w:rsidR="006C2608" w:rsidRPr="0093325F">
              <w:rPr>
                <w:color w:val="auto"/>
                <w:sz w:val="18"/>
              </w:rPr>
              <w:t>me</w:t>
            </w:r>
            <w:r w:rsidRPr="0093325F">
              <w:rPr>
                <w:color w:val="auto"/>
                <w:sz w:val="18"/>
              </w:rPr>
              <w:t>s</w:t>
            </w:r>
            <w:r w:rsidR="006C2608" w:rsidRPr="0093325F">
              <w:rPr>
                <w:color w:val="auto"/>
                <w:sz w:val="18"/>
              </w:rPr>
              <w:t xml:space="preserve"> including </w:t>
            </w:r>
            <w:r w:rsidRPr="0093325F">
              <w:rPr>
                <w:color w:val="auto"/>
                <w:sz w:val="18"/>
              </w:rPr>
              <w:t xml:space="preserve">performing </w:t>
            </w:r>
            <w:r w:rsidR="006C2608" w:rsidRPr="0093325F">
              <w:rPr>
                <w:color w:val="auto"/>
                <w:sz w:val="18"/>
              </w:rPr>
              <w:t xml:space="preserve">an </w:t>
            </w:r>
            <w:r w:rsidRPr="0093325F">
              <w:rPr>
                <w:color w:val="auto"/>
                <w:sz w:val="18"/>
              </w:rPr>
              <w:t>analysis according to performance, costs and international comparisons (benchmarking).</w:t>
            </w:r>
          </w:p>
          <w:p w14:paraId="29D0CBF5" w14:textId="7AF69F9A" w:rsidR="008B3E79" w:rsidRPr="0093325F" w:rsidRDefault="006C2608" w:rsidP="00EF71EA">
            <w:pPr>
              <w:pStyle w:val="TipText"/>
              <w:numPr>
                <w:ilvl w:val="0"/>
                <w:numId w:val="40"/>
              </w:numPr>
              <w:tabs>
                <w:tab w:val="left" w:pos="371"/>
              </w:tabs>
              <w:spacing w:before="120" w:after="0"/>
              <w:ind w:right="295"/>
              <w:jc w:val="both"/>
              <w:cnfStyle w:val="000000000000" w:firstRow="0" w:lastRow="0" w:firstColumn="0" w:lastColumn="0" w:oddVBand="0" w:evenVBand="0" w:oddHBand="0" w:evenHBand="0" w:firstRowFirstColumn="0" w:firstRowLastColumn="0" w:lastRowFirstColumn="0" w:lastRowLastColumn="0"/>
              <w:rPr>
                <w:color w:val="auto"/>
                <w:sz w:val="18"/>
              </w:rPr>
            </w:pPr>
            <w:r w:rsidRPr="0093325F">
              <w:rPr>
                <w:color w:val="auto"/>
                <w:sz w:val="18"/>
              </w:rPr>
              <w:t>Analysis of State budget expenditures:</w:t>
            </w:r>
          </w:p>
          <w:p w14:paraId="1198D98F" w14:textId="369B7041" w:rsidR="00AB4C56" w:rsidRPr="0093325F" w:rsidRDefault="00DE252E" w:rsidP="00EF71EA">
            <w:pPr>
              <w:pStyle w:val="TipText"/>
              <w:numPr>
                <w:ilvl w:val="1"/>
                <w:numId w:val="40"/>
              </w:numPr>
              <w:tabs>
                <w:tab w:val="left" w:pos="371"/>
              </w:tabs>
              <w:spacing w:after="0"/>
              <w:ind w:right="295"/>
              <w:jc w:val="both"/>
              <w:cnfStyle w:val="000000000000" w:firstRow="0" w:lastRow="0" w:firstColumn="0" w:lastColumn="0" w:oddVBand="0" w:evenVBand="0" w:oddHBand="0" w:evenHBand="0" w:firstRowFirstColumn="0" w:firstRowLastColumn="0" w:lastRowFirstColumn="0" w:lastRowLastColumn="0"/>
              <w:rPr>
                <w:color w:val="auto"/>
                <w:sz w:val="18"/>
              </w:rPr>
            </w:pPr>
            <w:r w:rsidRPr="0093325F">
              <w:rPr>
                <w:color w:val="auto"/>
                <w:sz w:val="18"/>
              </w:rPr>
              <w:t>Line ministries to carry out a horizontal review of the State budget programmes, including review of the funding allocated to the priority measures, as well as an analysis of the implementation of performance indicators in 2023</w:t>
            </w:r>
            <w:r w:rsidR="00AB4C56" w:rsidRPr="0093325F">
              <w:rPr>
                <w:color w:val="auto"/>
                <w:sz w:val="18"/>
              </w:rPr>
              <w:t>;</w:t>
            </w:r>
          </w:p>
          <w:p w14:paraId="157AF2A4" w14:textId="649D16F0" w:rsidR="00EE5F63" w:rsidRPr="006C2608" w:rsidRDefault="00DE252E" w:rsidP="006C2608">
            <w:pPr>
              <w:pStyle w:val="TipText"/>
              <w:numPr>
                <w:ilvl w:val="1"/>
                <w:numId w:val="40"/>
              </w:numPr>
              <w:tabs>
                <w:tab w:val="left" w:pos="371"/>
              </w:tabs>
              <w:spacing w:after="0"/>
              <w:ind w:right="295"/>
              <w:jc w:val="both"/>
              <w:cnfStyle w:val="000000000000" w:firstRow="0" w:lastRow="0" w:firstColumn="0" w:lastColumn="0" w:oddVBand="0" w:evenVBand="0" w:oddHBand="0" w:evenHBand="0" w:firstRowFirstColumn="0" w:firstRowLastColumn="0" w:lastRowFirstColumn="0" w:lastRowLastColumn="0"/>
              <w:rPr>
                <w:color w:val="auto"/>
              </w:rPr>
            </w:pPr>
            <w:r w:rsidRPr="0093325F">
              <w:rPr>
                <w:color w:val="auto"/>
                <w:sz w:val="18"/>
              </w:rPr>
              <w:t xml:space="preserve">Line ministries to analyze the expenditures planned in the sector budget, provide proposals for the impact on the 2025 budget and the medium-term general government budget, and to prepare proposals for possible policy </w:t>
            </w:r>
            <w:r w:rsidR="008C4991" w:rsidRPr="0093325F">
              <w:rPr>
                <w:color w:val="auto"/>
                <w:sz w:val="18"/>
              </w:rPr>
              <w:t>changes</w:t>
            </w:r>
            <w:r w:rsidR="006C2608" w:rsidRPr="0093325F">
              <w:rPr>
                <w:color w:val="auto"/>
                <w:sz w:val="18"/>
              </w:rPr>
              <w:t>.</w:t>
            </w:r>
          </w:p>
        </w:tc>
      </w:tr>
    </w:tbl>
    <w:p w14:paraId="73693604" w14:textId="434CD1BC" w:rsidR="003312ED" w:rsidRPr="00B6259C" w:rsidRDefault="009A70EE" w:rsidP="009A70EE">
      <w:pPr>
        <w:pStyle w:val="Heading2"/>
        <w:numPr>
          <w:ilvl w:val="0"/>
          <w:numId w:val="0"/>
        </w:numPr>
        <w:ind w:left="360" w:hanging="360"/>
        <w:rPr>
          <w:sz w:val="28"/>
          <w:szCs w:val="28"/>
        </w:rPr>
      </w:pPr>
      <w:r w:rsidRPr="00B6259C">
        <w:rPr>
          <w:caps/>
          <w:color w:val="1F4E79" w:themeColor="accent1" w:themeShade="80"/>
          <w:sz w:val="28"/>
          <w:szCs w:val="28"/>
        </w:rPr>
        <w:t>Financial Results of the Spending Review</w:t>
      </w:r>
    </w:p>
    <w:tbl>
      <w:tblPr>
        <w:tblStyle w:val="TipTable"/>
        <w:tblW w:w="5000" w:type="pct"/>
        <w:tblLook w:val="04A0" w:firstRow="1" w:lastRow="0" w:firstColumn="1" w:lastColumn="0" w:noHBand="0" w:noVBand="1"/>
        <w:tblDescription w:val="Layout table"/>
      </w:tblPr>
      <w:tblGrid>
        <w:gridCol w:w="584"/>
        <w:gridCol w:w="8891"/>
      </w:tblGrid>
      <w:tr w:rsidR="005D4DC9" w:rsidRPr="00AB4C56" w14:paraId="1779BE41"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264A2C31" w14:textId="77777777" w:rsidR="005D4DC9" w:rsidRPr="00AB4C56" w:rsidRDefault="005D4DC9" w:rsidP="007664E8">
            <w:r w:rsidRPr="00AB4C56">
              <w:rPr>
                <w:noProof/>
                <w:lang w:eastAsia="en-US"/>
              </w:rPr>
              <mc:AlternateContent>
                <mc:Choice Requires="wpg">
                  <w:drawing>
                    <wp:inline distT="0" distB="0" distL="0" distR="0" wp14:anchorId="3BAACB5D" wp14:editId="224894C4">
                      <wp:extent cx="141605" cy="141605"/>
                      <wp:effectExtent l="0" t="0" r="0" b="0"/>
                      <wp:docPr id="3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3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7" name="Freeform 3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2533D0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nJlggAAGE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CXGjnJlggAAGEoAAAOAAAAAAAAAAAAAAAAAC4CAABkcnMvZTJvRG9jLnhtbFBLAQIt&#10;ABQABgAIAAAAIQAF4gw92QAAAAMBAAAPAAAAAAAAAAAAAAAAAPAKAABkcnMvZG93bnJldi54bWxQ&#10;SwUGAAAAAAQABADzAAAA9gsAAAAA&#10;">
                      <v:rect id="Rectangle 3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" fillcolor="#2e74b5 [2404]" stroked="f" strokeweight="0"/>
                      <v:shape id="Freeform 3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3A7FFB7" w14:textId="1813F5D8" w:rsidR="004057D7" w:rsidRPr="0093325F" w:rsidRDefault="009A70EE" w:rsidP="006F1CDC">
            <w:pPr>
              <w:spacing w:after="60" w:line="276" w:lineRule="auto"/>
              <w:jc w:val="both"/>
              <w:cnfStyle w:val="000000000000" w:firstRow="0" w:lastRow="0" w:firstColumn="0" w:lastColumn="0" w:oddVBand="0" w:evenVBand="0" w:oddHBand="0" w:evenHBand="0" w:firstRowFirstColumn="0" w:firstRowLastColumn="0" w:lastRowFirstColumn="0" w:lastRowLastColumn="0"/>
              <w:rPr>
                <w:i/>
                <w:iCs/>
                <w:color w:val="auto"/>
                <w:szCs w:val="20"/>
              </w:rPr>
            </w:pPr>
            <w:r w:rsidRPr="0093325F">
              <w:rPr>
                <w:i/>
                <w:iCs/>
                <w:color w:val="auto"/>
                <w:szCs w:val="20"/>
              </w:rPr>
              <w:t>Results</w:t>
            </w:r>
            <w:r w:rsidR="004057D7" w:rsidRPr="0093325F">
              <w:rPr>
                <w:i/>
                <w:iCs/>
                <w:color w:val="auto"/>
                <w:szCs w:val="20"/>
              </w:rPr>
              <w:t xml:space="preserve"> </w:t>
            </w:r>
            <w:r w:rsidR="00EA30C8" w:rsidRPr="0093325F">
              <w:rPr>
                <w:i/>
                <w:iCs/>
                <w:color w:val="auto"/>
                <w:szCs w:val="20"/>
              </w:rPr>
              <w:t>were</w:t>
            </w:r>
            <w:r w:rsidR="004057D7" w:rsidRPr="0093325F">
              <w:rPr>
                <w:i/>
                <w:iCs/>
                <w:color w:val="auto"/>
                <w:szCs w:val="20"/>
              </w:rPr>
              <w:t xml:space="preserve"> adopted by the Cabinet of Ministers on </w:t>
            </w:r>
            <w:r w:rsidR="008C4991" w:rsidRPr="0093325F">
              <w:rPr>
                <w:i/>
                <w:iCs/>
                <w:color w:val="auto"/>
                <w:szCs w:val="20"/>
              </w:rPr>
              <w:t>20</w:t>
            </w:r>
            <w:r w:rsidR="00DF43B0" w:rsidRPr="0093325F">
              <w:rPr>
                <w:i/>
                <w:iCs/>
                <w:color w:val="auto"/>
                <w:szCs w:val="20"/>
              </w:rPr>
              <w:t xml:space="preserve"> </w:t>
            </w:r>
            <w:r w:rsidR="00CF2568" w:rsidRPr="0093325F">
              <w:rPr>
                <w:i/>
                <w:iCs/>
                <w:color w:val="auto"/>
                <w:szCs w:val="20"/>
              </w:rPr>
              <w:t>August</w:t>
            </w:r>
            <w:r w:rsidR="00DF43B0" w:rsidRPr="0093325F">
              <w:rPr>
                <w:i/>
                <w:iCs/>
                <w:color w:val="auto"/>
                <w:szCs w:val="20"/>
              </w:rPr>
              <w:t xml:space="preserve"> 202</w:t>
            </w:r>
            <w:r w:rsidR="008C4991" w:rsidRPr="0093325F">
              <w:rPr>
                <w:i/>
                <w:iCs/>
                <w:color w:val="auto"/>
                <w:szCs w:val="20"/>
              </w:rPr>
              <w:t>4</w:t>
            </w:r>
            <w:r w:rsidR="00DF43B0" w:rsidRPr="0093325F">
              <w:rPr>
                <w:i/>
                <w:iCs/>
                <w:color w:val="auto"/>
                <w:szCs w:val="20"/>
              </w:rPr>
              <w:t>.</w:t>
            </w:r>
          </w:p>
          <w:p w14:paraId="7A2190C8" w14:textId="517D55D3" w:rsidR="004057D7" w:rsidRPr="0093325F" w:rsidRDefault="004057D7" w:rsidP="006F1CDC">
            <w:pPr>
              <w:spacing w:line="276" w:lineRule="auto"/>
              <w:jc w:val="both"/>
              <w:cnfStyle w:val="000000000000" w:firstRow="0" w:lastRow="0" w:firstColumn="0" w:lastColumn="0" w:oddVBand="0" w:evenVBand="0" w:oddHBand="0" w:evenHBand="0" w:firstRowFirstColumn="0" w:firstRowLastColumn="0" w:lastRowFirstColumn="0" w:lastRowLastColumn="0"/>
              <w:rPr>
                <w:i/>
                <w:iCs/>
                <w:color w:val="auto"/>
                <w:szCs w:val="20"/>
              </w:rPr>
            </w:pPr>
            <w:r w:rsidRPr="0093325F">
              <w:rPr>
                <w:i/>
                <w:iCs/>
                <w:color w:val="auto"/>
                <w:szCs w:val="20"/>
              </w:rPr>
              <w:t xml:space="preserve">In fiscal terms efficiency gains of </w:t>
            </w:r>
            <w:r w:rsidRPr="0093325F">
              <w:rPr>
                <w:b/>
                <w:bCs/>
                <w:i/>
                <w:iCs/>
                <w:color w:val="auto"/>
                <w:szCs w:val="20"/>
              </w:rPr>
              <w:t xml:space="preserve">EUR </w:t>
            </w:r>
            <w:r w:rsidR="00DF43B0" w:rsidRPr="0093325F">
              <w:rPr>
                <w:b/>
                <w:bCs/>
                <w:i/>
                <w:iCs/>
                <w:color w:val="auto"/>
                <w:szCs w:val="20"/>
              </w:rPr>
              <w:t>1</w:t>
            </w:r>
            <w:r w:rsidR="008C4991" w:rsidRPr="0093325F">
              <w:rPr>
                <w:b/>
                <w:bCs/>
                <w:i/>
                <w:iCs/>
                <w:color w:val="auto"/>
                <w:szCs w:val="20"/>
              </w:rPr>
              <w:t>38,1</w:t>
            </w:r>
            <w:r w:rsidRPr="0093325F">
              <w:rPr>
                <w:b/>
                <w:bCs/>
                <w:i/>
                <w:iCs/>
                <w:color w:val="auto"/>
                <w:szCs w:val="20"/>
              </w:rPr>
              <w:t xml:space="preserve"> million</w:t>
            </w:r>
            <w:r w:rsidRPr="0093325F">
              <w:rPr>
                <w:i/>
                <w:iCs/>
                <w:color w:val="auto"/>
                <w:szCs w:val="20"/>
              </w:rPr>
              <w:t xml:space="preserve"> for 202</w:t>
            </w:r>
            <w:r w:rsidR="008C4991" w:rsidRPr="0093325F">
              <w:rPr>
                <w:i/>
                <w:iCs/>
                <w:color w:val="auto"/>
                <w:szCs w:val="20"/>
              </w:rPr>
              <w:t>5</w:t>
            </w:r>
            <w:r w:rsidRPr="0093325F">
              <w:rPr>
                <w:i/>
                <w:iCs/>
                <w:color w:val="auto"/>
                <w:szCs w:val="20"/>
              </w:rPr>
              <w:t xml:space="preserve"> were achieved, which provided additional funds for reprioritizing expenditures both within line ministries and for general government priorities:</w:t>
            </w:r>
          </w:p>
          <w:p w14:paraId="79230ADD" w14:textId="04C8F8B8" w:rsidR="006F1CDC" w:rsidRPr="0093325F" w:rsidRDefault="004057D7" w:rsidP="006F1CDC">
            <w:pPr>
              <w:pStyle w:val="ListParagraph"/>
              <w:numPr>
                <w:ilvl w:val="0"/>
                <w:numId w:val="19"/>
              </w:numPr>
              <w:spacing w:line="276"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i/>
                <w:iCs/>
                <w:color w:val="auto"/>
                <w:szCs w:val="20"/>
              </w:rPr>
            </w:pPr>
            <w:r w:rsidRPr="0093325F">
              <w:rPr>
                <w:i/>
                <w:iCs/>
                <w:color w:val="auto"/>
                <w:szCs w:val="20"/>
              </w:rPr>
              <w:t xml:space="preserve">EUR </w:t>
            </w:r>
            <w:r w:rsidR="008C4991" w:rsidRPr="0093325F">
              <w:rPr>
                <w:i/>
                <w:iCs/>
                <w:color w:val="auto"/>
                <w:szCs w:val="20"/>
              </w:rPr>
              <w:t>0,1</w:t>
            </w:r>
            <w:r w:rsidR="00DF43B0" w:rsidRPr="0093325F">
              <w:rPr>
                <w:i/>
                <w:iCs/>
                <w:color w:val="auto"/>
                <w:szCs w:val="20"/>
              </w:rPr>
              <w:t xml:space="preserve"> </w:t>
            </w:r>
            <w:r w:rsidRPr="0093325F">
              <w:rPr>
                <w:i/>
                <w:iCs/>
                <w:color w:val="auto"/>
                <w:szCs w:val="20"/>
              </w:rPr>
              <w:t xml:space="preserve">million were allocated for government </w:t>
            </w:r>
            <w:r w:rsidR="00F47049" w:rsidRPr="0093325F">
              <w:rPr>
                <w:i/>
                <w:iCs/>
                <w:color w:val="auto"/>
                <w:szCs w:val="20"/>
              </w:rPr>
              <w:t>priorities</w:t>
            </w:r>
            <w:r w:rsidR="00F549D3" w:rsidRPr="0093325F">
              <w:rPr>
                <w:i/>
                <w:iCs/>
                <w:color w:val="auto"/>
                <w:szCs w:val="20"/>
              </w:rPr>
              <w:t>;</w:t>
            </w:r>
          </w:p>
          <w:p w14:paraId="068E2DA5" w14:textId="7BE258DB" w:rsidR="009A70EE" w:rsidRPr="008C4991" w:rsidRDefault="004057D7" w:rsidP="008C4991">
            <w:pPr>
              <w:pStyle w:val="ListParagraph"/>
              <w:numPr>
                <w:ilvl w:val="0"/>
                <w:numId w:val="19"/>
              </w:numPr>
              <w:spacing w:line="276" w:lineRule="auto"/>
              <w:ind w:left="714" w:hanging="357"/>
              <w:contextualSpacing w:val="0"/>
              <w:jc w:val="both"/>
              <w:cnfStyle w:val="000000000000" w:firstRow="0" w:lastRow="0" w:firstColumn="0" w:lastColumn="0" w:oddVBand="0" w:evenVBand="0" w:oddHBand="0" w:evenHBand="0" w:firstRowFirstColumn="0" w:firstRowLastColumn="0" w:lastRowFirstColumn="0" w:lastRowLastColumn="0"/>
              <w:rPr>
                <w:i/>
                <w:iCs/>
                <w:sz w:val="16"/>
              </w:rPr>
            </w:pPr>
            <w:r w:rsidRPr="0093325F">
              <w:rPr>
                <w:i/>
                <w:iCs/>
                <w:color w:val="auto"/>
                <w:szCs w:val="20"/>
              </w:rPr>
              <w:t xml:space="preserve">EUR </w:t>
            </w:r>
            <w:r w:rsidR="008C4991" w:rsidRPr="0093325F">
              <w:rPr>
                <w:i/>
                <w:iCs/>
                <w:color w:val="auto"/>
                <w:szCs w:val="20"/>
              </w:rPr>
              <w:t>138,0</w:t>
            </w:r>
            <w:r w:rsidRPr="0093325F">
              <w:rPr>
                <w:i/>
                <w:iCs/>
                <w:color w:val="auto"/>
                <w:szCs w:val="20"/>
              </w:rPr>
              <w:t xml:space="preserve"> million were identified as ministerial internal resources.</w:t>
            </w:r>
          </w:p>
        </w:tc>
      </w:tr>
    </w:tbl>
    <w:tbl>
      <w:tblPr>
        <w:tblStyle w:val="ProjectScopeTable"/>
        <w:tblW w:w="5000" w:type="pct"/>
        <w:tblLook w:val="04A0" w:firstRow="1" w:lastRow="0" w:firstColumn="1" w:lastColumn="0" w:noHBand="0" w:noVBand="1"/>
        <w:tblDescription w:val="Layout table"/>
      </w:tblPr>
      <w:tblGrid>
        <w:gridCol w:w="4587"/>
        <w:gridCol w:w="1289"/>
        <w:gridCol w:w="1198"/>
        <w:gridCol w:w="1198"/>
        <w:gridCol w:w="1193"/>
      </w:tblGrid>
      <w:tr w:rsidR="008C4991" w:rsidRPr="00AB4C56" w14:paraId="2235118F" w14:textId="5C2A7430" w:rsidTr="008C4991">
        <w:trPr>
          <w:cnfStyle w:val="100000000000" w:firstRow="1" w:lastRow="0" w:firstColumn="0" w:lastColumn="0" w:oddVBand="0" w:evenVBand="0" w:oddHBand="0" w:evenHBand="0" w:firstRowFirstColumn="0" w:firstRowLastColumn="0" w:lastRowFirstColumn="0" w:lastRowLastColumn="0"/>
        </w:trPr>
        <w:tc>
          <w:tcPr>
            <w:tcW w:w="2423" w:type="pct"/>
          </w:tcPr>
          <w:p w14:paraId="3A6D3982" w14:textId="664A5F94" w:rsidR="008C4991" w:rsidRPr="00F63070" w:rsidRDefault="008C4991" w:rsidP="00EC1473">
            <w:pPr>
              <w:rPr>
                <w:color w:val="auto"/>
              </w:rPr>
            </w:pPr>
            <w:r w:rsidRPr="00F63070">
              <w:rPr>
                <w:color w:val="auto"/>
              </w:rPr>
              <w:t>Method of the Spending Review</w:t>
            </w:r>
          </w:p>
        </w:tc>
        <w:tc>
          <w:tcPr>
            <w:tcW w:w="681" w:type="pct"/>
          </w:tcPr>
          <w:p w14:paraId="0B43FC22" w14:textId="5E6CA40E" w:rsidR="008C4991" w:rsidRPr="00F63070" w:rsidRDefault="008C4991" w:rsidP="00EC1473">
            <w:pPr>
              <w:jc w:val="center"/>
              <w:rPr>
                <w:color w:val="auto"/>
              </w:rPr>
            </w:pPr>
            <w:r w:rsidRPr="00F63070">
              <w:rPr>
                <w:color w:val="auto"/>
              </w:rPr>
              <w:t>2025</w:t>
            </w:r>
          </w:p>
        </w:tc>
        <w:tc>
          <w:tcPr>
            <w:tcW w:w="633" w:type="pct"/>
          </w:tcPr>
          <w:p w14:paraId="4A2C57E7" w14:textId="5DAE4F77" w:rsidR="008C4991" w:rsidRPr="00F63070" w:rsidRDefault="008C4991" w:rsidP="00EC1473">
            <w:pPr>
              <w:jc w:val="center"/>
              <w:rPr>
                <w:color w:val="auto"/>
              </w:rPr>
            </w:pPr>
            <w:r w:rsidRPr="00F63070">
              <w:rPr>
                <w:color w:val="auto"/>
              </w:rPr>
              <w:t>2026</w:t>
            </w:r>
          </w:p>
        </w:tc>
        <w:tc>
          <w:tcPr>
            <w:tcW w:w="633" w:type="pct"/>
          </w:tcPr>
          <w:p w14:paraId="08EAD26C" w14:textId="474209BB" w:rsidR="008C4991" w:rsidRPr="00F63070" w:rsidRDefault="008C4991" w:rsidP="00EC1473">
            <w:pPr>
              <w:jc w:val="center"/>
              <w:rPr>
                <w:color w:val="auto"/>
              </w:rPr>
            </w:pPr>
            <w:r w:rsidRPr="00F63070">
              <w:rPr>
                <w:color w:val="auto"/>
              </w:rPr>
              <w:t>2027</w:t>
            </w:r>
          </w:p>
        </w:tc>
        <w:tc>
          <w:tcPr>
            <w:tcW w:w="630" w:type="pct"/>
          </w:tcPr>
          <w:p w14:paraId="63B83079" w14:textId="14F197E8" w:rsidR="008C4991" w:rsidRPr="00F63070" w:rsidRDefault="008C4991" w:rsidP="00EC1473">
            <w:pPr>
              <w:jc w:val="center"/>
              <w:rPr>
                <w:color w:val="auto"/>
              </w:rPr>
            </w:pPr>
            <w:r w:rsidRPr="00F63070">
              <w:rPr>
                <w:color w:val="auto"/>
              </w:rPr>
              <w:t>2028</w:t>
            </w:r>
          </w:p>
        </w:tc>
      </w:tr>
      <w:tr w:rsidR="00035305" w:rsidRPr="00AB4C56" w14:paraId="59547E58" w14:textId="77777777" w:rsidTr="00532D1B">
        <w:tc>
          <w:tcPr>
            <w:tcW w:w="2423" w:type="pct"/>
          </w:tcPr>
          <w:p w14:paraId="27226897" w14:textId="77777777" w:rsidR="00035305" w:rsidRPr="00036D14" w:rsidRDefault="00035305" w:rsidP="00035305">
            <w:pPr>
              <w:jc w:val="both"/>
              <w:rPr>
                <w:rFonts w:cstheme="minorHAnsi"/>
                <w:b/>
                <w:bCs/>
                <w:color w:val="auto"/>
                <w:sz w:val="16"/>
                <w:szCs w:val="16"/>
              </w:rPr>
            </w:pPr>
            <w:r w:rsidRPr="00036D14">
              <w:rPr>
                <w:rFonts w:cstheme="minorHAnsi"/>
                <w:b/>
                <w:bCs/>
                <w:color w:val="auto"/>
                <w:sz w:val="16"/>
                <w:szCs w:val="16"/>
              </w:rPr>
              <w:t xml:space="preserve">Independent review of expenditures by line ministries </w:t>
            </w:r>
          </w:p>
          <w:p w14:paraId="0906409B" w14:textId="6E13203A" w:rsidR="00035305" w:rsidRPr="00036D14" w:rsidRDefault="00035305" w:rsidP="00035305">
            <w:pPr>
              <w:jc w:val="both"/>
              <w:rPr>
                <w:color w:val="auto"/>
                <w:sz w:val="16"/>
                <w:szCs w:val="16"/>
              </w:rPr>
            </w:pPr>
            <w:r w:rsidRPr="00036D14">
              <w:rPr>
                <w:rFonts w:cstheme="minorHAnsi"/>
                <w:i/>
                <w:iCs/>
                <w:color w:val="auto"/>
                <w:sz w:val="16"/>
                <w:szCs w:val="16"/>
                <w:shd w:val="clear" w:color="auto" w:fill="FFFFFF" w:themeFill="background1"/>
              </w:rPr>
              <w:t>Internally revised resources for internal redeployment in line ministries (including review of the allocated funding for priority measures) with implications for the coming years.</w:t>
            </w:r>
          </w:p>
        </w:tc>
        <w:tc>
          <w:tcPr>
            <w:tcW w:w="681" w:type="pct"/>
            <w:vAlign w:val="center"/>
          </w:tcPr>
          <w:p w14:paraId="4FE92A0A" w14:textId="6EC833D3" w:rsidR="00035305" w:rsidRPr="00036D14" w:rsidRDefault="00035305" w:rsidP="00035305">
            <w:pPr>
              <w:jc w:val="center"/>
              <w:rPr>
                <w:color w:val="auto"/>
                <w:sz w:val="16"/>
                <w:szCs w:val="16"/>
              </w:rPr>
            </w:pPr>
            <w:r w:rsidRPr="00036D14">
              <w:rPr>
                <w:rFonts w:ascii="Arial Narrow" w:hAnsi="Arial Narrow" w:cs="Times New Roman"/>
                <w:b/>
                <w:bCs/>
                <w:color w:val="auto"/>
                <w:sz w:val="16"/>
                <w:szCs w:val="16"/>
              </w:rPr>
              <w:t>116 019 127</w:t>
            </w:r>
          </w:p>
        </w:tc>
        <w:tc>
          <w:tcPr>
            <w:tcW w:w="633" w:type="pct"/>
            <w:vAlign w:val="center"/>
          </w:tcPr>
          <w:p w14:paraId="3EFE9028" w14:textId="11790F14" w:rsidR="00035305" w:rsidRPr="00036D14" w:rsidRDefault="00035305" w:rsidP="00035305">
            <w:pPr>
              <w:jc w:val="center"/>
              <w:rPr>
                <w:color w:val="auto"/>
                <w:sz w:val="16"/>
                <w:szCs w:val="16"/>
              </w:rPr>
            </w:pPr>
            <w:r w:rsidRPr="00036D14">
              <w:rPr>
                <w:rFonts w:ascii="Arial Narrow" w:hAnsi="Arial Narrow" w:cs="Times New Roman"/>
                <w:b/>
                <w:bCs/>
                <w:color w:val="auto"/>
                <w:sz w:val="16"/>
                <w:szCs w:val="16"/>
              </w:rPr>
              <w:t>98 720 435</w:t>
            </w:r>
          </w:p>
        </w:tc>
        <w:tc>
          <w:tcPr>
            <w:tcW w:w="633" w:type="pct"/>
            <w:vAlign w:val="center"/>
          </w:tcPr>
          <w:p w14:paraId="46ED3628" w14:textId="6C443B9E" w:rsidR="00035305" w:rsidRPr="00036D14" w:rsidRDefault="00035305" w:rsidP="00035305">
            <w:pPr>
              <w:jc w:val="center"/>
              <w:rPr>
                <w:color w:val="auto"/>
                <w:sz w:val="16"/>
                <w:szCs w:val="16"/>
              </w:rPr>
            </w:pPr>
            <w:r w:rsidRPr="00036D14">
              <w:rPr>
                <w:rFonts w:ascii="Arial Narrow" w:hAnsi="Arial Narrow" w:cs="Times New Roman"/>
                <w:b/>
                <w:bCs/>
                <w:color w:val="auto"/>
                <w:sz w:val="16"/>
                <w:szCs w:val="16"/>
              </w:rPr>
              <w:t>133 833 950</w:t>
            </w:r>
          </w:p>
        </w:tc>
        <w:tc>
          <w:tcPr>
            <w:tcW w:w="630" w:type="pct"/>
            <w:vAlign w:val="center"/>
          </w:tcPr>
          <w:p w14:paraId="15437E64" w14:textId="10B015EF" w:rsidR="00035305" w:rsidRPr="0093325F" w:rsidRDefault="00035305" w:rsidP="00035305">
            <w:pPr>
              <w:jc w:val="center"/>
              <w:rPr>
                <w:color w:val="auto"/>
                <w:sz w:val="16"/>
                <w:szCs w:val="16"/>
              </w:rPr>
            </w:pPr>
            <w:r w:rsidRPr="00036D14">
              <w:rPr>
                <w:rFonts w:ascii="Arial Narrow" w:hAnsi="Arial Narrow" w:cs="Times New Roman"/>
                <w:b/>
                <w:bCs/>
                <w:color w:val="auto"/>
                <w:sz w:val="16"/>
                <w:szCs w:val="16"/>
              </w:rPr>
              <w:t>131 336 566</w:t>
            </w:r>
          </w:p>
        </w:tc>
      </w:tr>
      <w:tr w:rsidR="00035305" w:rsidRPr="00AB4C56" w14:paraId="5083B519" w14:textId="2C288666" w:rsidTr="00185A4F">
        <w:tc>
          <w:tcPr>
            <w:tcW w:w="2423" w:type="pct"/>
            <w:shd w:val="clear" w:color="auto" w:fill="FFFFFF" w:themeFill="background1"/>
          </w:tcPr>
          <w:p w14:paraId="32848434" w14:textId="69142716" w:rsidR="00035305" w:rsidRPr="0093325F" w:rsidRDefault="00035305" w:rsidP="00035305">
            <w:pPr>
              <w:spacing w:after="0"/>
              <w:jc w:val="both"/>
              <w:rPr>
                <w:rFonts w:cstheme="minorHAnsi"/>
                <w:b/>
                <w:bCs/>
                <w:color w:val="auto"/>
                <w:sz w:val="16"/>
                <w:szCs w:val="16"/>
              </w:rPr>
            </w:pPr>
            <w:r w:rsidRPr="0093325F">
              <w:rPr>
                <w:rFonts w:cstheme="minorHAnsi"/>
                <w:b/>
                <w:bCs/>
                <w:color w:val="auto"/>
                <w:sz w:val="16"/>
                <w:szCs w:val="16"/>
              </w:rPr>
              <w:t>Review of the funding</w:t>
            </w:r>
            <w:r w:rsidR="004E375D">
              <w:rPr>
                <w:rFonts w:cstheme="minorHAnsi"/>
                <w:b/>
                <w:bCs/>
                <w:color w:val="auto"/>
                <w:sz w:val="16"/>
                <w:szCs w:val="16"/>
              </w:rPr>
              <w:t xml:space="preserve"> allocated</w:t>
            </w:r>
            <w:r w:rsidRPr="0093325F">
              <w:rPr>
                <w:rFonts w:cstheme="minorHAnsi"/>
                <w:b/>
                <w:bCs/>
                <w:color w:val="auto"/>
                <w:sz w:val="16"/>
                <w:szCs w:val="16"/>
              </w:rPr>
              <w:t xml:space="preserve"> for priority measures </w:t>
            </w:r>
          </w:p>
          <w:p w14:paraId="278B4FB0" w14:textId="27D410ED" w:rsidR="00035305" w:rsidRPr="0093325F" w:rsidRDefault="00035305" w:rsidP="00035305">
            <w:pPr>
              <w:spacing w:after="0"/>
              <w:jc w:val="both"/>
              <w:rPr>
                <w:rFonts w:cstheme="minorHAnsi"/>
                <w:i/>
                <w:iCs/>
                <w:color w:val="auto"/>
                <w:sz w:val="16"/>
                <w:szCs w:val="16"/>
                <w:highlight w:val="yellow"/>
              </w:rPr>
            </w:pPr>
            <w:r w:rsidRPr="0093325F">
              <w:rPr>
                <w:rFonts w:cstheme="minorHAnsi"/>
                <w:i/>
                <w:iCs/>
                <w:color w:val="auto"/>
                <w:sz w:val="16"/>
                <w:szCs w:val="16"/>
                <w:shd w:val="clear" w:color="auto" w:fill="FFFFFF" w:themeFill="background1"/>
              </w:rPr>
              <w:t xml:space="preserve">Review of the funding </w:t>
            </w:r>
            <w:r w:rsidR="004E375D" w:rsidRPr="0093325F">
              <w:rPr>
                <w:rFonts w:cstheme="minorHAnsi"/>
                <w:i/>
                <w:iCs/>
                <w:color w:val="auto"/>
                <w:sz w:val="16"/>
                <w:szCs w:val="16"/>
                <w:shd w:val="clear" w:color="auto" w:fill="FFFFFF" w:themeFill="background1"/>
              </w:rPr>
              <w:t xml:space="preserve">allocated </w:t>
            </w:r>
            <w:r w:rsidRPr="0093325F">
              <w:rPr>
                <w:rFonts w:cstheme="minorHAnsi"/>
                <w:i/>
                <w:iCs/>
                <w:color w:val="auto"/>
                <w:sz w:val="16"/>
                <w:szCs w:val="16"/>
                <w:shd w:val="clear" w:color="auto" w:fill="FFFFFF" w:themeFill="background1"/>
              </w:rPr>
              <w:t>for priority measures by Ministry of Finance from 2021 to 2023, from 2022 to 2024 and from 2023 to 2025 assessing the relevance, results achieved and effectiveness of the priority measures.</w:t>
            </w:r>
          </w:p>
        </w:tc>
        <w:tc>
          <w:tcPr>
            <w:tcW w:w="681" w:type="pct"/>
            <w:shd w:val="clear" w:color="auto" w:fill="FFFFFF" w:themeFill="background1"/>
            <w:vAlign w:val="center"/>
          </w:tcPr>
          <w:p w14:paraId="267CE283" w14:textId="7922BF5F" w:rsidR="00035305" w:rsidRPr="0093325F" w:rsidRDefault="00035305" w:rsidP="00035305">
            <w:pPr>
              <w:jc w:val="center"/>
              <w:rPr>
                <w:rFonts w:ascii="Arial Narrow" w:hAnsi="Arial Narrow" w:cs="Times New Roman"/>
                <w:b/>
                <w:bCs/>
                <w:color w:val="auto"/>
                <w:sz w:val="16"/>
                <w:szCs w:val="16"/>
              </w:rPr>
            </w:pPr>
            <w:r w:rsidRPr="0093325F">
              <w:rPr>
                <w:rFonts w:ascii="Arial Narrow" w:hAnsi="Arial Narrow" w:cs="Times New Roman"/>
                <w:b/>
                <w:bCs/>
                <w:color w:val="auto"/>
                <w:sz w:val="16"/>
                <w:szCs w:val="16"/>
              </w:rPr>
              <w:t>18 743 410</w:t>
            </w:r>
          </w:p>
        </w:tc>
        <w:tc>
          <w:tcPr>
            <w:tcW w:w="633" w:type="pct"/>
            <w:shd w:val="clear" w:color="auto" w:fill="FFFFFF" w:themeFill="background1"/>
            <w:vAlign w:val="center"/>
          </w:tcPr>
          <w:p w14:paraId="200A91AF" w14:textId="4514A602" w:rsidR="00035305" w:rsidRPr="0093325F" w:rsidRDefault="00035305" w:rsidP="00035305">
            <w:pPr>
              <w:jc w:val="center"/>
              <w:rPr>
                <w:rFonts w:ascii="Arial Narrow" w:hAnsi="Arial Narrow" w:cs="Times New Roman"/>
                <w:b/>
                <w:bCs/>
                <w:color w:val="auto"/>
                <w:sz w:val="16"/>
                <w:szCs w:val="16"/>
              </w:rPr>
            </w:pPr>
            <w:r w:rsidRPr="0093325F">
              <w:rPr>
                <w:rFonts w:ascii="Arial Narrow" w:hAnsi="Arial Narrow" w:cs="Times New Roman"/>
                <w:b/>
                <w:bCs/>
                <w:color w:val="auto"/>
                <w:sz w:val="16"/>
                <w:szCs w:val="16"/>
              </w:rPr>
              <w:t>18 743 410</w:t>
            </w:r>
          </w:p>
        </w:tc>
        <w:tc>
          <w:tcPr>
            <w:tcW w:w="633" w:type="pct"/>
            <w:shd w:val="clear" w:color="auto" w:fill="FFFFFF" w:themeFill="background1"/>
            <w:vAlign w:val="center"/>
          </w:tcPr>
          <w:p w14:paraId="4739AF35" w14:textId="4431765D" w:rsidR="00035305" w:rsidRPr="0093325F" w:rsidRDefault="00035305" w:rsidP="00035305">
            <w:pPr>
              <w:jc w:val="center"/>
              <w:rPr>
                <w:rFonts w:ascii="Arial Narrow" w:hAnsi="Arial Narrow" w:cs="Times New Roman"/>
                <w:b/>
                <w:bCs/>
                <w:color w:val="auto"/>
                <w:sz w:val="16"/>
                <w:szCs w:val="16"/>
              </w:rPr>
            </w:pPr>
            <w:r w:rsidRPr="0093325F">
              <w:rPr>
                <w:rFonts w:ascii="Arial Narrow" w:hAnsi="Arial Narrow" w:cs="Times New Roman"/>
                <w:b/>
                <w:bCs/>
                <w:color w:val="auto"/>
                <w:sz w:val="16"/>
                <w:szCs w:val="16"/>
              </w:rPr>
              <w:t>18 743 410</w:t>
            </w:r>
          </w:p>
        </w:tc>
        <w:tc>
          <w:tcPr>
            <w:tcW w:w="630" w:type="pct"/>
            <w:shd w:val="clear" w:color="auto" w:fill="FFFFFF" w:themeFill="background1"/>
            <w:vAlign w:val="center"/>
          </w:tcPr>
          <w:p w14:paraId="29B8B4DF" w14:textId="3896AD3F" w:rsidR="00035305" w:rsidRPr="0093325F" w:rsidRDefault="00035305" w:rsidP="00035305">
            <w:pPr>
              <w:jc w:val="center"/>
              <w:rPr>
                <w:rFonts w:ascii="Arial Narrow" w:hAnsi="Arial Narrow" w:cs="Times New Roman"/>
                <w:b/>
                <w:bCs/>
                <w:color w:val="auto"/>
                <w:sz w:val="16"/>
                <w:szCs w:val="16"/>
              </w:rPr>
            </w:pPr>
            <w:r w:rsidRPr="0093325F">
              <w:rPr>
                <w:rFonts w:ascii="Arial Narrow" w:hAnsi="Arial Narrow" w:cs="Times New Roman"/>
                <w:b/>
                <w:bCs/>
                <w:color w:val="auto"/>
                <w:sz w:val="16"/>
                <w:szCs w:val="16"/>
              </w:rPr>
              <w:t>18 566 344</w:t>
            </w:r>
          </w:p>
        </w:tc>
      </w:tr>
      <w:tr w:rsidR="00035305" w:rsidRPr="00AB4C56" w14:paraId="45BB5C88" w14:textId="213E0C3E" w:rsidTr="00CB5D65">
        <w:trPr>
          <w:trHeight w:val="668"/>
        </w:trPr>
        <w:tc>
          <w:tcPr>
            <w:tcW w:w="2423" w:type="pct"/>
            <w:shd w:val="clear" w:color="auto" w:fill="FFFFFF" w:themeFill="background1"/>
          </w:tcPr>
          <w:p w14:paraId="487945E7" w14:textId="47E17053" w:rsidR="00035305" w:rsidRPr="0093325F" w:rsidRDefault="00035305" w:rsidP="00035305">
            <w:pPr>
              <w:jc w:val="both"/>
              <w:rPr>
                <w:rFonts w:cstheme="minorHAnsi"/>
                <w:b/>
                <w:bCs/>
                <w:color w:val="auto"/>
                <w:sz w:val="16"/>
                <w:szCs w:val="16"/>
              </w:rPr>
            </w:pPr>
            <w:r w:rsidRPr="0093325F">
              <w:rPr>
                <w:rFonts w:cstheme="minorHAnsi"/>
                <w:b/>
                <w:bCs/>
                <w:color w:val="auto"/>
                <w:sz w:val="16"/>
                <w:szCs w:val="16"/>
              </w:rPr>
              <w:t>Centralization of the accounting function</w:t>
            </w:r>
          </w:p>
          <w:p w14:paraId="654C8E9B" w14:textId="1F6D4AAD" w:rsidR="00035305" w:rsidRPr="0093325F" w:rsidRDefault="00035305" w:rsidP="00035305">
            <w:pPr>
              <w:spacing w:after="0"/>
              <w:jc w:val="both"/>
              <w:rPr>
                <w:rFonts w:cstheme="minorHAnsi"/>
                <w:i/>
                <w:iCs/>
                <w:color w:val="auto"/>
                <w:sz w:val="16"/>
                <w:szCs w:val="16"/>
              </w:rPr>
            </w:pPr>
            <w:r w:rsidRPr="0093325F">
              <w:rPr>
                <w:rFonts w:cstheme="minorHAnsi"/>
                <w:i/>
                <w:iCs/>
                <w:color w:val="auto"/>
                <w:sz w:val="16"/>
                <w:szCs w:val="16"/>
              </w:rPr>
              <w:t xml:space="preserve">To ensure </w:t>
            </w:r>
            <w:r w:rsidRPr="00036D14">
              <w:rPr>
                <w:rFonts w:cstheme="minorHAnsi"/>
                <w:i/>
                <w:iCs/>
                <w:color w:val="auto"/>
                <w:sz w:val="16"/>
                <w:szCs w:val="16"/>
              </w:rPr>
              <w:t xml:space="preserve">a </w:t>
            </w:r>
            <w:r w:rsidR="006D245C" w:rsidRPr="00036D14">
              <w:rPr>
                <w:rFonts w:cstheme="minorHAnsi"/>
                <w:i/>
                <w:iCs/>
                <w:color w:val="auto"/>
                <w:sz w:val="16"/>
                <w:szCs w:val="16"/>
              </w:rPr>
              <w:t>common</w:t>
            </w:r>
            <w:r w:rsidRPr="00036D14">
              <w:rPr>
                <w:rFonts w:cstheme="minorHAnsi"/>
                <w:i/>
                <w:iCs/>
                <w:color w:val="auto"/>
                <w:sz w:val="16"/>
                <w:szCs w:val="16"/>
              </w:rPr>
              <w:t xml:space="preserve"> accounting</w:t>
            </w:r>
            <w:r w:rsidRPr="0093325F">
              <w:rPr>
                <w:rFonts w:cstheme="minorHAnsi"/>
                <w:i/>
                <w:iCs/>
                <w:color w:val="auto"/>
                <w:sz w:val="16"/>
                <w:szCs w:val="16"/>
              </w:rPr>
              <w:t xml:space="preserve"> policy and methodology for obtaining comparable financial data for planning and execution of the State budget.</w:t>
            </w:r>
          </w:p>
        </w:tc>
        <w:tc>
          <w:tcPr>
            <w:tcW w:w="681" w:type="pct"/>
            <w:vAlign w:val="center"/>
          </w:tcPr>
          <w:p w14:paraId="4507BED4" w14:textId="317A7A47" w:rsidR="00035305" w:rsidRPr="0093325F" w:rsidRDefault="00035305" w:rsidP="00035305">
            <w:pPr>
              <w:jc w:val="center"/>
              <w:rPr>
                <w:rFonts w:cstheme="minorHAnsi"/>
                <w:b/>
                <w:bCs/>
                <w:color w:val="auto"/>
                <w:sz w:val="16"/>
                <w:szCs w:val="16"/>
              </w:rPr>
            </w:pPr>
            <w:r w:rsidRPr="0093325F">
              <w:rPr>
                <w:rFonts w:ascii="Arial Narrow" w:hAnsi="Arial Narrow" w:cs="Times New Roman"/>
                <w:b/>
                <w:bCs/>
                <w:color w:val="auto"/>
                <w:sz w:val="16"/>
                <w:szCs w:val="16"/>
              </w:rPr>
              <w:t>3 281 507</w:t>
            </w:r>
          </w:p>
        </w:tc>
        <w:tc>
          <w:tcPr>
            <w:tcW w:w="633" w:type="pct"/>
            <w:vAlign w:val="center"/>
          </w:tcPr>
          <w:p w14:paraId="5530A1C8" w14:textId="42B1C657" w:rsidR="00035305" w:rsidRPr="0093325F" w:rsidRDefault="00035305" w:rsidP="00035305">
            <w:pPr>
              <w:jc w:val="center"/>
              <w:rPr>
                <w:rFonts w:cstheme="minorHAnsi"/>
                <w:b/>
                <w:bCs/>
                <w:color w:val="auto"/>
                <w:sz w:val="16"/>
                <w:szCs w:val="16"/>
              </w:rPr>
            </w:pPr>
            <w:r w:rsidRPr="0093325F">
              <w:rPr>
                <w:rFonts w:ascii="Arial Narrow" w:hAnsi="Arial Narrow" w:cs="Times New Roman"/>
                <w:b/>
                <w:bCs/>
                <w:color w:val="auto"/>
                <w:sz w:val="16"/>
                <w:szCs w:val="16"/>
              </w:rPr>
              <w:t>3 281 507</w:t>
            </w:r>
          </w:p>
        </w:tc>
        <w:tc>
          <w:tcPr>
            <w:tcW w:w="633" w:type="pct"/>
            <w:vAlign w:val="center"/>
          </w:tcPr>
          <w:p w14:paraId="4A2A9955" w14:textId="3912DB90" w:rsidR="00035305" w:rsidRPr="0093325F" w:rsidRDefault="00035305" w:rsidP="00035305">
            <w:pPr>
              <w:jc w:val="center"/>
              <w:rPr>
                <w:rFonts w:cstheme="minorHAnsi"/>
                <w:b/>
                <w:bCs/>
                <w:color w:val="auto"/>
                <w:sz w:val="16"/>
                <w:szCs w:val="16"/>
              </w:rPr>
            </w:pPr>
            <w:r w:rsidRPr="0093325F">
              <w:rPr>
                <w:rFonts w:ascii="Arial Narrow" w:hAnsi="Arial Narrow" w:cs="Times New Roman"/>
                <w:b/>
                <w:bCs/>
                <w:color w:val="auto"/>
                <w:sz w:val="16"/>
                <w:szCs w:val="16"/>
              </w:rPr>
              <w:t>3 267 420</w:t>
            </w:r>
          </w:p>
        </w:tc>
        <w:tc>
          <w:tcPr>
            <w:tcW w:w="630" w:type="pct"/>
            <w:vAlign w:val="center"/>
          </w:tcPr>
          <w:p w14:paraId="646858A6" w14:textId="237DE2A1" w:rsidR="00035305" w:rsidRPr="0093325F" w:rsidRDefault="00035305" w:rsidP="00035305">
            <w:pPr>
              <w:jc w:val="center"/>
              <w:rPr>
                <w:rFonts w:cstheme="minorHAnsi"/>
                <w:b/>
                <w:bCs/>
                <w:color w:val="auto"/>
                <w:sz w:val="16"/>
                <w:szCs w:val="16"/>
              </w:rPr>
            </w:pPr>
            <w:r w:rsidRPr="0093325F">
              <w:rPr>
                <w:rFonts w:ascii="Arial Narrow" w:hAnsi="Arial Narrow" w:cs="Times New Roman"/>
                <w:b/>
                <w:bCs/>
                <w:color w:val="auto"/>
                <w:sz w:val="16"/>
                <w:szCs w:val="16"/>
              </w:rPr>
              <w:t>3 253 333</w:t>
            </w:r>
          </w:p>
        </w:tc>
      </w:tr>
      <w:tr w:rsidR="00035305" w:rsidRPr="00AB4C56" w14:paraId="647C4B69" w14:textId="77777777" w:rsidTr="00F46660">
        <w:trPr>
          <w:trHeight w:val="668"/>
        </w:trPr>
        <w:tc>
          <w:tcPr>
            <w:tcW w:w="2423" w:type="pct"/>
            <w:shd w:val="clear" w:color="auto" w:fill="FFFFFF" w:themeFill="background1"/>
          </w:tcPr>
          <w:p w14:paraId="35C9AF4B" w14:textId="5B1035DD" w:rsidR="00035305" w:rsidRPr="0093325F" w:rsidRDefault="00035305" w:rsidP="00035305">
            <w:pPr>
              <w:jc w:val="both"/>
              <w:rPr>
                <w:rFonts w:cstheme="minorHAnsi"/>
                <w:b/>
                <w:bCs/>
                <w:color w:val="auto"/>
                <w:sz w:val="16"/>
                <w:szCs w:val="16"/>
              </w:rPr>
            </w:pPr>
            <w:r w:rsidRPr="0093325F">
              <w:rPr>
                <w:rFonts w:cstheme="minorHAnsi"/>
                <w:b/>
                <w:bCs/>
                <w:color w:val="auto"/>
                <w:sz w:val="16"/>
                <w:szCs w:val="16"/>
              </w:rPr>
              <w:t>Creating a smart working</w:t>
            </w:r>
            <w:r w:rsidR="007A1029">
              <w:rPr>
                <w:rFonts w:cstheme="minorHAnsi"/>
                <w:b/>
                <w:bCs/>
                <w:color w:val="auto"/>
                <w:sz w:val="16"/>
                <w:szCs w:val="16"/>
              </w:rPr>
              <w:t xml:space="preserve"> environment</w:t>
            </w:r>
          </w:p>
          <w:p w14:paraId="234963B9" w14:textId="4646C676" w:rsidR="00035305" w:rsidRPr="0093325F" w:rsidRDefault="00035305" w:rsidP="00035305">
            <w:pPr>
              <w:spacing w:after="0"/>
              <w:jc w:val="both"/>
              <w:rPr>
                <w:rFonts w:cstheme="minorHAnsi"/>
                <w:i/>
                <w:iCs/>
                <w:color w:val="auto"/>
                <w:sz w:val="16"/>
                <w:szCs w:val="16"/>
              </w:rPr>
            </w:pPr>
            <w:r w:rsidRPr="0093325F">
              <w:rPr>
                <w:rFonts w:cstheme="minorHAnsi"/>
                <w:i/>
                <w:iCs/>
                <w:color w:val="auto"/>
                <w:sz w:val="16"/>
                <w:szCs w:val="16"/>
              </w:rPr>
              <w:t>Development of a new approach to work organization in Riga and outside the capital, developing the availability of co-working spaces and promoting awareness of modern work organization opportunities.</w:t>
            </w:r>
          </w:p>
        </w:tc>
        <w:tc>
          <w:tcPr>
            <w:tcW w:w="681" w:type="pct"/>
            <w:vAlign w:val="center"/>
          </w:tcPr>
          <w:p w14:paraId="5183785D" w14:textId="46C168C9" w:rsidR="00035305" w:rsidRPr="0093325F" w:rsidRDefault="00035305" w:rsidP="00035305">
            <w:pPr>
              <w:jc w:val="center"/>
              <w:rPr>
                <w:rFonts w:cstheme="minorHAnsi"/>
                <w:b/>
                <w:bCs/>
                <w:color w:val="auto"/>
                <w:sz w:val="16"/>
                <w:szCs w:val="16"/>
              </w:rPr>
            </w:pPr>
            <w:r w:rsidRPr="0093325F">
              <w:rPr>
                <w:rFonts w:ascii="Arial Narrow" w:hAnsi="Arial Narrow" w:cs="Times New Roman"/>
                <w:b/>
                <w:bCs/>
                <w:color w:val="auto"/>
                <w:sz w:val="16"/>
                <w:szCs w:val="16"/>
              </w:rPr>
              <w:t>63 049</w:t>
            </w:r>
          </w:p>
        </w:tc>
        <w:tc>
          <w:tcPr>
            <w:tcW w:w="633" w:type="pct"/>
            <w:vAlign w:val="center"/>
          </w:tcPr>
          <w:p w14:paraId="3BAD5E8D" w14:textId="77777777" w:rsidR="00035305" w:rsidRPr="0093325F" w:rsidRDefault="00035305" w:rsidP="00035305">
            <w:pPr>
              <w:jc w:val="center"/>
              <w:rPr>
                <w:rFonts w:cstheme="minorHAnsi"/>
                <w:b/>
                <w:bCs/>
                <w:color w:val="auto"/>
                <w:sz w:val="16"/>
                <w:szCs w:val="16"/>
              </w:rPr>
            </w:pPr>
          </w:p>
        </w:tc>
        <w:tc>
          <w:tcPr>
            <w:tcW w:w="633" w:type="pct"/>
            <w:shd w:val="clear" w:color="auto" w:fill="FFFFFF" w:themeFill="background1"/>
          </w:tcPr>
          <w:p w14:paraId="05112E1A" w14:textId="77777777" w:rsidR="00035305" w:rsidRPr="0093325F" w:rsidRDefault="00035305" w:rsidP="00035305">
            <w:pPr>
              <w:jc w:val="center"/>
              <w:rPr>
                <w:rFonts w:cstheme="minorHAnsi"/>
                <w:b/>
                <w:bCs/>
                <w:color w:val="auto"/>
                <w:sz w:val="16"/>
                <w:szCs w:val="16"/>
              </w:rPr>
            </w:pPr>
          </w:p>
        </w:tc>
        <w:tc>
          <w:tcPr>
            <w:tcW w:w="630" w:type="pct"/>
            <w:shd w:val="clear" w:color="auto" w:fill="FFFFFF" w:themeFill="background1"/>
          </w:tcPr>
          <w:p w14:paraId="7F225DFA" w14:textId="77777777" w:rsidR="00035305" w:rsidRPr="0093325F" w:rsidRDefault="00035305" w:rsidP="00035305">
            <w:pPr>
              <w:jc w:val="center"/>
              <w:rPr>
                <w:rFonts w:cstheme="minorHAnsi"/>
                <w:b/>
                <w:bCs/>
                <w:color w:val="auto"/>
                <w:sz w:val="16"/>
                <w:szCs w:val="16"/>
              </w:rPr>
            </w:pPr>
          </w:p>
        </w:tc>
      </w:tr>
      <w:tr w:rsidR="00035305" w:rsidRPr="00AB4C56" w14:paraId="2D1DC774" w14:textId="77777777" w:rsidTr="00F75A0D">
        <w:trPr>
          <w:trHeight w:val="668"/>
        </w:trPr>
        <w:tc>
          <w:tcPr>
            <w:tcW w:w="2423" w:type="pct"/>
            <w:shd w:val="clear" w:color="auto" w:fill="FFFFFF" w:themeFill="background1"/>
          </w:tcPr>
          <w:p w14:paraId="4F32564C" w14:textId="49102DA6" w:rsidR="00035305" w:rsidRPr="0093325F" w:rsidRDefault="00035305" w:rsidP="00035305">
            <w:pPr>
              <w:jc w:val="both"/>
              <w:rPr>
                <w:rFonts w:cstheme="minorHAnsi"/>
                <w:b/>
                <w:bCs/>
                <w:color w:val="auto"/>
                <w:sz w:val="16"/>
                <w:szCs w:val="16"/>
                <w:lang w:val="lv-LV"/>
              </w:rPr>
            </w:pPr>
            <w:r w:rsidRPr="0093325F">
              <w:rPr>
                <w:rFonts w:cstheme="minorHAnsi"/>
                <w:b/>
                <w:bCs/>
                <w:color w:val="auto"/>
                <w:sz w:val="16"/>
                <w:szCs w:val="16"/>
                <w:lang w:val="en-US"/>
              </w:rPr>
              <w:t>Covering the costs of maintaining the Unified Website Platform of state and local - government authorities</w:t>
            </w:r>
          </w:p>
          <w:p w14:paraId="57D08337" w14:textId="394603DC" w:rsidR="00035305" w:rsidRPr="0093325F" w:rsidRDefault="00035305" w:rsidP="00035305">
            <w:pPr>
              <w:spacing w:after="0"/>
              <w:jc w:val="both"/>
              <w:rPr>
                <w:rFonts w:cstheme="minorHAnsi"/>
                <w:i/>
                <w:iCs/>
                <w:color w:val="auto"/>
                <w:sz w:val="16"/>
                <w:szCs w:val="16"/>
              </w:rPr>
            </w:pPr>
            <w:r w:rsidRPr="0093325F">
              <w:rPr>
                <w:rFonts w:cstheme="minorHAnsi"/>
                <w:i/>
                <w:iCs/>
                <w:color w:val="auto"/>
                <w:sz w:val="16"/>
                <w:szCs w:val="16"/>
              </w:rPr>
              <w:t>Coverage of costs for those institutions that joined the Unified Website Platform in 2024 is ensured.</w:t>
            </w:r>
          </w:p>
        </w:tc>
        <w:tc>
          <w:tcPr>
            <w:tcW w:w="681" w:type="pct"/>
            <w:vAlign w:val="center"/>
          </w:tcPr>
          <w:p w14:paraId="7546B45C" w14:textId="76A20C65" w:rsidR="00035305" w:rsidRPr="0093325F" w:rsidRDefault="00035305" w:rsidP="00035305">
            <w:pPr>
              <w:jc w:val="center"/>
              <w:rPr>
                <w:rFonts w:cstheme="minorHAnsi"/>
                <w:b/>
                <w:bCs/>
                <w:color w:val="auto"/>
                <w:sz w:val="16"/>
                <w:szCs w:val="16"/>
                <w:highlight w:val="yellow"/>
              </w:rPr>
            </w:pPr>
            <w:r w:rsidRPr="0093325F">
              <w:rPr>
                <w:rFonts w:ascii="Arial Narrow" w:hAnsi="Arial Narrow" w:cs="Times New Roman"/>
                <w:b/>
                <w:bCs/>
                <w:color w:val="auto"/>
                <w:sz w:val="16"/>
                <w:szCs w:val="16"/>
              </w:rPr>
              <w:t>5 250</w:t>
            </w:r>
          </w:p>
        </w:tc>
        <w:tc>
          <w:tcPr>
            <w:tcW w:w="633" w:type="pct"/>
            <w:vAlign w:val="center"/>
          </w:tcPr>
          <w:p w14:paraId="34823664" w14:textId="41C266B1" w:rsidR="00035305" w:rsidRPr="0093325F" w:rsidRDefault="00035305" w:rsidP="00035305">
            <w:pPr>
              <w:jc w:val="center"/>
              <w:rPr>
                <w:rFonts w:cstheme="minorHAnsi"/>
                <w:b/>
                <w:bCs/>
                <w:color w:val="auto"/>
                <w:sz w:val="16"/>
                <w:szCs w:val="16"/>
              </w:rPr>
            </w:pPr>
            <w:r w:rsidRPr="0093325F">
              <w:rPr>
                <w:rFonts w:ascii="Arial Narrow" w:hAnsi="Arial Narrow" w:cs="Times New Roman"/>
                <w:b/>
                <w:bCs/>
                <w:color w:val="auto"/>
                <w:sz w:val="16"/>
                <w:szCs w:val="16"/>
              </w:rPr>
              <w:t>5 250</w:t>
            </w:r>
          </w:p>
        </w:tc>
        <w:tc>
          <w:tcPr>
            <w:tcW w:w="633" w:type="pct"/>
            <w:vAlign w:val="center"/>
          </w:tcPr>
          <w:p w14:paraId="026D75AB" w14:textId="59EA72A2" w:rsidR="00035305" w:rsidRPr="0093325F" w:rsidRDefault="00035305" w:rsidP="00035305">
            <w:pPr>
              <w:jc w:val="center"/>
              <w:rPr>
                <w:rFonts w:cstheme="minorHAnsi"/>
                <w:b/>
                <w:bCs/>
                <w:color w:val="auto"/>
                <w:sz w:val="16"/>
                <w:szCs w:val="16"/>
              </w:rPr>
            </w:pPr>
            <w:r w:rsidRPr="0093325F">
              <w:rPr>
                <w:rFonts w:ascii="Arial Narrow" w:hAnsi="Arial Narrow" w:cs="Times New Roman"/>
                <w:b/>
                <w:bCs/>
                <w:color w:val="auto"/>
                <w:sz w:val="16"/>
                <w:szCs w:val="16"/>
              </w:rPr>
              <w:t>5 250</w:t>
            </w:r>
          </w:p>
        </w:tc>
        <w:tc>
          <w:tcPr>
            <w:tcW w:w="630" w:type="pct"/>
            <w:vAlign w:val="center"/>
          </w:tcPr>
          <w:p w14:paraId="3C47E4B5" w14:textId="123CA4FE" w:rsidR="00035305" w:rsidRPr="0093325F" w:rsidRDefault="00035305" w:rsidP="00035305">
            <w:pPr>
              <w:jc w:val="center"/>
              <w:rPr>
                <w:rFonts w:cstheme="minorHAnsi"/>
                <w:b/>
                <w:bCs/>
                <w:color w:val="auto"/>
                <w:sz w:val="16"/>
                <w:szCs w:val="16"/>
              </w:rPr>
            </w:pPr>
            <w:r w:rsidRPr="0093325F">
              <w:rPr>
                <w:rFonts w:ascii="Arial Narrow" w:hAnsi="Arial Narrow" w:cs="Times New Roman"/>
                <w:b/>
                <w:bCs/>
                <w:color w:val="auto"/>
                <w:sz w:val="16"/>
                <w:szCs w:val="16"/>
              </w:rPr>
              <w:t>5 250</w:t>
            </w:r>
          </w:p>
        </w:tc>
      </w:tr>
      <w:tr w:rsidR="00035305" w:rsidRPr="00AB4C56" w14:paraId="532B9D86" w14:textId="121DC601" w:rsidTr="00B16BC6">
        <w:tc>
          <w:tcPr>
            <w:tcW w:w="2423" w:type="pct"/>
            <w:shd w:val="clear" w:color="auto" w:fill="E7E5ED" w:themeFill="text2" w:themeFillTint="1A"/>
          </w:tcPr>
          <w:p w14:paraId="10E00E67" w14:textId="4B470322" w:rsidR="00035305" w:rsidRPr="0093325F" w:rsidRDefault="00035305" w:rsidP="00035305">
            <w:pPr>
              <w:jc w:val="both"/>
              <w:rPr>
                <w:rFonts w:cstheme="minorHAnsi"/>
                <w:b/>
                <w:bCs/>
                <w:i/>
                <w:iCs/>
                <w:color w:val="auto"/>
                <w:sz w:val="16"/>
                <w:szCs w:val="16"/>
              </w:rPr>
            </w:pPr>
            <w:r w:rsidRPr="0093325F">
              <w:rPr>
                <w:rFonts w:cstheme="minorHAnsi"/>
                <w:b/>
                <w:bCs/>
                <w:i/>
                <w:iCs/>
                <w:color w:val="auto"/>
                <w:sz w:val="16"/>
                <w:szCs w:val="16"/>
              </w:rPr>
              <w:t>TOTAL:</w:t>
            </w:r>
          </w:p>
        </w:tc>
        <w:tc>
          <w:tcPr>
            <w:tcW w:w="681" w:type="pct"/>
            <w:shd w:val="clear" w:color="auto" w:fill="D9D9D9" w:themeFill="background1" w:themeFillShade="D9"/>
            <w:vAlign w:val="center"/>
          </w:tcPr>
          <w:p w14:paraId="7E9551C4" w14:textId="47217619" w:rsidR="00035305" w:rsidRPr="0093325F" w:rsidRDefault="00035305" w:rsidP="0093325F">
            <w:pPr>
              <w:jc w:val="both"/>
              <w:rPr>
                <w:rFonts w:cstheme="minorHAnsi"/>
                <w:b/>
                <w:bCs/>
                <w:i/>
                <w:iCs/>
                <w:color w:val="auto"/>
                <w:sz w:val="16"/>
                <w:szCs w:val="16"/>
              </w:rPr>
            </w:pPr>
            <w:r w:rsidRPr="0093325F">
              <w:rPr>
                <w:rFonts w:cstheme="minorHAnsi"/>
                <w:b/>
                <w:bCs/>
                <w:i/>
                <w:iCs/>
                <w:color w:val="auto"/>
                <w:sz w:val="16"/>
                <w:szCs w:val="16"/>
              </w:rPr>
              <w:t>138 112 343</w:t>
            </w:r>
          </w:p>
        </w:tc>
        <w:tc>
          <w:tcPr>
            <w:tcW w:w="633" w:type="pct"/>
            <w:shd w:val="clear" w:color="auto" w:fill="D9D9D9" w:themeFill="background1" w:themeFillShade="D9"/>
            <w:vAlign w:val="center"/>
          </w:tcPr>
          <w:p w14:paraId="416ECFED" w14:textId="69BC854E" w:rsidR="00035305" w:rsidRPr="0093325F" w:rsidRDefault="00035305" w:rsidP="0093325F">
            <w:pPr>
              <w:jc w:val="both"/>
              <w:rPr>
                <w:rFonts w:cstheme="minorHAnsi"/>
                <w:b/>
                <w:bCs/>
                <w:i/>
                <w:iCs/>
                <w:color w:val="auto"/>
                <w:sz w:val="16"/>
                <w:szCs w:val="16"/>
              </w:rPr>
            </w:pPr>
            <w:r w:rsidRPr="0093325F">
              <w:rPr>
                <w:rFonts w:cstheme="minorHAnsi"/>
                <w:b/>
                <w:bCs/>
                <w:i/>
                <w:iCs/>
                <w:color w:val="auto"/>
                <w:sz w:val="16"/>
                <w:szCs w:val="16"/>
              </w:rPr>
              <w:t>120 750 602</w:t>
            </w:r>
          </w:p>
        </w:tc>
        <w:tc>
          <w:tcPr>
            <w:tcW w:w="633" w:type="pct"/>
            <w:shd w:val="clear" w:color="auto" w:fill="D9D9D9" w:themeFill="background1" w:themeFillShade="D9"/>
          </w:tcPr>
          <w:p w14:paraId="1427CEA4" w14:textId="0052F494" w:rsidR="00035305" w:rsidRPr="0093325F" w:rsidRDefault="00035305" w:rsidP="0093325F">
            <w:pPr>
              <w:jc w:val="both"/>
              <w:rPr>
                <w:rFonts w:cstheme="minorHAnsi"/>
                <w:b/>
                <w:bCs/>
                <w:i/>
                <w:iCs/>
                <w:color w:val="auto"/>
                <w:sz w:val="16"/>
                <w:szCs w:val="16"/>
              </w:rPr>
            </w:pPr>
            <w:r w:rsidRPr="0093325F">
              <w:rPr>
                <w:rFonts w:cstheme="minorHAnsi"/>
                <w:b/>
                <w:bCs/>
                <w:i/>
                <w:iCs/>
                <w:color w:val="auto"/>
                <w:sz w:val="16"/>
                <w:szCs w:val="16"/>
              </w:rPr>
              <w:t>155 850 030</w:t>
            </w:r>
          </w:p>
        </w:tc>
        <w:tc>
          <w:tcPr>
            <w:tcW w:w="630" w:type="pct"/>
            <w:shd w:val="clear" w:color="auto" w:fill="D9D9D9" w:themeFill="background1" w:themeFillShade="D9"/>
          </w:tcPr>
          <w:p w14:paraId="1B41C4D8" w14:textId="097D932F" w:rsidR="00035305" w:rsidRPr="0093325F" w:rsidRDefault="00035305" w:rsidP="0093325F">
            <w:pPr>
              <w:jc w:val="both"/>
              <w:rPr>
                <w:rFonts w:cstheme="minorHAnsi"/>
                <w:b/>
                <w:bCs/>
                <w:i/>
                <w:iCs/>
                <w:color w:val="auto"/>
                <w:sz w:val="16"/>
                <w:szCs w:val="16"/>
              </w:rPr>
            </w:pPr>
            <w:r w:rsidRPr="0093325F">
              <w:rPr>
                <w:rFonts w:cstheme="minorHAnsi"/>
                <w:b/>
                <w:bCs/>
                <w:i/>
                <w:iCs/>
                <w:color w:val="auto"/>
                <w:sz w:val="16"/>
                <w:szCs w:val="16"/>
              </w:rPr>
              <w:t>153 161 493</w:t>
            </w:r>
          </w:p>
        </w:tc>
      </w:tr>
    </w:tbl>
    <w:p w14:paraId="3794E0E0" w14:textId="77777777" w:rsidR="00731190" w:rsidRDefault="00731190" w:rsidP="0089740A">
      <w:pPr>
        <w:spacing w:before="240"/>
        <w:jc w:val="both"/>
        <w:rPr>
          <w:b/>
          <w:bCs/>
          <w:caps/>
          <w:color w:val="1F4E79" w:themeColor="accent1" w:themeShade="80"/>
          <w:sz w:val="28"/>
          <w:szCs w:val="28"/>
        </w:rPr>
      </w:pPr>
    </w:p>
    <w:p w14:paraId="3420004B" w14:textId="6583CE6F" w:rsidR="007F48B6" w:rsidRPr="00B6259C" w:rsidRDefault="007F48B6" w:rsidP="0089740A">
      <w:pPr>
        <w:spacing w:before="240"/>
        <w:jc w:val="both"/>
        <w:rPr>
          <w:b/>
          <w:bCs/>
          <w:caps/>
          <w:color w:val="1F4E79" w:themeColor="accent1" w:themeShade="80"/>
          <w:sz w:val="28"/>
          <w:szCs w:val="28"/>
        </w:rPr>
      </w:pPr>
      <w:r w:rsidRPr="00B6259C">
        <w:rPr>
          <w:b/>
          <w:bCs/>
          <w:caps/>
          <w:color w:val="1F4E79" w:themeColor="accent1" w:themeShade="80"/>
          <w:sz w:val="28"/>
          <w:szCs w:val="28"/>
        </w:rPr>
        <w:lastRenderedPageBreak/>
        <w:t>D</w:t>
      </w:r>
      <w:r>
        <w:rPr>
          <w:b/>
          <w:bCs/>
          <w:caps/>
          <w:color w:val="1F4E79" w:themeColor="accent1" w:themeShade="80"/>
          <w:sz w:val="28"/>
          <w:szCs w:val="28"/>
        </w:rPr>
        <w:t>raft basic budget and special budget base</w:t>
      </w:r>
    </w:p>
    <w:p w14:paraId="12C77021" w14:textId="7EFE2C03" w:rsidR="00375497" w:rsidRPr="0093325F" w:rsidRDefault="00375497">
      <w:pPr>
        <w:pStyle w:val="ListBullet"/>
        <w:numPr>
          <w:ilvl w:val="0"/>
          <w:numId w:val="0"/>
        </w:numPr>
        <w:spacing w:before="240"/>
        <w:jc w:val="both"/>
        <w:rPr>
          <w:color w:val="auto"/>
        </w:rPr>
      </w:pPr>
      <w:r w:rsidRPr="0093325F">
        <w:rPr>
          <w:color w:val="auto"/>
        </w:rPr>
        <w:t>In accordance with paragraphs 13 and 17 of the Cabinet of Ministers Regulation No 15</w:t>
      </w:r>
      <w:r w:rsidR="00905CF6" w:rsidRPr="0093325F">
        <w:rPr>
          <w:rStyle w:val="FootnoteReference"/>
          <w:color w:val="auto"/>
        </w:rPr>
        <w:footnoteReference w:id="1"/>
      </w:r>
      <w:r w:rsidRPr="0093325F">
        <w:rPr>
          <w:color w:val="auto"/>
        </w:rPr>
        <w:t xml:space="preserve">, the Ministry of Finance submits to the Cabinet of Ministers for approval the draft basic budget and special budget </w:t>
      </w:r>
      <w:r w:rsidR="00905CF6" w:rsidRPr="0093325F">
        <w:rPr>
          <w:color w:val="auto"/>
        </w:rPr>
        <w:t xml:space="preserve">base </w:t>
      </w:r>
      <w:r w:rsidRPr="0093325F">
        <w:rPr>
          <w:color w:val="auto"/>
        </w:rPr>
        <w:t>in accordance with the budget preparation schedule, accompanied by a list of measures not included in the basic expenditure. The 202</w:t>
      </w:r>
      <w:r w:rsidR="00185A4F" w:rsidRPr="0093325F">
        <w:rPr>
          <w:color w:val="auto"/>
        </w:rPr>
        <w:t>5</w:t>
      </w:r>
      <w:r w:rsidRPr="0093325F">
        <w:rPr>
          <w:color w:val="auto"/>
        </w:rPr>
        <w:t>, 202</w:t>
      </w:r>
      <w:r w:rsidR="00185A4F" w:rsidRPr="0093325F">
        <w:rPr>
          <w:color w:val="auto"/>
        </w:rPr>
        <w:t>6, 2027</w:t>
      </w:r>
      <w:r w:rsidRPr="0093325F">
        <w:rPr>
          <w:color w:val="auto"/>
        </w:rPr>
        <w:t xml:space="preserve"> and 202</w:t>
      </w:r>
      <w:r w:rsidR="00185A4F" w:rsidRPr="0093325F">
        <w:rPr>
          <w:color w:val="auto"/>
        </w:rPr>
        <w:t>8</w:t>
      </w:r>
      <w:r w:rsidRPr="0093325F">
        <w:rPr>
          <w:color w:val="auto"/>
        </w:rPr>
        <w:t xml:space="preserve"> budget bases of the ministries are established in accordance with the requirements of Regulation No 15 and taking into account the decisions taken by the Cabinet of Ministers.</w:t>
      </w:r>
    </w:p>
    <w:p w14:paraId="79AD44B2" w14:textId="23C9FBE5" w:rsidR="00EC1473" w:rsidRPr="00B6259C" w:rsidRDefault="008B632F" w:rsidP="0089740A">
      <w:pPr>
        <w:spacing w:before="360"/>
        <w:jc w:val="both"/>
        <w:rPr>
          <w:b/>
          <w:bCs/>
          <w:caps/>
          <w:color w:val="1F4E79" w:themeColor="accent1" w:themeShade="80"/>
          <w:sz w:val="28"/>
          <w:szCs w:val="28"/>
        </w:rPr>
      </w:pPr>
      <w:r w:rsidRPr="00B6259C">
        <w:rPr>
          <w:b/>
          <w:bCs/>
          <w:caps/>
          <w:color w:val="1F4E79" w:themeColor="accent1" w:themeShade="80"/>
          <w:sz w:val="28"/>
          <w:szCs w:val="28"/>
        </w:rPr>
        <w:t>Detailed information on benefits and results of the Spending review</w:t>
      </w:r>
    </w:p>
    <w:p w14:paraId="11D7A00A" w14:textId="7D55C446" w:rsidR="003F6D9B" w:rsidRDefault="003F6D9B" w:rsidP="0089740A">
      <w:pPr>
        <w:spacing w:after="120"/>
        <w:rPr>
          <w:rFonts w:cstheme="minorHAnsi"/>
          <w:sz w:val="24"/>
          <w:u w:val="single"/>
        </w:rPr>
      </w:pPr>
      <w:bookmarkStart w:id="0" w:name="_Hlk98162092"/>
      <w:r w:rsidRPr="00AB4C56">
        <w:rPr>
          <w:rFonts w:cstheme="minorHAnsi"/>
          <w:sz w:val="24"/>
          <w:u w:val="single"/>
        </w:rPr>
        <w:t xml:space="preserve">Methods of </w:t>
      </w:r>
      <w:r w:rsidR="00E40CFE">
        <w:rPr>
          <w:rFonts w:cstheme="minorHAnsi"/>
          <w:sz w:val="24"/>
          <w:u w:val="single"/>
        </w:rPr>
        <w:t xml:space="preserve">the </w:t>
      </w:r>
      <w:r w:rsidRPr="00AB4C56">
        <w:rPr>
          <w:rFonts w:cstheme="minorHAnsi"/>
          <w:sz w:val="24"/>
          <w:u w:val="single"/>
        </w:rPr>
        <w:t>Spending Review:</w:t>
      </w:r>
      <w:bookmarkEnd w:id="0"/>
    </w:p>
    <w:tbl>
      <w:tblPr>
        <w:tblStyle w:val="TipTable"/>
        <w:tblpPr w:leftFromText="180" w:rightFromText="180" w:vertAnchor="text" w:horzAnchor="margin" w:tblpYSpec="bottom"/>
        <w:tblW w:w="5000" w:type="pct"/>
        <w:tblLook w:val="04A0" w:firstRow="1" w:lastRow="0" w:firstColumn="1" w:lastColumn="0" w:noHBand="0" w:noVBand="1"/>
        <w:tblDescription w:val="Layout table"/>
      </w:tblPr>
      <w:tblGrid>
        <w:gridCol w:w="584"/>
        <w:gridCol w:w="8891"/>
      </w:tblGrid>
      <w:tr w:rsidR="006D5E17" w:rsidRPr="00AB4C56" w14:paraId="6B1DBCB7" w14:textId="77777777" w:rsidTr="00590DAB">
        <w:tc>
          <w:tcPr>
            <w:cnfStyle w:val="001000000000" w:firstRow="0" w:lastRow="0" w:firstColumn="1" w:lastColumn="0" w:oddVBand="0" w:evenVBand="0" w:oddHBand="0" w:evenHBand="0" w:firstRowFirstColumn="0" w:firstRowLastColumn="0" w:lastRowFirstColumn="0" w:lastRowLastColumn="0"/>
            <w:tcW w:w="308" w:type="pct"/>
          </w:tcPr>
          <w:p w14:paraId="6505EABF" w14:textId="77777777" w:rsidR="006D5E17" w:rsidRPr="00AB4C56" w:rsidRDefault="006D5E17" w:rsidP="00590DAB">
            <w:r w:rsidRPr="00AB4C56">
              <w:rPr>
                <w:noProof/>
                <w:lang w:eastAsia="en-US"/>
              </w:rPr>
              <mc:AlternateContent>
                <mc:Choice Requires="wpg">
                  <w:drawing>
                    <wp:inline distT="0" distB="0" distL="0" distR="0" wp14:anchorId="68F04935" wp14:editId="65355749">
                      <wp:extent cx="141605" cy="141605"/>
                      <wp:effectExtent l="0" t="0" r="0" b="0"/>
                      <wp:docPr id="199325284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896076151" name="Rectangle 896076151" descr="Blue rectangle"/>
                              <wps:cNvSpPr>
                                <a:spLocks noChangeArrowheads="1"/>
                              </wps:cNvSpPr>
                              <wps:spPr bwMode="auto">
                                <a:xfrm>
                                  <a:off x="0" y="0"/>
                                  <a:ext cx="141605" cy="141605"/>
                                </a:xfrm>
                                <a:prstGeom prst="rect">
                                  <a:avLst/>
                                </a:prstGeom>
                                <a:solidFill>
                                  <a:srgbClr val="5B9BD5">
                                    <a:lumMod val="75000"/>
                                  </a:srgbClr>
                                </a:solidFill>
                                <a:ln w="0">
                                  <a:noFill/>
                                  <a:prstDash val="solid"/>
                                  <a:miter lim="800000"/>
                                  <a:headEnd/>
                                  <a:tailEnd/>
                                </a:ln>
                              </wps:spPr>
                              <wps:bodyPr rot="0" vert="horz" wrap="square" lIns="91440" tIns="45720" rIns="91440" bIns="45720" anchor="t" anchorCtr="0" upright="1">
                                <a:noAutofit/>
                              </wps:bodyPr>
                            </wps:wsp>
                            <wps:wsp>
                              <wps:cNvPr id="1380861690"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8239852"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">
                      <v:rect id="Rectangle 896076151"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" fillcolor="#2e75b6"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F0B99F3" w14:textId="26EF9FC0" w:rsidR="006D5E17" w:rsidRPr="006D5E17" w:rsidRDefault="006D5E17" w:rsidP="00590DAB">
            <w:pPr>
              <w:pStyle w:val="TipText"/>
              <w:cnfStyle w:val="000000000000" w:firstRow="0" w:lastRow="0" w:firstColumn="0" w:lastColumn="0" w:oddVBand="0" w:evenVBand="0" w:oddHBand="0" w:evenHBand="0" w:firstRowFirstColumn="0" w:firstRowLastColumn="0" w:lastRowFirstColumn="0" w:lastRowLastColumn="0"/>
              <w:rPr>
                <w:b/>
                <w:bCs/>
                <w:i w:val="0"/>
                <w:iCs w:val="0"/>
                <w:sz w:val="18"/>
              </w:rPr>
            </w:pPr>
            <w:r w:rsidRPr="00F00693">
              <w:rPr>
                <w:b/>
                <w:bCs/>
                <w:i w:val="0"/>
                <w:iCs w:val="0"/>
                <w:color w:val="auto"/>
                <w:sz w:val="18"/>
              </w:rPr>
              <w:t xml:space="preserve">Improving the linking of state budget </w:t>
            </w:r>
            <w:bookmarkStart w:id="1" w:name="_Hlk175300417"/>
            <w:r w:rsidRPr="00F00693">
              <w:rPr>
                <w:b/>
                <w:bCs/>
                <w:i w:val="0"/>
                <w:iCs w:val="0"/>
                <w:color w:val="auto"/>
                <w:sz w:val="18"/>
              </w:rPr>
              <w:t>expenditures</w:t>
            </w:r>
            <w:bookmarkEnd w:id="1"/>
            <w:r w:rsidRPr="00F00693">
              <w:rPr>
                <w:b/>
                <w:bCs/>
                <w:i w:val="0"/>
                <w:iCs w:val="0"/>
                <w:color w:val="auto"/>
                <w:sz w:val="18"/>
              </w:rPr>
              <w:t xml:space="preserve"> with the goals and results of sectoral policies</w:t>
            </w:r>
          </w:p>
        </w:tc>
      </w:tr>
    </w:tbl>
    <w:p w14:paraId="6EDDB695" w14:textId="77777777" w:rsidR="006D5E17" w:rsidRPr="002C3646" w:rsidRDefault="006D5E17" w:rsidP="006D5E17">
      <w:pPr>
        <w:pStyle w:val="ListBullet"/>
        <w:numPr>
          <w:ilvl w:val="0"/>
          <w:numId w:val="0"/>
        </w:numPr>
        <w:tabs>
          <w:tab w:val="left" w:pos="1089"/>
        </w:tabs>
        <w:spacing w:after="0"/>
        <w:jc w:val="both"/>
      </w:pPr>
    </w:p>
    <w:p w14:paraId="4AB266F1" w14:textId="403E6B78" w:rsidR="006D5E17" w:rsidRPr="00F00693" w:rsidRDefault="006D5E17" w:rsidP="006D5E17">
      <w:pPr>
        <w:pStyle w:val="ListBullet"/>
        <w:tabs>
          <w:tab w:val="clear" w:pos="360"/>
        </w:tabs>
        <w:jc w:val="both"/>
        <w:rPr>
          <w:b/>
          <w:bCs/>
          <w:color w:val="auto"/>
        </w:rPr>
      </w:pPr>
      <w:r w:rsidRPr="00F00693">
        <w:rPr>
          <w:b/>
          <w:bCs/>
          <w:color w:val="auto"/>
        </w:rPr>
        <w:t>Analysis of performance indicators of line ministries policies and linking them to funding</w:t>
      </w:r>
    </w:p>
    <w:p w14:paraId="1922D9D9" w14:textId="6FE63B57" w:rsidR="006D5E17" w:rsidRPr="00F00693" w:rsidRDefault="006D5E17" w:rsidP="006D5E17">
      <w:pPr>
        <w:pStyle w:val="ListBullet"/>
        <w:numPr>
          <w:ilvl w:val="0"/>
          <w:numId w:val="0"/>
        </w:numPr>
        <w:ind w:left="432"/>
        <w:jc w:val="both"/>
        <w:rPr>
          <w:color w:val="auto"/>
          <w:lang w:val="lv-LV" w:eastAsia="lv-LV"/>
        </w:rPr>
      </w:pPr>
      <w:r w:rsidRPr="00F00693">
        <w:rPr>
          <w:color w:val="auto"/>
          <w:lang w:val="en" w:eastAsia="lv-LV"/>
        </w:rPr>
        <w:t xml:space="preserve">Analyzed policy and resource management </w:t>
      </w:r>
      <w:r w:rsidR="00305E6B" w:rsidRPr="00036D14">
        <w:rPr>
          <w:color w:val="auto"/>
          <w:lang w:val="en" w:eastAsia="lv-LV"/>
        </w:rPr>
        <w:t>scorecards</w:t>
      </w:r>
      <w:r w:rsidRPr="00036D14">
        <w:rPr>
          <w:color w:val="auto"/>
          <w:lang w:val="en" w:eastAsia="lv-LV"/>
        </w:rPr>
        <w:t xml:space="preserve"> of ministries. For each </w:t>
      </w:r>
      <w:r w:rsidR="00305E6B" w:rsidRPr="00036D14">
        <w:rPr>
          <w:color w:val="auto"/>
          <w:lang w:val="en" w:eastAsia="lv-LV"/>
        </w:rPr>
        <w:t>scorecard</w:t>
      </w:r>
      <w:r w:rsidRPr="00036D14">
        <w:rPr>
          <w:color w:val="auto"/>
          <w:lang w:val="en" w:eastAsia="lv-LV"/>
        </w:rPr>
        <w:t xml:space="preserve">, the dynamics of </w:t>
      </w:r>
      <w:r w:rsidRPr="00036D14">
        <w:rPr>
          <w:color w:val="auto"/>
          <w:lang w:eastAsia="lv-LV"/>
        </w:rPr>
        <w:t>expenditures</w:t>
      </w:r>
      <w:r w:rsidRPr="00036D14">
        <w:rPr>
          <w:color w:val="auto"/>
          <w:lang w:val="en" w:eastAsia="lv-LV"/>
        </w:rPr>
        <w:t xml:space="preserve"> and the performance indicators of the policy included in it </w:t>
      </w:r>
      <w:r w:rsidR="00305E6B" w:rsidRPr="00036D14">
        <w:rPr>
          <w:color w:val="auto"/>
          <w:lang w:val="en" w:eastAsia="lv-LV"/>
        </w:rPr>
        <w:t>were</w:t>
      </w:r>
      <w:r w:rsidRPr="00036D14">
        <w:rPr>
          <w:color w:val="auto"/>
          <w:lang w:val="en" w:eastAsia="lv-LV"/>
        </w:rPr>
        <w:t xml:space="preserve"> analyzed separately. The </w:t>
      </w:r>
      <w:r w:rsidR="00305E6B" w:rsidRPr="00036D14">
        <w:rPr>
          <w:color w:val="auto"/>
          <w:lang w:val="en" w:eastAsia="lv-LV"/>
        </w:rPr>
        <w:t>“</w:t>
      </w:r>
      <w:r w:rsidRPr="00036D14">
        <w:rPr>
          <w:color w:val="auto"/>
          <w:lang w:val="en" w:eastAsia="lv-LV"/>
        </w:rPr>
        <w:t>traffic light</w:t>
      </w:r>
      <w:r w:rsidR="00305E6B" w:rsidRPr="00036D14">
        <w:rPr>
          <w:color w:val="auto"/>
          <w:lang w:val="en" w:eastAsia="lv-LV"/>
        </w:rPr>
        <w:t>”</w:t>
      </w:r>
      <w:r w:rsidRPr="00036D14">
        <w:rPr>
          <w:color w:val="auto"/>
          <w:lang w:val="en" w:eastAsia="lv-LV"/>
        </w:rPr>
        <w:t xml:space="preserve"> principle is used to analyze </w:t>
      </w:r>
      <w:bookmarkStart w:id="2" w:name="_Hlk175300666"/>
      <w:r w:rsidRPr="00036D14">
        <w:rPr>
          <w:color w:val="auto"/>
          <w:lang w:val="en" w:eastAsia="lv-LV"/>
        </w:rPr>
        <w:t>the performance indicators of the policy</w:t>
      </w:r>
      <w:bookmarkEnd w:id="2"/>
      <w:r w:rsidRPr="00036D14">
        <w:rPr>
          <w:color w:val="auto"/>
          <w:lang w:val="en" w:eastAsia="lv-LV"/>
        </w:rPr>
        <w:t>, where the performance values ​​</w:t>
      </w:r>
      <w:r w:rsidR="00305E6B" w:rsidRPr="00036D14">
        <w:rPr>
          <w:color w:val="auto"/>
          <w:lang w:val="en" w:eastAsia="lv-LV"/>
        </w:rPr>
        <w:t>were</w:t>
      </w:r>
      <w:r w:rsidRPr="00036D14">
        <w:rPr>
          <w:color w:val="auto"/>
          <w:lang w:val="en" w:eastAsia="lv-LV"/>
        </w:rPr>
        <w:t xml:space="preserve"> reflected according to the following criteria: green - 100% performance, yellow - 95-99% performance, red - performance below 95%. A</w:t>
      </w:r>
      <w:r w:rsidRPr="00036D14">
        <w:rPr>
          <w:color w:val="auto"/>
          <w:lang w:eastAsia="lv-LV"/>
        </w:rPr>
        <w:t xml:space="preserve">s a result of the analysis, it was concluded that the ministries should choose </w:t>
      </w:r>
      <w:r w:rsidR="00D4738D" w:rsidRPr="00036D14">
        <w:rPr>
          <w:color w:val="auto"/>
          <w:lang w:eastAsia="lv-LV"/>
        </w:rPr>
        <w:t>indicators</w:t>
      </w:r>
      <w:r w:rsidRPr="00036D14">
        <w:rPr>
          <w:color w:val="auto"/>
          <w:lang w:eastAsia="lv-LV"/>
        </w:rPr>
        <w:t xml:space="preserve"> according to the funding contained in the policy and resource management </w:t>
      </w:r>
      <w:r w:rsidR="00305E6B" w:rsidRPr="00036D14">
        <w:rPr>
          <w:color w:val="auto"/>
          <w:lang w:eastAsia="lv-LV"/>
        </w:rPr>
        <w:t>scorecard</w:t>
      </w:r>
      <w:r w:rsidRPr="00036D14">
        <w:rPr>
          <w:color w:val="auto"/>
          <w:lang w:eastAsia="lv-LV"/>
        </w:rPr>
        <w:t>, they shou</w:t>
      </w:r>
      <w:r w:rsidRPr="00F00693">
        <w:rPr>
          <w:color w:val="auto"/>
          <w:lang w:eastAsia="lv-LV"/>
        </w:rPr>
        <w:t xml:space="preserve">ld reflect the use of funding, as well as evaluate the methodology for determining the planned values ​​of </w:t>
      </w:r>
      <w:r w:rsidR="00D4738D" w:rsidRPr="00F00693">
        <w:rPr>
          <w:color w:val="auto"/>
          <w:lang w:eastAsia="lv-LV"/>
        </w:rPr>
        <w:t>t</w:t>
      </w:r>
      <w:r w:rsidR="00D4738D" w:rsidRPr="00F00693">
        <w:rPr>
          <w:color w:val="auto"/>
          <w:lang w:val="en" w:eastAsia="lv-LV"/>
        </w:rPr>
        <w:t>he performance indicators of the policy</w:t>
      </w:r>
      <w:r w:rsidRPr="00F00693">
        <w:rPr>
          <w:color w:val="auto"/>
          <w:lang w:eastAsia="lv-LV"/>
        </w:rPr>
        <w:t xml:space="preserve"> and the possibilities of their achievement, work should continue on the improvement of the policy and resource management </w:t>
      </w:r>
      <w:r w:rsidR="00DF7F64" w:rsidRPr="00036D14">
        <w:rPr>
          <w:color w:val="auto"/>
          <w:lang w:eastAsia="lv-LV"/>
        </w:rPr>
        <w:t>scorecard</w:t>
      </w:r>
      <w:r w:rsidR="00EC26CA" w:rsidRPr="00036D14">
        <w:rPr>
          <w:color w:val="auto"/>
          <w:lang w:eastAsia="lv-LV"/>
        </w:rPr>
        <w:t>s</w:t>
      </w:r>
      <w:r w:rsidRPr="00036D14">
        <w:rPr>
          <w:color w:val="auto"/>
          <w:lang w:eastAsia="lv-LV"/>
        </w:rPr>
        <w:t xml:space="preserve"> and the revision of the </w:t>
      </w:r>
      <w:r w:rsidR="00EC26CA" w:rsidRPr="00036D14">
        <w:rPr>
          <w:color w:val="auto"/>
          <w:lang w:eastAsia="lv-LV"/>
        </w:rPr>
        <w:t>ministry</w:t>
      </w:r>
      <w:r w:rsidRPr="00036D14">
        <w:rPr>
          <w:color w:val="auto"/>
          <w:lang w:eastAsia="lv-LV"/>
        </w:rPr>
        <w:t xml:space="preserve"> structure</w:t>
      </w:r>
      <w:r w:rsidRPr="00F00693">
        <w:rPr>
          <w:color w:val="auto"/>
          <w:lang w:eastAsia="lv-LV"/>
        </w:rPr>
        <w:t>, harmonizing it with the structure and content of policy areas and development planning documents.</w:t>
      </w:r>
      <w:r w:rsidRPr="00F00693">
        <w:rPr>
          <w:color w:val="auto"/>
          <w:lang w:val="en" w:eastAsia="lv-LV"/>
        </w:rPr>
        <w:t xml:space="preserve">  </w:t>
      </w:r>
    </w:p>
    <w:p w14:paraId="36F8131A" w14:textId="0A0C3C2B" w:rsidR="006D5E17" w:rsidRPr="00F00693" w:rsidRDefault="00C81479" w:rsidP="006D5E17">
      <w:pPr>
        <w:pStyle w:val="ListBullet"/>
        <w:jc w:val="both"/>
        <w:rPr>
          <w:b/>
          <w:bCs/>
          <w:color w:val="auto"/>
        </w:rPr>
      </w:pPr>
      <w:r w:rsidRPr="00F00693">
        <w:rPr>
          <w:b/>
          <w:bCs/>
          <w:color w:val="auto"/>
        </w:rPr>
        <w:t>Implementation of perfo</w:t>
      </w:r>
      <w:r w:rsidR="00CB2737" w:rsidRPr="00F00693">
        <w:rPr>
          <w:b/>
          <w:bCs/>
          <w:color w:val="auto"/>
        </w:rPr>
        <w:t>r</w:t>
      </w:r>
      <w:r w:rsidRPr="00F00693">
        <w:rPr>
          <w:b/>
          <w:bCs/>
          <w:color w:val="auto"/>
        </w:rPr>
        <w:t>mance based budget program</w:t>
      </w:r>
      <w:r w:rsidR="0028532E" w:rsidRPr="00F00693">
        <w:rPr>
          <w:b/>
          <w:bCs/>
          <w:color w:val="auto"/>
        </w:rPr>
        <w:t>mes</w:t>
      </w:r>
    </w:p>
    <w:p w14:paraId="6601AA54" w14:textId="6AA0BF0F" w:rsidR="006D5E17" w:rsidRPr="00F00693" w:rsidRDefault="006D5E17" w:rsidP="006D5E17">
      <w:pPr>
        <w:pStyle w:val="ListBullet"/>
        <w:numPr>
          <w:ilvl w:val="0"/>
          <w:numId w:val="0"/>
        </w:numPr>
        <w:ind w:left="432"/>
        <w:jc w:val="both"/>
        <w:rPr>
          <w:color w:val="auto"/>
        </w:rPr>
      </w:pPr>
      <w:r w:rsidRPr="00F00693">
        <w:rPr>
          <w:color w:val="auto"/>
        </w:rPr>
        <w:t>T</w:t>
      </w:r>
      <w:r w:rsidR="00CB2737" w:rsidRPr="00F00693">
        <w:rPr>
          <w:color w:val="auto"/>
        </w:rPr>
        <w:t xml:space="preserve">he chapter provides information on the creation of an interoperable information panel, which would include both the performance indicators of sectoral policies and the most essential services of the sector, as well as proposals for improvements to the construction of the state budget law. It was emphasized that the focus on results and </w:t>
      </w:r>
      <w:r w:rsidR="0028532E" w:rsidRPr="00036D14">
        <w:rPr>
          <w:color w:val="auto"/>
        </w:rPr>
        <w:t>cooperation</w:t>
      </w:r>
      <w:r w:rsidR="00CB2737" w:rsidRPr="00036D14">
        <w:rPr>
          <w:color w:val="auto"/>
        </w:rPr>
        <w:t xml:space="preserve"> between</w:t>
      </w:r>
      <w:r w:rsidR="00CB2737" w:rsidRPr="00F00693">
        <w:rPr>
          <w:color w:val="auto"/>
        </w:rPr>
        <w:t xml:space="preserve"> institutions in the implementation of policy areas would foresee the responsibility of budget implementers for their adopted decisions, actions and their consequences, as well as the achieved results. It has been determined that amendments to the Law on Budget and Financial Management are necessary, regarding the improvement of the medium-term planning and budget structure, the linking of the budget structure and allocated funding with the goals of sectoral policies and the actually achievable policy and performance indicators, as well as the need to reduce the administrative burden by making budget appropriations redistribution and determining the transition period for the gradual introduction of</w:t>
      </w:r>
      <w:r w:rsidR="005871AF" w:rsidRPr="00F00693">
        <w:rPr>
          <w:color w:val="auto"/>
        </w:rPr>
        <w:t xml:space="preserve"> performance based</w:t>
      </w:r>
      <w:r w:rsidR="00CB2737" w:rsidRPr="00F00693">
        <w:rPr>
          <w:color w:val="auto"/>
        </w:rPr>
        <w:t xml:space="preserve"> budget planning processes.</w:t>
      </w:r>
    </w:p>
    <w:p w14:paraId="3FBC69E1" w14:textId="77777777" w:rsidR="006D5E17" w:rsidRPr="00F00693" w:rsidRDefault="006D5E17" w:rsidP="006D5E17">
      <w:pPr>
        <w:pStyle w:val="ListBullet"/>
        <w:numPr>
          <w:ilvl w:val="0"/>
          <w:numId w:val="0"/>
        </w:numPr>
        <w:ind w:left="432"/>
        <w:jc w:val="both"/>
        <w:rPr>
          <w:color w:val="auto"/>
        </w:rPr>
      </w:pPr>
    </w:p>
    <w:tbl>
      <w:tblPr>
        <w:tblStyle w:val="TipTable"/>
        <w:tblpPr w:leftFromText="180" w:rightFromText="180" w:vertAnchor="text" w:horzAnchor="margin" w:tblpYSpec="bottom"/>
        <w:tblW w:w="5000" w:type="pct"/>
        <w:tblLook w:val="04A0" w:firstRow="1" w:lastRow="0" w:firstColumn="1" w:lastColumn="0" w:noHBand="0" w:noVBand="1"/>
        <w:tblDescription w:val="Layout table"/>
      </w:tblPr>
      <w:tblGrid>
        <w:gridCol w:w="584"/>
        <w:gridCol w:w="8891"/>
      </w:tblGrid>
      <w:tr w:rsidR="00375497" w:rsidRPr="00AB4C56" w14:paraId="1E95F4F4" w14:textId="77777777" w:rsidTr="00375497">
        <w:tc>
          <w:tcPr>
            <w:cnfStyle w:val="001000000000" w:firstRow="0" w:lastRow="0" w:firstColumn="1" w:lastColumn="0" w:oddVBand="0" w:evenVBand="0" w:oddHBand="0" w:evenHBand="0" w:firstRowFirstColumn="0" w:firstRowLastColumn="0" w:lastRowFirstColumn="0" w:lastRowLastColumn="0"/>
            <w:tcW w:w="308" w:type="pct"/>
          </w:tcPr>
          <w:p w14:paraId="04B9C92B" w14:textId="77777777" w:rsidR="00375497" w:rsidRPr="00AB4C56" w:rsidRDefault="00375497" w:rsidP="00375497">
            <w:r w:rsidRPr="00AB4C56">
              <w:rPr>
                <w:noProof/>
                <w:lang w:eastAsia="en-US"/>
              </w:rPr>
              <mc:AlternateContent>
                <mc:Choice Requires="wpg">
                  <w:drawing>
                    <wp:inline distT="0" distB="0" distL="0" distR="0" wp14:anchorId="79E3075C" wp14:editId="159E42A5">
                      <wp:extent cx="141605" cy="141605"/>
                      <wp:effectExtent l="0" t="0" r="0" b="0"/>
                      <wp:docPr id="88433512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444558149" name="Rectangle 1444558149"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560813652"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C37588C"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">
                      <v:rect id="Rectangle 144455814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66728D2" w14:textId="77777777" w:rsidR="00375497" w:rsidRPr="00AB4C56" w:rsidRDefault="00375497" w:rsidP="00375497">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F00693">
              <w:rPr>
                <w:b/>
                <w:bCs/>
                <w:i w:val="0"/>
                <w:iCs w:val="0"/>
                <w:color w:val="auto"/>
                <w:sz w:val="18"/>
                <w:szCs w:val="20"/>
              </w:rPr>
              <w:t>Horizontal review of the resource allocation in favour of current priorities</w:t>
            </w:r>
          </w:p>
        </w:tc>
      </w:tr>
    </w:tbl>
    <w:p w14:paraId="5760D834" w14:textId="1BBBDF5D" w:rsidR="00375497" w:rsidRPr="002C3646" w:rsidRDefault="00375497" w:rsidP="0089740A">
      <w:pPr>
        <w:pStyle w:val="ListBullet"/>
        <w:numPr>
          <w:ilvl w:val="0"/>
          <w:numId w:val="0"/>
        </w:numPr>
        <w:tabs>
          <w:tab w:val="left" w:pos="1089"/>
        </w:tabs>
        <w:spacing w:after="0"/>
        <w:jc w:val="both"/>
      </w:pPr>
    </w:p>
    <w:p w14:paraId="30F7F9DD" w14:textId="3CC85233" w:rsidR="00181B28" w:rsidRPr="00F00693" w:rsidRDefault="005871AF" w:rsidP="001E1A6E">
      <w:pPr>
        <w:pStyle w:val="ListBullet"/>
        <w:tabs>
          <w:tab w:val="clear" w:pos="360"/>
        </w:tabs>
        <w:jc w:val="both"/>
        <w:rPr>
          <w:b/>
          <w:bCs/>
          <w:color w:val="auto"/>
        </w:rPr>
      </w:pPr>
      <w:r w:rsidRPr="00F00693">
        <w:rPr>
          <w:b/>
          <w:bCs/>
          <w:color w:val="auto"/>
        </w:rPr>
        <w:t>Analysis of the expenditures of line ministries and their impact on the 2025 budget</w:t>
      </w:r>
    </w:p>
    <w:p w14:paraId="2AEFF331" w14:textId="077C42E9" w:rsidR="00D17007" w:rsidRPr="00F00693" w:rsidRDefault="00987C55" w:rsidP="001E1A6E">
      <w:pPr>
        <w:pStyle w:val="ListBullet"/>
        <w:numPr>
          <w:ilvl w:val="0"/>
          <w:numId w:val="0"/>
        </w:numPr>
        <w:ind w:left="432"/>
        <w:jc w:val="both"/>
        <w:rPr>
          <w:b/>
          <w:bCs/>
          <w:color w:val="auto"/>
        </w:rPr>
      </w:pPr>
      <w:r w:rsidRPr="00F00693">
        <w:rPr>
          <w:color w:val="auto"/>
        </w:rPr>
        <w:t>A</w:t>
      </w:r>
      <w:r w:rsidR="00E40CFE" w:rsidRPr="00F00693">
        <w:rPr>
          <w:color w:val="auto"/>
        </w:rPr>
        <w:t xml:space="preserve"> summary of reallocations of resources through spending reviews</w:t>
      </w:r>
      <w:r w:rsidR="008644B8" w:rsidRPr="00F00693">
        <w:rPr>
          <w:color w:val="auto"/>
        </w:rPr>
        <w:t xml:space="preserve"> proposed by line ministries</w:t>
      </w:r>
      <w:r w:rsidR="00E40CFE" w:rsidRPr="00F00693">
        <w:rPr>
          <w:color w:val="auto"/>
        </w:rPr>
        <w:t xml:space="preserve">, </w:t>
      </w:r>
      <w:r w:rsidRPr="00F00693">
        <w:rPr>
          <w:color w:val="auto"/>
        </w:rPr>
        <w:t xml:space="preserve">reviewing, </w:t>
      </w:r>
      <w:r w:rsidR="00E40CFE" w:rsidRPr="00F00693">
        <w:rPr>
          <w:color w:val="auto"/>
        </w:rPr>
        <w:t xml:space="preserve">streamlining and redirecting funding to sectoral priorities and </w:t>
      </w:r>
      <w:r w:rsidRPr="00F00693">
        <w:rPr>
          <w:color w:val="auto"/>
        </w:rPr>
        <w:t xml:space="preserve">current </w:t>
      </w:r>
      <w:r w:rsidR="00E40CFE" w:rsidRPr="00F00693">
        <w:rPr>
          <w:color w:val="auto"/>
        </w:rPr>
        <w:t>issues.</w:t>
      </w:r>
      <w:r w:rsidR="00E7138E" w:rsidRPr="00F00693">
        <w:rPr>
          <w:color w:val="auto"/>
        </w:rPr>
        <w:t xml:space="preserve"> Ministries are responsible for effective and meaningful use of funds.</w:t>
      </w:r>
      <w:r w:rsidR="00E40CFE" w:rsidRPr="00F00693">
        <w:rPr>
          <w:color w:val="auto"/>
        </w:rPr>
        <w:t xml:space="preserve"> </w:t>
      </w:r>
    </w:p>
    <w:p w14:paraId="064CF696" w14:textId="575A89B1" w:rsidR="00EC1473" w:rsidRPr="00F00693" w:rsidRDefault="006D7F50" w:rsidP="001E1A6E">
      <w:pPr>
        <w:pStyle w:val="ListBullet"/>
        <w:jc w:val="both"/>
        <w:rPr>
          <w:b/>
          <w:bCs/>
          <w:color w:val="auto"/>
        </w:rPr>
      </w:pPr>
      <w:r w:rsidRPr="00F00693">
        <w:rPr>
          <w:b/>
          <w:bCs/>
          <w:color w:val="auto"/>
        </w:rPr>
        <w:t>Review of the</w:t>
      </w:r>
      <w:r w:rsidR="007A08D5" w:rsidRPr="00F00693">
        <w:rPr>
          <w:b/>
          <w:bCs/>
          <w:color w:val="auto"/>
        </w:rPr>
        <w:t xml:space="preserve"> </w:t>
      </w:r>
      <w:r w:rsidRPr="00036D14">
        <w:rPr>
          <w:b/>
          <w:bCs/>
          <w:color w:val="auto"/>
        </w:rPr>
        <w:t>funding</w:t>
      </w:r>
      <w:r w:rsidR="007A08D5" w:rsidRPr="00036D14">
        <w:rPr>
          <w:b/>
          <w:bCs/>
          <w:color w:val="auto"/>
        </w:rPr>
        <w:t xml:space="preserve"> </w:t>
      </w:r>
      <w:r w:rsidR="0028532E" w:rsidRPr="00036D14">
        <w:rPr>
          <w:b/>
          <w:bCs/>
          <w:color w:val="auto"/>
        </w:rPr>
        <w:t xml:space="preserve">allocated </w:t>
      </w:r>
      <w:r w:rsidRPr="00036D14">
        <w:rPr>
          <w:b/>
          <w:bCs/>
          <w:color w:val="auto"/>
        </w:rPr>
        <w:t xml:space="preserve">for </w:t>
      </w:r>
      <w:r w:rsidR="00660072" w:rsidRPr="00036D14">
        <w:rPr>
          <w:b/>
          <w:bCs/>
          <w:color w:val="auto"/>
        </w:rPr>
        <w:t>priority</w:t>
      </w:r>
      <w:r w:rsidR="00660072" w:rsidRPr="00F00693">
        <w:rPr>
          <w:b/>
          <w:bCs/>
          <w:color w:val="auto"/>
        </w:rPr>
        <w:t xml:space="preserve"> measures </w:t>
      </w:r>
    </w:p>
    <w:p w14:paraId="7F7DC492" w14:textId="77777777" w:rsidR="00D15E81" w:rsidRPr="00F00693" w:rsidRDefault="0089565D" w:rsidP="00D15E81">
      <w:pPr>
        <w:pStyle w:val="ListBullet"/>
        <w:numPr>
          <w:ilvl w:val="0"/>
          <w:numId w:val="0"/>
        </w:numPr>
        <w:ind w:left="432"/>
        <w:jc w:val="both"/>
        <w:rPr>
          <w:color w:val="auto"/>
        </w:rPr>
      </w:pPr>
      <w:r w:rsidRPr="00F00693">
        <w:rPr>
          <w:color w:val="auto"/>
        </w:rPr>
        <w:lastRenderedPageBreak/>
        <w:t>The following components of the priority measure</w:t>
      </w:r>
      <w:r w:rsidR="00884948" w:rsidRPr="00F00693">
        <w:rPr>
          <w:color w:val="auto"/>
        </w:rPr>
        <w:t>s</w:t>
      </w:r>
      <w:r w:rsidRPr="00F00693">
        <w:rPr>
          <w:color w:val="auto"/>
        </w:rPr>
        <w:t xml:space="preserve"> were evaluated: flexibility (reallocation of allocated funding); efficiency (implementation of expenditure and performance indicators); </w:t>
      </w:r>
      <w:r w:rsidR="005C684B" w:rsidRPr="00F00693">
        <w:rPr>
          <w:color w:val="auto"/>
        </w:rPr>
        <w:t>actuality</w:t>
      </w:r>
      <w:r w:rsidRPr="00F00693">
        <w:rPr>
          <w:color w:val="auto"/>
        </w:rPr>
        <w:t xml:space="preserve"> of priority measure</w:t>
      </w:r>
      <w:r w:rsidR="005C684B" w:rsidRPr="00F00693">
        <w:rPr>
          <w:color w:val="auto"/>
        </w:rPr>
        <w:t>s</w:t>
      </w:r>
      <w:r w:rsidRPr="00F00693">
        <w:rPr>
          <w:color w:val="auto"/>
        </w:rPr>
        <w:t xml:space="preserve">; public interest (whether the priority measure can be continued with less funding); the role of government (whether the priority </w:t>
      </w:r>
      <w:r w:rsidR="005C684B" w:rsidRPr="00F00693">
        <w:rPr>
          <w:color w:val="auto"/>
        </w:rPr>
        <w:t>measure</w:t>
      </w:r>
      <w:r w:rsidRPr="00F00693">
        <w:rPr>
          <w:color w:val="auto"/>
        </w:rPr>
        <w:t xml:space="preserve"> is included in the Government Action Plan).</w:t>
      </w:r>
    </w:p>
    <w:p w14:paraId="7EA9F6DF" w14:textId="54141C12" w:rsidR="00301E89" w:rsidRPr="00F00693" w:rsidRDefault="00BE52E2" w:rsidP="00D15E81">
      <w:pPr>
        <w:pStyle w:val="ListBullet"/>
        <w:jc w:val="both"/>
        <w:rPr>
          <w:b/>
          <w:bCs/>
          <w:color w:val="auto"/>
        </w:rPr>
      </w:pPr>
      <w:r w:rsidRPr="00F00693">
        <w:rPr>
          <w:b/>
          <w:bCs/>
          <w:color w:val="auto"/>
          <w:lang w:eastAsia="en-US"/>
        </w:rPr>
        <w:t>Analysis of p</w:t>
      </w:r>
      <w:r w:rsidR="00D17007" w:rsidRPr="00F00693">
        <w:rPr>
          <w:b/>
          <w:bCs/>
          <w:color w:val="auto"/>
          <w:lang w:eastAsia="en-US"/>
        </w:rPr>
        <w:t>erformance indicator</w:t>
      </w:r>
      <w:r w:rsidRPr="00F00693">
        <w:rPr>
          <w:b/>
          <w:bCs/>
          <w:color w:val="auto"/>
          <w:lang w:eastAsia="en-US"/>
        </w:rPr>
        <w:t>s</w:t>
      </w:r>
      <w:r w:rsidR="008644B8" w:rsidRPr="00F00693">
        <w:rPr>
          <w:b/>
          <w:bCs/>
          <w:color w:val="auto"/>
          <w:lang w:eastAsia="en-US"/>
        </w:rPr>
        <w:t xml:space="preserve"> </w:t>
      </w:r>
      <w:r w:rsidR="00D17007" w:rsidRPr="00F00693">
        <w:rPr>
          <w:b/>
          <w:bCs/>
          <w:color w:val="auto"/>
          <w:lang w:eastAsia="en-US"/>
        </w:rPr>
        <w:t>of the basic functions of the basic budget</w:t>
      </w:r>
      <w:r w:rsidR="00301E89" w:rsidRPr="00F00693">
        <w:rPr>
          <w:b/>
          <w:bCs/>
          <w:color w:val="auto"/>
          <w:lang w:eastAsia="en-US"/>
        </w:rPr>
        <w:t xml:space="preserve"> </w:t>
      </w:r>
      <w:r w:rsidR="008644B8" w:rsidRPr="00F00693">
        <w:rPr>
          <w:b/>
          <w:bCs/>
          <w:color w:val="auto"/>
          <w:lang w:eastAsia="en-US"/>
        </w:rPr>
        <w:t>of 202</w:t>
      </w:r>
      <w:r w:rsidR="007A08D5" w:rsidRPr="00F00693">
        <w:rPr>
          <w:b/>
          <w:bCs/>
          <w:color w:val="auto"/>
          <w:lang w:eastAsia="en-US"/>
        </w:rPr>
        <w:t>3</w:t>
      </w:r>
    </w:p>
    <w:p w14:paraId="507C9A6E" w14:textId="737EBB63" w:rsidR="00D17007" w:rsidRPr="00F00693" w:rsidRDefault="007B567E" w:rsidP="001E1A6E">
      <w:pPr>
        <w:pStyle w:val="ListBullet"/>
        <w:numPr>
          <w:ilvl w:val="0"/>
          <w:numId w:val="0"/>
        </w:numPr>
        <w:ind w:left="432"/>
        <w:jc w:val="both"/>
        <w:rPr>
          <w:color w:val="auto"/>
          <w:lang w:eastAsia="en-US"/>
        </w:rPr>
      </w:pPr>
      <w:r w:rsidRPr="00F00693">
        <w:rPr>
          <w:color w:val="auto"/>
          <w:lang w:eastAsia="en-US"/>
        </w:rPr>
        <w:t xml:space="preserve">To provide the public with an overview of the tangible and intangible benefits they and the country as a whole derive from the use of public budget resources, the Report includes performance </w:t>
      </w:r>
      <w:r w:rsidR="008644B8" w:rsidRPr="00F00693">
        <w:rPr>
          <w:color w:val="auto"/>
          <w:lang w:eastAsia="en-US"/>
        </w:rPr>
        <w:t xml:space="preserve">analysis </w:t>
      </w:r>
      <w:r w:rsidRPr="00F00693">
        <w:rPr>
          <w:color w:val="auto"/>
          <w:lang w:eastAsia="en-US"/>
        </w:rPr>
        <w:t xml:space="preserve">of the main functions of the </w:t>
      </w:r>
      <w:r w:rsidR="008644B8" w:rsidRPr="00F00693">
        <w:rPr>
          <w:color w:val="auto"/>
          <w:lang w:eastAsia="en-US"/>
        </w:rPr>
        <w:t>basic</w:t>
      </w:r>
      <w:r w:rsidRPr="00F00693">
        <w:rPr>
          <w:color w:val="auto"/>
          <w:lang w:eastAsia="en-US"/>
        </w:rPr>
        <w:t xml:space="preserve"> budget. </w:t>
      </w:r>
      <w:r w:rsidR="008F1EAC" w:rsidRPr="00F00693">
        <w:rPr>
          <w:color w:val="auto"/>
          <w:lang w:eastAsia="en-US"/>
        </w:rPr>
        <w:t>T</w:t>
      </w:r>
      <w:r w:rsidR="00BE52E2" w:rsidRPr="00F00693">
        <w:rPr>
          <w:color w:val="auto"/>
          <w:lang w:eastAsia="en-US"/>
        </w:rPr>
        <w:t xml:space="preserve">he correlation of performance of indicators with the level of performance of expenditures </w:t>
      </w:r>
      <w:r w:rsidR="00A20B98" w:rsidRPr="00F00693">
        <w:rPr>
          <w:color w:val="auto"/>
          <w:lang w:eastAsia="en-US"/>
        </w:rPr>
        <w:t>were</w:t>
      </w:r>
      <w:r w:rsidR="00BE52E2" w:rsidRPr="00F00693">
        <w:rPr>
          <w:color w:val="auto"/>
          <w:lang w:eastAsia="en-US"/>
        </w:rPr>
        <w:t xml:space="preserve"> </w:t>
      </w:r>
      <w:r w:rsidR="009B17B4" w:rsidRPr="00F00693">
        <w:rPr>
          <w:color w:val="auto"/>
          <w:lang w:eastAsia="en-US"/>
        </w:rPr>
        <w:t>analysed</w:t>
      </w:r>
      <w:r w:rsidR="00BE52E2" w:rsidRPr="00F00693">
        <w:rPr>
          <w:color w:val="auto"/>
          <w:lang w:eastAsia="en-US"/>
        </w:rPr>
        <w:t xml:space="preserve">. </w:t>
      </w:r>
    </w:p>
    <w:p w14:paraId="6D174B9B" w14:textId="738CE7C6" w:rsidR="00B6259C" w:rsidRDefault="00B6259C" w:rsidP="00905CF6">
      <w:pPr>
        <w:pStyle w:val="ListBullet"/>
        <w:numPr>
          <w:ilvl w:val="0"/>
          <w:numId w:val="0"/>
        </w:numPr>
        <w:ind w:left="432"/>
      </w:pPr>
    </w:p>
    <w:tbl>
      <w:tblPr>
        <w:tblStyle w:val="TipTable"/>
        <w:tblW w:w="5000" w:type="pct"/>
        <w:tblLook w:val="04A0" w:firstRow="1" w:lastRow="0" w:firstColumn="1" w:lastColumn="0" w:noHBand="0" w:noVBand="1"/>
        <w:tblDescription w:val="Layout table"/>
      </w:tblPr>
      <w:tblGrid>
        <w:gridCol w:w="430"/>
        <w:gridCol w:w="9045"/>
      </w:tblGrid>
      <w:tr w:rsidR="00181B28" w:rsidRPr="00AB4C56" w14:paraId="1FF8AE20" w14:textId="77777777" w:rsidTr="0089740A">
        <w:tc>
          <w:tcPr>
            <w:cnfStyle w:val="001000000000" w:firstRow="0" w:lastRow="0" w:firstColumn="1" w:lastColumn="0" w:oddVBand="0" w:evenVBand="0" w:oddHBand="0" w:evenHBand="0" w:firstRowFirstColumn="0" w:firstRowLastColumn="0" w:lastRowFirstColumn="0" w:lastRowLastColumn="0"/>
            <w:tcW w:w="227" w:type="pct"/>
          </w:tcPr>
          <w:p w14:paraId="42E58F8A" w14:textId="77777777" w:rsidR="00181B28" w:rsidRPr="00AB4C56" w:rsidRDefault="00181B28" w:rsidP="001E1A6E">
            <w:pPr>
              <w:jc w:val="both"/>
            </w:pPr>
            <w:r w:rsidRPr="00AB4C56">
              <w:rPr>
                <w:noProof/>
                <w:lang w:eastAsia="en-US"/>
              </w:rPr>
              <mc:AlternateContent>
                <mc:Choice Requires="wpg">
                  <w:drawing>
                    <wp:inline distT="0" distB="0" distL="0" distR="0" wp14:anchorId="223CCB6E" wp14:editId="11551195">
                      <wp:extent cx="141605" cy="141605"/>
                      <wp:effectExtent l="0" t="0" r="0" b="0"/>
                      <wp:docPr id="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 name="Rectangle 9"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0"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57074F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q6kwgAAF8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U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">
                      <v:rect id="Rectangle 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xX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9PKLDKCXNwAAAP//AwBQSwECLQAUAAYACAAAACEA2+H2y+4AAACFAQAAEwAAAAAAAAAA&#10;AAAAAAAAAAAAW0NvbnRlbnRfVHlwZXNdLnhtbFBLAQItABQABgAIAAAAIQBa9CxbvwAAABUBAAAL&#10;AAAAAAAAAAAAAAAAAB8BAABfcmVscy8ucmVsc1BLAQItABQABgAIAAAAIQB62+x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773" w:type="pct"/>
          </w:tcPr>
          <w:p w14:paraId="7BC06BE8" w14:textId="0C3587E8" w:rsidR="00181B28" w:rsidRPr="00E40095" w:rsidRDefault="00E40095" w:rsidP="00E40095">
            <w:pPr>
              <w:jc w:val="both"/>
              <w:cnfStyle w:val="000000000000" w:firstRow="0" w:lastRow="0" w:firstColumn="0" w:lastColumn="0" w:oddVBand="0" w:evenVBand="0" w:oddHBand="0" w:evenHBand="0" w:firstRowFirstColumn="0" w:firstRowLastColumn="0" w:lastRowFirstColumn="0" w:lastRowLastColumn="0"/>
              <w:rPr>
                <w:rFonts w:cstheme="minorHAnsi"/>
                <w:b/>
                <w:bCs/>
                <w:color w:val="auto"/>
              </w:rPr>
            </w:pPr>
            <w:r w:rsidRPr="00E40095">
              <w:rPr>
                <w:rFonts w:cstheme="minorHAnsi"/>
                <w:b/>
                <w:bCs/>
                <w:color w:val="auto"/>
              </w:rPr>
              <w:t>Centralization of the accounting function</w:t>
            </w:r>
          </w:p>
        </w:tc>
      </w:tr>
    </w:tbl>
    <w:p w14:paraId="2D1F741C" w14:textId="3CAD2EE3" w:rsidR="001C6D93" w:rsidRDefault="00E40095" w:rsidP="0089740A">
      <w:pPr>
        <w:pStyle w:val="ListBullet"/>
        <w:numPr>
          <w:ilvl w:val="0"/>
          <w:numId w:val="0"/>
        </w:numPr>
        <w:spacing w:before="120"/>
        <w:ind w:left="142"/>
        <w:jc w:val="both"/>
        <w:rPr>
          <w:color w:val="auto"/>
        </w:rPr>
      </w:pPr>
      <w:r w:rsidRPr="00F00693">
        <w:rPr>
          <w:color w:val="auto"/>
        </w:rPr>
        <w:t xml:space="preserve">By centralizing the accounting function, </w:t>
      </w:r>
      <w:r w:rsidRPr="00036D14">
        <w:rPr>
          <w:color w:val="auto"/>
        </w:rPr>
        <w:t xml:space="preserve">a </w:t>
      </w:r>
      <w:r w:rsidR="00F00693" w:rsidRPr="00036D14">
        <w:rPr>
          <w:color w:val="auto"/>
        </w:rPr>
        <w:t>common</w:t>
      </w:r>
      <w:r w:rsidRPr="00036D14">
        <w:rPr>
          <w:color w:val="auto"/>
        </w:rPr>
        <w:t xml:space="preserve"> accounting policy and methodology is ensured, which reduces the possibility of errors and ensures compliance with regulatory enactments. It also promotes the </w:t>
      </w:r>
      <w:r w:rsidR="00F00693" w:rsidRPr="00036D14">
        <w:rPr>
          <w:color w:val="auto"/>
        </w:rPr>
        <w:t xml:space="preserve">obtaining </w:t>
      </w:r>
      <w:r w:rsidRPr="00036D14">
        <w:rPr>
          <w:color w:val="auto"/>
        </w:rPr>
        <w:t>of uniform and comparable financial data, which is essential for the planning and execution of the state budget, as well as enables the more efficient use of technological solutions and automated processes, thus reducing the amount of</w:t>
      </w:r>
      <w:r w:rsidRPr="00F00693">
        <w:rPr>
          <w:color w:val="auto"/>
        </w:rPr>
        <w:t xml:space="preserve"> manual work, costs and the risk of errors.</w:t>
      </w:r>
    </w:p>
    <w:p w14:paraId="76C84D02" w14:textId="77777777" w:rsidR="000D30D5" w:rsidRDefault="000D30D5" w:rsidP="000D30D5">
      <w:pPr>
        <w:pStyle w:val="ListBullet"/>
        <w:numPr>
          <w:ilvl w:val="0"/>
          <w:numId w:val="0"/>
        </w:numPr>
        <w:spacing w:before="120"/>
        <w:jc w:val="both"/>
        <w:rPr>
          <w:color w:val="auto"/>
        </w:rPr>
      </w:pPr>
    </w:p>
    <w:tbl>
      <w:tblPr>
        <w:tblStyle w:val="TipTable"/>
        <w:tblW w:w="5000" w:type="pct"/>
        <w:tblLook w:val="04A0" w:firstRow="1" w:lastRow="0" w:firstColumn="1" w:lastColumn="0" w:noHBand="0" w:noVBand="1"/>
        <w:tblDescription w:val="Layout table"/>
      </w:tblPr>
      <w:tblGrid>
        <w:gridCol w:w="430"/>
        <w:gridCol w:w="9045"/>
      </w:tblGrid>
      <w:tr w:rsidR="000D30D5" w:rsidRPr="00AB4C56" w14:paraId="5BAD0072" w14:textId="77777777" w:rsidTr="000B012F">
        <w:tc>
          <w:tcPr>
            <w:cnfStyle w:val="001000000000" w:firstRow="0" w:lastRow="0" w:firstColumn="1" w:lastColumn="0" w:oddVBand="0" w:evenVBand="0" w:oddHBand="0" w:evenHBand="0" w:firstRowFirstColumn="0" w:firstRowLastColumn="0" w:lastRowFirstColumn="0" w:lastRowLastColumn="0"/>
            <w:tcW w:w="227" w:type="pct"/>
          </w:tcPr>
          <w:p w14:paraId="4101FFEA" w14:textId="77777777" w:rsidR="000D30D5" w:rsidRPr="00AB4C56" w:rsidRDefault="000D30D5" w:rsidP="000B012F">
            <w:pPr>
              <w:jc w:val="both"/>
            </w:pPr>
            <w:r w:rsidRPr="00AB4C56">
              <w:rPr>
                <w:noProof/>
                <w:lang w:eastAsia="en-US"/>
              </w:rPr>
              <mc:AlternateContent>
                <mc:Choice Requires="wpg">
                  <w:drawing>
                    <wp:inline distT="0" distB="0" distL="0" distR="0" wp14:anchorId="16F6F194" wp14:editId="1A9E7E47">
                      <wp:extent cx="141605" cy="141605"/>
                      <wp:effectExtent l="0" t="0" r="0" b="0"/>
                      <wp:docPr id="19393006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00863657" name="Rectangle 2000863657"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821156825"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A942585"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">
                      <v:rect id="Rectangle 200086365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773" w:type="pct"/>
          </w:tcPr>
          <w:p w14:paraId="04C38409" w14:textId="64B89B0D" w:rsidR="000D30D5" w:rsidRPr="00E40095" w:rsidRDefault="000D30D5" w:rsidP="000B012F">
            <w:pPr>
              <w:jc w:val="both"/>
              <w:cnfStyle w:val="000000000000" w:firstRow="0" w:lastRow="0" w:firstColumn="0" w:lastColumn="0" w:oddVBand="0" w:evenVBand="0" w:oddHBand="0" w:evenHBand="0" w:firstRowFirstColumn="0" w:firstRowLastColumn="0" w:lastRowFirstColumn="0" w:lastRowLastColumn="0"/>
              <w:rPr>
                <w:rFonts w:cstheme="minorHAnsi"/>
                <w:b/>
                <w:bCs/>
                <w:color w:val="auto"/>
              </w:rPr>
            </w:pPr>
            <w:r w:rsidRPr="000D30D5">
              <w:rPr>
                <w:rFonts w:cstheme="minorHAnsi"/>
                <w:b/>
                <w:bCs/>
                <w:color w:val="auto"/>
              </w:rPr>
              <w:t>A reduction in the expenditure of the basic functions of the state from the grant from the general revenues</w:t>
            </w:r>
          </w:p>
        </w:tc>
      </w:tr>
    </w:tbl>
    <w:p w14:paraId="0F9422A6" w14:textId="027A74E4" w:rsidR="000D30D5" w:rsidRPr="00F00693" w:rsidRDefault="000939CA" w:rsidP="000939CA">
      <w:pPr>
        <w:pStyle w:val="ListBullet"/>
        <w:numPr>
          <w:ilvl w:val="0"/>
          <w:numId w:val="0"/>
        </w:numPr>
        <w:spacing w:before="120"/>
        <w:ind w:left="142"/>
        <w:jc w:val="both"/>
        <w:rPr>
          <w:color w:val="auto"/>
        </w:rPr>
      </w:pPr>
      <w:r w:rsidRPr="000939CA">
        <w:rPr>
          <w:color w:val="auto"/>
        </w:rPr>
        <w:t xml:space="preserve">The calculation of the reduction is based on the percentage reduction in expenditure on goods and services (11% - €50 million, 16% - €75 million, 22% - €100 million). The Ministry of Finance, after updating the base expenditure of the State basic budget and the State special budget in line with the decisions taken on the results of the </w:t>
      </w:r>
      <w:r>
        <w:rPr>
          <w:color w:val="auto"/>
        </w:rPr>
        <w:t>spending</w:t>
      </w:r>
      <w:r w:rsidRPr="000939CA">
        <w:rPr>
          <w:color w:val="auto"/>
        </w:rPr>
        <w:t xml:space="preserve"> review, calculated the reduction in expenditure for each ministry. The ministries made a breakdown of the funding to be reduced by programme, sub-programme and expenditure classification code, in accordance with the amount of the reductions determined.</w:t>
      </w:r>
    </w:p>
    <w:sectPr w:rsidR="000D30D5" w:rsidRPr="00F00693" w:rsidSect="0089740A">
      <w:footerReference w:type="default" r:id="rId8"/>
      <w:pgSz w:w="12240" w:h="15840" w:code="1"/>
      <w:pgMar w:top="993" w:right="1325" w:bottom="426"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B7F6E" w14:textId="77777777" w:rsidR="00117ECE" w:rsidRPr="00AB4C56" w:rsidRDefault="00117ECE">
      <w:pPr>
        <w:spacing w:after="0" w:line="240" w:lineRule="auto"/>
      </w:pPr>
      <w:r w:rsidRPr="00AB4C56">
        <w:separator/>
      </w:r>
    </w:p>
  </w:endnote>
  <w:endnote w:type="continuationSeparator" w:id="0">
    <w:p w14:paraId="1EABCA09" w14:textId="77777777" w:rsidR="00117ECE" w:rsidRPr="00AB4C56" w:rsidRDefault="00117ECE">
      <w:pPr>
        <w:spacing w:after="0" w:line="240" w:lineRule="auto"/>
      </w:pPr>
      <w:r w:rsidRPr="00AB4C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D68A0" w14:textId="77777777" w:rsidR="001E042A" w:rsidRPr="00AB4C56" w:rsidRDefault="001E042A" w:rsidP="001E042A">
    <w:pPr>
      <w:pStyle w:val="Footer"/>
      <w:rPr>
        <w:noProof w:val="0"/>
      </w:rPr>
    </w:pPr>
    <w:r w:rsidRPr="00AB4C56">
      <w:rPr>
        <w:noProof w:val="0"/>
      </w:rPr>
      <w:fldChar w:fldCharType="begin"/>
    </w:r>
    <w:r w:rsidRPr="00AB4C56">
      <w:rPr>
        <w:noProof w:val="0"/>
      </w:rPr>
      <w:instrText xml:space="preserve"> PAGE   \* MERGEFORMAT </w:instrText>
    </w:r>
    <w:r w:rsidRPr="00AB4C56">
      <w:rPr>
        <w:noProof w:val="0"/>
      </w:rPr>
      <w:fldChar w:fldCharType="separate"/>
    </w:r>
    <w:r w:rsidR="00D57E3E" w:rsidRPr="00AB4C56">
      <w:rPr>
        <w:noProof w:val="0"/>
      </w:rPr>
      <w:t>1</w:t>
    </w:r>
    <w:r w:rsidRPr="00AB4C56">
      <w:rPr>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15B85" w14:textId="77777777" w:rsidR="00117ECE" w:rsidRPr="00AB4C56" w:rsidRDefault="00117ECE">
      <w:pPr>
        <w:spacing w:after="0" w:line="240" w:lineRule="auto"/>
      </w:pPr>
      <w:r w:rsidRPr="00AB4C56">
        <w:separator/>
      </w:r>
    </w:p>
  </w:footnote>
  <w:footnote w:type="continuationSeparator" w:id="0">
    <w:p w14:paraId="73AD7E87" w14:textId="77777777" w:rsidR="00117ECE" w:rsidRPr="00AB4C56" w:rsidRDefault="00117ECE">
      <w:pPr>
        <w:spacing w:after="0" w:line="240" w:lineRule="auto"/>
      </w:pPr>
      <w:r w:rsidRPr="00AB4C56">
        <w:continuationSeparator/>
      </w:r>
    </w:p>
  </w:footnote>
  <w:footnote w:id="1">
    <w:p w14:paraId="5678F845" w14:textId="4A971A5E" w:rsidR="00905CF6" w:rsidRPr="0028532E" w:rsidRDefault="00905CF6" w:rsidP="0089740A">
      <w:pPr>
        <w:pStyle w:val="FootnoteText"/>
        <w:jc w:val="both"/>
        <w:rPr>
          <w:rFonts w:asciiTheme="minorHAnsi" w:hAnsiTheme="minorHAnsi"/>
          <w:color w:val="404040" w:themeColor="text1" w:themeTint="BF"/>
          <w:sz w:val="16"/>
          <w:szCs w:val="16"/>
          <w:lang w:val="en-GB" w:eastAsia="ja-JP"/>
        </w:rPr>
      </w:pPr>
      <w:r w:rsidRPr="0028532E">
        <w:rPr>
          <w:rFonts w:asciiTheme="minorHAnsi" w:hAnsiTheme="minorHAnsi"/>
          <w:color w:val="404040" w:themeColor="text1" w:themeTint="BF"/>
          <w:sz w:val="16"/>
          <w:szCs w:val="16"/>
          <w:lang w:val="en-GB" w:eastAsia="ja-JP"/>
        </w:rPr>
        <w:footnoteRef/>
      </w:r>
      <w:r w:rsidRPr="0028532E">
        <w:rPr>
          <w:rFonts w:asciiTheme="minorHAnsi" w:hAnsiTheme="minorHAnsi"/>
          <w:color w:val="404040" w:themeColor="text1" w:themeTint="BF"/>
          <w:sz w:val="16"/>
          <w:szCs w:val="16"/>
          <w:lang w:val="en-GB" w:eastAsia="ja-JP"/>
        </w:rPr>
        <w:t xml:space="preserve"> Cabinet of Ministers Regulation No 15 of 17 January 2023 "Procedure for determining the total maximum allowable amount of State budget expenditure and the total amount of expenditure for each ministry and other central State institution for the medium term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ECB1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8953E5"/>
    <w:multiLevelType w:val="hybridMultilevel"/>
    <w:tmpl w:val="A0822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C5953DB"/>
    <w:multiLevelType w:val="hybridMultilevel"/>
    <w:tmpl w:val="D604D4D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1B802F34"/>
    <w:multiLevelType w:val="hybridMultilevel"/>
    <w:tmpl w:val="15CEEFF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56A59BE"/>
    <w:multiLevelType w:val="hybridMultilevel"/>
    <w:tmpl w:val="0F684B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C861179"/>
    <w:multiLevelType w:val="hybridMultilevel"/>
    <w:tmpl w:val="62AA9D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EE4EE0"/>
    <w:multiLevelType w:val="hybridMultilevel"/>
    <w:tmpl w:val="15CC7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E622DF"/>
    <w:multiLevelType w:val="multilevel"/>
    <w:tmpl w:val="FE76A088"/>
    <w:lvl w:ilvl="0">
      <w:start w:val="1"/>
      <w:numFmt w:val="decimal"/>
      <w:lvlText w:val="%1."/>
      <w:lvlJc w:val="left"/>
      <w:pPr>
        <w:ind w:left="447" w:hanging="360"/>
      </w:pPr>
      <w:rPr>
        <w:rFonts w:hint="default"/>
        <w:color w:val="auto"/>
      </w:rPr>
    </w:lvl>
    <w:lvl w:ilvl="1">
      <w:start w:val="1"/>
      <w:numFmt w:val="decimal"/>
      <w:isLgl/>
      <w:lvlText w:val="%1.%2."/>
      <w:lvlJc w:val="left"/>
      <w:pPr>
        <w:ind w:left="807" w:hanging="360"/>
      </w:pPr>
      <w:rPr>
        <w:rFonts w:hint="default"/>
        <w:color w:val="auto"/>
      </w:rPr>
    </w:lvl>
    <w:lvl w:ilvl="2">
      <w:start w:val="1"/>
      <w:numFmt w:val="decimal"/>
      <w:isLgl/>
      <w:lvlText w:val="%1.%2.%3."/>
      <w:lvlJc w:val="left"/>
      <w:pPr>
        <w:ind w:left="1527" w:hanging="720"/>
      </w:pPr>
      <w:rPr>
        <w:rFonts w:hint="default"/>
        <w:color w:val="595959" w:themeColor="text1" w:themeTint="A6"/>
      </w:rPr>
    </w:lvl>
    <w:lvl w:ilvl="3">
      <w:start w:val="1"/>
      <w:numFmt w:val="decimal"/>
      <w:isLgl/>
      <w:lvlText w:val="%1.%2.%3.%4."/>
      <w:lvlJc w:val="left"/>
      <w:pPr>
        <w:ind w:left="1887" w:hanging="720"/>
      </w:pPr>
      <w:rPr>
        <w:rFonts w:hint="default"/>
        <w:color w:val="595959" w:themeColor="text1" w:themeTint="A6"/>
      </w:rPr>
    </w:lvl>
    <w:lvl w:ilvl="4">
      <w:start w:val="1"/>
      <w:numFmt w:val="decimal"/>
      <w:isLgl/>
      <w:lvlText w:val="%1.%2.%3.%4.%5."/>
      <w:lvlJc w:val="left"/>
      <w:pPr>
        <w:ind w:left="2247" w:hanging="720"/>
      </w:pPr>
      <w:rPr>
        <w:rFonts w:hint="default"/>
        <w:color w:val="595959" w:themeColor="text1" w:themeTint="A6"/>
      </w:rPr>
    </w:lvl>
    <w:lvl w:ilvl="5">
      <w:start w:val="1"/>
      <w:numFmt w:val="decimal"/>
      <w:isLgl/>
      <w:lvlText w:val="%1.%2.%3.%4.%5.%6."/>
      <w:lvlJc w:val="left"/>
      <w:pPr>
        <w:ind w:left="2967" w:hanging="1080"/>
      </w:pPr>
      <w:rPr>
        <w:rFonts w:hint="default"/>
        <w:color w:val="595959" w:themeColor="text1" w:themeTint="A6"/>
      </w:rPr>
    </w:lvl>
    <w:lvl w:ilvl="6">
      <w:start w:val="1"/>
      <w:numFmt w:val="decimal"/>
      <w:isLgl/>
      <w:lvlText w:val="%1.%2.%3.%4.%5.%6.%7."/>
      <w:lvlJc w:val="left"/>
      <w:pPr>
        <w:ind w:left="3327" w:hanging="1080"/>
      </w:pPr>
      <w:rPr>
        <w:rFonts w:hint="default"/>
        <w:color w:val="595959" w:themeColor="text1" w:themeTint="A6"/>
      </w:rPr>
    </w:lvl>
    <w:lvl w:ilvl="7">
      <w:start w:val="1"/>
      <w:numFmt w:val="decimal"/>
      <w:isLgl/>
      <w:lvlText w:val="%1.%2.%3.%4.%5.%6.%7.%8."/>
      <w:lvlJc w:val="left"/>
      <w:pPr>
        <w:ind w:left="3687" w:hanging="1080"/>
      </w:pPr>
      <w:rPr>
        <w:rFonts w:hint="default"/>
        <w:color w:val="595959" w:themeColor="text1" w:themeTint="A6"/>
      </w:rPr>
    </w:lvl>
    <w:lvl w:ilvl="8">
      <w:start w:val="1"/>
      <w:numFmt w:val="decimal"/>
      <w:isLgl/>
      <w:lvlText w:val="%1.%2.%3.%4.%5.%6.%7.%8.%9."/>
      <w:lvlJc w:val="left"/>
      <w:pPr>
        <w:ind w:left="4407" w:hanging="1440"/>
      </w:pPr>
      <w:rPr>
        <w:rFonts w:hint="default"/>
        <w:color w:val="595959" w:themeColor="text1" w:themeTint="A6"/>
      </w:rPr>
    </w:lvl>
  </w:abstractNum>
  <w:abstractNum w:abstractNumId="18" w15:restartNumberingAfterBreak="0">
    <w:nsid w:val="4B106886"/>
    <w:multiLevelType w:val="hybridMultilevel"/>
    <w:tmpl w:val="55D419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20"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21" w15:restartNumberingAfterBreak="0">
    <w:nsid w:val="6CB52E95"/>
    <w:multiLevelType w:val="hybridMultilevel"/>
    <w:tmpl w:val="7E9EE8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F6D0096"/>
    <w:multiLevelType w:val="hybridMultilevel"/>
    <w:tmpl w:val="310048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6ED39F8"/>
    <w:multiLevelType w:val="hybridMultilevel"/>
    <w:tmpl w:val="E4A2AF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E845210"/>
    <w:multiLevelType w:val="hybridMultilevel"/>
    <w:tmpl w:val="849248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29780197">
    <w:abstractNumId w:val="9"/>
  </w:num>
  <w:num w:numId="2" w16cid:durableId="721295235">
    <w:abstractNumId w:val="20"/>
  </w:num>
  <w:num w:numId="3" w16cid:durableId="210658747">
    <w:abstractNumId w:val="20"/>
    <w:lvlOverride w:ilvl="0">
      <w:startOverride w:val="1"/>
    </w:lvlOverride>
  </w:num>
  <w:num w:numId="4" w16cid:durableId="726801642">
    <w:abstractNumId w:val="10"/>
  </w:num>
  <w:num w:numId="5" w16cid:durableId="10497984">
    <w:abstractNumId w:val="7"/>
  </w:num>
  <w:num w:numId="6" w16cid:durableId="554120856">
    <w:abstractNumId w:val="6"/>
  </w:num>
  <w:num w:numId="7" w16cid:durableId="428083802">
    <w:abstractNumId w:val="5"/>
  </w:num>
  <w:num w:numId="8" w16cid:durableId="1105271752">
    <w:abstractNumId w:val="4"/>
  </w:num>
  <w:num w:numId="9" w16cid:durableId="472529025">
    <w:abstractNumId w:val="8"/>
  </w:num>
  <w:num w:numId="10" w16cid:durableId="1398627554">
    <w:abstractNumId w:val="3"/>
  </w:num>
  <w:num w:numId="11" w16cid:durableId="835416068">
    <w:abstractNumId w:val="2"/>
  </w:num>
  <w:num w:numId="12" w16cid:durableId="829101229">
    <w:abstractNumId w:val="1"/>
  </w:num>
  <w:num w:numId="13" w16cid:durableId="651180725">
    <w:abstractNumId w:val="0"/>
  </w:num>
  <w:num w:numId="14" w16cid:durableId="12177402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9666296">
    <w:abstractNumId w:val="19"/>
  </w:num>
  <w:num w:numId="16" w16cid:durableId="603928601">
    <w:abstractNumId w:val="16"/>
  </w:num>
  <w:num w:numId="17" w16cid:durableId="1779451710">
    <w:abstractNumId w:val="14"/>
  </w:num>
  <w:num w:numId="18" w16cid:durableId="1628317790">
    <w:abstractNumId w:val="23"/>
  </w:num>
  <w:num w:numId="19" w16cid:durableId="551887788">
    <w:abstractNumId w:val="21"/>
  </w:num>
  <w:num w:numId="20" w16cid:durableId="269628988">
    <w:abstractNumId w:val="15"/>
  </w:num>
  <w:num w:numId="21" w16cid:durableId="1894345902">
    <w:abstractNumId w:val="13"/>
  </w:num>
  <w:num w:numId="22" w16cid:durableId="916472951">
    <w:abstractNumId w:val="20"/>
  </w:num>
  <w:num w:numId="23" w16cid:durableId="2068647057">
    <w:abstractNumId w:val="20"/>
  </w:num>
  <w:num w:numId="24" w16cid:durableId="958873845">
    <w:abstractNumId w:val="20"/>
  </w:num>
  <w:num w:numId="25" w16cid:durableId="1382514574">
    <w:abstractNumId w:val="12"/>
  </w:num>
  <w:num w:numId="26" w16cid:durableId="443768010">
    <w:abstractNumId w:val="11"/>
  </w:num>
  <w:num w:numId="27" w16cid:durableId="1819885146">
    <w:abstractNumId w:val="20"/>
  </w:num>
  <w:num w:numId="28" w16cid:durableId="373118068">
    <w:abstractNumId w:val="20"/>
  </w:num>
  <w:num w:numId="29" w16cid:durableId="10184748">
    <w:abstractNumId w:val="22"/>
  </w:num>
  <w:num w:numId="30" w16cid:durableId="452098090">
    <w:abstractNumId w:val="20"/>
  </w:num>
  <w:num w:numId="31" w16cid:durableId="2111508107">
    <w:abstractNumId w:val="20"/>
  </w:num>
  <w:num w:numId="32" w16cid:durableId="627008189">
    <w:abstractNumId w:val="20"/>
  </w:num>
  <w:num w:numId="33" w16cid:durableId="1542085416">
    <w:abstractNumId w:val="20"/>
  </w:num>
  <w:num w:numId="34" w16cid:durableId="1301612952">
    <w:abstractNumId w:val="20"/>
  </w:num>
  <w:num w:numId="35" w16cid:durableId="1219904039">
    <w:abstractNumId w:val="9"/>
  </w:num>
  <w:num w:numId="36" w16cid:durableId="146171005">
    <w:abstractNumId w:val="9"/>
  </w:num>
  <w:num w:numId="37" w16cid:durableId="1534266736">
    <w:abstractNumId w:val="24"/>
  </w:num>
  <w:num w:numId="38" w16cid:durableId="437867806">
    <w:abstractNumId w:val="9"/>
  </w:num>
  <w:num w:numId="39" w16cid:durableId="2016495979">
    <w:abstractNumId w:val="18"/>
  </w:num>
  <w:num w:numId="40" w16cid:durableId="1383093986">
    <w:abstractNumId w:val="17"/>
  </w:num>
  <w:num w:numId="41" w16cid:durableId="360015318">
    <w:abstractNumId w:val="9"/>
  </w:num>
  <w:num w:numId="42" w16cid:durableId="177433877">
    <w:abstractNumId w:val="9"/>
  </w:num>
  <w:num w:numId="43" w16cid:durableId="1947540489">
    <w:abstractNumId w:val="9"/>
  </w:num>
  <w:num w:numId="44" w16cid:durableId="44254070">
    <w:abstractNumId w:val="9"/>
  </w:num>
  <w:num w:numId="45" w16cid:durableId="169956494">
    <w:abstractNumId w:val="9"/>
  </w:num>
  <w:num w:numId="46" w16cid:durableId="2075197912">
    <w:abstractNumId w:val="9"/>
  </w:num>
  <w:num w:numId="47" w16cid:durableId="1130778715">
    <w:abstractNumId w:val="9"/>
  </w:num>
  <w:num w:numId="48" w16cid:durableId="1111168501">
    <w:abstractNumId w:val="9"/>
  </w:num>
  <w:num w:numId="49" w16cid:durableId="1171024909">
    <w:abstractNumId w:val="20"/>
  </w:num>
  <w:num w:numId="50" w16cid:durableId="10724332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50"/>
    <w:rsid w:val="00021950"/>
    <w:rsid w:val="00031DDE"/>
    <w:rsid w:val="00033B74"/>
    <w:rsid w:val="00035305"/>
    <w:rsid w:val="00036D14"/>
    <w:rsid w:val="0008162F"/>
    <w:rsid w:val="00083B37"/>
    <w:rsid w:val="000939CA"/>
    <w:rsid w:val="000957F4"/>
    <w:rsid w:val="000A0612"/>
    <w:rsid w:val="000A0BBB"/>
    <w:rsid w:val="000A1D54"/>
    <w:rsid w:val="000A537B"/>
    <w:rsid w:val="000D210C"/>
    <w:rsid w:val="000D30D5"/>
    <w:rsid w:val="000F26B1"/>
    <w:rsid w:val="001158C8"/>
    <w:rsid w:val="00117ECE"/>
    <w:rsid w:val="00121875"/>
    <w:rsid w:val="001275D1"/>
    <w:rsid w:val="00137E7B"/>
    <w:rsid w:val="001452CC"/>
    <w:rsid w:val="00177AE4"/>
    <w:rsid w:val="00181B28"/>
    <w:rsid w:val="00185A34"/>
    <w:rsid w:val="00185A4F"/>
    <w:rsid w:val="001928E6"/>
    <w:rsid w:val="00192A6F"/>
    <w:rsid w:val="001A728E"/>
    <w:rsid w:val="001C3058"/>
    <w:rsid w:val="001C6D93"/>
    <w:rsid w:val="001D1A8F"/>
    <w:rsid w:val="001E042A"/>
    <w:rsid w:val="001E1A6E"/>
    <w:rsid w:val="001E5CF3"/>
    <w:rsid w:val="00203EDA"/>
    <w:rsid w:val="00212D31"/>
    <w:rsid w:val="00225505"/>
    <w:rsid w:val="002321A0"/>
    <w:rsid w:val="00254589"/>
    <w:rsid w:val="002633C0"/>
    <w:rsid w:val="0028532E"/>
    <w:rsid w:val="002C3646"/>
    <w:rsid w:val="002C4BDB"/>
    <w:rsid w:val="00301E89"/>
    <w:rsid w:val="00305E6B"/>
    <w:rsid w:val="00307FBE"/>
    <w:rsid w:val="00317031"/>
    <w:rsid w:val="003258B5"/>
    <w:rsid w:val="003312ED"/>
    <w:rsid w:val="0036019E"/>
    <w:rsid w:val="00375497"/>
    <w:rsid w:val="00386207"/>
    <w:rsid w:val="003F6D9B"/>
    <w:rsid w:val="004018C1"/>
    <w:rsid w:val="004057D7"/>
    <w:rsid w:val="00417DD3"/>
    <w:rsid w:val="0045066E"/>
    <w:rsid w:val="004727F4"/>
    <w:rsid w:val="004909CC"/>
    <w:rsid w:val="00494C84"/>
    <w:rsid w:val="004A0A8D"/>
    <w:rsid w:val="004B5263"/>
    <w:rsid w:val="004B6FBB"/>
    <w:rsid w:val="004D47F3"/>
    <w:rsid w:val="004E375D"/>
    <w:rsid w:val="00565D81"/>
    <w:rsid w:val="00575B92"/>
    <w:rsid w:val="005871AF"/>
    <w:rsid w:val="005C0FE6"/>
    <w:rsid w:val="005C684B"/>
    <w:rsid w:val="005D4DC9"/>
    <w:rsid w:val="005E00D8"/>
    <w:rsid w:val="005F3FB4"/>
    <w:rsid w:val="005F7999"/>
    <w:rsid w:val="00616CC7"/>
    <w:rsid w:val="006215ED"/>
    <w:rsid w:val="00626EDA"/>
    <w:rsid w:val="00636804"/>
    <w:rsid w:val="00645961"/>
    <w:rsid w:val="0065568C"/>
    <w:rsid w:val="00660072"/>
    <w:rsid w:val="006715D9"/>
    <w:rsid w:val="0068237D"/>
    <w:rsid w:val="006A2ED7"/>
    <w:rsid w:val="006B5A4C"/>
    <w:rsid w:val="006C2608"/>
    <w:rsid w:val="006C6D54"/>
    <w:rsid w:val="006D245C"/>
    <w:rsid w:val="006D5E17"/>
    <w:rsid w:val="006D7F50"/>
    <w:rsid w:val="006D7FF8"/>
    <w:rsid w:val="006E096F"/>
    <w:rsid w:val="006E4A7F"/>
    <w:rsid w:val="006F1CDC"/>
    <w:rsid w:val="00704472"/>
    <w:rsid w:val="00721F91"/>
    <w:rsid w:val="00724514"/>
    <w:rsid w:val="00731190"/>
    <w:rsid w:val="007476E7"/>
    <w:rsid w:val="00766191"/>
    <w:rsid w:val="00783D42"/>
    <w:rsid w:val="00791457"/>
    <w:rsid w:val="007A08D5"/>
    <w:rsid w:val="007A1029"/>
    <w:rsid w:val="007B567E"/>
    <w:rsid w:val="007D5DF3"/>
    <w:rsid w:val="007F372E"/>
    <w:rsid w:val="007F48B6"/>
    <w:rsid w:val="00805F08"/>
    <w:rsid w:val="00816F9E"/>
    <w:rsid w:val="00823CF0"/>
    <w:rsid w:val="00844026"/>
    <w:rsid w:val="008644B8"/>
    <w:rsid w:val="00882725"/>
    <w:rsid w:val="00884948"/>
    <w:rsid w:val="008914C8"/>
    <w:rsid w:val="0089565D"/>
    <w:rsid w:val="0089740A"/>
    <w:rsid w:val="008B3E79"/>
    <w:rsid w:val="008B632F"/>
    <w:rsid w:val="008C4991"/>
    <w:rsid w:val="008D3B37"/>
    <w:rsid w:val="008D5244"/>
    <w:rsid w:val="008D5E06"/>
    <w:rsid w:val="008D6D77"/>
    <w:rsid w:val="008F1EAC"/>
    <w:rsid w:val="00905CF6"/>
    <w:rsid w:val="0093325F"/>
    <w:rsid w:val="00952241"/>
    <w:rsid w:val="00954BFF"/>
    <w:rsid w:val="00955635"/>
    <w:rsid w:val="00964680"/>
    <w:rsid w:val="0097167A"/>
    <w:rsid w:val="00973EAF"/>
    <w:rsid w:val="0098477F"/>
    <w:rsid w:val="00987C55"/>
    <w:rsid w:val="009A70EE"/>
    <w:rsid w:val="009B17B4"/>
    <w:rsid w:val="009C7901"/>
    <w:rsid w:val="009D5F68"/>
    <w:rsid w:val="009F4DFB"/>
    <w:rsid w:val="00A20B98"/>
    <w:rsid w:val="00A266FB"/>
    <w:rsid w:val="00A701F8"/>
    <w:rsid w:val="00AA316B"/>
    <w:rsid w:val="00AB4C56"/>
    <w:rsid w:val="00AF3979"/>
    <w:rsid w:val="00B04FE9"/>
    <w:rsid w:val="00B31C65"/>
    <w:rsid w:val="00B53D79"/>
    <w:rsid w:val="00B6259C"/>
    <w:rsid w:val="00BA226B"/>
    <w:rsid w:val="00BC0257"/>
    <w:rsid w:val="00BC1FD2"/>
    <w:rsid w:val="00BC2AF5"/>
    <w:rsid w:val="00BE52E2"/>
    <w:rsid w:val="00BF0D9A"/>
    <w:rsid w:val="00C0187B"/>
    <w:rsid w:val="00C43C15"/>
    <w:rsid w:val="00C618A3"/>
    <w:rsid w:val="00C67E6D"/>
    <w:rsid w:val="00C81479"/>
    <w:rsid w:val="00C92C41"/>
    <w:rsid w:val="00CB2737"/>
    <w:rsid w:val="00CE1947"/>
    <w:rsid w:val="00CE2122"/>
    <w:rsid w:val="00CE6178"/>
    <w:rsid w:val="00CF2568"/>
    <w:rsid w:val="00D07AB2"/>
    <w:rsid w:val="00D15E81"/>
    <w:rsid w:val="00D17007"/>
    <w:rsid w:val="00D26255"/>
    <w:rsid w:val="00D4738D"/>
    <w:rsid w:val="00D516E4"/>
    <w:rsid w:val="00D57E3E"/>
    <w:rsid w:val="00D92768"/>
    <w:rsid w:val="00DB24CB"/>
    <w:rsid w:val="00DE252E"/>
    <w:rsid w:val="00DF43B0"/>
    <w:rsid w:val="00DF5013"/>
    <w:rsid w:val="00DF7F64"/>
    <w:rsid w:val="00E40095"/>
    <w:rsid w:val="00E404A2"/>
    <w:rsid w:val="00E40CFE"/>
    <w:rsid w:val="00E4533A"/>
    <w:rsid w:val="00E56462"/>
    <w:rsid w:val="00E63210"/>
    <w:rsid w:val="00E7138E"/>
    <w:rsid w:val="00E76945"/>
    <w:rsid w:val="00E90E6F"/>
    <w:rsid w:val="00E93363"/>
    <w:rsid w:val="00E9640A"/>
    <w:rsid w:val="00EA30C8"/>
    <w:rsid w:val="00EA6491"/>
    <w:rsid w:val="00EC1473"/>
    <w:rsid w:val="00EC26CA"/>
    <w:rsid w:val="00EE5F63"/>
    <w:rsid w:val="00EF5933"/>
    <w:rsid w:val="00EF71EA"/>
    <w:rsid w:val="00EF7AC9"/>
    <w:rsid w:val="00F00693"/>
    <w:rsid w:val="00F1586E"/>
    <w:rsid w:val="00F17015"/>
    <w:rsid w:val="00F2369E"/>
    <w:rsid w:val="00F362CA"/>
    <w:rsid w:val="00F410D7"/>
    <w:rsid w:val="00F453C2"/>
    <w:rsid w:val="00F47049"/>
    <w:rsid w:val="00F549D3"/>
    <w:rsid w:val="00F5706F"/>
    <w:rsid w:val="00F63070"/>
    <w:rsid w:val="00FA75A4"/>
    <w:rsid w:val="00FC56E8"/>
    <w:rsid w:val="00FE72E1"/>
    <w:rsid w:val="00FF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BF63"/>
  <w15:chartTrackingRefBased/>
  <w15:docId w15:val="{2A8A451E-1F9D-4609-85ED-D00CAB9A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32F"/>
    <w:rPr>
      <w:lang w:val="en-GB"/>
    </w:rPr>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Bull"/>
    <w:basedOn w:val="Normal"/>
    <w:link w:val="ListParagraphChar"/>
    <w:uiPriority w:val="34"/>
    <w:unhideWhenUsed/>
    <w:qFormat/>
    <w:rsid w:val="009A70EE"/>
    <w:pPr>
      <w:ind w:left="720"/>
      <w:contextualSpacing/>
    </w:p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0A537B"/>
  </w:style>
  <w:style w:type="paragraph" w:customStyle="1" w:styleId="Normal1">
    <w:name w:val="Normal1"/>
    <w:basedOn w:val="Normal"/>
    <w:rsid w:val="00BF0D9A"/>
    <w:pPr>
      <w:spacing w:before="100" w:beforeAutospacing="1" w:after="100" w:afterAutospacing="1" w:line="240" w:lineRule="auto"/>
    </w:pPr>
    <w:rPr>
      <w:rFonts w:ascii="Times New Roman" w:eastAsia="Times New Roman" w:hAnsi="Times New Roman" w:cs="Times New Roman"/>
      <w:color w:val="auto"/>
      <w:sz w:val="24"/>
      <w:szCs w:val="24"/>
      <w:lang w:val="lv-LV" w:eastAsia="lv-LV"/>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E4533A"/>
    <w:pPr>
      <w:spacing w:after="0" w:line="240" w:lineRule="auto"/>
    </w:pPr>
    <w:rPr>
      <w:rFonts w:ascii="Times New Roman" w:hAnsi="Times New Roman"/>
      <w:color w:val="auto"/>
      <w:sz w:val="20"/>
      <w:szCs w:val="20"/>
      <w:lang w:val="lv-LV" w:eastAsia="en-US"/>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qFormat/>
    <w:rsid w:val="00E4533A"/>
    <w:rPr>
      <w:rFonts w:ascii="Times New Roman" w:hAnsi="Times New Roman"/>
      <w:color w:val="auto"/>
      <w:sz w:val="20"/>
      <w:szCs w:val="20"/>
      <w:lang w:val="lv-LV" w:eastAsia="en-US"/>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SUPERS,Times 10 Poin,ftref,note TESI"/>
    <w:basedOn w:val="DefaultParagraphFont"/>
    <w:link w:val="CharCharCharChar"/>
    <w:uiPriority w:val="99"/>
    <w:unhideWhenUsed/>
    <w:qFormat/>
    <w:rsid w:val="00E4533A"/>
    <w:rPr>
      <w:vertAlign w:val="superscript"/>
    </w:rPr>
  </w:style>
  <w:style w:type="paragraph" w:customStyle="1" w:styleId="CharCharCharChar">
    <w:name w:val="Char Char Char Char"/>
    <w:aliases w:val="Char2"/>
    <w:basedOn w:val="Normal"/>
    <w:next w:val="Normal"/>
    <w:link w:val="FootnoteReference"/>
    <w:uiPriority w:val="99"/>
    <w:rsid w:val="00E4533A"/>
    <w:pPr>
      <w:spacing w:after="160" w:line="240" w:lineRule="exact"/>
      <w:jc w:val="both"/>
    </w:pPr>
    <w:rPr>
      <w:vertAlign w:val="superscript"/>
    </w:rPr>
  </w:style>
  <w:style w:type="paragraph" w:styleId="CommentText">
    <w:name w:val="annotation text"/>
    <w:basedOn w:val="Normal"/>
    <w:link w:val="CommentTextChar"/>
    <w:uiPriority w:val="99"/>
    <w:unhideWhenUsed/>
    <w:rsid w:val="00D17007"/>
    <w:pPr>
      <w:spacing w:after="0" w:line="240" w:lineRule="auto"/>
    </w:pPr>
    <w:rPr>
      <w:rFonts w:ascii="Times New Roman" w:hAnsi="Times New Roman"/>
      <w:color w:val="auto"/>
      <w:sz w:val="20"/>
      <w:szCs w:val="20"/>
      <w:lang w:val="lv-LV" w:eastAsia="en-US"/>
    </w:rPr>
  </w:style>
  <w:style w:type="character" w:customStyle="1" w:styleId="CommentTextChar">
    <w:name w:val="Comment Text Char"/>
    <w:basedOn w:val="DefaultParagraphFont"/>
    <w:link w:val="CommentText"/>
    <w:uiPriority w:val="99"/>
    <w:rsid w:val="00D17007"/>
    <w:rPr>
      <w:rFonts w:ascii="Times New Roman" w:hAnsi="Times New Roman"/>
      <w:color w:val="auto"/>
      <w:sz w:val="20"/>
      <w:szCs w:val="20"/>
      <w:lang w:val="lv-LV" w:eastAsia="en-US"/>
    </w:rPr>
  </w:style>
  <w:style w:type="paragraph" w:customStyle="1" w:styleId="naisf">
    <w:name w:val="naisf"/>
    <w:basedOn w:val="Normal"/>
    <w:rsid w:val="00D07AB2"/>
    <w:pPr>
      <w:spacing w:before="100" w:beforeAutospacing="1" w:after="100" w:afterAutospacing="1" w:line="240" w:lineRule="auto"/>
    </w:pPr>
    <w:rPr>
      <w:rFonts w:ascii="Times New Roman" w:eastAsia="Times New Roman" w:hAnsi="Times New Roman" w:cs="Times New Roman"/>
      <w:color w:val="auto"/>
      <w:sz w:val="24"/>
      <w:szCs w:val="24"/>
      <w:lang w:val="lv-LV" w:eastAsia="en-US"/>
    </w:rPr>
  </w:style>
  <w:style w:type="character" w:customStyle="1" w:styleId="ui-provider">
    <w:name w:val="ui-provider"/>
    <w:basedOn w:val="DefaultParagraphFont"/>
    <w:rsid w:val="00D15E81"/>
  </w:style>
  <w:style w:type="paragraph" w:styleId="Revision">
    <w:name w:val="Revision"/>
    <w:hidden/>
    <w:uiPriority w:val="99"/>
    <w:semiHidden/>
    <w:rsid w:val="00EA6491"/>
    <w:pPr>
      <w:spacing w:after="0" w:line="240" w:lineRule="auto"/>
    </w:pPr>
    <w:rPr>
      <w:lang w:val="en-GB"/>
    </w:rPr>
  </w:style>
  <w:style w:type="character" w:customStyle="1" w:styleId="hwtze">
    <w:name w:val="hwtze"/>
    <w:basedOn w:val="DefaultParagraphFont"/>
    <w:rsid w:val="006D5E17"/>
  </w:style>
  <w:style w:type="character" w:customStyle="1" w:styleId="rynqvb">
    <w:name w:val="rynqvb"/>
    <w:basedOn w:val="DefaultParagraphFont"/>
    <w:rsid w:val="006D5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30166">
      <w:bodyDiv w:val="1"/>
      <w:marLeft w:val="0"/>
      <w:marRight w:val="0"/>
      <w:marTop w:val="0"/>
      <w:marBottom w:val="0"/>
      <w:divBdr>
        <w:top w:val="none" w:sz="0" w:space="0" w:color="auto"/>
        <w:left w:val="none" w:sz="0" w:space="0" w:color="auto"/>
        <w:bottom w:val="none" w:sz="0" w:space="0" w:color="auto"/>
        <w:right w:val="none" w:sz="0" w:space="0" w:color="auto"/>
      </w:divBdr>
    </w:div>
    <w:div w:id="846823240">
      <w:bodyDiv w:val="1"/>
      <w:marLeft w:val="0"/>
      <w:marRight w:val="0"/>
      <w:marTop w:val="0"/>
      <w:marBottom w:val="0"/>
      <w:divBdr>
        <w:top w:val="none" w:sz="0" w:space="0" w:color="auto"/>
        <w:left w:val="none" w:sz="0" w:space="0" w:color="auto"/>
        <w:bottom w:val="none" w:sz="0" w:space="0" w:color="auto"/>
        <w:right w:val="none" w:sz="0" w:space="0" w:color="auto"/>
      </w:divBdr>
    </w:div>
    <w:div w:id="1863349927">
      <w:bodyDiv w:val="1"/>
      <w:marLeft w:val="0"/>
      <w:marRight w:val="0"/>
      <w:marTop w:val="0"/>
      <w:marBottom w:val="0"/>
      <w:divBdr>
        <w:top w:val="none" w:sz="0" w:space="0" w:color="auto"/>
        <w:left w:val="none" w:sz="0" w:space="0" w:color="auto"/>
        <w:bottom w:val="none" w:sz="0" w:space="0" w:color="auto"/>
        <w:right w:val="none" w:sz="0" w:space="0" w:color="auto"/>
      </w:divBdr>
      <w:divsChild>
        <w:div w:id="381754908">
          <w:marLeft w:val="0"/>
          <w:marRight w:val="0"/>
          <w:marTop w:val="0"/>
          <w:marBottom w:val="0"/>
          <w:divBdr>
            <w:top w:val="none" w:sz="0" w:space="0" w:color="auto"/>
            <w:left w:val="none" w:sz="0" w:space="0" w:color="auto"/>
            <w:bottom w:val="none" w:sz="0" w:space="0" w:color="auto"/>
            <w:right w:val="none" w:sz="0" w:space="0" w:color="auto"/>
          </w:divBdr>
        </w:div>
      </w:divsChild>
    </w:div>
    <w:div w:id="2036496575">
      <w:bodyDiv w:val="1"/>
      <w:marLeft w:val="0"/>
      <w:marRight w:val="0"/>
      <w:marTop w:val="0"/>
      <w:marBottom w:val="0"/>
      <w:divBdr>
        <w:top w:val="none" w:sz="0" w:space="0" w:color="auto"/>
        <w:left w:val="none" w:sz="0" w:space="0" w:color="auto"/>
        <w:bottom w:val="none" w:sz="0" w:space="0" w:color="auto"/>
        <w:right w:val="none" w:sz="0" w:space="0" w:color="auto"/>
      </w:divBdr>
    </w:div>
    <w:div w:id="209173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d-allen\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7186-C530-4390-8439-3980EC3F4D6E}">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Project scope report (Business Blue design).dotx</Template>
  <TotalTime>381</TotalTime>
  <Pages>3</Pages>
  <Words>5365</Words>
  <Characters>3059</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Aļļēna</dc:creator>
  <cp:lastModifiedBy>Vineta Trifonova</cp:lastModifiedBy>
  <cp:revision>21</cp:revision>
  <cp:lastPrinted>2022-03-23T13:00:00Z</cp:lastPrinted>
  <dcterms:created xsi:type="dcterms:W3CDTF">2024-08-22T11:36:00Z</dcterms:created>
  <dcterms:modified xsi:type="dcterms:W3CDTF">2024-09-04T06:31:00Z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