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C0486" w14:textId="167DBCAC" w:rsidR="0033069F" w:rsidRPr="00EC0695" w:rsidRDefault="0093655F" w:rsidP="0033069F">
      <w:pPr>
        <w:spacing w:after="0" w:line="240" w:lineRule="auto"/>
        <w:ind w:firstLine="567"/>
        <w:jc w:val="center"/>
        <w:rPr>
          <w:b/>
          <w:bCs/>
        </w:rPr>
      </w:pPr>
      <w:r>
        <w:rPr>
          <w:b/>
          <w:bCs/>
        </w:rPr>
        <w:t xml:space="preserve">Skaidrojumi par nosacījumiem, kuriem izpildoties, aktivitātes sporta, kultūras un izglītības jomā var tikt kvalificētas kā </w:t>
      </w:r>
      <w:r w:rsidR="0003468D">
        <w:rPr>
          <w:b/>
          <w:bCs/>
        </w:rPr>
        <w:t>s</w:t>
      </w:r>
      <w:r w:rsidR="0042665D" w:rsidRPr="00EC0695">
        <w:rPr>
          <w:b/>
          <w:bCs/>
        </w:rPr>
        <w:t>aimniecisk</w:t>
      </w:r>
      <w:r>
        <w:rPr>
          <w:b/>
          <w:bCs/>
        </w:rPr>
        <w:t xml:space="preserve">as vai nesaimnieciskas darbības </w:t>
      </w:r>
      <w:r w:rsidR="0042665D" w:rsidRPr="00EC0695">
        <w:rPr>
          <w:b/>
          <w:bCs/>
        </w:rPr>
        <w:t xml:space="preserve"> </w:t>
      </w:r>
    </w:p>
    <w:p w14:paraId="76016489" w14:textId="77777777" w:rsidR="0033069F" w:rsidRPr="00EC0695" w:rsidRDefault="0033069F" w:rsidP="00507408">
      <w:pPr>
        <w:spacing w:after="0" w:line="240" w:lineRule="auto"/>
        <w:ind w:firstLine="567"/>
        <w:jc w:val="both"/>
      </w:pPr>
    </w:p>
    <w:p w14:paraId="02BFD898" w14:textId="7E025B9C" w:rsidR="00F57F21" w:rsidRPr="00EC0695" w:rsidRDefault="00F57F21" w:rsidP="00507408">
      <w:pPr>
        <w:spacing w:after="0" w:line="240" w:lineRule="auto"/>
        <w:ind w:firstLine="709"/>
        <w:jc w:val="both"/>
      </w:pPr>
      <w:r w:rsidRPr="00EC0695">
        <w:t>Lai nodrošinātu, ka</w:t>
      </w:r>
      <w:r w:rsidR="00C960E1" w:rsidRPr="00EC0695">
        <w:t>,</w:t>
      </w:r>
      <w:r w:rsidR="00387225" w:rsidRPr="00EC0695">
        <w:t xml:space="preserve"> plānojot valsts atbalstu, t.sk. </w:t>
      </w:r>
      <w:proofErr w:type="spellStart"/>
      <w:r w:rsidR="00387225" w:rsidRPr="00EC0695">
        <w:t>grantu</w:t>
      </w:r>
      <w:proofErr w:type="spellEnd"/>
      <w:r w:rsidR="00387225" w:rsidRPr="00EC0695">
        <w:t xml:space="preserve"> vai nodokļu atvieglojumu veidā, subjektam, kas</w:t>
      </w:r>
      <w:r w:rsidRPr="00EC0695">
        <w:t xml:space="preserve"> </w:t>
      </w:r>
      <w:r w:rsidR="005C5E33" w:rsidRPr="00EC0695">
        <w:t xml:space="preserve">veic saimniecisko darbību </w:t>
      </w:r>
      <w:r w:rsidR="00387225" w:rsidRPr="00EC0695">
        <w:t xml:space="preserve">(piedāvājot preces vai pakalpojumus tirgū), </w:t>
      </w:r>
      <w:r w:rsidR="009B585C" w:rsidRPr="00EC0695">
        <w:t>ne</w:t>
      </w:r>
      <w:r w:rsidR="00683D1A" w:rsidRPr="00EC0695">
        <w:t>tik</w:t>
      </w:r>
      <w:r w:rsidR="009B585C" w:rsidRPr="00EC0695">
        <w:t>tu</w:t>
      </w:r>
      <w:r w:rsidR="00683D1A" w:rsidRPr="00EC0695">
        <w:t xml:space="preserve"> radīta negodīga konkurence attiecībā pret citiem uzņēmumiem (saimnieciskās darbības veicējiem), </w:t>
      </w:r>
      <w:r w:rsidR="00387225" w:rsidRPr="00EC0695">
        <w:t xml:space="preserve">kas veic līdzīgas darbības tirgū, </w:t>
      </w:r>
      <w:r w:rsidR="00683D1A" w:rsidRPr="00EC0695">
        <w:t xml:space="preserve">ir jāievēro, lai </w:t>
      </w:r>
      <w:r w:rsidRPr="00EC0695">
        <w:t>netiek pārkāpt</w:t>
      </w:r>
      <w:r w:rsidR="009B585C" w:rsidRPr="00EC0695">
        <w:t>i valsts (</w:t>
      </w:r>
      <w:r w:rsidRPr="00EC0695">
        <w:t>komercdarbības</w:t>
      </w:r>
      <w:r w:rsidR="009B585C" w:rsidRPr="00EC0695">
        <w:t>)</w:t>
      </w:r>
      <w:r w:rsidRPr="00EC0695">
        <w:t xml:space="preserve"> atbalsta kontroles </w:t>
      </w:r>
      <w:r w:rsidR="009B585C" w:rsidRPr="00EC0695">
        <w:t>nosacījumi</w:t>
      </w:r>
      <w:r w:rsidR="009B585C" w:rsidRPr="00EC0695">
        <w:rPr>
          <w:rStyle w:val="FootnoteReference"/>
        </w:rPr>
        <w:footnoteReference w:id="1"/>
      </w:r>
      <w:r w:rsidRPr="00EC0695">
        <w:t xml:space="preserve">. </w:t>
      </w:r>
    </w:p>
    <w:p w14:paraId="19D0B26D" w14:textId="4B804DC7" w:rsidR="007C3A33" w:rsidRPr="00EC0695" w:rsidRDefault="007C3A33" w:rsidP="007C3A33">
      <w:pPr>
        <w:spacing w:after="0" w:line="240" w:lineRule="auto"/>
        <w:ind w:firstLine="567"/>
        <w:jc w:val="both"/>
      </w:pPr>
      <w:r w:rsidRPr="00EC0695">
        <w:rPr>
          <w:b/>
          <w:bCs/>
        </w:rPr>
        <w:t>Materiāla mērķis ir īsi skaidrot specifiskus nosacījumi, kas jāņem vērā</w:t>
      </w:r>
      <w:r w:rsidR="00C960E1" w:rsidRPr="00EC0695">
        <w:rPr>
          <w:b/>
          <w:bCs/>
        </w:rPr>
        <w:t>,</w:t>
      </w:r>
      <w:r w:rsidRPr="00EC0695">
        <w:rPr>
          <w:b/>
          <w:bCs/>
        </w:rPr>
        <w:t xml:space="preserve"> plānojot atbalstu sporta, kultūras un izglītības jomā</w:t>
      </w:r>
      <w:r w:rsidRPr="00EC0695">
        <w:t xml:space="preserve">, </w:t>
      </w:r>
      <w:r w:rsidR="0042665D" w:rsidRPr="00EC0695">
        <w:t xml:space="preserve">proti, kad darbības konkrētajās jomās ir kvalificējamas kā saimnieciskā vai nesaimnieciskā darbība komercdarbības atbalsta kontekstā, </w:t>
      </w:r>
      <w:r w:rsidRPr="00EC0695">
        <w:t>taču attiecībā uz tālākām darbībām valsts (komercdarbības) atbalsta sniegšanā, t.i. vai atbalsts saimnieciskai darbībai kvalificējas kā komercdarbības atbalsts, un</w:t>
      </w:r>
      <w:r w:rsidR="00196216" w:rsidRPr="00EC0695">
        <w:t>,</w:t>
      </w:r>
      <w:r w:rsidRPr="00EC0695">
        <w:t xml:space="preserve"> ja kvalificējas, kādas darbības jāveic</w:t>
      </w:r>
      <w:r w:rsidR="00C960E1" w:rsidRPr="00EC0695">
        <w:t>,</w:t>
      </w:r>
      <w:r w:rsidRPr="00EC0695">
        <w:t xml:space="preserve"> piemērojot kādu no valsts atbalsta regulējumiem, lūdzam skatīt materiāl</w:t>
      </w:r>
      <w:r w:rsidR="00196216" w:rsidRPr="00EC0695">
        <w:t>os</w:t>
      </w:r>
      <w:r w:rsidRPr="00EC0695">
        <w:t xml:space="preserve"> </w:t>
      </w:r>
      <w:hyperlink r:id="rId8" w:tgtFrame="_blank" w:tooltip="2020-06-2920preciz20valsts20atbalsta20vadlinijas20final1.pdf" w:history="1">
        <w:r w:rsidR="00196216" w:rsidRPr="00EC0695">
          <w:rPr>
            <w:rStyle w:val="Hyperlink"/>
            <w:shd w:val="clear" w:color="auto" w:fill="FFFFFF"/>
          </w:rPr>
          <w:t>Valsts atbalsta vadlīnijas</w:t>
        </w:r>
      </w:hyperlink>
      <w:r w:rsidRPr="00EC0695">
        <w:t xml:space="preserve">, </w:t>
      </w:r>
      <w:hyperlink r:id="rId9" w:tgtFrame="_blank" w:tooltip="komercdarbibas-atbalsts_0.pdf" w:history="1">
        <w:proofErr w:type="spellStart"/>
        <w:r w:rsidR="00196216" w:rsidRPr="00EC0695">
          <w:rPr>
            <w:rStyle w:val="Hyperlink"/>
            <w:shd w:val="clear" w:color="auto" w:fill="FFFFFF"/>
          </w:rPr>
          <w:t>Infografika</w:t>
        </w:r>
        <w:proofErr w:type="spellEnd"/>
        <w:r w:rsidR="00196216" w:rsidRPr="00EC0695">
          <w:rPr>
            <w:rStyle w:val="Hyperlink"/>
            <w:shd w:val="clear" w:color="auto" w:fill="FFFFFF"/>
          </w:rPr>
          <w:t xml:space="preserve"> "Kā konstatēt komercdarbības atbalstu?"</w:t>
        </w:r>
      </w:hyperlink>
      <w:r w:rsidR="00196216" w:rsidRPr="00EC0695">
        <w:t xml:space="preserve">, </w:t>
      </w:r>
      <w:hyperlink r:id="rId10" w:tgtFrame="_blank" w:tooltip="rokasgramata20de20minimis20atbalsta20pieskirsanai20aktualizets202019.20septembri1.pdf" w:history="1">
        <w:r w:rsidR="00196216" w:rsidRPr="00EC0695">
          <w:rPr>
            <w:rStyle w:val="Hyperlink"/>
            <w:shd w:val="clear" w:color="auto" w:fill="FFFFFF"/>
          </w:rPr>
          <w:t xml:space="preserve">Rokasgrāmata </w:t>
        </w:r>
        <w:proofErr w:type="spellStart"/>
        <w:r w:rsidR="00196216" w:rsidRPr="00EC0695">
          <w:rPr>
            <w:rStyle w:val="Hyperlink"/>
            <w:shd w:val="clear" w:color="auto" w:fill="FFFFFF"/>
          </w:rPr>
          <w:t>de</w:t>
        </w:r>
        <w:proofErr w:type="spellEnd"/>
        <w:r w:rsidR="00196216" w:rsidRPr="00EC0695">
          <w:rPr>
            <w:rStyle w:val="Hyperlink"/>
            <w:shd w:val="clear" w:color="auto" w:fill="FFFFFF"/>
          </w:rPr>
          <w:t xml:space="preserve"> </w:t>
        </w:r>
        <w:proofErr w:type="spellStart"/>
        <w:r w:rsidR="00196216" w:rsidRPr="00EC0695">
          <w:rPr>
            <w:rStyle w:val="Hyperlink"/>
            <w:shd w:val="clear" w:color="auto" w:fill="FFFFFF"/>
          </w:rPr>
          <w:t>minimis</w:t>
        </w:r>
        <w:proofErr w:type="spellEnd"/>
        <w:r w:rsidR="00196216" w:rsidRPr="00EC0695">
          <w:rPr>
            <w:rStyle w:val="Hyperlink"/>
            <w:shd w:val="clear" w:color="auto" w:fill="FFFFFF"/>
          </w:rPr>
          <w:t xml:space="preserve"> atbalsta piešķiršanai </w:t>
        </w:r>
      </w:hyperlink>
      <w:r w:rsidR="00196216" w:rsidRPr="00EC0695">
        <w:t xml:space="preserve">, </w:t>
      </w:r>
      <w:hyperlink r:id="rId11" w:tgtFrame="_blank" w:tooltip="nvo-saimnieciska-darbiba-valsts-atbalsta-izpratne.pdf" w:history="1">
        <w:r w:rsidR="00196216" w:rsidRPr="00EC0695">
          <w:rPr>
            <w:rStyle w:val="Hyperlink"/>
            <w:shd w:val="clear" w:color="auto" w:fill="FFFFFF"/>
          </w:rPr>
          <w:t>NVO saimnieciskā darbība valsts atbalsta izpratnē (29.07.2021)</w:t>
        </w:r>
      </w:hyperlink>
      <w:r w:rsidR="00196216" w:rsidRPr="00EC0695">
        <w:t xml:space="preserve">, </w:t>
      </w:r>
      <w:r w:rsidRPr="00EC0695">
        <w:t xml:space="preserve">kas publicēts Finanšu ministrijas mājas lapā sadaļā “Komercdarbības atbalsta kontrole” → “Skaidrojošie materiāli”. </w:t>
      </w:r>
    </w:p>
    <w:p w14:paraId="65FEB62D" w14:textId="77777777" w:rsidR="00F76DA8" w:rsidRPr="00EC0695" w:rsidRDefault="00F76DA8" w:rsidP="00507408">
      <w:pPr>
        <w:spacing w:after="0" w:line="240" w:lineRule="auto"/>
        <w:rPr>
          <w:color w:val="1F497D"/>
        </w:rPr>
      </w:pPr>
    </w:p>
    <w:p w14:paraId="779FD9B3" w14:textId="60A26AF0" w:rsidR="00F76DA8" w:rsidRPr="00EC0695" w:rsidRDefault="00BE3CFC" w:rsidP="003E2AAB">
      <w:pPr>
        <w:spacing w:after="0" w:line="240" w:lineRule="auto"/>
        <w:ind w:firstLine="567"/>
        <w:jc w:val="both"/>
        <w:rPr>
          <w:rFonts w:eastAsia="Times New Roman"/>
          <w:color w:val="000000"/>
          <w:lang w:eastAsia="lv-LV"/>
        </w:rPr>
      </w:pPr>
      <w:r w:rsidRPr="00EC0695">
        <w:t>Plānojot piešķirt atbalstu</w:t>
      </w:r>
      <w:r w:rsidR="00F472E6" w:rsidRPr="00EC0695">
        <w:t xml:space="preserve">, </w:t>
      </w:r>
      <w:r w:rsidR="00F76DA8" w:rsidRPr="00EC0695">
        <w:t>vispirms ir jāskatās,</w:t>
      </w:r>
      <w:r w:rsidR="00F76DA8" w:rsidRPr="00EC0695">
        <w:rPr>
          <w:b/>
          <w:bCs/>
        </w:rPr>
        <w:t xml:space="preserve"> vai </w:t>
      </w:r>
      <w:r w:rsidR="00F472E6" w:rsidRPr="00EC0695">
        <w:rPr>
          <w:b/>
          <w:bCs/>
        </w:rPr>
        <w:t xml:space="preserve">vispār </w:t>
      </w:r>
      <w:r w:rsidR="000B4616" w:rsidRPr="00EC0695">
        <w:rPr>
          <w:b/>
          <w:bCs/>
        </w:rPr>
        <w:t>subjekts</w:t>
      </w:r>
      <w:r w:rsidRPr="00EC0695">
        <w:rPr>
          <w:b/>
          <w:bCs/>
        </w:rPr>
        <w:t xml:space="preserve"> </w:t>
      </w:r>
      <w:r w:rsidR="00683D1A" w:rsidRPr="00EC0695">
        <w:rPr>
          <w:b/>
          <w:bCs/>
        </w:rPr>
        <w:t>pretendē uz atbalstu</w:t>
      </w:r>
      <w:r w:rsidR="00F76DA8" w:rsidRPr="00EC0695">
        <w:rPr>
          <w:b/>
          <w:bCs/>
        </w:rPr>
        <w:t xml:space="preserve"> saimniecisk</w:t>
      </w:r>
      <w:r w:rsidR="00683D1A" w:rsidRPr="00EC0695">
        <w:rPr>
          <w:b/>
          <w:bCs/>
        </w:rPr>
        <w:t>ai darbībai</w:t>
      </w:r>
      <w:r w:rsidR="00BE2197" w:rsidRPr="00EC0695">
        <w:rPr>
          <w:b/>
          <w:bCs/>
        </w:rPr>
        <w:t>, t.i.</w:t>
      </w:r>
      <w:r w:rsidR="00C960E1" w:rsidRPr="00EC0695">
        <w:rPr>
          <w:b/>
          <w:bCs/>
        </w:rPr>
        <w:t>,</w:t>
      </w:r>
      <w:r w:rsidR="00BE2197" w:rsidRPr="00EC0695">
        <w:rPr>
          <w:b/>
          <w:bCs/>
        </w:rPr>
        <w:t xml:space="preserve"> v</w:t>
      </w:r>
      <w:r w:rsidR="00BE2197" w:rsidRPr="00EC0695">
        <w:rPr>
          <w:rFonts w:eastAsia="Times New Roman"/>
          <w:b/>
          <w:bCs/>
          <w:color w:val="000000"/>
          <w:lang w:eastAsia="lv-LV"/>
        </w:rPr>
        <w:t>ai subjekts plāno gūt ieņēmumus/atlīdzību</w:t>
      </w:r>
      <w:r w:rsidR="00BE2197" w:rsidRPr="00EC0695">
        <w:rPr>
          <w:rFonts w:eastAsia="Times New Roman"/>
          <w:color w:val="000000"/>
          <w:lang w:eastAsia="lv-LV"/>
        </w:rPr>
        <w:t xml:space="preserve"> (t.sk. finansējumu no</w:t>
      </w:r>
      <w:r w:rsidR="00686CE8" w:rsidRPr="00EC0695">
        <w:rPr>
          <w:rFonts w:eastAsia="Times New Roman"/>
          <w:color w:val="000000"/>
          <w:lang w:eastAsia="lv-LV"/>
        </w:rPr>
        <w:t xml:space="preserve"> </w:t>
      </w:r>
      <w:r w:rsidR="00BE2197" w:rsidRPr="00EC0695">
        <w:rPr>
          <w:rFonts w:eastAsia="Times New Roman"/>
          <w:color w:val="000000"/>
          <w:lang w:eastAsia="lv-LV"/>
        </w:rPr>
        <w:t>publiskajiem līdzekļiem) par</w:t>
      </w:r>
      <w:r w:rsidR="003E2AAB" w:rsidRPr="00EC0695">
        <w:rPr>
          <w:rFonts w:eastAsia="Times New Roman"/>
          <w:color w:val="000000"/>
          <w:lang w:eastAsia="lv-LV"/>
        </w:rPr>
        <w:t xml:space="preserve"> </w:t>
      </w:r>
      <w:r w:rsidR="00BE2197" w:rsidRPr="00EC0695">
        <w:rPr>
          <w:rFonts w:eastAsia="Times New Roman"/>
          <w:color w:val="000000"/>
          <w:lang w:eastAsia="lv-LV"/>
        </w:rPr>
        <w:t>pakalpojumu sniegšanu (t.sk. reklāma);</w:t>
      </w:r>
      <w:r w:rsidR="003E2AAB" w:rsidRPr="00EC0695">
        <w:rPr>
          <w:rFonts w:eastAsia="Times New Roman"/>
          <w:color w:val="000000"/>
          <w:lang w:eastAsia="lv-LV"/>
        </w:rPr>
        <w:t xml:space="preserve"> </w:t>
      </w:r>
      <w:r w:rsidR="00BE2197" w:rsidRPr="00EC0695">
        <w:rPr>
          <w:rFonts w:eastAsia="Times New Roman"/>
          <w:color w:val="000000"/>
          <w:lang w:eastAsia="lv-LV"/>
        </w:rPr>
        <w:t>tirdzniecību;</w:t>
      </w:r>
      <w:r w:rsidR="003E2AAB" w:rsidRPr="00EC0695">
        <w:rPr>
          <w:rFonts w:eastAsia="Times New Roman"/>
          <w:color w:val="000000"/>
          <w:lang w:eastAsia="lv-LV"/>
        </w:rPr>
        <w:t xml:space="preserve"> </w:t>
      </w:r>
      <w:r w:rsidR="00BE2197" w:rsidRPr="00EC0695">
        <w:rPr>
          <w:rFonts w:eastAsia="Times New Roman"/>
          <w:color w:val="000000"/>
          <w:lang w:eastAsia="lv-LV"/>
        </w:rPr>
        <w:t>darbu izpildi;</w:t>
      </w:r>
      <w:r w:rsidR="003E2AAB" w:rsidRPr="00EC0695">
        <w:rPr>
          <w:rFonts w:eastAsia="Times New Roman"/>
          <w:color w:val="000000"/>
          <w:lang w:eastAsia="lv-LV"/>
        </w:rPr>
        <w:t xml:space="preserve"> </w:t>
      </w:r>
      <w:r w:rsidR="00BE2197" w:rsidRPr="00EC0695">
        <w:rPr>
          <w:rFonts w:eastAsia="Times New Roman"/>
          <w:color w:val="000000"/>
          <w:lang w:eastAsia="lv-LV"/>
        </w:rPr>
        <w:t>preču ražošanu?</w:t>
      </w:r>
    </w:p>
    <w:p w14:paraId="268E3FD8" w14:textId="77777777" w:rsidR="003E2AAB" w:rsidRPr="00EC0695" w:rsidRDefault="003E2AAB" w:rsidP="00686CE8">
      <w:pPr>
        <w:spacing w:after="0" w:line="240" w:lineRule="auto"/>
        <w:ind w:firstLine="567"/>
        <w:rPr>
          <w:rFonts w:eastAsia="Times New Roman"/>
          <w:b/>
          <w:bCs/>
          <w:color w:val="000000"/>
          <w:lang w:eastAsia="lv-LV"/>
        </w:rPr>
      </w:pPr>
    </w:p>
    <w:p w14:paraId="0DB81EDC" w14:textId="4AFEA860" w:rsidR="00686CE8" w:rsidRPr="00EC0695" w:rsidRDefault="00686CE8" w:rsidP="00686CE8">
      <w:pPr>
        <w:spacing w:after="0" w:line="240" w:lineRule="auto"/>
        <w:ind w:firstLine="567"/>
        <w:rPr>
          <w:rFonts w:eastAsia="Times New Roman"/>
          <w:color w:val="000000"/>
          <w:lang w:eastAsia="lv-LV"/>
        </w:rPr>
      </w:pPr>
      <w:r w:rsidRPr="00EC0695">
        <w:rPr>
          <w:rFonts w:eastAsia="Times New Roman"/>
          <w:b/>
          <w:bCs/>
          <w:color w:val="000000"/>
          <w:lang w:eastAsia="lv-LV"/>
        </w:rPr>
        <w:t>Ja atbilde ir “NĒ”</w:t>
      </w:r>
      <w:r w:rsidRPr="00EC0695">
        <w:rPr>
          <w:rFonts w:eastAsia="Times New Roman"/>
          <w:color w:val="000000"/>
          <w:lang w:eastAsia="lv-LV"/>
        </w:rPr>
        <w:t xml:space="preserve"> - secinājums: subjekts neveiks saimniecisko darbību.</w:t>
      </w:r>
    </w:p>
    <w:p w14:paraId="1E555731" w14:textId="50DD000A" w:rsidR="003E2AAB" w:rsidRPr="00EC0695" w:rsidRDefault="00686CE8" w:rsidP="003E2AAB">
      <w:pPr>
        <w:spacing w:after="0" w:line="240" w:lineRule="auto"/>
        <w:ind w:firstLine="567"/>
        <w:jc w:val="both"/>
      </w:pPr>
      <w:r w:rsidRPr="00EC0695">
        <w:rPr>
          <w:rFonts w:eastAsia="Times New Roman"/>
          <w:b/>
          <w:bCs/>
          <w:color w:val="000000"/>
          <w:lang w:eastAsia="lv-LV"/>
        </w:rPr>
        <w:t xml:space="preserve">Ja atbilde ir “JĀ” - </w:t>
      </w:r>
      <w:r w:rsidRPr="00EC0695">
        <w:t>jāpārbauda šādi aspekti atbilstoši specifiskajai situācijai darbībām konkrētās nozarēs</w:t>
      </w:r>
      <w:r w:rsidR="00930E52" w:rsidRPr="00EC0695">
        <w:t>:</w:t>
      </w:r>
    </w:p>
    <w:p w14:paraId="06D3230F" w14:textId="1040BB12" w:rsidR="00686CE8" w:rsidRPr="00EC0695" w:rsidRDefault="00930E52" w:rsidP="00686CE8">
      <w:pPr>
        <w:spacing w:after="0" w:line="240" w:lineRule="auto"/>
        <w:jc w:val="both"/>
        <w:rPr>
          <w:rFonts w:eastAsia="Times New Roman"/>
          <w:b/>
          <w:bCs/>
          <w:i/>
          <w:iCs/>
          <w:color w:val="000000"/>
          <w:lang w:eastAsia="lv-LV"/>
        </w:rPr>
      </w:pPr>
      <w:r w:rsidRPr="00EC0695">
        <w:rPr>
          <w:rFonts w:eastAsia="Times New Roman"/>
          <w:b/>
          <w:bCs/>
          <w:i/>
          <w:iCs/>
          <w:color w:val="000000"/>
          <w:lang w:eastAsia="lv-LV"/>
        </w:rPr>
        <w:t>a</w:t>
      </w:r>
      <w:r w:rsidR="00686CE8" w:rsidRPr="00EC0695">
        <w:rPr>
          <w:rFonts w:eastAsia="Times New Roman"/>
          <w:b/>
          <w:bCs/>
          <w:i/>
          <w:iCs/>
          <w:color w:val="000000"/>
          <w:lang w:eastAsia="lv-LV"/>
        </w:rPr>
        <w:t xml:space="preserve">) </w:t>
      </w:r>
      <w:r w:rsidRPr="00EC0695">
        <w:rPr>
          <w:rFonts w:eastAsia="Times New Roman"/>
          <w:b/>
          <w:bCs/>
          <w:i/>
          <w:iCs/>
          <w:color w:val="000000"/>
          <w:lang w:eastAsia="lv-LV"/>
        </w:rPr>
        <w:t>v</w:t>
      </w:r>
      <w:r w:rsidR="00686CE8" w:rsidRPr="00EC0695">
        <w:rPr>
          <w:rFonts w:eastAsia="Times New Roman"/>
          <w:b/>
          <w:bCs/>
          <w:i/>
          <w:iCs/>
          <w:color w:val="000000"/>
          <w:lang w:eastAsia="lv-LV"/>
        </w:rPr>
        <w:t xml:space="preserve">ai ieņēmumi no izglītības </w:t>
      </w:r>
      <w:r w:rsidR="00686CE8" w:rsidRPr="00EC0695">
        <w:rPr>
          <w:rFonts w:eastAsia="Times New Roman"/>
          <w:i/>
          <w:iCs/>
          <w:color w:val="000000"/>
          <w:lang w:eastAsia="lv-LV"/>
        </w:rPr>
        <w:t xml:space="preserve">(sk. detalizētu skaidrojumu </w:t>
      </w:r>
      <w:r w:rsidRPr="00EC0695">
        <w:rPr>
          <w:rFonts w:eastAsia="Times New Roman"/>
          <w:i/>
          <w:iCs/>
          <w:color w:val="000000"/>
          <w:lang w:eastAsia="lv-LV"/>
        </w:rPr>
        <w:t>1.</w:t>
      </w:r>
      <w:r w:rsidR="00686CE8" w:rsidRPr="00EC0695">
        <w:rPr>
          <w:rFonts w:eastAsia="Times New Roman"/>
          <w:i/>
          <w:iCs/>
          <w:color w:val="000000"/>
          <w:lang w:eastAsia="lv-LV"/>
        </w:rPr>
        <w:t xml:space="preserve">sadaļā) </w:t>
      </w:r>
      <w:r w:rsidR="00686CE8" w:rsidRPr="00EC0695">
        <w:rPr>
          <w:rFonts w:eastAsia="Times New Roman"/>
          <w:b/>
          <w:bCs/>
          <w:i/>
          <w:iCs/>
          <w:color w:val="000000"/>
          <w:lang w:eastAsia="lv-LV"/>
        </w:rPr>
        <w:t>un kultūras (</w:t>
      </w:r>
      <w:r w:rsidR="00686CE8" w:rsidRPr="00EC0695">
        <w:rPr>
          <w:rFonts w:eastAsia="Times New Roman"/>
          <w:i/>
          <w:iCs/>
          <w:color w:val="000000"/>
          <w:lang w:eastAsia="lv-LV"/>
        </w:rPr>
        <w:t xml:space="preserve">sk. detalizētu skaidrojumu 2.sadaļā) </w:t>
      </w:r>
      <w:r w:rsidR="00686CE8" w:rsidRPr="00EC0695">
        <w:rPr>
          <w:rFonts w:eastAsia="Times New Roman"/>
          <w:b/>
          <w:bCs/>
          <w:i/>
          <w:iCs/>
          <w:color w:val="000000"/>
          <w:lang w:eastAsia="lv-LV"/>
        </w:rPr>
        <w:t xml:space="preserve">pakalpojumiem (dalības vai mācību maksas, biļešu tirdzniecība, utt.) sedz lielāko daļu (vairāk kā 50%) no konkrētā pakalpojuma faktiskajām izmaksām? </w:t>
      </w:r>
    </w:p>
    <w:p w14:paraId="015E5851" w14:textId="49576037" w:rsidR="00686CE8" w:rsidRPr="00EC0695" w:rsidRDefault="00686CE8" w:rsidP="00686CE8">
      <w:pPr>
        <w:spacing w:after="0" w:line="240" w:lineRule="auto"/>
        <w:jc w:val="both"/>
        <w:rPr>
          <w:rFonts w:eastAsia="Times New Roman"/>
          <w:color w:val="000000"/>
          <w:lang w:eastAsia="lv-LV"/>
        </w:rPr>
      </w:pPr>
      <w:r w:rsidRPr="00EC0695">
        <w:rPr>
          <w:rFonts w:eastAsia="Times New Roman"/>
          <w:b/>
          <w:bCs/>
          <w:i/>
          <w:iCs/>
          <w:color w:val="000000"/>
          <w:lang w:eastAsia="lv-LV"/>
        </w:rPr>
        <w:t>(skaidrojums:</w:t>
      </w:r>
      <w:r w:rsidRPr="00EC0695">
        <w:rPr>
          <w:rFonts w:eastAsia="Times New Roman"/>
          <w:color w:val="000000"/>
          <w:lang w:eastAsia="lv-LV"/>
        </w:rPr>
        <w:t xml:space="preserve"> ja ieņēmumi no pakalpojuma sedz mazāko daļu no kopējām pakalpojuma izmaksām, šādu samaksu nevar uzskatīt par reālu atlīdzību par sniegto pakalpojumu un pēc būtības tā nav </w:t>
      </w:r>
      <w:r w:rsidR="00930E52" w:rsidRPr="00EC0695">
        <w:rPr>
          <w:rFonts w:eastAsia="Times New Roman"/>
          <w:color w:val="000000"/>
          <w:lang w:eastAsia="lv-LV"/>
        </w:rPr>
        <w:t>saimnieciskā darbība</w:t>
      </w:r>
      <w:r w:rsidRPr="00EC0695">
        <w:rPr>
          <w:rFonts w:eastAsia="Times New Roman"/>
          <w:color w:val="000000"/>
          <w:lang w:eastAsia="lv-LV"/>
        </w:rPr>
        <w:t xml:space="preserve">, sk. detalizētu skaidrojumu </w:t>
      </w:r>
      <w:r w:rsidR="00930E52" w:rsidRPr="00EC0695">
        <w:rPr>
          <w:rFonts w:eastAsia="Times New Roman"/>
          <w:color w:val="000000"/>
          <w:lang w:eastAsia="lv-LV"/>
        </w:rPr>
        <w:t>1.</w:t>
      </w:r>
      <w:r w:rsidRPr="00EC0695">
        <w:rPr>
          <w:rFonts w:eastAsia="Times New Roman"/>
          <w:color w:val="000000"/>
          <w:lang w:eastAsia="lv-LV"/>
        </w:rPr>
        <w:t xml:space="preserve"> un 2.sadaļā).</w:t>
      </w:r>
    </w:p>
    <w:p w14:paraId="1B6ECCF5" w14:textId="16153B09" w:rsidR="00686CE8" w:rsidRPr="00EC0695" w:rsidRDefault="00930E52" w:rsidP="00686CE8">
      <w:pPr>
        <w:spacing w:after="0" w:line="240" w:lineRule="auto"/>
        <w:jc w:val="both"/>
        <w:rPr>
          <w:rFonts w:eastAsia="Times New Roman"/>
          <w:b/>
          <w:bCs/>
          <w:i/>
          <w:iCs/>
          <w:color w:val="000000"/>
          <w:lang w:eastAsia="lv-LV"/>
        </w:rPr>
      </w:pPr>
      <w:r w:rsidRPr="00EC0695">
        <w:rPr>
          <w:rFonts w:eastAsia="Times New Roman"/>
          <w:b/>
          <w:bCs/>
          <w:i/>
          <w:iCs/>
          <w:color w:val="000000"/>
          <w:lang w:eastAsia="lv-LV"/>
        </w:rPr>
        <w:t>b</w:t>
      </w:r>
      <w:r w:rsidR="00686CE8" w:rsidRPr="00EC0695">
        <w:rPr>
          <w:rFonts w:eastAsia="Times New Roman"/>
          <w:b/>
          <w:bCs/>
          <w:i/>
          <w:iCs/>
          <w:color w:val="000000"/>
          <w:lang w:eastAsia="lv-LV"/>
        </w:rPr>
        <w:t xml:space="preserve">) </w:t>
      </w:r>
      <w:r w:rsidRPr="00EC0695">
        <w:rPr>
          <w:rFonts w:eastAsia="Times New Roman"/>
          <w:b/>
          <w:bCs/>
          <w:i/>
          <w:iCs/>
          <w:color w:val="000000"/>
          <w:lang w:eastAsia="lv-LV"/>
        </w:rPr>
        <w:t>v</w:t>
      </w:r>
      <w:r w:rsidR="00686CE8" w:rsidRPr="00EC0695">
        <w:rPr>
          <w:rFonts w:eastAsia="Times New Roman"/>
          <w:b/>
          <w:bCs/>
          <w:i/>
          <w:iCs/>
          <w:color w:val="000000"/>
          <w:lang w:eastAsia="lv-LV"/>
        </w:rPr>
        <w:t xml:space="preserve">ai, veicot darbības un sniedzot pakalpojumus sporta nozarē, tie saistāmi ar darbībām profesionālajā sportā? </w:t>
      </w:r>
    </w:p>
    <w:p w14:paraId="04B988F5" w14:textId="7DC2ADA6" w:rsidR="00686CE8" w:rsidRPr="00EC0695" w:rsidRDefault="00686CE8" w:rsidP="00686CE8">
      <w:pPr>
        <w:spacing w:after="0" w:line="240" w:lineRule="auto"/>
        <w:jc w:val="both"/>
        <w:rPr>
          <w:rFonts w:eastAsia="Times New Roman"/>
          <w:b/>
          <w:bCs/>
          <w:color w:val="000000"/>
          <w:lang w:eastAsia="lv-LV"/>
        </w:rPr>
      </w:pPr>
      <w:r w:rsidRPr="00EC0695">
        <w:rPr>
          <w:rFonts w:eastAsia="Times New Roman"/>
          <w:b/>
          <w:bCs/>
          <w:i/>
          <w:iCs/>
          <w:color w:val="000000"/>
          <w:lang w:eastAsia="lv-LV"/>
        </w:rPr>
        <w:t>(skaidrojums:</w:t>
      </w:r>
      <w:r w:rsidRPr="00EC0695">
        <w:rPr>
          <w:rFonts w:eastAsia="Times New Roman"/>
          <w:color w:val="000000"/>
          <w:lang w:eastAsia="lv-LV"/>
        </w:rPr>
        <w:t xml:space="preserve"> profesionālo sporta klubu darbība ir </w:t>
      </w:r>
      <w:r w:rsidR="00930E52" w:rsidRPr="00EC0695">
        <w:rPr>
          <w:rFonts w:eastAsia="Times New Roman"/>
          <w:color w:val="000000"/>
          <w:lang w:eastAsia="lv-LV"/>
        </w:rPr>
        <w:t>saimnieciskā darbība</w:t>
      </w:r>
      <w:r w:rsidRPr="00EC0695">
        <w:rPr>
          <w:rFonts w:eastAsia="Times New Roman"/>
          <w:color w:val="000000"/>
          <w:lang w:eastAsia="lv-LV"/>
        </w:rPr>
        <w:t xml:space="preserve">, savukārt, nesaimnieciskā darbība ir, piemēram, amatieru sports, jauniešu trenēšana, sk. detalizētu skaidrojumu </w:t>
      </w:r>
      <w:r w:rsidR="00930E52" w:rsidRPr="00EC0695">
        <w:rPr>
          <w:rFonts w:eastAsia="Times New Roman"/>
          <w:color w:val="000000"/>
          <w:lang w:eastAsia="lv-LV"/>
        </w:rPr>
        <w:t>3.</w:t>
      </w:r>
      <w:r w:rsidRPr="00EC0695">
        <w:rPr>
          <w:rFonts w:eastAsia="Times New Roman"/>
          <w:color w:val="000000"/>
          <w:lang w:eastAsia="lv-LV"/>
        </w:rPr>
        <w:t>sadaļā).</w:t>
      </w:r>
    </w:p>
    <w:p w14:paraId="15480421" w14:textId="77777777" w:rsidR="00686CE8" w:rsidRPr="00EC0695" w:rsidRDefault="00686CE8" w:rsidP="00686CE8">
      <w:pPr>
        <w:spacing w:after="0" w:line="240" w:lineRule="auto"/>
        <w:ind w:firstLine="567"/>
        <w:rPr>
          <w:rFonts w:eastAsia="Times New Roman"/>
          <w:b/>
          <w:bCs/>
          <w:color w:val="000000"/>
          <w:lang w:eastAsia="lv-LV"/>
        </w:rPr>
      </w:pPr>
    </w:p>
    <w:p w14:paraId="7F854EAE" w14:textId="31311A5E" w:rsidR="00686CE8" w:rsidRPr="00EC0695" w:rsidRDefault="00E74C09" w:rsidP="00E74C09">
      <w:pPr>
        <w:spacing w:after="0" w:line="240" w:lineRule="auto"/>
        <w:ind w:firstLine="567"/>
        <w:jc w:val="both"/>
        <w:rPr>
          <w:rFonts w:eastAsia="Times New Roman"/>
          <w:color w:val="000000"/>
          <w:lang w:eastAsia="lv-LV"/>
        </w:rPr>
      </w:pPr>
      <w:r w:rsidRPr="00EC0695">
        <w:rPr>
          <w:rFonts w:eastAsia="Times New Roman"/>
          <w:b/>
          <w:bCs/>
          <w:color w:val="000000"/>
          <w:lang w:eastAsia="lv-LV"/>
        </w:rPr>
        <w:t>Ja atbilde ir “NĒ”</w:t>
      </w:r>
      <w:r w:rsidRPr="00EC0695">
        <w:rPr>
          <w:rFonts w:eastAsia="Times New Roman"/>
          <w:color w:val="000000"/>
          <w:lang w:eastAsia="lv-LV"/>
        </w:rPr>
        <w:t xml:space="preserve"> - s</w:t>
      </w:r>
      <w:r w:rsidR="00930E52" w:rsidRPr="00EC0695">
        <w:rPr>
          <w:rFonts w:eastAsia="Times New Roman"/>
          <w:color w:val="000000"/>
          <w:lang w:eastAsia="lv-LV"/>
        </w:rPr>
        <w:t xml:space="preserve">ecinājums: subjekts neveiks </w:t>
      </w:r>
      <w:r w:rsidRPr="00EC0695">
        <w:rPr>
          <w:rFonts w:eastAsia="Times New Roman"/>
          <w:color w:val="000000"/>
          <w:lang w:eastAsia="lv-LV"/>
        </w:rPr>
        <w:t>saimniecisko darbību</w:t>
      </w:r>
      <w:r w:rsidR="00930E52" w:rsidRPr="00EC0695">
        <w:rPr>
          <w:rFonts w:eastAsia="Times New Roman"/>
          <w:color w:val="000000"/>
          <w:lang w:eastAsia="lv-LV"/>
        </w:rPr>
        <w:t xml:space="preserve"> komercdarbības atbalsta kontroles regulējuma kontekstā</w:t>
      </w:r>
    </w:p>
    <w:p w14:paraId="60622E06" w14:textId="0144C845" w:rsidR="00930E52" w:rsidRPr="00EC0695" w:rsidRDefault="00E74C09" w:rsidP="00E74C09">
      <w:pPr>
        <w:spacing w:after="0" w:line="240" w:lineRule="auto"/>
        <w:ind w:firstLine="567"/>
        <w:jc w:val="both"/>
      </w:pPr>
      <w:r w:rsidRPr="00EC0695">
        <w:rPr>
          <w:rFonts w:eastAsia="Times New Roman"/>
          <w:b/>
          <w:bCs/>
          <w:color w:val="000000"/>
          <w:lang w:eastAsia="lv-LV"/>
        </w:rPr>
        <w:t xml:space="preserve">Ja atbilde ir “JĀ” </w:t>
      </w:r>
      <w:r w:rsidRPr="00EC0695">
        <w:rPr>
          <w:rFonts w:eastAsia="Times New Roman"/>
          <w:color w:val="000000"/>
          <w:lang w:eastAsia="lv-LV"/>
        </w:rPr>
        <w:t>- s</w:t>
      </w:r>
      <w:r w:rsidR="00930E52" w:rsidRPr="00EC0695">
        <w:rPr>
          <w:rFonts w:eastAsia="Times New Roman"/>
          <w:color w:val="000000"/>
          <w:lang w:eastAsia="lv-LV"/>
        </w:rPr>
        <w:t xml:space="preserve">ecinājums: subjekts veiks </w:t>
      </w:r>
      <w:r w:rsidRPr="00EC0695">
        <w:rPr>
          <w:rFonts w:eastAsia="Times New Roman"/>
          <w:color w:val="000000"/>
          <w:lang w:eastAsia="lv-LV"/>
        </w:rPr>
        <w:t>saimniecisko darbību</w:t>
      </w:r>
      <w:r w:rsidR="00930E52" w:rsidRPr="00EC0695">
        <w:rPr>
          <w:rFonts w:eastAsia="Times New Roman"/>
          <w:color w:val="000000"/>
          <w:lang w:eastAsia="lv-LV"/>
        </w:rPr>
        <w:t>.</w:t>
      </w:r>
      <w:r w:rsidR="00930E52" w:rsidRPr="00EC0695">
        <w:rPr>
          <w:rFonts w:eastAsia="Times New Roman"/>
          <w:color w:val="000000"/>
          <w:lang w:eastAsia="lv-LV"/>
        </w:rPr>
        <w:br/>
      </w:r>
      <w:r w:rsidR="00930E52" w:rsidRPr="00EC0695">
        <w:rPr>
          <w:rFonts w:eastAsia="Times New Roman"/>
          <w:i/>
          <w:iCs/>
          <w:color w:val="000000"/>
          <w:lang w:eastAsia="lv-LV"/>
        </w:rPr>
        <w:t xml:space="preserve">NB! Jāņem vērā, ka subjekta nesaimnieciskās darbības līdzekļiem un subjekta </w:t>
      </w:r>
      <w:r w:rsidRPr="00EC0695">
        <w:rPr>
          <w:rFonts w:eastAsia="Times New Roman"/>
          <w:i/>
          <w:iCs/>
          <w:color w:val="000000"/>
          <w:lang w:eastAsia="lv-LV"/>
        </w:rPr>
        <w:t>saimnieciskās darbības</w:t>
      </w:r>
      <w:r w:rsidR="00930E52" w:rsidRPr="00EC0695">
        <w:rPr>
          <w:rFonts w:eastAsia="Times New Roman"/>
          <w:i/>
          <w:iCs/>
          <w:color w:val="000000"/>
          <w:lang w:eastAsia="lv-LV"/>
        </w:rPr>
        <w:t xml:space="preserve"> ieņēmumiem jābūt uzskaitāmiem un nodalītiem</w:t>
      </w:r>
      <w:r w:rsidR="00C960E1" w:rsidRPr="00EC0695">
        <w:rPr>
          <w:rFonts w:eastAsia="Times New Roman"/>
          <w:i/>
          <w:iCs/>
          <w:color w:val="000000"/>
          <w:lang w:eastAsia="lv-LV"/>
        </w:rPr>
        <w:t>.</w:t>
      </w:r>
    </w:p>
    <w:p w14:paraId="6AE4035C" w14:textId="4861C13B" w:rsidR="003231F2" w:rsidRPr="00EC0695" w:rsidRDefault="003231F2" w:rsidP="00507408">
      <w:pPr>
        <w:spacing w:after="0" w:line="240" w:lineRule="auto"/>
        <w:jc w:val="both"/>
      </w:pPr>
    </w:p>
    <w:p w14:paraId="758C59C3" w14:textId="1B27E207" w:rsidR="003231F2" w:rsidRPr="00EC0695" w:rsidRDefault="004769C5" w:rsidP="00507408">
      <w:pPr>
        <w:spacing w:after="0" w:line="240" w:lineRule="auto"/>
        <w:ind w:firstLine="709"/>
        <w:jc w:val="both"/>
      </w:pPr>
      <w:r w:rsidRPr="00EC0695">
        <w:t>T</w:t>
      </w:r>
      <w:r w:rsidR="005F4AF6" w:rsidRPr="00EC0695">
        <w:t xml:space="preserve">ikai gadījumā, ja </w:t>
      </w:r>
      <w:r w:rsidR="00F651F7" w:rsidRPr="00EC0695">
        <w:t xml:space="preserve">tiek secināts, ka </w:t>
      </w:r>
      <w:r w:rsidR="005F4AF6" w:rsidRPr="00EC0695">
        <w:t>valsts atbalsts ir saistīts ar atbalstu saimnieciskām darbībām</w:t>
      </w:r>
      <w:r w:rsidR="00C129F7" w:rsidRPr="00EC0695">
        <w:t>,</w:t>
      </w:r>
      <w:r w:rsidR="005F4AF6" w:rsidRPr="00EC0695">
        <w:t xml:space="preserve"> </w:t>
      </w:r>
      <w:r w:rsidR="00683D1A" w:rsidRPr="00EC0695">
        <w:t xml:space="preserve">tālāk ir jāvērtē, vai vienlaikus izpildās visas četras </w:t>
      </w:r>
      <w:r w:rsidR="00C129F7" w:rsidRPr="00EC0695">
        <w:t xml:space="preserve">Komercdarbības atbalsta kontroles likuma </w:t>
      </w:r>
      <w:r w:rsidR="003E2AAB" w:rsidRPr="00EC0695">
        <w:t xml:space="preserve">(KAKL) </w:t>
      </w:r>
      <w:r w:rsidR="00C129F7" w:rsidRPr="00EC0695">
        <w:t xml:space="preserve">5.pantā noteiktās valsts atbalsta </w:t>
      </w:r>
      <w:r w:rsidR="00683D1A" w:rsidRPr="00EC0695">
        <w:t>pazīmes</w:t>
      </w:r>
      <w:r w:rsidR="00E74C09" w:rsidRPr="00EC0695">
        <w:t>, un, ja tās visas vienlaikus izpildās, jāpiemēro komercdarbības atbalsta regulējums</w:t>
      </w:r>
      <w:r w:rsidR="00C129F7" w:rsidRPr="00EC0695">
        <w:t>.</w:t>
      </w:r>
      <w:r w:rsidR="00F651F7" w:rsidRPr="00EC0695">
        <w:t xml:space="preserve"> </w:t>
      </w:r>
    </w:p>
    <w:p w14:paraId="3E196448" w14:textId="7ECE9027" w:rsidR="00930E52" w:rsidRPr="00EC0695" w:rsidRDefault="00930E52" w:rsidP="00507408">
      <w:pPr>
        <w:spacing w:after="0" w:line="240" w:lineRule="auto"/>
        <w:ind w:firstLine="709"/>
        <w:jc w:val="both"/>
      </w:pPr>
    </w:p>
    <w:p w14:paraId="557D1603" w14:textId="3AC25605" w:rsidR="008204B0" w:rsidRPr="00EC0695" w:rsidRDefault="008204B0" w:rsidP="00507408">
      <w:pPr>
        <w:spacing w:after="0" w:line="240" w:lineRule="auto"/>
        <w:ind w:firstLine="709"/>
        <w:jc w:val="both"/>
      </w:pPr>
    </w:p>
    <w:p w14:paraId="4C6ACAFE" w14:textId="37FA4F8F" w:rsidR="008204B0" w:rsidRPr="00EC0695" w:rsidRDefault="008204B0" w:rsidP="00507408">
      <w:pPr>
        <w:spacing w:after="0" w:line="240" w:lineRule="auto"/>
        <w:ind w:firstLine="709"/>
        <w:jc w:val="both"/>
      </w:pPr>
    </w:p>
    <w:p w14:paraId="18CB0043" w14:textId="77777777" w:rsidR="008204B0" w:rsidRPr="00EC0695" w:rsidRDefault="008204B0" w:rsidP="00507408">
      <w:pPr>
        <w:spacing w:after="0" w:line="240" w:lineRule="auto"/>
        <w:ind w:firstLine="709"/>
        <w:jc w:val="both"/>
      </w:pPr>
    </w:p>
    <w:p w14:paraId="1702D570" w14:textId="466B9391" w:rsidR="00930E52" w:rsidRPr="00EC0695" w:rsidRDefault="00930E52" w:rsidP="00E74C09">
      <w:pPr>
        <w:pStyle w:val="ListParagraph"/>
        <w:numPr>
          <w:ilvl w:val="0"/>
          <w:numId w:val="17"/>
        </w:numPr>
        <w:spacing w:after="0" w:line="240" w:lineRule="auto"/>
        <w:jc w:val="both"/>
        <w:rPr>
          <w:b/>
          <w:i/>
          <w:iCs/>
        </w:rPr>
      </w:pPr>
      <w:r w:rsidRPr="00EC0695">
        <w:rPr>
          <w:rFonts w:eastAsia="Times New Roman"/>
          <w:b/>
          <w:bCs/>
          <w:i/>
          <w:iCs/>
          <w:color w:val="000000"/>
          <w:lang w:eastAsia="lv-LV"/>
        </w:rPr>
        <w:t>Pakalpojumi izglītības nozarē</w:t>
      </w:r>
    </w:p>
    <w:p w14:paraId="62C2D718" w14:textId="77777777" w:rsidR="00930E52" w:rsidRPr="00EC0695" w:rsidRDefault="00930E52" w:rsidP="00930E52">
      <w:pPr>
        <w:spacing w:after="0" w:line="240" w:lineRule="auto"/>
        <w:jc w:val="both"/>
      </w:pPr>
    </w:p>
    <w:p w14:paraId="67C29067" w14:textId="1EC6BD06" w:rsidR="00930E52" w:rsidRPr="00EC0695" w:rsidRDefault="00930E52" w:rsidP="00930E52">
      <w:pPr>
        <w:spacing w:after="0" w:line="240" w:lineRule="auto"/>
        <w:ind w:firstLine="567"/>
        <w:jc w:val="both"/>
        <w:rPr>
          <w:rFonts w:eastAsia="Times New Roman"/>
        </w:rPr>
      </w:pPr>
      <w:r w:rsidRPr="00EC0695">
        <w:t xml:space="preserve">Saskaņā ar </w:t>
      </w:r>
      <w:r w:rsidR="008204B0" w:rsidRPr="00EC0695">
        <w:t>Eiropas Savienības (</w:t>
      </w:r>
      <w:r w:rsidRPr="00EC0695">
        <w:t>ES</w:t>
      </w:r>
      <w:r w:rsidR="008204B0" w:rsidRPr="00EC0695">
        <w:t>)</w:t>
      </w:r>
      <w:r w:rsidRPr="00EC0695">
        <w:t xml:space="preserve"> Tiesu praksi un </w:t>
      </w:r>
      <w:r w:rsidR="008204B0" w:rsidRPr="00EC0695">
        <w:t>Eiropas komisijas (</w:t>
      </w:r>
      <w:r w:rsidRPr="00EC0695">
        <w:t>EK</w:t>
      </w:r>
      <w:r w:rsidR="008204B0" w:rsidRPr="00EC0695">
        <w:t>)</w:t>
      </w:r>
      <w:r w:rsidRPr="00EC0695">
        <w:t xml:space="preserve"> skaidrojumu</w:t>
      </w:r>
      <w:r w:rsidRPr="00EC0695">
        <w:rPr>
          <w:rStyle w:val="FootnoteReference"/>
        </w:rPr>
        <w:footnoteReference w:id="2"/>
      </w:r>
      <w:r w:rsidRPr="00EC0695">
        <w:rPr>
          <w:rFonts w:eastAsia="Times New Roman"/>
        </w:rPr>
        <w:t xml:space="preserve">, </w:t>
      </w:r>
      <w:r w:rsidRPr="00EC0695">
        <w:rPr>
          <w:rFonts w:eastAsia="Times New Roman"/>
          <w:b/>
          <w:bCs/>
        </w:rPr>
        <w:t>valsts izglītības sistēmas ietvaros nodrošinātā valsts izglītība</w:t>
      </w:r>
      <w:r w:rsidRPr="00EC0695">
        <w:rPr>
          <w:rFonts w:eastAsia="Times New Roman"/>
        </w:rPr>
        <w:t>, ko finansē un uzrauga valsts, var tikt uzskatīta par nesaimniecisko darbību. Valsts, “</w:t>
      </w:r>
      <w:r w:rsidRPr="00EC0695">
        <w:rPr>
          <w:rFonts w:eastAsia="Times New Roman"/>
          <w:i/>
          <w:iCs/>
        </w:rPr>
        <w:t>izveidojot un uzturot šādu valsts izglītības sistēmu, kas finansējumu galvenokārt saņem no valsts budžeta, nevis skolēniem vai viņu vecākiem [..], nevēlas iesaistīties darījumos par atlīdzību, bet īsteno savus pienākumus pret iedzīvotājiem sociālajā, kultūras un izglītības jomā. Faktu, ka valsts izglītības pakalpojumi pēc būtības nav saimnieciskā darbība, neietekmē tas, ka skolēniem vai viņu vecākiem dažreiz jāmaksā mācību vai uzņemšanas maksa, kas palīdz segt sistēmas darbības izdevumus. Šādas iemaksas bieži vien sedz tikai nelielu daļu no konkrētā pakalpojuma patiesajām izmaksām un tādējādi nav uzskatāmas par atlīdzību par sniegto pakalpojumu</w:t>
      </w:r>
      <w:r w:rsidRPr="00EC0695">
        <w:rPr>
          <w:rFonts w:eastAsia="Times New Roman"/>
        </w:rPr>
        <w:t xml:space="preserve">.”. </w:t>
      </w:r>
      <w:r w:rsidRPr="00EC0695">
        <w:t xml:space="preserve">Šāda samaksa nav uzskatāma par atlīdzību par sniegto pakalpojumu un minētās iemaksas nemaina to, ka valsts izglītības pakalpojumiem, ko </w:t>
      </w:r>
      <w:r w:rsidRPr="00EC0695">
        <w:rPr>
          <w:b/>
        </w:rPr>
        <w:t>pārsvarā finansē valsts</w:t>
      </w:r>
      <w:r w:rsidRPr="00EC0695">
        <w:t>, nav saimnieciska rakstura. Šis princips ir attiecināms arī uz privātām izglītības iestādēm, kas īsteno izglītības pasākumus valsts izglītības sistēmas ietvaros.</w:t>
      </w:r>
    </w:p>
    <w:p w14:paraId="2E2AB3B5" w14:textId="77777777" w:rsidR="00930E52" w:rsidRPr="00EC0695" w:rsidRDefault="00930E52" w:rsidP="00930E52">
      <w:pPr>
        <w:spacing w:after="0" w:line="240" w:lineRule="auto"/>
        <w:ind w:firstLine="567"/>
        <w:jc w:val="both"/>
        <w:rPr>
          <w:rFonts w:eastAsia="Times New Roman"/>
        </w:rPr>
      </w:pPr>
    </w:p>
    <w:p w14:paraId="373CFCFF" w14:textId="3A341A8F" w:rsidR="00930E52" w:rsidRPr="00EC0695" w:rsidRDefault="00930E52" w:rsidP="00930E52">
      <w:pPr>
        <w:spacing w:after="0" w:line="240" w:lineRule="auto"/>
        <w:ind w:firstLine="567"/>
        <w:jc w:val="both"/>
        <w:rPr>
          <w:rFonts w:eastAsia="Times New Roman"/>
        </w:rPr>
      </w:pPr>
      <w:r w:rsidRPr="00EC0695">
        <w:rPr>
          <w:rFonts w:eastAsia="Times New Roman"/>
        </w:rPr>
        <w:t>Līdz ar to, piešķirot atbalstu izglītības pasākumiem valsts izglītības sistēmas ietvaros</w:t>
      </w:r>
      <w:r w:rsidRPr="00EC0695">
        <w:rPr>
          <w:rStyle w:val="FootnoteReference"/>
          <w:rFonts w:eastAsia="Times New Roman"/>
        </w:rPr>
        <w:footnoteReference w:id="3"/>
      </w:r>
      <w:r w:rsidRPr="00EC0695">
        <w:rPr>
          <w:rFonts w:eastAsia="Times New Roman"/>
        </w:rPr>
        <w:t xml:space="preserve">, ja maksu par izglītības pakalpojumu ir plānots piemērot, jāvērtē, vai ieņēmumi no maksas par pakalpojumu nepārsniegs 50% no kopējiem izdevumiem. Tikai tādā gadījumā, ja ieņēmumi no maksas par pakalpojumu nepārsniegs 50% no kopējiem izdevumiem, varēs secināt, ka atbalsts attiecīgajam subjektam netiks piešķirts saimniecisku darbību veikšanai, t.i. atbalsta pasākums tālāk nav jāvērtē atbilstoši KAKL </w:t>
      </w:r>
      <w:r w:rsidRPr="00EC0695">
        <w:t>5.pantā minētajām komercdarbības atbalsta pazīmēm</w:t>
      </w:r>
      <w:r w:rsidRPr="00EC0695">
        <w:rPr>
          <w:rFonts w:eastAsia="Times New Roman"/>
        </w:rPr>
        <w:t xml:space="preserve"> un līdz ar to nav jāpiemēro komercdarbības atbalsta nosacījumi</w:t>
      </w:r>
      <w:r w:rsidRPr="00EC0695">
        <w:t xml:space="preserve">. </w:t>
      </w:r>
    </w:p>
    <w:p w14:paraId="09A045EA" w14:textId="3B4F16B5" w:rsidR="000031C7" w:rsidRPr="00EC0695" w:rsidRDefault="000031C7" w:rsidP="00507408">
      <w:pPr>
        <w:spacing w:after="0" w:line="240" w:lineRule="auto"/>
        <w:ind w:firstLine="709"/>
        <w:jc w:val="both"/>
        <w:rPr>
          <w:color w:val="1F4E79"/>
        </w:rPr>
      </w:pPr>
    </w:p>
    <w:p w14:paraId="477F222C" w14:textId="73F7EB64" w:rsidR="00930E52" w:rsidRPr="00EC0695" w:rsidRDefault="00930E52" w:rsidP="003E2AAB">
      <w:pPr>
        <w:pStyle w:val="ListParagraph"/>
        <w:numPr>
          <w:ilvl w:val="0"/>
          <w:numId w:val="17"/>
        </w:numPr>
        <w:spacing w:after="0" w:line="240" w:lineRule="auto"/>
        <w:jc w:val="both"/>
        <w:rPr>
          <w:b/>
          <w:i/>
          <w:iCs/>
        </w:rPr>
      </w:pPr>
      <w:r w:rsidRPr="00EC0695">
        <w:rPr>
          <w:rFonts w:eastAsia="Times New Roman"/>
          <w:b/>
          <w:bCs/>
          <w:i/>
          <w:iCs/>
          <w:color w:val="000000"/>
          <w:lang w:eastAsia="lv-LV"/>
        </w:rPr>
        <w:t>Pakalpojumi kultūras nozarē</w:t>
      </w:r>
    </w:p>
    <w:p w14:paraId="734ED63C" w14:textId="77777777" w:rsidR="00930E52" w:rsidRPr="00EC0695" w:rsidRDefault="00930E52" w:rsidP="00930E52">
      <w:pPr>
        <w:spacing w:after="0" w:line="240" w:lineRule="auto"/>
        <w:jc w:val="both"/>
      </w:pPr>
    </w:p>
    <w:p w14:paraId="327DBD59" w14:textId="77777777" w:rsidR="00930E52" w:rsidRPr="00EC0695" w:rsidRDefault="00930E52" w:rsidP="00930E52">
      <w:pPr>
        <w:spacing w:after="0" w:line="240" w:lineRule="auto"/>
        <w:ind w:firstLine="567"/>
        <w:jc w:val="both"/>
      </w:pPr>
      <w:r w:rsidRPr="00EC0695">
        <w:t>Saskaņā ar ES Tiesu praksi un EK skaidrojumu</w:t>
      </w:r>
      <w:r w:rsidRPr="00EC0695">
        <w:rPr>
          <w:rStyle w:val="FootnoteReference"/>
        </w:rPr>
        <w:footnoteReference w:id="4"/>
      </w:r>
      <w:r w:rsidRPr="00EC0695">
        <w:t xml:space="preserve"> kultūras un kultūrvēsturiskā mantojuma saglabāšanas jomā ietilpst ļoti plašs mērķu un darbību loks, tostarp muzeji, arhīvi, bibliotēkas, mākslas un kultūras centri vai telpas, teātri, operas nami, koncertzāles, arheoloģiskie objekti, pieminekļi, vēsturiskie objekti un celtnes, tradicionālās paražas un amatniecība, festivāli un izstādes, kā arī kultūras un mākslas izglītības pasākumi.</w:t>
      </w:r>
    </w:p>
    <w:p w14:paraId="1CD5DB6C" w14:textId="77777777" w:rsidR="00930E52" w:rsidRPr="00EC0695" w:rsidRDefault="00930E52" w:rsidP="00930E52">
      <w:pPr>
        <w:spacing w:after="0" w:line="240" w:lineRule="auto"/>
        <w:ind w:firstLine="567"/>
        <w:jc w:val="both"/>
      </w:pPr>
      <w:r w:rsidRPr="00EC0695">
        <w:t xml:space="preserve">Atsevišķas ar kultūru, kultūrvēsturiskā mantojuma saglabāšanu un dabas aizsardzību saistītas darbības var, ņemot vērā to īpašo raksturu, būt organizētas nekomerciāli un tādējādi būt tādas, kurām nav saimnieciska rakstura. Tādējādi publiskais finansējums šādām darbībām var nebūt valsts atbalsts. </w:t>
      </w:r>
    </w:p>
    <w:p w14:paraId="534F7AC7" w14:textId="45DDA745" w:rsidR="00930E52" w:rsidRPr="00EC0695" w:rsidRDefault="00930E52" w:rsidP="00930E52">
      <w:pPr>
        <w:spacing w:after="0" w:line="240" w:lineRule="auto"/>
        <w:ind w:firstLine="567"/>
        <w:jc w:val="both"/>
      </w:pPr>
      <w:r w:rsidRPr="00EC0695">
        <w:t>EK uzskata, ka publiskā finansējuma piešķiršana</w:t>
      </w:r>
      <w:r w:rsidR="00FC2BF3" w:rsidRPr="00EC0695">
        <w:t>i</w:t>
      </w:r>
      <w:r w:rsidRPr="00EC0695">
        <w:t xml:space="preserve"> kultūras vai kultūrvēsturiskā mantojuma saglabāšanas pasākumam, kas visai sabiedrībai pieejams bez maksas, kalpo tīri sociālam un kultūras mērķim, nav saimnieciska rakstura. Tāpat arī tad, ja no kultūras iestādes apmeklētājiem vai sabiedrībai pieejama kultūras, kultūrvēsturiskā mantojuma saglabāšanas vai dabas aizsardzības pasākuma dalībniekiem tiek prasīta samaksa, kas sedz tikai daļu no faktiskajām izmaksām, šim pasākumam tik un tā nav saimnieciska rakstura, jo šādu samaksu nevar uzskatīt par reālu atlīdzību par sniegto pakalpojumu</w:t>
      </w:r>
      <w:r w:rsidRPr="00EC0695">
        <w:rPr>
          <w:rStyle w:val="FootnoteReference"/>
        </w:rPr>
        <w:footnoteReference w:id="5"/>
      </w:r>
      <w:r w:rsidRPr="00EC0695">
        <w:t xml:space="preserve">. </w:t>
      </w:r>
    </w:p>
    <w:p w14:paraId="2B25F524" w14:textId="77777777" w:rsidR="00930E52" w:rsidRPr="00EC0695" w:rsidRDefault="00930E52" w:rsidP="00930E52">
      <w:pPr>
        <w:spacing w:after="0" w:line="240" w:lineRule="auto"/>
        <w:ind w:firstLine="567"/>
        <w:jc w:val="both"/>
      </w:pPr>
      <w:r w:rsidRPr="00EC0695">
        <w:lastRenderedPageBreak/>
        <w:t>Turpretī tādi kultūras vai kultūrvēsturiskā mantojuma saglabāšanas pasākumi (tostarp dabas aizsardzības pasākumi), kurus pārsvarā (</w:t>
      </w:r>
      <w:r w:rsidRPr="00EC0695">
        <w:rPr>
          <w:rFonts w:eastAsia="Times New Roman"/>
        </w:rPr>
        <w:t>ieņēmumi par pakalpojumu pārsniedz 50% no kopējiem izdevumiem</w:t>
      </w:r>
      <w:r w:rsidRPr="00EC0695">
        <w:t>) finansē no apmeklētāju vai lietotāju maksām vai ar citiem komerciāliem līdzekļiem (piemēram, komerciālas izstādes, kinoteātri, komerciāli koncerti un festivāli, mākslas skolas, kuras pārsvarā finansē no mācību maksas), būtu jākvalificē kā saimnieciska rakstura pasākumi. Tāpat arī kultūrvēsturiskā mantojuma saglabāšanas vai kultūras pasākumi, no kuriem labumu gūst vienīgi atsevišķi uzņēmumi, nevis sabiedrība (piemēram, privātas komercsabiedrības lietošanā esošas vēsturiskas ēkas restaurācija), parasti būtu kvalificējami kā saimnieciska rakstura pasākumi</w:t>
      </w:r>
      <w:r w:rsidRPr="00EC0695">
        <w:rPr>
          <w:rStyle w:val="FootnoteReference"/>
        </w:rPr>
        <w:footnoteReference w:id="6"/>
      </w:r>
      <w:r w:rsidRPr="00EC0695">
        <w:t xml:space="preserve">. </w:t>
      </w:r>
    </w:p>
    <w:p w14:paraId="6A3A3F8A" w14:textId="77777777" w:rsidR="00930E52" w:rsidRPr="00EC0695" w:rsidRDefault="00930E52" w:rsidP="00930E52">
      <w:pPr>
        <w:spacing w:after="0" w:line="240" w:lineRule="auto"/>
        <w:ind w:firstLine="567"/>
        <w:jc w:val="both"/>
      </w:pPr>
      <w:r w:rsidRPr="00EC0695">
        <w:t>Papildus EK norāda, ka daudzi kultūras vai kultūrvēsturiskā mantojuma saglabāšanas pasākumi objektīvi ir neaizstājami (piemēram, valsts arhīvu, kuros atrodas unikāli dokumenti, pārvaldība) un tādējādi tiem nav reāla tirgus. Komisija uzskata, ka arī šie pasākumi kvalificētos kā tādi, kam nav saimnieciska rakstura</w:t>
      </w:r>
      <w:r w:rsidRPr="00EC0695">
        <w:rPr>
          <w:rStyle w:val="FootnoteReference"/>
        </w:rPr>
        <w:footnoteReference w:id="7"/>
      </w:r>
      <w:r w:rsidRPr="00EC0695">
        <w:t>.</w:t>
      </w:r>
    </w:p>
    <w:p w14:paraId="57A48CB0" w14:textId="77777777" w:rsidR="00930E52" w:rsidRPr="00EC0695" w:rsidRDefault="00930E52" w:rsidP="00930E52">
      <w:pPr>
        <w:spacing w:after="0" w:line="240" w:lineRule="auto"/>
        <w:ind w:firstLine="567"/>
        <w:jc w:val="both"/>
      </w:pPr>
      <w:r w:rsidRPr="00EC0695">
        <w:t xml:space="preserve">Ņemot vērā augstāk minēto EK skaidrojumu ar jēdzienu “darbība”/”pasākums” (angliski – </w:t>
      </w:r>
      <w:proofErr w:type="spellStart"/>
      <w:r w:rsidRPr="00EC0695">
        <w:t>activity</w:t>
      </w:r>
      <w:proofErr w:type="spellEnd"/>
      <w:r w:rsidRPr="00EC0695">
        <w:t>) tiek saprasts gan darbību/pasākumu kopums - paražas un amatniecība, kultūrvēsturiskā mantojuma saglabāšanas vai dabas aizsardzības pasākums u.tml., gan atsevišķa iestāde vai objekts - muzejs, arhīvs, bibliotēka, mākslas centrs vai telpas, teātris, operas nams, koncertzāle, arheoloģiskais objekts u.tml., kā arī konkrēts kultūras/mākslas pasākums – festivāls, izstāde, kultūras un mākslas izglītības pasākums, koncerts u.tml.</w:t>
      </w:r>
    </w:p>
    <w:p w14:paraId="5EB629EE" w14:textId="77777777" w:rsidR="00930E52" w:rsidRPr="00EC0695" w:rsidRDefault="00930E52" w:rsidP="00930E52">
      <w:pPr>
        <w:spacing w:after="0" w:line="240" w:lineRule="auto"/>
        <w:rPr>
          <w:rFonts w:eastAsia="Times New Roman"/>
        </w:rPr>
      </w:pPr>
    </w:p>
    <w:p w14:paraId="0D73822E" w14:textId="494E5B02" w:rsidR="00930E52" w:rsidRPr="00EC0695" w:rsidRDefault="00930E52" w:rsidP="00930E52">
      <w:pPr>
        <w:spacing w:after="0" w:line="240" w:lineRule="auto"/>
        <w:ind w:firstLine="567"/>
        <w:jc w:val="both"/>
      </w:pPr>
      <w:r w:rsidRPr="00EC0695">
        <w:rPr>
          <w:rFonts w:eastAsia="Times New Roman"/>
        </w:rPr>
        <w:t xml:space="preserve">Līdz ar to, piešķirot atbalstu pasākumiem kultūras nozarē, ir jāvērtē, vai ieņēmumi no maksas par pakalpojumu nepārsniegs 50% no kopējiem izdevumiem. Tikai tādā gadījumā, ja ieņēmumi no maksas par pakalpojumu nepārsniegs 50% no kopējiem izdevumiem, varēs secināt, ka atbalsts attiecīgajam subjektam tiks piešķirts nesaimniecisku darbību veikšanai, t.i. atbalsta pasākums nav jāvērtē atbilstoši KAKL </w:t>
      </w:r>
      <w:r w:rsidRPr="00EC0695">
        <w:t>5.pantā minētajām komercdarbības atbalsta pazīmēm</w:t>
      </w:r>
      <w:r w:rsidRPr="00EC0695">
        <w:rPr>
          <w:rFonts w:eastAsia="Times New Roman"/>
        </w:rPr>
        <w:t xml:space="preserve"> un līdz ar to nav jāpiemēro komercdarbības atbalsta nosacījumi</w:t>
      </w:r>
      <w:r w:rsidRPr="00EC0695">
        <w:t xml:space="preserve">. </w:t>
      </w:r>
    </w:p>
    <w:p w14:paraId="642701DB" w14:textId="77777777" w:rsidR="00930E52" w:rsidRPr="00EC0695" w:rsidRDefault="00930E52" w:rsidP="00507408">
      <w:pPr>
        <w:spacing w:after="0" w:line="240" w:lineRule="auto"/>
        <w:ind w:firstLine="709"/>
        <w:jc w:val="both"/>
        <w:rPr>
          <w:color w:val="1F4E79"/>
        </w:rPr>
      </w:pPr>
    </w:p>
    <w:p w14:paraId="51EE5C90" w14:textId="0E5352FB" w:rsidR="00326C8F" w:rsidRPr="00EC0695" w:rsidRDefault="00E07F7C" w:rsidP="008204B0">
      <w:pPr>
        <w:pStyle w:val="ListParagraph"/>
        <w:numPr>
          <w:ilvl w:val="0"/>
          <w:numId w:val="17"/>
        </w:numPr>
        <w:spacing w:after="0" w:line="240" w:lineRule="auto"/>
        <w:jc w:val="both"/>
        <w:rPr>
          <w:b/>
          <w:i/>
          <w:iCs/>
        </w:rPr>
      </w:pPr>
      <w:r w:rsidRPr="00EC0695">
        <w:rPr>
          <w:rFonts w:eastAsia="Times New Roman"/>
          <w:b/>
          <w:bCs/>
          <w:i/>
          <w:iCs/>
          <w:color w:val="000000"/>
          <w:lang w:eastAsia="lv-LV"/>
        </w:rPr>
        <w:t>Pakalpojumi sporta nozarē</w:t>
      </w:r>
    </w:p>
    <w:p w14:paraId="08A3F1AF" w14:textId="77777777" w:rsidR="00F25AFD" w:rsidRPr="00EC0695" w:rsidRDefault="00F25AFD" w:rsidP="00507408">
      <w:pPr>
        <w:spacing w:after="0" w:line="240" w:lineRule="auto"/>
        <w:ind w:firstLine="567"/>
        <w:jc w:val="both"/>
      </w:pPr>
    </w:p>
    <w:p w14:paraId="5FD81876" w14:textId="77777777" w:rsidR="00F25AFD" w:rsidRPr="00EC0695" w:rsidRDefault="00F25AFD" w:rsidP="00507408">
      <w:pPr>
        <w:spacing w:after="0" w:line="240" w:lineRule="auto"/>
        <w:ind w:firstLine="567"/>
        <w:jc w:val="both"/>
      </w:pPr>
      <w:r w:rsidRPr="00EC0695">
        <w:t xml:space="preserve">Sports kopumā nav izslēgts no komercdarbības atbalsta kontroles jomas, un tāpēc sporta pasākumi vispārējā kartībā ir vērtējami pēc visām komercdarbības atbalsta pazīmēm, un, ja tās visas izpildās, tad pasākums ir uzskatāms par komercdarbības atbalstu. </w:t>
      </w:r>
    </w:p>
    <w:p w14:paraId="2A7BDA28" w14:textId="6BF22CE6" w:rsidR="0038561D" w:rsidRPr="00EC0695" w:rsidRDefault="00F25AFD" w:rsidP="00507408">
      <w:pPr>
        <w:spacing w:after="0" w:line="240" w:lineRule="auto"/>
        <w:ind w:firstLine="567"/>
        <w:jc w:val="both"/>
      </w:pPr>
      <w:r w:rsidRPr="00EC0695">
        <w:t xml:space="preserve">Vienlaicīgi </w:t>
      </w:r>
      <w:r w:rsidR="00FE04E9" w:rsidRPr="00EC0695">
        <w:t>EK ir</w:t>
      </w:r>
      <w:r w:rsidRPr="00EC0695">
        <w:t xml:space="preserve"> atzinusi, ka atbalsts amatieru sporta attīstībai </w:t>
      </w:r>
      <w:r w:rsidR="00F3282B" w:rsidRPr="00EC0695">
        <w:t xml:space="preserve">vai </w:t>
      </w:r>
      <w:r w:rsidRPr="00EC0695">
        <w:rPr>
          <w:color w:val="000000"/>
        </w:rPr>
        <w:t>iedzīvotāju aktīva un veselīga dzīvesveida veicināšanai un jauniešu sportam, visticamāk, nesatur komercdarbības atbalsta</w:t>
      </w:r>
      <w:r w:rsidRPr="00EC0695">
        <w:t xml:space="preserve"> elementus. </w:t>
      </w:r>
    </w:p>
    <w:p w14:paraId="002F5BD6" w14:textId="29065873" w:rsidR="00F25AFD" w:rsidRPr="00EC0695" w:rsidRDefault="00F25AFD" w:rsidP="00507408">
      <w:pPr>
        <w:spacing w:after="0" w:line="240" w:lineRule="auto"/>
        <w:ind w:firstLine="567"/>
        <w:jc w:val="both"/>
      </w:pPr>
      <w:r w:rsidRPr="00EC0695">
        <w:t xml:space="preserve">Vienlaikus </w:t>
      </w:r>
      <w:r w:rsidR="00FE04E9" w:rsidRPr="00EC0695">
        <w:t>EK</w:t>
      </w:r>
      <w:r w:rsidRPr="00EC0695">
        <w:t xml:space="preserve"> savos lēmumos attiecībā uz sporta nozari ir atzinusi, ka sporta organizāciju darbības var tikt kvalificētas kā iesaistīšanās ekonomiskās aktivitātēs (pasākumam ir saimniecisks raksturs), kam var būt ietekme uz </w:t>
      </w:r>
      <w:r w:rsidR="00FE04E9" w:rsidRPr="00EC0695">
        <w:t>ES</w:t>
      </w:r>
      <w:r w:rsidRPr="00EC0695">
        <w:t xml:space="preserve"> kopējo tirgu, tai skaitā atbalsts šai nozarei var radīt konkurences kropļojumu. Proti, sporta klubi/organizācijas veic saimniecisko darbību, piemēram, pārdodot biļetes uz sporta pasākumiem</w:t>
      </w:r>
      <w:r w:rsidRPr="00EC0695">
        <w:rPr>
          <w:rStyle w:val="FootnoteReference"/>
        </w:rPr>
        <w:footnoteReference w:id="8"/>
      </w:r>
      <w:r w:rsidRPr="00EC0695">
        <w:t>, pārdodot apraides tiesības vai noslēdzot sponsorēšanas vai reklāmas līgumus, un citādi komerciāli izmantojot sporta pasākumus. Savukārt profesionālais sports ir liela un strauji augoša ekonomikas nozare</w:t>
      </w:r>
      <w:r w:rsidRPr="00EC0695">
        <w:rPr>
          <w:rStyle w:val="FootnoteReference"/>
        </w:rPr>
        <w:footnoteReference w:id="9"/>
      </w:r>
      <w:r w:rsidRPr="00EC0695">
        <w:t xml:space="preserve">. Tāpat </w:t>
      </w:r>
      <w:r w:rsidR="00FE04E9" w:rsidRPr="00EC0695">
        <w:t>EK</w:t>
      </w:r>
      <w:r w:rsidRPr="00EC0695">
        <w:t xml:space="preserve"> un </w:t>
      </w:r>
      <w:r w:rsidR="00FE04E9" w:rsidRPr="00EC0695">
        <w:t>ES</w:t>
      </w:r>
      <w:r w:rsidRPr="00EC0695">
        <w:t xml:space="preserve"> </w:t>
      </w:r>
      <w:r w:rsidR="00FE04E9" w:rsidRPr="00EC0695">
        <w:t>T</w:t>
      </w:r>
      <w:r w:rsidRPr="00EC0695">
        <w:t xml:space="preserve">iesas nolēmumu praksē definēts, ka par “uzņēmumu” </w:t>
      </w:r>
      <w:r w:rsidR="009A3977" w:rsidRPr="00EC0695">
        <w:t xml:space="preserve">(saimnieciskās darbības veicēju) </w:t>
      </w:r>
      <w:r w:rsidRPr="00EC0695">
        <w:t>komercdarbības atbalsta normu izpratnē tiek uzskatīts arī, piemēram, sporta klubs, biedrība vai asociācija, kura saņem finansējumu sporta kluba darbības nodrošināšanai, kas piedalās starptautiska līmeņa līgu sacensībās, kā arī profesionālais sportists</w:t>
      </w:r>
      <w:r w:rsidR="00F3282B" w:rsidRPr="00EC0695">
        <w:t>*</w:t>
      </w:r>
      <w:r w:rsidRPr="00EC0695">
        <w:t xml:space="preserve">. </w:t>
      </w:r>
    </w:p>
    <w:p w14:paraId="571AC521" w14:textId="490905A0" w:rsidR="004E237C" w:rsidRPr="00EC0695" w:rsidRDefault="00FE04E9" w:rsidP="00D11FCF">
      <w:pPr>
        <w:spacing w:after="0" w:line="240" w:lineRule="auto"/>
        <w:ind w:firstLine="567"/>
        <w:jc w:val="both"/>
      </w:pPr>
      <w:r w:rsidRPr="00EC0695">
        <w:t>K</w:t>
      </w:r>
      <w:r w:rsidR="00F25AFD" w:rsidRPr="00EC0695">
        <w:t>omercdarbības atbalsta noteikumi ir piemērojami tikai tad, ja labumu no atbalsta pasākuma gūst saimnieciskās darbības veicējs vai pasākumam ir saimniecisks raksturs, līdz ar to ir jā</w:t>
      </w:r>
      <w:r w:rsidR="00F25AFD" w:rsidRPr="00EC0695">
        <w:rPr>
          <w:bCs/>
          <w:color w:val="000000"/>
        </w:rPr>
        <w:t xml:space="preserve">izvērtē, </w:t>
      </w:r>
      <w:r w:rsidR="00F25AFD" w:rsidRPr="00EC0695">
        <w:rPr>
          <w:bCs/>
          <w:color w:val="000000"/>
        </w:rPr>
        <w:lastRenderedPageBreak/>
        <w:t xml:space="preserve">vai </w:t>
      </w:r>
      <w:r w:rsidR="00F25AFD" w:rsidRPr="00EC0695">
        <w:t>pasākumam ir saimniecisks raksturs un vienlaicīgi izpildās visas KAKL minētās komercdarbības atbalsta pazīmes</w:t>
      </w:r>
      <w:r w:rsidR="004E237C" w:rsidRPr="00EC0695">
        <w:t>.</w:t>
      </w:r>
      <w:r w:rsidR="00F25AFD" w:rsidRPr="00EC0695">
        <w:t xml:space="preserve"> </w:t>
      </w:r>
      <w:r w:rsidR="004E237C" w:rsidRPr="00EC0695">
        <w:t>P</w:t>
      </w:r>
      <w:r w:rsidR="00F25AFD" w:rsidRPr="00EC0695">
        <w:t xml:space="preserve">roti, </w:t>
      </w:r>
      <w:r w:rsidR="004E237C" w:rsidRPr="00EC0695">
        <w:t xml:space="preserve">jāvērtē, </w:t>
      </w:r>
      <w:r w:rsidR="00F25AFD" w:rsidRPr="00EC0695">
        <w:t>vai atbalsts tiks sniegts profesionālajam* sportam/sportistam</w:t>
      </w:r>
      <w:r w:rsidR="004E237C" w:rsidRPr="00EC0695">
        <w:t xml:space="preserve"> (t.i. vai</w:t>
      </w:r>
      <w:r w:rsidR="00F3282B" w:rsidRPr="00EC0695">
        <w:t xml:space="preserve"> atlīdzība </w:t>
      </w:r>
      <w:r w:rsidR="004E237C" w:rsidRPr="00EC0695">
        <w:t xml:space="preserve">sportistiem </w:t>
      </w:r>
      <w:r w:rsidR="00F3282B" w:rsidRPr="00EC0695">
        <w:t>pārsniedz šīs nodarbošanās izmaksas un veido ievērojamu daļu no sportista ienākumiem</w:t>
      </w:r>
      <w:r w:rsidR="004E237C" w:rsidRPr="00EC0695">
        <w:t>)</w:t>
      </w:r>
      <w:r w:rsidR="00D11FCF" w:rsidRPr="00EC0695">
        <w:t xml:space="preserve"> vai arī atbalstīts tiek amatieru sports/sportists</w:t>
      </w:r>
      <w:r w:rsidR="004E237C" w:rsidRPr="00EC0695">
        <w:t xml:space="preserve">, kā arī, ja atbalsts tiek sniegts sporta infrastruktūrai, vai sporta pakalpojums </w:t>
      </w:r>
      <w:r w:rsidR="00457330" w:rsidRPr="00EC0695">
        <w:t xml:space="preserve">infrastruktūrā </w:t>
      </w:r>
      <w:r w:rsidR="004E237C" w:rsidRPr="00EC0695">
        <w:t>tiek sniegts amatieru sportam (piemēram, jebkuram sabiedrības loceklim, t.sk. bērniem, pusaudžiem un jauniešiem)</w:t>
      </w:r>
      <w:r w:rsidR="00A12CCD" w:rsidRPr="00EC0695">
        <w:t>,</w:t>
      </w:r>
      <w:r w:rsidR="004E237C" w:rsidRPr="00EC0695">
        <w:t xml:space="preserve"> vai arī </w:t>
      </w:r>
      <w:r w:rsidR="008204B0" w:rsidRPr="00EC0695">
        <w:t>subjekts</w:t>
      </w:r>
      <w:r w:rsidR="004E237C" w:rsidRPr="00EC0695">
        <w:t xml:space="preserve"> darbojas arī sporta objektu nomas tirgū, sniedzot pakalpojumus tur, kur darbojas jebkurš līdzīgs tirgus dalībnieks</w:t>
      </w:r>
      <w:r w:rsidR="00D11FCF" w:rsidRPr="00EC0695">
        <w:rPr>
          <w:rStyle w:val="FootnoteReference"/>
        </w:rPr>
        <w:footnoteReference w:id="10"/>
      </w:r>
      <w:r w:rsidR="00D11FCF" w:rsidRPr="00EC0695">
        <w:t>.</w:t>
      </w:r>
    </w:p>
    <w:p w14:paraId="33E2C29C" w14:textId="635CF1B5" w:rsidR="00F25AFD" w:rsidRPr="00EC0695" w:rsidRDefault="00FE04E9" w:rsidP="00507408">
      <w:pPr>
        <w:spacing w:after="0" w:line="240" w:lineRule="auto"/>
        <w:ind w:firstLine="567"/>
        <w:jc w:val="both"/>
      </w:pPr>
      <w:r w:rsidRPr="00EC0695">
        <w:t>Attiecīgi tikai tad</w:t>
      </w:r>
      <w:r w:rsidR="00457330" w:rsidRPr="00EC0695">
        <w:t xml:space="preserve">, ja </w:t>
      </w:r>
      <w:r w:rsidR="00273888" w:rsidRPr="00EC0695">
        <w:t xml:space="preserve">varēs </w:t>
      </w:r>
      <w:r w:rsidR="00273888" w:rsidRPr="00EC0695">
        <w:rPr>
          <w:rFonts w:eastAsia="Times New Roman"/>
        </w:rPr>
        <w:t>secināt, ka atbalsts attiecīgajam subjektam tiks piešķirts saimniecisku darbību veikšanai</w:t>
      </w:r>
      <w:r w:rsidR="00273888" w:rsidRPr="00EC0695">
        <w:t xml:space="preserve"> atbalsts un vienlaicīgi izpildās visas KAKL minētās komercdarbības atbalsta pazīmes, tas </w:t>
      </w:r>
      <w:r w:rsidR="00F25AFD" w:rsidRPr="00EC0695">
        <w:t>kvalificēsies kā komercdarbības atbalsts konkrētam uzņēmumam (klubam/sportistam)</w:t>
      </w:r>
      <w:r w:rsidR="00457330" w:rsidRPr="00EC0695">
        <w:t xml:space="preserve">, </w:t>
      </w:r>
      <w:r w:rsidR="00273888" w:rsidRPr="00EC0695">
        <w:t xml:space="preserve">un tad attiecīgi </w:t>
      </w:r>
      <w:r w:rsidR="00457330" w:rsidRPr="00EC0695">
        <w:t>ir jāpiemēro attiecīgais komercdarbības atbalsta regulējums.</w:t>
      </w:r>
      <w:r w:rsidR="00F25AFD" w:rsidRPr="00EC0695">
        <w:t xml:space="preserve"> Atbalstam piemērojamo normatīvo regulējumu izvēlas atbalsta sniedzējs, ņemot vērā pasākuma nosacījumus.</w:t>
      </w:r>
    </w:p>
    <w:p w14:paraId="3CBF5EEC" w14:textId="77777777" w:rsidR="00F25AFD" w:rsidRPr="00EC0695" w:rsidRDefault="00F25AFD" w:rsidP="00507408">
      <w:pPr>
        <w:spacing w:after="0" w:line="240" w:lineRule="auto"/>
        <w:jc w:val="both"/>
      </w:pPr>
    </w:p>
    <w:p w14:paraId="14A96837" w14:textId="77777777" w:rsidR="00F25AFD" w:rsidRPr="00E3408A" w:rsidRDefault="00F25AFD" w:rsidP="00507408">
      <w:pPr>
        <w:pBdr>
          <w:top w:val="single" w:sz="4" w:space="1" w:color="auto"/>
          <w:left w:val="single" w:sz="4" w:space="4" w:color="auto"/>
          <w:bottom w:val="single" w:sz="4" w:space="1" w:color="auto"/>
          <w:right w:val="single" w:sz="4" w:space="4" w:color="auto"/>
        </w:pBdr>
        <w:spacing w:after="0" w:line="240" w:lineRule="auto"/>
        <w:jc w:val="both"/>
      </w:pPr>
      <w:r w:rsidRPr="00EC0695">
        <w:t xml:space="preserve">*NB! “profesionālais sports” ir </w:t>
      </w:r>
      <w:r w:rsidRPr="00EC0695">
        <w:rPr>
          <w:u w:val="single"/>
        </w:rPr>
        <w:t>nodarbošanās ar sportu algota darba vai apmaksātu pakalpojumu veidā</w:t>
      </w:r>
      <w:r w:rsidRPr="00EC0695">
        <w:t xml:space="preserve"> neatkarīgi no tā, vai starp profesionālo sportistu un attiecīgo sporta organizāciju ir noslēgts oficiāls darba līgums, </w:t>
      </w:r>
      <w:r w:rsidRPr="00EC0695">
        <w:rPr>
          <w:u w:val="single"/>
        </w:rPr>
        <w:t>ja atlīdzība pārsniedz šīs nodarbošanās izmaksas un veido ievērojamu daļu no sportista ienākumiem. Ceļa un izmitināšanas izdevumus, lai piedalītos sporta pasākumā, šajā regulā neuzskata par atlīdzību</w:t>
      </w:r>
      <w:r w:rsidRPr="00EC0695">
        <w:rPr>
          <w:rStyle w:val="FootnoteReference"/>
          <w:u w:val="single"/>
        </w:rPr>
        <w:footnoteReference w:id="11"/>
      </w:r>
      <w:r w:rsidRPr="00EC0695">
        <w:rPr>
          <w:u w:val="single"/>
        </w:rPr>
        <w:t>.</w:t>
      </w:r>
    </w:p>
    <w:p w14:paraId="376D65D9" w14:textId="77777777" w:rsidR="00206605" w:rsidRPr="00E3408A" w:rsidRDefault="00206605" w:rsidP="00507408">
      <w:pPr>
        <w:spacing w:after="0" w:line="240" w:lineRule="auto"/>
        <w:jc w:val="both"/>
      </w:pPr>
    </w:p>
    <w:p w14:paraId="4D7314BF" w14:textId="77777777" w:rsidR="00206605" w:rsidRPr="00E3408A" w:rsidRDefault="00206605" w:rsidP="001B4E26">
      <w:pPr>
        <w:pStyle w:val="ListParagraph"/>
        <w:spacing w:after="0" w:line="240" w:lineRule="auto"/>
        <w:ind w:left="927"/>
      </w:pPr>
    </w:p>
    <w:sectPr w:rsidR="00206605" w:rsidRPr="00E3408A" w:rsidSect="001B4E26">
      <w:footerReference w:type="default" r:id="rId12"/>
      <w:pgSz w:w="11906" w:h="16838"/>
      <w:pgMar w:top="993"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BF4CA" w14:textId="77777777" w:rsidR="00FA4CF4" w:rsidRDefault="00FA4CF4" w:rsidP="00415AD9">
      <w:pPr>
        <w:spacing w:after="0" w:line="240" w:lineRule="auto"/>
      </w:pPr>
      <w:r>
        <w:separator/>
      </w:r>
    </w:p>
  </w:endnote>
  <w:endnote w:type="continuationSeparator" w:id="0">
    <w:p w14:paraId="5EDCB1C5" w14:textId="77777777" w:rsidR="00FA4CF4" w:rsidRDefault="00FA4CF4" w:rsidP="00415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BA"/>
    <w:family w:val="roman"/>
    <w:pitch w:val="variable"/>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EUAlbertina">
    <w:altName w:val="Times New Roman"/>
    <w:charset w:val="00"/>
    <w:family w:val="roman"/>
    <w:pitch w:val="default"/>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364199"/>
      <w:docPartObj>
        <w:docPartGallery w:val="Page Numbers (Bottom of Page)"/>
        <w:docPartUnique/>
      </w:docPartObj>
    </w:sdtPr>
    <w:sdtEndPr>
      <w:rPr>
        <w:noProof/>
      </w:rPr>
    </w:sdtEndPr>
    <w:sdtContent>
      <w:p w14:paraId="3780304C" w14:textId="79943D7E" w:rsidR="00507408" w:rsidRDefault="00507408">
        <w:pPr>
          <w:pStyle w:val="Footer"/>
          <w:jc w:val="center"/>
        </w:pPr>
        <w:r>
          <w:fldChar w:fldCharType="begin"/>
        </w:r>
        <w:r>
          <w:instrText xml:space="preserve"> PAGE   \* MERGEFORMAT </w:instrText>
        </w:r>
        <w:r>
          <w:fldChar w:fldCharType="separate"/>
        </w:r>
        <w:r w:rsidR="00034D7A">
          <w:rPr>
            <w:noProof/>
          </w:rPr>
          <w:t>1</w:t>
        </w:r>
        <w:r>
          <w:rPr>
            <w:noProof/>
          </w:rPr>
          <w:fldChar w:fldCharType="end"/>
        </w:r>
      </w:p>
    </w:sdtContent>
  </w:sdt>
  <w:p w14:paraId="00AEA0D5" w14:textId="77777777" w:rsidR="00507408" w:rsidRDefault="00507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BDC9A" w14:textId="77777777" w:rsidR="00FA4CF4" w:rsidRDefault="00FA4CF4" w:rsidP="00415AD9">
      <w:pPr>
        <w:spacing w:after="0" w:line="240" w:lineRule="auto"/>
      </w:pPr>
      <w:r>
        <w:separator/>
      </w:r>
    </w:p>
  </w:footnote>
  <w:footnote w:type="continuationSeparator" w:id="0">
    <w:p w14:paraId="3343A0A7" w14:textId="77777777" w:rsidR="00FA4CF4" w:rsidRDefault="00FA4CF4" w:rsidP="00415AD9">
      <w:pPr>
        <w:spacing w:after="0" w:line="240" w:lineRule="auto"/>
      </w:pPr>
      <w:r>
        <w:continuationSeparator/>
      </w:r>
    </w:p>
  </w:footnote>
  <w:footnote w:id="1">
    <w:p w14:paraId="66076A56" w14:textId="4A359366" w:rsidR="00507408" w:rsidRPr="001E65FC" w:rsidRDefault="00507408" w:rsidP="001E65FC">
      <w:pPr>
        <w:pStyle w:val="FootnoteText"/>
        <w:jc w:val="both"/>
        <w:rPr>
          <w:rFonts w:ascii="Times New Roman" w:hAnsi="Times New Roman" w:cs="Times New Roman"/>
        </w:rPr>
      </w:pPr>
      <w:r w:rsidRPr="001E65FC">
        <w:rPr>
          <w:rStyle w:val="FootnoteReference"/>
          <w:rFonts w:ascii="Times New Roman" w:hAnsi="Times New Roman" w:cs="Times New Roman"/>
        </w:rPr>
        <w:footnoteRef/>
      </w:r>
      <w:r w:rsidRPr="001E65FC">
        <w:rPr>
          <w:rFonts w:ascii="Times New Roman" w:hAnsi="Times New Roman" w:cs="Times New Roman"/>
        </w:rPr>
        <w:t xml:space="preserve"> Tie ir nosacījumi, kas izriet no L</w:t>
      </w:r>
      <w:r w:rsidR="00387225">
        <w:rPr>
          <w:rFonts w:ascii="Times New Roman" w:hAnsi="Times New Roman" w:cs="Times New Roman"/>
        </w:rPr>
        <w:t>īguma par Eiropas Savienības darbību</w:t>
      </w:r>
      <w:r w:rsidRPr="001E65FC">
        <w:rPr>
          <w:rFonts w:ascii="Times New Roman" w:hAnsi="Times New Roman" w:cs="Times New Roman"/>
        </w:rPr>
        <w:t xml:space="preserve"> 107.panta, kas tālāk nostiprināti ES tiesību aktos, </w:t>
      </w:r>
      <w:r>
        <w:rPr>
          <w:rFonts w:ascii="Times New Roman" w:hAnsi="Times New Roman" w:cs="Times New Roman"/>
        </w:rPr>
        <w:t>savukārt,</w:t>
      </w:r>
      <w:r w:rsidRPr="001E65FC">
        <w:rPr>
          <w:rFonts w:ascii="Times New Roman" w:hAnsi="Times New Roman" w:cs="Times New Roman"/>
        </w:rPr>
        <w:t xml:space="preserve"> nacionālā līmenī šo jomu regulē Komercdarbības atbalsta kontroles likums.</w:t>
      </w:r>
    </w:p>
  </w:footnote>
  <w:footnote w:id="2">
    <w:p w14:paraId="39C29F19" w14:textId="77777777" w:rsidR="00930E52" w:rsidRPr="00D40BD0" w:rsidRDefault="00930E52" w:rsidP="00930E52">
      <w:pPr>
        <w:pStyle w:val="FootnoteText"/>
        <w:jc w:val="both"/>
        <w:rPr>
          <w:rFonts w:ascii="Times New Roman" w:hAnsi="Times New Roman" w:cs="Times New Roman"/>
        </w:rPr>
      </w:pPr>
      <w:r w:rsidRPr="00D40BD0">
        <w:rPr>
          <w:rStyle w:val="FootnoteReference"/>
          <w:rFonts w:ascii="Times New Roman" w:hAnsi="Times New Roman" w:cs="Times New Roman"/>
        </w:rPr>
        <w:footnoteRef/>
      </w:r>
      <w:r w:rsidRPr="00D40BD0">
        <w:rPr>
          <w:rFonts w:ascii="Times New Roman" w:hAnsi="Times New Roman" w:cs="Times New Roman"/>
        </w:rPr>
        <w:t xml:space="preserve"> Sk</w:t>
      </w:r>
      <w:r>
        <w:rPr>
          <w:rFonts w:ascii="Times New Roman" w:hAnsi="Times New Roman" w:cs="Times New Roman"/>
        </w:rPr>
        <w:t>.</w:t>
      </w:r>
      <w:r w:rsidRPr="00D40BD0">
        <w:rPr>
          <w:rFonts w:ascii="Times New Roman" w:hAnsi="Times New Roman" w:cs="Times New Roman"/>
        </w:rPr>
        <w:t xml:space="preserve"> Komisijas paziņojuma par valsts atbalsta jēdzienu saskaņā ar Līguma par Eiropas Savienības darbību 107.panta 33.-37.punktu (pieejams: </w:t>
      </w:r>
      <w:hyperlink r:id="rId1" w:history="1">
        <w:r w:rsidRPr="005E6FA7">
          <w:rPr>
            <w:rStyle w:val="Hyperlink"/>
            <w:rFonts w:ascii="Times New Roman" w:hAnsi="Times New Roman" w:cs="Times New Roman"/>
          </w:rPr>
          <w:t>http://eur-lex.europa.eu/legal-content/LV/TXT/?uri=CELEX:52016XC0719(05)</w:t>
        </w:r>
      </w:hyperlink>
      <w:r w:rsidRPr="00D40BD0">
        <w:rPr>
          <w:rFonts w:ascii="Times New Roman" w:hAnsi="Times New Roman" w:cs="Times New Roman"/>
        </w:rPr>
        <w:t>)</w:t>
      </w:r>
      <w:r>
        <w:rPr>
          <w:rFonts w:ascii="Times New Roman" w:hAnsi="Times New Roman" w:cs="Times New Roman"/>
        </w:rPr>
        <w:t xml:space="preserve"> 2.5.sadaļu.</w:t>
      </w:r>
    </w:p>
  </w:footnote>
  <w:footnote w:id="3">
    <w:p w14:paraId="7A5E6176" w14:textId="77777777" w:rsidR="00930E52" w:rsidRPr="00C26F9D" w:rsidRDefault="00930E52" w:rsidP="00930E52">
      <w:pPr>
        <w:pStyle w:val="Default"/>
        <w:jc w:val="both"/>
      </w:pPr>
      <w:r w:rsidRPr="00507408">
        <w:rPr>
          <w:rStyle w:val="FootnoteReference"/>
          <w:sz w:val="20"/>
          <w:szCs w:val="20"/>
        </w:rPr>
        <w:footnoteRef/>
      </w:r>
      <w:r w:rsidRPr="00507408">
        <w:rPr>
          <w:sz w:val="20"/>
          <w:szCs w:val="20"/>
        </w:rPr>
        <w:t xml:space="preserve"> Latvijas </w:t>
      </w:r>
      <w:r>
        <w:rPr>
          <w:sz w:val="20"/>
          <w:szCs w:val="20"/>
        </w:rPr>
        <w:t xml:space="preserve">valsts </w:t>
      </w:r>
      <w:r w:rsidRPr="00507408">
        <w:rPr>
          <w:sz w:val="20"/>
          <w:szCs w:val="20"/>
        </w:rPr>
        <w:t xml:space="preserve">izglītības sistēma sastāv no pirmskolas izglītības, pamatizglītības, vidējās izglītības un augstākās izglītības </w:t>
      </w:r>
      <w:hyperlink r:id="rId2" w:history="1">
        <w:r w:rsidRPr="00AF41B4">
          <w:rPr>
            <w:rStyle w:val="Hyperlink"/>
            <w:sz w:val="20"/>
            <w:szCs w:val="20"/>
          </w:rPr>
          <w:t>http://www.aic.lv/portal/izglitiba-latvija</w:t>
        </w:r>
      </w:hyperlink>
      <w:r>
        <w:rPr>
          <w:sz w:val="20"/>
          <w:szCs w:val="20"/>
        </w:rPr>
        <w:t>, attiecīgi, l</w:t>
      </w:r>
      <w:r w:rsidRPr="00507408">
        <w:rPr>
          <w:sz w:val="20"/>
          <w:szCs w:val="20"/>
        </w:rPr>
        <w:t xml:space="preserve">ūdzam ņemt vērā, ka, piemēram, </w:t>
      </w:r>
      <w:r>
        <w:rPr>
          <w:sz w:val="20"/>
          <w:szCs w:val="20"/>
        </w:rPr>
        <w:t xml:space="preserve">uz atbalstu </w:t>
      </w:r>
      <w:r w:rsidRPr="00507408">
        <w:rPr>
          <w:sz w:val="20"/>
          <w:szCs w:val="20"/>
        </w:rPr>
        <w:t>pieaugušo pilnveides izglītīb</w:t>
      </w:r>
      <w:r>
        <w:rPr>
          <w:sz w:val="20"/>
          <w:szCs w:val="20"/>
        </w:rPr>
        <w:t>ai, kas</w:t>
      </w:r>
      <w:r w:rsidRPr="00507408">
        <w:rPr>
          <w:sz w:val="20"/>
          <w:szCs w:val="20"/>
        </w:rPr>
        <w:t xml:space="preserve"> </w:t>
      </w:r>
      <w:r>
        <w:rPr>
          <w:sz w:val="20"/>
          <w:szCs w:val="20"/>
        </w:rPr>
        <w:t>neietilpst valsts</w:t>
      </w:r>
      <w:r w:rsidRPr="00507408">
        <w:rPr>
          <w:sz w:val="20"/>
          <w:szCs w:val="20"/>
        </w:rPr>
        <w:t xml:space="preserve"> izglīt</w:t>
      </w:r>
      <w:r>
        <w:rPr>
          <w:sz w:val="20"/>
          <w:szCs w:val="20"/>
        </w:rPr>
        <w:t>ī</w:t>
      </w:r>
      <w:r w:rsidRPr="00507408">
        <w:rPr>
          <w:sz w:val="20"/>
          <w:szCs w:val="20"/>
        </w:rPr>
        <w:t>bas si</w:t>
      </w:r>
      <w:r>
        <w:rPr>
          <w:sz w:val="20"/>
          <w:szCs w:val="20"/>
        </w:rPr>
        <w:t>s</w:t>
      </w:r>
      <w:r w:rsidRPr="00507408">
        <w:rPr>
          <w:sz w:val="20"/>
          <w:szCs w:val="20"/>
        </w:rPr>
        <w:t xml:space="preserve">tēmas </w:t>
      </w:r>
      <w:r>
        <w:rPr>
          <w:sz w:val="20"/>
          <w:szCs w:val="20"/>
        </w:rPr>
        <w:t xml:space="preserve">ietvaros </w:t>
      </w:r>
      <w:r w:rsidRPr="00507408">
        <w:rPr>
          <w:sz w:val="20"/>
          <w:szCs w:val="20"/>
        </w:rPr>
        <w:t>Latvijā</w:t>
      </w:r>
      <w:r>
        <w:rPr>
          <w:sz w:val="20"/>
          <w:szCs w:val="20"/>
        </w:rPr>
        <w:t>,</w:t>
      </w:r>
      <w:r w:rsidRPr="00507408">
        <w:rPr>
          <w:sz w:val="20"/>
          <w:szCs w:val="20"/>
        </w:rPr>
        <w:t xml:space="preserve"> </w:t>
      </w:r>
      <w:r>
        <w:rPr>
          <w:sz w:val="20"/>
          <w:szCs w:val="20"/>
        </w:rPr>
        <w:t>50% izdevumu/ienākumu proporcija uz to nav attiecināma.</w:t>
      </w:r>
    </w:p>
  </w:footnote>
  <w:footnote w:id="4">
    <w:p w14:paraId="2355D5B6" w14:textId="77777777" w:rsidR="00930E52" w:rsidRPr="00D40BD0" w:rsidRDefault="00930E52" w:rsidP="00930E52">
      <w:pPr>
        <w:pStyle w:val="FootnoteText"/>
        <w:jc w:val="both"/>
        <w:rPr>
          <w:rFonts w:ascii="Times New Roman" w:hAnsi="Times New Roman" w:cs="Times New Roman"/>
        </w:rPr>
      </w:pPr>
      <w:r w:rsidRPr="00D40BD0">
        <w:rPr>
          <w:rStyle w:val="FootnoteReference"/>
          <w:rFonts w:ascii="Times New Roman" w:hAnsi="Times New Roman" w:cs="Times New Roman"/>
        </w:rPr>
        <w:footnoteRef/>
      </w:r>
      <w:r w:rsidRPr="00D40BD0">
        <w:rPr>
          <w:rFonts w:ascii="Times New Roman" w:hAnsi="Times New Roman" w:cs="Times New Roman"/>
        </w:rPr>
        <w:t xml:space="preserve"> Skatīt Komisijas paziņojuma par valsts atbalsta jēdzienu saskaņā ar Līguma par Eiropas Savienības darbību 107.panta 33.-37.punktu (pieejams: http://eur-lex.europa.eu/legal-content/LV/TXT/?uri=CELEX:52016XC0719(05))</w:t>
      </w:r>
    </w:p>
  </w:footnote>
  <w:footnote w:id="5">
    <w:p w14:paraId="2EF46708" w14:textId="77777777" w:rsidR="00930E52" w:rsidRPr="00507408" w:rsidRDefault="00930E52" w:rsidP="00930E52">
      <w:pPr>
        <w:pStyle w:val="FootnoteText"/>
        <w:rPr>
          <w:rFonts w:ascii="Times New Roman" w:hAnsi="Times New Roman" w:cs="Times New Roman"/>
        </w:rPr>
      </w:pPr>
      <w:r w:rsidRPr="00507408">
        <w:rPr>
          <w:rStyle w:val="FootnoteReference"/>
          <w:rFonts w:ascii="Times New Roman" w:hAnsi="Times New Roman" w:cs="Times New Roman"/>
        </w:rPr>
        <w:footnoteRef/>
      </w:r>
      <w:r w:rsidRPr="00507408">
        <w:rPr>
          <w:rFonts w:ascii="Times New Roman" w:hAnsi="Times New Roman" w:cs="Times New Roman"/>
        </w:rPr>
        <w:t xml:space="preserve"> Turpat 34.punkts.</w:t>
      </w:r>
    </w:p>
  </w:footnote>
  <w:footnote w:id="6">
    <w:p w14:paraId="7121756B" w14:textId="77777777" w:rsidR="00930E52" w:rsidRPr="00507408" w:rsidRDefault="00930E52" w:rsidP="00930E52">
      <w:pPr>
        <w:pStyle w:val="FootnoteText"/>
        <w:rPr>
          <w:rFonts w:ascii="Times New Roman" w:hAnsi="Times New Roman" w:cs="Times New Roman"/>
        </w:rPr>
      </w:pPr>
      <w:r w:rsidRPr="00507408">
        <w:rPr>
          <w:rStyle w:val="FootnoteReference"/>
          <w:rFonts w:ascii="Times New Roman" w:hAnsi="Times New Roman" w:cs="Times New Roman"/>
        </w:rPr>
        <w:footnoteRef/>
      </w:r>
      <w:r w:rsidRPr="00507408">
        <w:rPr>
          <w:rFonts w:ascii="Times New Roman" w:hAnsi="Times New Roman" w:cs="Times New Roman"/>
        </w:rPr>
        <w:t xml:space="preserve"> Turpat 35.punkts.</w:t>
      </w:r>
    </w:p>
  </w:footnote>
  <w:footnote w:id="7">
    <w:p w14:paraId="2BA29012" w14:textId="77777777" w:rsidR="00930E52" w:rsidRDefault="00930E52" w:rsidP="00930E52">
      <w:pPr>
        <w:pStyle w:val="FootnoteText"/>
      </w:pPr>
      <w:r w:rsidRPr="00507408">
        <w:rPr>
          <w:rStyle w:val="FootnoteReference"/>
          <w:rFonts w:ascii="Times New Roman" w:hAnsi="Times New Roman" w:cs="Times New Roman"/>
        </w:rPr>
        <w:footnoteRef/>
      </w:r>
      <w:r w:rsidRPr="00507408">
        <w:rPr>
          <w:rFonts w:ascii="Times New Roman" w:hAnsi="Times New Roman" w:cs="Times New Roman"/>
        </w:rPr>
        <w:t xml:space="preserve"> Turpat 36.punkts.</w:t>
      </w:r>
    </w:p>
  </w:footnote>
  <w:footnote w:id="8">
    <w:p w14:paraId="0B6C45D1" w14:textId="77777777" w:rsidR="00507408" w:rsidRPr="0085639C" w:rsidRDefault="00507408">
      <w:pPr>
        <w:autoSpaceDE w:val="0"/>
        <w:autoSpaceDN w:val="0"/>
        <w:adjustRightInd w:val="0"/>
        <w:spacing w:after="0" w:line="240" w:lineRule="auto"/>
        <w:jc w:val="both"/>
        <w:rPr>
          <w:bCs/>
          <w:sz w:val="20"/>
          <w:szCs w:val="20"/>
          <w:lang w:eastAsia="lv-LV"/>
        </w:rPr>
      </w:pPr>
      <w:r w:rsidRPr="0085639C">
        <w:rPr>
          <w:rStyle w:val="FootnoteReference"/>
          <w:sz w:val="20"/>
          <w:szCs w:val="20"/>
        </w:rPr>
        <w:footnoteRef/>
      </w:r>
      <w:r w:rsidRPr="0085639C">
        <w:rPr>
          <w:sz w:val="20"/>
          <w:szCs w:val="20"/>
        </w:rPr>
        <w:t xml:space="preserve"> Skatīt, piemēram, EK lēmumu </w:t>
      </w:r>
      <w:proofErr w:type="spellStart"/>
      <w:r w:rsidRPr="0085639C">
        <w:rPr>
          <w:bCs/>
          <w:sz w:val="20"/>
          <w:szCs w:val="20"/>
          <w:lang w:eastAsia="lv-LV"/>
        </w:rPr>
        <w:t>State</w:t>
      </w:r>
      <w:proofErr w:type="spellEnd"/>
      <w:r w:rsidRPr="0085639C">
        <w:rPr>
          <w:bCs/>
          <w:sz w:val="20"/>
          <w:szCs w:val="20"/>
          <w:lang w:eastAsia="lv-LV"/>
        </w:rPr>
        <w:t xml:space="preserve"> aid N 164/2010 – </w:t>
      </w:r>
      <w:proofErr w:type="spellStart"/>
      <w:r w:rsidRPr="0085639C">
        <w:rPr>
          <w:bCs/>
          <w:sz w:val="20"/>
          <w:szCs w:val="20"/>
          <w:lang w:eastAsia="lv-LV"/>
        </w:rPr>
        <w:t>Germany</w:t>
      </w:r>
      <w:proofErr w:type="spellEnd"/>
      <w:r w:rsidRPr="0085639C">
        <w:rPr>
          <w:bCs/>
          <w:sz w:val="20"/>
          <w:szCs w:val="20"/>
          <w:lang w:eastAsia="lv-LV"/>
        </w:rPr>
        <w:t xml:space="preserve"> </w:t>
      </w:r>
      <w:proofErr w:type="spellStart"/>
      <w:r w:rsidRPr="0085639C">
        <w:rPr>
          <w:bCs/>
          <w:sz w:val="20"/>
          <w:szCs w:val="20"/>
          <w:lang w:eastAsia="lv-LV"/>
        </w:rPr>
        <w:t>Leipziger</w:t>
      </w:r>
      <w:proofErr w:type="spellEnd"/>
      <w:r w:rsidRPr="0085639C">
        <w:rPr>
          <w:bCs/>
          <w:sz w:val="20"/>
          <w:szCs w:val="20"/>
          <w:lang w:eastAsia="lv-LV"/>
        </w:rPr>
        <w:t xml:space="preserve"> </w:t>
      </w:r>
      <w:proofErr w:type="spellStart"/>
      <w:r w:rsidRPr="0085639C">
        <w:rPr>
          <w:bCs/>
          <w:sz w:val="20"/>
          <w:szCs w:val="20"/>
          <w:lang w:eastAsia="lv-LV"/>
        </w:rPr>
        <w:t>Reit</w:t>
      </w:r>
      <w:proofErr w:type="spellEnd"/>
      <w:r w:rsidRPr="0085639C">
        <w:rPr>
          <w:bCs/>
          <w:sz w:val="20"/>
          <w:szCs w:val="20"/>
          <w:lang w:eastAsia="lv-LV"/>
        </w:rPr>
        <w:t xml:space="preserve">- </w:t>
      </w:r>
      <w:proofErr w:type="spellStart"/>
      <w:r w:rsidRPr="0085639C">
        <w:rPr>
          <w:bCs/>
          <w:sz w:val="20"/>
          <w:szCs w:val="20"/>
          <w:lang w:eastAsia="lv-LV"/>
        </w:rPr>
        <w:t>und</w:t>
      </w:r>
      <w:proofErr w:type="spellEnd"/>
      <w:r w:rsidRPr="0085639C">
        <w:rPr>
          <w:bCs/>
          <w:sz w:val="20"/>
          <w:szCs w:val="20"/>
          <w:lang w:eastAsia="lv-LV"/>
        </w:rPr>
        <w:t xml:space="preserve"> </w:t>
      </w:r>
      <w:proofErr w:type="spellStart"/>
      <w:r w:rsidRPr="0085639C">
        <w:rPr>
          <w:bCs/>
          <w:sz w:val="20"/>
          <w:szCs w:val="20"/>
          <w:lang w:eastAsia="lv-LV"/>
        </w:rPr>
        <w:t>Rennverein</w:t>
      </w:r>
      <w:proofErr w:type="spellEnd"/>
      <w:r w:rsidRPr="0085639C">
        <w:rPr>
          <w:bCs/>
          <w:sz w:val="20"/>
          <w:szCs w:val="20"/>
          <w:lang w:eastAsia="lv-LV"/>
        </w:rPr>
        <w:t xml:space="preserve"> </w:t>
      </w:r>
      <w:proofErr w:type="spellStart"/>
      <w:r w:rsidRPr="0085639C">
        <w:rPr>
          <w:bCs/>
          <w:sz w:val="20"/>
          <w:szCs w:val="20"/>
          <w:lang w:eastAsia="lv-LV"/>
        </w:rPr>
        <w:t>Scheibenholz</w:t>
      </w:r>
      <w:proofErr w:type="spellEnd"/>
      <w:r w:rsidRPr="0085639C">
        <w:rPr>
          <w:sz w:val="20"/>
          <w:szCs w:val="20"/>
        </w:rPr>
        <w:t xml:space="preserve"> </w:t>
      </w:r>
    </w:p>
  </w:footnote>
  <w:footnote w:id="9">
    <w:p w14:paraId="53BF1726" w14:textId="77777777" w:rsidR="00507408" w:rsidRPr="0064057C" w:rsidRDefault="00507408">
      <w:pPr>
        <w:autoSpaceDE w:val="0"/>
        <w:autoSpaceDN w:val="0"/>
        <w:adjustRightInd w:val="0"/>
        <w:spacing w:after="0" w:line="240" w:lineRule="auto"/>
        <w:jc w:val="both"/>
        <w:rPr>
          <w:sz w:val="20"/>
          <w:szCs w:val="20"/>
          <w:lang w:eastAsia="lv-LV"/>
        </w:rPr>
      </w:pPr>
      <w:r w:rsidRPr="0085639C">
        <w:rPr>
          <w:rStyle w:val="FootnoteReference"/>
          <w:sz w:val="20"/>
          <w:szCs w:val="20"/>
        </w:rPr>
        <w:footnoteRef/>
      </w:r>
      <w:r w:rsidRPr="0085639C">
        <w:rPr>
          <w:sz w:val="20"/>
          <w:szCs w:val="20"/>
        </w:rPr>
        <w:t xml:space="preserve"> </w:t>
      </w:r>
      <w:proofErr w:type="spellStart"/>
      <w:r w:rsidRPr="0085639C">
        <w:rPr>
          <w:sz w:val="20"/>
          <w:szCs w:val="20"/>
          <w:lang w:eastAsia="lv-LV"/>
        </w:rPr>
        <w:t>World</w:t>
      </w:r>
      <w:proofErr w:type="spellEnd"/>
      <w:r w:rsidRPr="0085639C">
        <w:rPr>
          <w:sz w:val="20"/>
          <w:szCs w:val="20"/>
          <w:lang w:eastAsia="lv-LV"/>
        </w:rPr>
        <w:t xml:space="preserve"> </w:t>
      </w:r>
      <w:proofErr w:type="spellStart"/>
      <w:r w:rsidRPr="0085639C">
        <w:rPr>
          <w:sz w:val="20"/>
          <w:szCs w:val="20"/>
          <w:lang w:eastAsia="lv-LV"/>
        </w:rPr>
        <w:t>Economic</w:t>
      </w:r>
      <w:proofErr w:type="spellEnd"/>
      <w:r w:rsidRPr="0064057C">
        <w:rPr>
          <w:sz w:val="20"/>
          <w:szCs w:val="20"/>
          <w:lang w:eastAsia="lv-LV"/>
        </w:rPr>
        <w:t xml:space="preserve"> Forum, </w:t>
      </w:r>
      <w:proofErr w:type="spellStart"/>
      <w:r w:rsidRPr="0064057C">
        <w:rPr>
          <w:sz w:val="20"/>
          <w:szCs w:val="20"/>
          <w:lang w:eastAsia="lv-LV"/>
        </w:rPr>
        <w:t>Davos</w:t>
      </w:r>
      <w:proofErr w:type="spellEnd"/>
      <w:r w:rsidRPr="0064057C">
        <w:rPr>
          <w:sz w:val="20"/>
          <w:szCs w:val="20"/>
          <w:lang w:eastAsia="lv-LV"/>
        </w:rPr>
        <w:t xml:space="preserve">, 2009. </w:t>
      </w:r>
      <w:proofErr w:type="spellStart"/>
      <w:r w:rsidRPr="0064057C">
        <w:rPr>
          <w:sz w:val="20"/>
          <w:szCs w:val="20"/>
          <w:lang w:eastAsia="lv-LV"/>
        </w:rPr>
        <w:t>In</w:t>
      </w:r>
      <w:proofErr w:type="spellEnd"/>
      <w:r w:rsidRPr="0064057C">
        <w:rPr>
          <w:sz w:val="20"/>
          <w:szCs w:val="20"/>
          <w:lang w:eastAsia="lv-LV"/>
        </w:rPr>
        <w:t xml:space="preserve">: </w:t>
      </w:r>
      <w:proofErr w:type="spellStart"/>
      <w:r w:rsidRPr="0064057C">
        <w:rPr>
          <w:sz w:val="20"/>
          <w:szCs w:val="20"/>
          <w:lang w:eastAsia="lv-LV"/>
        </w:rPr>
        <w:t>Communication</w:t>
      </w:r>
      <w:proofErr w:type="spellEnd"/>
      <w:r w:rsidRPr="0064057C">
        <w:rPr>
          <w:sz w:val="20"/>
          <w:szCs w:val="20"/>
          <w:lang w:eastAsia="lv-LV"/>
        </w:rPr>
        <w:t xml:space="preserve"> </w:t>
      </w:r>
      <w:proofErr w:type="spellStart"/>
      <w:r w:rsidRPr="0064057C">
        <w:rPr>
          <w:sz w:val="20"/>
          <w:szCs w:val="20"/>
          <w:lang w:eastAsia="lv-LV"/>
        </w:rPr>
        <w:t>form</w:t>
      </w:r>
      <w:proofErr w:type="spellEnd"/>
      <w:r w:rsidRPr="0064057C">
        <w:rPr>
          <w:sz w:val="20"/>
          <w:szCs w:val="20"/>
          <w:lang w:eastAsia="lv-LV"/>
        </w:rPr>
        <w:t xml:space="preserve"> </w:t>
      </w:r>
      <w:proofErr w:type="spellStart"/>
      <w:r w:rsidRPr="0064057C">
        <w:rPr>
          <w:sz w:val="20"/>
          <w:szCs w:val="20"/>
          <w:lang w:eastAsia="lv-LV"/>
        </w:rPr>
        <w:t>the</w:t>
      </w:r>
      <w:proofErr w:type="spellEnd"/>
      <w:r w:rsidRPr="0064057C">
        <w:rPr>
          <w:sz w:val="20"/>
          <w:szCs w:val="20"/>
          <w:lang w:eastAsia="lv-LV"/>
        </w:rPr>
        <w:t xml:space="preserve"> </w:t>
      </w:r>
      <w:proofErr w:type="spellStart"/>
      <w:r w:rsidRPr="0064057C">
        <w:rPr>
          <w:sz w:val="20"/>
          <w:szCs w:val="20"/>
          <w:lang w:eastAsia="lv-LV"/>
        </w:rPr>
        <w:t>Commission</w:t>
      </w:r>
      <w:proofErr w:type="spellEnd"/>
      <w:r w:rsidRPr="0064057C">
        <w:rPr>
          <w:sz w:val="20"/>
          <w:szCs w:val="20"/>
          <w:lang w:eastAsia="lv-LV"/>
        </w:rPr>
        <w:t xml:space="preserve">: </w:t>
      </w:r>
      <w:proofErr w:type="spellStart"/>
      <w:r w:rsidRPr="0064057C">
        <w:rPr>
          <w:sz w:val="20"/>
          <w:szCs w:val="20"/>
          <w:lang w:eastAsia="lv-LV"/>
        </w:rPr>
        <w:t>Developing</w:t>
      </w:r>
      <w:proofErr w:type="spellEnd"/>
      <w:r w:rsidRPr="0064057C">
        <w:rPr>
          <w:sz w:val="20"/>
          <w:szCs w:val="20"/>
          <w:lang w:eastAsia="lv-LV"/>
        </w:rPr>
        <w:t xml:space="preserve"> </w:t>
      </w:r>
      <w:proofErr w:type="spellStart"/>
      <w:r w:rsidRPr="0064057C">
        <w:rPr>
          <w:sz w:val="20"/>
          <w:szCs w:val="20"/>
          <w:lang w:eastAsia="lv-LV"/>
        </w:rPr>
        <w:t>the</w:t>
      </w:r>
      <w:proofErr w:type="spellEnd"/>
      <w:r w:rsidRPr="0064057C">
        <w:rPr>
          <w:sz w:val="20"/>
          <w:szCs w:val="20"/>
          <w:lang w:eastAsia="lv-LV"/>
        </w:rPr>
        <w:t xml:space="preserve"> </w:t>
      </w:r>
      <w:proofErr w:type="spellStart"/>
      <w:r w:rsidRPr="0064057C">
        <w:rPr>
          <w:sz w:val="20"/>
          <w:szCs w:val="20"/>
          <w:lang w:eastAsia="lv-LV"/>
        </w:rPr>
        <w:t>European</w:t>
      </w:r>
      <w:proofErr w:type="spellEnd"/>
      <w:r w:rsidRPr="0064057C">
        <w:rPr>
          <w:sz w:val="20"/>
          <w:szCs w:val="20"/>
          <w:lang w:eastAsia="lv-LV"/>
        </w:rPr>
        <w:t xml:space="preserve"> </w:t>
      </w:r>
      <w:proofErr w:type="spellStart"/>
      <w:r w:rsidRPr="0064057C">
        <w:rPr>
          <w:sz w:val="20"/>
          <w:szCs w:val="20"/>
          <w:lang w:eastAsia="lv-LV"/>
        </w:rPr>
        <w:t>Dimension</w:t>
      </w:r>
      <w:proofErr w:type="spellEnd"/>
      <w:r w:rsidRPr="0064057C">
        <w:rPr>
          <w:sz w:val="20"/>
          <w:szCs w:val="20"/>
          <w:lang w:eastAsia="lv-LV"/>
        </w:rPr>
        <w:t xml:space="preserve"> </w:t>
      </w:r>
      <w:proofErr w:type="spellStart"/>
      <w:r w:rsidRPr="0064057C">
        <w:rPr>
          <w:sz w:val="20"/>
          <w:szCs w:val="20"/>
          <w:lang w:eastAsia="lv-LV"/>
        </w:rPr>
        <w:t>in</w:t>
      </w:r>
      <w:proofErr w:type="spellEnd"/>
      <w:r w:rsidRPr="0064057C">
        <w:rPr>
          <w:sz w:val="20"/>
          <w:szCs w:val="20"/>
          <w:lang w:eastAsia="lv-LV"/>
        </w:rPr>
        <w:t xml:space="preserve"> Sport. COM (2011)</w:t>
      </w:r>
    </w:p>
  </w:footnote>
  <w:footnote w:id="10">
    <w:p w14:paraId="7F6F3504" w14:textId="4D4227D7" w:rsidR="00D11FCF" w:rsidRPr="001B4E26" w:rsidRDefault="00D11FCF" w:rsidP="001B4E26">
      <w:pPr>
        <w:pStyle w:val="FootnoteText"/>
        <w:jc w:val="both"/>
        <w:rPr>
          <w:rFonts w:ascii="Times New Roman" w:hAnsi="Times New Roman" w:cs="Times New Roman"/>
        </w:rPr>
      </w:pPr>
      <w:r w:rsidRPr="001B4E26">
        <w:rPr>
          <w:rStyle w:val="FootnoteReference"/>
          <w:rFonts w:ascii="Times New Roman" w:hAnsi="Times New Roman" w:cs="Times New Roman"/>
        </w:rPr>
        <w:footnoteRef/>
      </w:r>
      <w:r w:rsidRPr="001B4E26">
        <w:rPr>
          <w:rFonts w:ascii="Times New Roman" w:hAnsi="Times New Roman" w:cs="Times New Roman"/>
        </w:rPr>
        <w:t xml:space="preserve"> SA.33575</w:t>
      </w:r>
      <w:r w:rsidRPr="001B4E26">
        <w:rPr>
          <w:rFonts w:ascii="Times New Roman" w:hAnsi="Times New Roman" w:cs="Times New Roman"/>
          <w:bCs/>
        </w:rPr>
        <w:t xml:space="preserve"> (2013/NN) – </w:t>
      </w:r>
      <w:proofErr w:type="spellStart"/>
      <w:r w:rsidRPr="001B4E26">
        <w:rPr>
          <w:rFonts w:ascii="Times New Roman" w:hAnsi="Times New Roman" w:cs="Times New Roman"/>
          <w:bCs/>
        </w:rPr>
        <w:t>Czech</w:t>
      </w:r>
      <w:proofErr w:type="spellEnd"/>
      <w:r w:rsidRPr="001B4E26">
        <w:rPr>
          <w:rFonts w:ascii="Times New Roman" w:hAnsi="Times New Roman" w:cs="Times New Roman"/>
          <w:bCs/>
        </w:rPr>
        <w:t xml:space="preserve"> </w:t>
      </w:r>
      <w:proofErr w:type="spellStart"/>
      <w:r w:rsidRPr="001B4E26">
        <w:rPr>
          <w:rFonts w:ascii="Times New Roman" w:hAnsi="Times New Roman" w:cs="Times New Roman"/>
          <w:bCs/>
        </w:rPr>
        <w:t>Republic</w:t>
      </w:r>
      <w:proofErr w:type="spellEnd"/>
      <w:r w:rsidRPr="001B4E26">
        <w:rPr>
          <w:rFonts w:ascii="Times New Roman" w:hAnsi="Times New Roman" w:cs="Times New Roman"/>
          <w:bCs/>
        </w:rPr>
        <w:t xml:space="preserve">: </w:t>
      </w:r>
      <w:proofErr w:type="spellStart"/>
      <w:r w:rsidRPr="001B4E26">
        <w:rPr>
          <w:rFonts w:ascii="Times New Roman" w:hAnsi="Times New Roman" w:cs="Times New Roman"/>
          <w:bCs/>
        </w:rPr>
        <w:t>Support</w:t>
      </w:r>
      <w:proofErr w:type="spellEnd"/>
      <w:r w:rsidRPr="001B4E26">
        <w:rPr>
          <w:rFonts w:ascii="Times New Roman" w:hAnsi="Times New Roman" w:cs="Times New Roman"/>
          <w:bCs/>
        </w:rPr>
        <w:t xml:space="preserve"> </w:t>
      </w:r>
      <w:proofErr w:type="spellStart"/>
      <w:r w:rsidRPr="001B4E26">
        <w:rPr>
          <w:rFonts w:ascii="Times New Roman" w:hAnsi="Times New Roman" w:cs="Times New Roman"/>
          <w:bCs/>
        </w:rPr>
        <w:t>from</w:t>
      </w:r>
      <w:proofErr w:type="spellEnd"/>
      <w:r w:rsidRPr="001B4E26">
        <w:rPr>
          <w:rFonts w:ascii="Times New Roman" w:hAnsi="Times New Roman" w:cs="Times New Roman"/>
          <w:bCs/>
        </w:rPr>
        <w:t xml:space="preserve"> </w:t>
      </w:r>
      <w:proofErr w:type="spellStart"/>
      <w:r w:rsidRPr="001B4E26">
        <w:rPr>
          <w:rFonts w:ascii="Times New Roman" w:hAnsi="Times New Roman" w:cs="Times New Roman"/>
          <w:bCs/>
        </w:rPr>
        <w:t>central</w:t>
      </w:r>
      <w:proofErr w:type="spellEnd"/>
      <w:r w:rsidRPr="001B4E26">
        <w:rPr>
          <w:rFonts w:ascii="Times New Roman" w:hAnsi="Times New Roman" w:cs="Times New Roman"/>
          <w:bCs/>
        </w:rPr>
        <w:t xml:space="preserve"> </w:t>
      </w:r>
      <w:proofErr w:type="spellStart"/>
      <w:r w:rsidRPr="001B4E26">
        <w:rPr>
          <w:rFonts w:ascii="Times New Roman" w:hAnsi="Times New Roman" w:cs="Times New Roman"/>
          <w:bCs/>
        </w:rPr>
        <w:t>government</w:t>
      </w:r>
      <w:proofErr w:type="spellEnd"/>
      <w:r w:rsidRPr="001B4E26">
        <w:rPr>
          <w:rFonts w:ascii="Times New Roman" w:hAnsi="Times New Roman" w:cs="Times New Roman"/>
          <w:bCs/>
        </w:rPr>
        <w:t xml:space="preserve"> to non-</w:t>
      </w:r>
      <w:proofErr w:type="spellStart"/>
      <w:r w:rsidRPr="001B4E26">
        <w:rPr>
          <w:rFonts w:ascii="Times New Roman" w:hAnsi="Times New Roman" w:cs="Times New Roman"/>
          <w:bCs/>
        </w:rPr>
        <w:t>profit</w:t>
      </w:r>
      <w:proofErr w:type="spellEnd"/>
      <w:r w:rsidRPr="001B4E26">
        <w:rPr>
          <w:rFonts w:ascii="Times New Roman" w:hAnsi="Times New Roman" w:cs="Times New Roman"/>
          <w:bCs/>
        </w:rPr>
        <w:t xml:space="preserve"> sport </w:t>
      </w:r>
      <w:proofErr w:type="spellStart"/>
      <w:r w:rsidRPr="001B4E26">
        <w:rPr>
          <w:rFonts w:ascii="Times New Roman" w:hAnsi="Times New Roman" w:cs="Times New Roman"/>
          <w:bCs/>
        </w:rPr>
        <w:t>facilities</w:t>
      </w:r>
      <w:proofErr w:type="spellEnd"/>
      <w:r w:rsidRPr="001B4E26">
        <w:rPr>
          <w:rFonts w:ascii="Times New Roman" w:hAnsi="Times New Roman" w:cs="Times New Roman"/>
          <w:bCs/>
        </w:rPr>
        <w:t>.</w:t>
      </w:r>
    </w:p>
  </w:footnote>
  <w:footnote w:id="11">
    <w:p w14:paraId="64E7FDCB" w14:textId="77777777" w:rsidR="00507408" w:rsidRPr="00D40BD0" w:rsidRDefault="00507408" w:rsidP="00D40BD0">
      <w:pPr>
        <w:pStyle w:val="FootnoteText"/>
        <w:jc w:val="both"/>
        <w:rPr>
          <w:rFonts w:ascii="Times New Roman" w:hAnsi="Times New Roman" w:cs="Times New Roman"/>
        </w:rPr>
      </w:pPr>
      <w:r w:rsidRPr="00D40BD0">
        <w:rPr>
          <w:rStyle w:val="FootnoteReference"/>
          <w:rFonts w:ascii="Times New Roman" w:hAnsi="Times New Roman" w:cs="Times New Roman"/>
        </w:rPr>
        <w:footnoteRef/>
      </w:r>
      <w:r w:rsidRPr="00D40BD0">
        <w:rPr>
          <w:rFonts w:ascii="Times New Roman" w:hAnsi="Times New Roman" w:cs="Times New Roman"/>
        </w:rPr>
        <w:t xml:space="preserve"> Komisijas 2014.gada 17.jūnija Regulas (ES) Nr.651/2014, ar ko noteiktas atbalsta kategorijas atzīst par saderīgām ar iekšējo tirgu, piemērojot Līguma 107. un 108.pantu, 2.panta 143.punktā dotā definīcija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263"/>
    <w:multiLevelType w:val="multilevel"/>
    <w:tmpl w:val="60C4D08E"/>
    <w:lvl w:ilvl="0">
      <w:start w:val="2"/>
      <w:numFmt w:val="decimal"/>
      <w:lvlText w:val="%1."/>
      <w:lvlJc w:val="left"/>
      <w:pPr>
        <w:ind w:left="420" w:hanging="420"/>
      </w:pPr>
      <w:rPr>
        <w:rFonts w:eastAsia="Times New Roman" w:hint="default"/>
        <w:color w:val="000000"/>
      </w:rPr>
    </w:lvl>
    <w:lvl w:ilvl="1">
      <w:start w:val="1"/>
      <w:numFmt w:val="decimal"/>
      <w:lvlText w:val="%1.%2."/>
      <w:lvlJc w:val="left"/>
      <w:pPr>
        <w:ind w:left="720" w:hanging="720"/>
      </w:pPr>
      <w:rPr>
        <w:rFonts w:eastAsia="Times New Roman" w:hint="default"/>
        <w:color w:val="000000"/>
      </w:rPr>
    </w:lvl>
    <w:lvl w:ilvl="2">
      <w:start w:val="1"/>
      <w:numFmt w:val="decimal"/>
      <w:lvlText w:val="%1.%2.%3."/>
      <w:lvlJc w:val="left"/>
      <w:pPr>
        <w:ind w:left="1854" w:hanging="720"/>
      </w:pPr>
      <w:rPr>
        <w:rFonts w:eastAsia="Times New Roman" w:hint="default"/>
        <w:color w:val="000000"/>
      </w:rPr>
    </w:lvl>
    <w:lvl w:ilvl="3">
      <w:start w:val="1"/>
      <w:numFmt w:val="decimal"/>
      <w:lvlText w:val="%1.%2.%3.%4."/>
      <w:lvlJc w:val="left"/>
      <w:pPr>
        <w:ind w:left="2781" w:hanging="1080"/>
      </w:pPr>
      <w:rPr>
        <w:rFonts w:eastAsia="Times New Roman" w:hint="default"/>
        <w:color w:val="000000"/>
      </w:rPr>
    </w:lvl>
    <w:lvl w:ilvl="4">
      <w:start w:val="1"/>
      <w:numFmt w:val="decimal"/>
      <w:lvlText w:val="%1.%2.%3.%4.%5."/>
      <w:lvlJc w:val="left"/>
      <w:pPr>
        <w:ind w:left="3348" w:hanging="1080"/>
      </w:pPr>
      <w:rPr>
        <w:rFonts w:eastAsia="Times New Roman" w:hint="default"/>
        <w:color w:val="000000"/>
      </w:rPr>
    </w:lvl>
    <w:lvl w:ilvl="5">
      <w:start w:val="1"/>
      <w:numFmt w:val="decimal"/>
      <w:lvlText w:val="%1.%2.%3.%4.%5.%6."/>
      <w:lvlJc w:val="left"/>
      <w:pPr>
        <w:ind w:left="4275" w:hanging="1440"/>
      </w:pPr>
      <w:rPr>
        <w:rFonts w:eastAsia="Times New Roman" w:hint="default"/>
        <w:color w:val="000000"/>
      </w:rPr>
    </w:lvl>
    <w:lvl w:ilvl="6">
      <w:start w:val="1"/>
      <w:numFmt w:val="decimal"/>
      <w:lvlText w:val="%1.%2.%3.%4.%5.%6.%7."/>
      <w:lvlJc w:val="left"/>
      <w:pPr>
        <w:ind w:left="5202" w:hanging="1800"/>
      </w:pPr>
      <w:rPr>
        <w:rFonts w:eastAsia="Times New Roman" w:hint="default"/>
        <w:color w:val="000000"/>
      </w:rPr>
    </w:lvl>
    <w:lvl w:ilvl="7">
      <w:start w:val="1"/>
      <w:numFmt w:val="decimal"/>
      <w:lvlText w:val="%1.%2.%3.%4.%5.%6.%7.%8."/>
      <w:lvlJc w:val="left"/>
      <w:pPr>
        <w:ind w:left="5769" w:hanging="1800"/>
      </w:pPr>
      <w:rPr>
        <w:rFonts w:eastAsia="Times New Roman" w:hint="default"/>
        <w:color w:val="000000"/>
      </w:rPr>
    </w:lvl>
    <w:lvl w:ilvl="8">
      <w:start w:val="1"/>
      <w:numFmt w:val="decimal"/>
      <w:lvlText w:val="%1.%2.%3.%4.%5.%6.%7.%8.%9."/>
      <w:lvlJc w:val="left"/>
      <w:pPr>
        <w:ind w:left="6696" w:hanging="2160"/>
      </w:pPr>
      <w:rPr>
        <w:rFonts w:eastAsia="Times New Roman" w:hint="default"/>
        <w:color w:val="000000"/>
      </w:rPr>
    </w:lvl>
  </w:abstractNum>
  <w:abstractNum w:abstractNumId="1" w15:restartNumberingAfterBreak="0">
    <w:nsid w:val="03E6303D"/>
    <w:multiLevelType w:val="hybridMultilevel"/>
    <w:tmpl w:val="1AF2047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 w15:restartNumberingAfterBreak="0">
    <w:nsid w:val="11FE5F29"/>
    <w:multiLevelType w:val="hybridMultilevel"/>
    <w:tmpl w:val="C07611A8"/>
    <w:lvl w:ilvl="0" w:tplc="E14CB5D8">
      <w:start w:val="1"/>
      <w:numFmt w:val="decimal"/>
      <w:lvlText w:val="%1)"/>
      <w:lvlJc w:val="left"/>
      <w:pPr>
        <w:ind w:left="720" w:hanging="360"/>
      </w:pPr>
      <w:rPr>
        <w:rFonts w:ascii="Times New Roman" w:eastAsiaTheme="minorHAnsi" w:hAnsi="Times New Roman" w:cstheme="minorBidi"/>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B4568E6"/>
    <w:multiLevelType w:val="hybridMultilevel"/>
    <w:tmpl w:val="CFA22DEC"/>
    <w:lvl w:ilvl="0" w:tplc="FAFC5944">
      <w:start w:val="1"/>
      <w:numFmt w:val="decimal"/>
      <w:lvlText w:val="%1."/>
      <w:lvlJc w:val="left"/>
      <w:pPr>
        <w:ind w:left="927" w:hanging="360"/>
      </w:pPr>
      <w:rPr>
        <w:rFonts w:hint="default"/>
        <w:b/>
        <w:bCs/>
        <w:sz w:val="28"/>
        <w:szCs w:val="28"/>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22A00983"/>
    <w:multiLevelType w:val="hybridMultilevel"/>
    <w:tmpl w:val="CFA22DEC"/>
    <w:lvl w:ilvl="0" w:tplc="FAFC5944">
      <w:start w:val="1"/>
      <w:numFmt w:val="decimal"/>
      <w:lvlText w:val="%1."/>
      <w:lvlJc w:val="left"/>
      <w:pPr>
        <w:ind w:left="927" w:hanging="360"/>
      </w:pPr>
      <w:rPr>
        <w:rFonts w:hint="default"/>
        <w:b/>
        <w:bCs/>
        <w:sz w:val="28"/>
        <w:szCs w:val="28"/>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7CD2E81"/>
    <w:multiLevelType w:val="hybridMultilevel"/>
    <w:tmpl w:val="A4ACEDB2"/>
    <w:lvl w:ilvl="0" w:tplc="5208807E">
      <w:start w:val="1"/>
      <w:numFmt w:val="bullet"/>
      <w:lvlText w:val="•"/>
      <w:lvlJc w:val="left"/>
      <w:pPr>
        <w:tabs>
          <w:tab w:val="num" w:pos="720"/>
        </w:tabs>
        <w:ind w:left="720" w:hanging="360"/>
      </w:pPr>
      <w:rPr>
        <w:rFonts w:ascii="Arial" w:hAnsi="Arial" w:hint="default"/>
      </w:rPr>
    </w:lvl>
    <w:lvl w:ilvl="1" w:tplc="D596758E" w:tentative="1">
      <w:start w:val="1"/>
      <w:numFmt w:val="bullet"/>
      <w:lvlText w:val="•"/>
      <w:lvlJc w:val="left"/>
      <w:pPr>
        <w:tabs>
          <w:tab w:val="num" w:pos="1440"/>
        </w:tabs>
        <w:ind w:left="1440" w:hanging="360"/>
      </w:pPr>
      <w:rPr>
        <w:rFonts w:ascii="Arial" w:hAnsi="Arial" w:hint="default"/>
      </w:rPr>
    </w:lvl>
    <w:lvl w:ilvl="2" w:tplc="4010F192" w:tentative="1">
      <w:start w:val="1"/>
      <w:numFmt w:val="bullet"/>
      <w:lvlText w:val="•"/>
      <w:lvlJc w:val="left"/>
      <w:pPr>
        <w:tabs>
          <w:tab w:val="num" w:pos="2160"/>
        </w:tabs>
        <w:ind w:left="2160" w:hanging="360"/>
      </w:pPr>
      <w:rPr>
        <w:rFonts w:ascii="Arial" w:hAnsi="Arial" w:hint="default"/>
      </w:rPr>
    </w:lvl>
    <w:lvl w:ilvl="3" w:tplc="2A26515A" w:tentative="1">
      <w:start w:val="1"/>
      <w:numFmt w:val="bullet"/>
      <w:lvlText w:val="•"/>
      <w:lvlJc w:val="left"/>
      <w:pPr>
        <w:tabs>
          <w:tab w:val="num" w:pos="2880"/>
        </w:tabs>
        <w:ind w:left="2880" w:hanging="360"/>
      </w:pPr>
      <w:rPr>
        <w:rFonts w:ascii="Arial" w:hAnsi="Arial" w:hint="default"/>
      </w:rPr>
    </w:lvl>
    <w:lvl w:ilvl="4" w:tplc="7E02912E" w:tentative="1">
      <w:start w:val="1"/>
      <w:numFmt w:val="bullet"/>
      <w:lvlText w:val="•"/>
      <w:lvlJc w:val="left"/>
      <w:pPr>
        <w:tabs>
          <w:tab w:val="num" w:pos="3600"/>
        </w:tabs>
        <w:ind w:left="3600" w:hanging="360"/>
      </w:pPr>
      <w:rPr>
        <w:rFonts w:ascii="Arial" w:hAnsi="Arial" w:hint="default"/>
      </w:rPr>
    </w:lvl>
    <w:lvl w:ilvl="5" w:tplc="07B292D4" w:tentative="1">
      <w:start w:val="1"/>
      <w:numFmt w:val="bullet"/>
      <w:lvlText w:val="•"/>
      <w:lvlJc w:val="left"/>
      <w:pPr>
        <w:tabs>
          <w:tab w:val="num" w:pos="4320"/>
        </w:tabs>
        <w:ind w:left="4320" w:hanging="360"/>
      </w:pPr>
      <w:rPr>
        <w:rFonts w:ascii="Arial" w:hAnsi="Arial" w:hint="default"/>
      </w:rPr>
    </w:lvl>
    <w:lvl w:ilvl="6" w:tplc="3A1484B6" w:tentative="1">
      <w:start w:val="1"/>
      <w:numFmt w:val="bullet"/>
      <w:lvlText w:val="•"/>
      <w:lvlJc w:val="left"/>
      <w:pPr>
        <w:tabs>
          <w:tab w:val="num" w:pos="5040"/>
        </w:tabs>
        <w:ind w:left="5040" w:hanging="360"/>
      </w:pPr>
      <w:rPr>
        <w:rFonts w:ascii="Arial" w:hAnsi="Arial" w:hint="default"/>
      </w:rPr>
    </w:lvl>
    <w:lvl w:ilvl="7" w:tplc="B052B55C" w:tentative="1">
      <w:start w:val="1"/>
      <w:numFmt w:val="bullet"/>
      <w:lvlText w:val="•"/>
      <w:lvlJc w:val="left"/>
      <w:pPr>
        <w:tabs>
          <w:tab w:val="num" w:pos="5760"/>
        </w:tabs>
        <w:ind w:left="5760" w:hanging="360"/>
      </w:pPr>
      <w:rPr>
        <w:rFonts w:ascii="Arial" w:hAnsi="Arial" w:hint="default"/>
      </w:rPr>
    </w:lvl>
    <w:lvl w:ilvl="8" w:tplc="177C2E4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0879A5"/>
    <w:multiLevelType w:val="hybridMultilevel"/>
    <w:tmpl w:val="338E4EA2"/>
    <w:lvl w:ilvl="0" w:tplc="C7102A90">
      <w:start w:val="1"/>
      <w:numFmt w:val="decimal"/>
      <w:lvlText w:val="%1."/>
      <w:lvlJc w:val="left"/>
      <w:pPr>
        <w:ind w:left="1080" w:hanging="360"/>
      </w:pPr>
      <w:rPr>
        <w:rFonts w:eastAsia="Times New Roman" w:hint="default"/>
        <w:color w:val="000000"/>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1373B76"/>
    <w:multiLevelType w:val="hybridMultilevel"/>
    <w:tmpl w:val="CFA22DEC"/>
    <w:lvl w:ilvl="0" w:tplc="FAFC5944">
      <w:start w:val="1"/>
      <w:numFmt w:val="decimal"/>
      <w:lvlText w:val="%1."/>
      <w:lvlJc w:val="left"/>
      <w:pPr>
        <w:ind w:left="927" w:hanging="360"/>
      </w:pPr>
      <w:rPr>
        <w:rFonts w:hint="default"/>
        <w:b/>
        <w:bCs/>
        <w:sz w:val="28"/>
        <w:szCs w:val="28"/>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339D3B40"/>
    <w:multiLevelType w:val="multilevel"/>
    <w:tmpl w:val="95FA2300"/>
    <w:lvl w:ilvl="0">
      <w:start w:val="1"/>
      <w:numFmt w:val="upperRoman"/>
      <w:pStyle w:val="Heading3"/>
      <w:lvlText w:val="%1."/>
      <w:lvlJc w:val="left"/>
      <w:pPr>
        <w:ind w:left="1080" w:hanging="720"/>
      </w:pPr>
      <w:rPr>
        <w:b/>
        <w:sz w:val="24"/>
      </w:rPr>
    </w:lvl>
    <w:lvl w:ilvl="1">
      <w:start w:val="1"/>
      <w:numFmt w:val="decimal"/>
      <w:pStyle w:val="Heading2"/>
      <w:lvlText w:val="%2"/>
      <w:lvlJc w:val="left"/>
      <w:pPr>
        <w:ind w:left="576" w:hanging="576"/>
      </w:pPr>
    </w:lvl>
    <w:lvl w:ilvl="2">
      <w:start w:val="1"/>
      <w:numFmt w:val="none"/>
      <w:suff w:val="nothing"/>
      <w:lvlText w:val=""/>
      <w:lvlJc w:val="left"/>
      <w:pPr>
        <w:ind w:left="0" w:firstLine="0"/>
      </w:pPr>
    </w:lvl>
    <w:lvl w:ilvl="3">
      <w:start w:val="1"/>
      <w:numFmt w:val="decimal"/>
      <w:pStyle w:val="Heading4"/>
      <w:lvlText w:val="%2.%4"/>
      <w:lvlJc w:val="left"/>
      <w:pPr>
        <w:ind w:left="864" w:hanging="864"/>
      </w:pPr>
    </w:lvl>
    <w:lvl w:ilvl="4">
      <w:start w:val="1"/>
      <w:numFmt w:val="decimal"/>
      <w:pStyle w:val="Heading5"/>
      <w:lvlText w:val="%2.%4.%5"/>
      <w:lvlJc w:val="left"/>
      <w:pPr>
        <w:ind w:left="1008" w:hanging="1008"/>
      </w:pPr>
    </w:lvl>
    <w:lvl w:ilvl="5">
      <w:start w:val="1"/>
      <w:numFmt w:val="decimal"/>
      <w:pStyle w:val="Heading6"/>
      <w:lvlText w:val="%2.%4.%5.%6"/>
      <w:lvlJc w:val="left"/>
      <w:pPr>
        <w:ind w:left="1152" w:hanging="1152"/>
      </w:pPr>
    </w:lvl>
    <w:lvl w:ilvl="6">
      <w:start w:val="1"/>
      <w:numFmt w:val="decimal"/>
      <w:pStyle w:val="Heading7"/>
      <w:lvlText w:val="%2.%4.%5.%6.%7"/>
      <w:lvlJc w:val="left"/>
      <w:pPr>
        <w:ind w:left="1296" w:hanging="1296"/>
      </w:pPr>
    </w:lvl>
    <w:lvl w:ilvl="7">
      <w:start w:val="1"/>
      <w:numFmt w:val="decimal"/>
      <w:pStyle w:val="Heading8"/>
      <w:lvlText w:val="%2.%4.%5.%6.%7.%8"/>
      <w:lvlJc w:val="left"/>
      <w:pPr>
        <w:ind w:left="1440" w:hanging="1440"/>
      </w:pPr>
    </w:lvl>
    <w:lvl w:ilvl="8">
      <w:start w:val="1"/>
      <w:numFmt w:val="decimal"/>
      <w:pStyle w:val="Heading9"/>
      <w:lvlText w:val="%2.%4.%5.%6.%7.%8.%9"/>
      <w:lvlJc w:val="left"/>
      <w:pPr>
        <w:ind w:left="1584" w:hanging="1584"/>
      </w:pPr>
    </w:lvl>
  </w:abstractNum>
  <w:abstractNum w:abstractNumId="9" w15:restartNumberingAfterBreak="0">
    <w:nsid w:val="33BE3F52"/>
    <w:multiLevelType w:val="hybridMultilevel"/>
    <w:tmpl w:val="2F6811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494F2C7F"/>
    <w:multiLevelType w:val="hybridMultilevel"/>
    <w:tmpl w:val="B8F05EAA"/>
    <w:lvl w:ilvl="0" w:tplc="03A676DE">
      <w:start w:val="1"/>
      <w:numFmt w:val="upperRoman"/>
      <w:lvlText w:val="%1."/>
      <w:lvlJc w:val="left"/>
      <w:pPr>
        <w:ind w:left="1287" w:hanging="72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4A9029FB"/>
    <w:multiLevelType w:val="hybridMultilevel"/>
    <w:tmpl w:val="6FC8C05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558C3670"/>
    <w:multiLevelType w:val="hybridMultilevel"/>
    <w:tmpl w:val="2D4AEDBC"/>
    <w:lvl w:ilvl="0" w:tplc="FF7AB8FA">
      <w:start w:val="1"/>
      <w:numFmt w:val="bullet"/>
      <w:lvlText w:val="•"/>
      <w:lvlJc w:val="left"/>
      <w:pPr>
        <w:tabs>
          <w:tab w:val="num" w:pos="720"/>
        </w:tabs>
        <w:ind w:left="720" w:hanging="360"/>
      </w:pPr>
      <w:rPr>
        <w:rFonts w:ascii="Arial" w:hAnsi="Arial" w:cs="Times New Roman" w:hint="default"/>
      </w:rPr>
    </w:lvl>
    <w:lvl w:ilvl="1" w:tplc="FA0EB28E">
      <w:start w:val="1"/>
      <w:numFmt w:val="bullet"/>
      <w:lvlText w:val="•"/>
      <w:lvlJc w:val="left"/>
      <w:pPr>
        <w:tabs>
          <w:tab w:val="num" w:pos="1440"/>
        </w:tabs>
        <w:ind w:left="1440" w:hanging="360"/>
      </w:pPr>
      <w:rPr>
        <w:rFonts w:ascii="Arial" w:hAnsi="Arial" w:cs="Times New Roman" w:hint="default"/>
      </w:rPr>
    </w:lvl>
    <w:lvl w:ilvl="2" w:tplc="9A5E8FDA">
      <w:start w:val="1"/>
      <w:numFmt w:val="bullet"/>
      <w:lvlText w:val="•"/>
      <w:lvlJc w:val="left"/>
      <w:pPr>
        <w:tabs>
          <w:tab w:val="num" w:pos="2160"/>
        </w:tabs>
        <w:ind w:left="2160" w:hanging="360"/>
      </w:pPr>
      <w:rPr>
        <w:rFonts w:ascii="Arial" w:hAnsi="Arial" w:cs="Times New Roman" w:hint="default"/>
      </w:rPr>
    </w:lvl>
    <w:lvl w:ilvl="3" w:tplc="3F143082">
      <w:start w:val="1"/>
      <w:numFmt w:val="bullet"/>
      <w:lvlText w:val="•"/>
      <w:lvlJc w:val="left"/>
      <w:pPr>
        <w:tabs>
          <w:tab w:val="num" w:pos="2880"/>
        </w:tabs>
        <w:ind w:left="2880" w:hanging="360"/>
      </w:pPr>
      <w:rPr>
        <w:rFonts w:ascii="Arial" w:hAnsi="Arial" w:cs="Times New Roman" w:hint="default"/>
      </w:rPr>
    </w:lvl>
    <w:lvl w:ilvl="4" w:tplc="413AA648">
      <w:start w:val="1"/>
      <w:numFmt w:val="bullet"/>
      <w:lvlText w:val="•"/>
      <w:lvlJc w:val="left"/>
      <w:pPr>
        <w:tabs>
          <w:tab w:val="num" w:pos="3600"/>
        </w:tabs>
        <w:ind w:left="3600" w:hanging="360"/>
      </w:pPr>
      <w:rPr>
        <w:rFonts w:ascii="Arial" w:hAnsi="Arial" w:cs="Times New Roman" w:hint="default"/>
      </w:rPr>
    </w:lvl>
    <w:lvl w:ilvl="5" w:tplc="C980F15E">
      <w:start w:val="1"/>
      <w:numFmt w:val="bullet"/>
      <w:lvlText w:val="•"/>
      <w:lvlJc w:val="left"/>
      <w:pPr>
        <w:tabs>
          <w:tab w:val="num" w:pos="4320"/>
        </w:tabs>
        <w:ind w:left="4320" w:hanging="360"/>
      </w:pPr>
      <w:rPr>
        <w:rFonts w:ascii="Arial" w:hAnsi="Arial" w:cs="Times New Roman" w:hint="default"/>
      </w:rPr>
    </w:lvl>
    <w:lvl w:ilvl="6" w:tplc="5E2AD950">
      <w:start w:val="1"/>
      <w:numFmt w:val="bullet"/>
      <w:lvlText w:val="•"/>
      <w:lvlJc w:val="left"/>
      <w:pPr>
        <w:tabs>
          <w:tab w:val="num" w:pos="5040"/>
        </w:tabs>
        <w:ind w:left="5040" w:hanging="360"/>
      </w:pPr>
      <w:rPr>
        <w:rFonts w:ascii="Arial" w:hAnsi="Arial" w:cs="Times New Roman" w:hint="default"/>
      </w:rPr>
    </w:lvl>
    <w:lvl w:ilvl="7" w:tplc="854ADA20">
      <w:start w:val="1"/>
      <w:numFmt w:val="bullet"/>
      <w:lvlText w:val="•"/>
      <w:lvlJc w:val="left"/>
      <w:pPr>
        <w:tabs>
          <w:tab w:val="num" w:pos="5760"/>
        </w:tabs>
        <w:ind w:left="5760" w:hanging="360"/>
      </w:pPr>
      <w:rPr>
        <w:rFonts w:ascii="Arial" w:hAnsi="Arial" w:cs="Times New Roman" w:hint="default"/>
      </w:rPr>
    </w:lvl>
    <w:lvl w:ilvl="8" w:tplc="9ADEBFA6">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5B423B58"/>
    <w:multiLevelType w:val="hybridMultilevel"/>
    <w:tmpl w:val="D7F0A0A8"/>
    <w:lvl w:ilvl="0" w:tplc="84368A8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7BD74A1A"/>
    <w:multiLevelType w:val="hybridMultilevel"/>
    <w:tmpl w:val="F222A892"/>
    <w:lvl w:ilvl="0" w:tplc="7D90A4F8">
      <w:start w:val="1"/>
      <w:numFmt w:val="decimal"/>
      <w:lvlText w:val="%1)"/>
      <w:lvlJc w:val="left"/>
      <w:pPr>
        <w:ind w:left="927" w:hanging="360"/>
      </w:pPr>
      <w:rPr>
        <w:rFonts w:ascii="Times New Roman" w:hAnsi="Times New Roman"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7F164E1A"/>
    <w:multiLevelType w:val="multilevel"/>
    <w:tmpl w:val="79D421DA"/>
    <w:lvl w:ilvl="0">
      <w:start w:val="1"/>
      <w:numFmt w:val="decimal"/>
      <w:lvlText w:val="%1."/>
      <w:lvlJc w:val="left"/>
      <w:pPr>
        <w:ind w:left="360" w:hanging="360"/>
      </w:pPr>
      <w:rPr>
        <w:rFonts w:hint="default"/>
        <w:b/>
      </w:rPr>
    </w:lvl>
    <w:lvl w:ilvl="1">
      <w:start w:val="1"/>
      <w:numFmt w:val="decimal"/>
      <w:isLgl/>
      <w:lvlText w:val="%1.%2."/>
      <w:lvlJc w:val="left"/>
      <w:pPr>
        <w:ind w:left="2204"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1"/>
  </w:num>
  <w:num w:numId="2">
    <w:abstractNumId w:val="2"/>
  </w:num>
  <w:num w:numId="3">
    <w:abstractNumId w:val="13"/>
  </w:num>
  <w:num w:numId="4">
    <w:abstractNumId w:val="12"/>
  </w:num>
  <w:num w:numId="5">
    <w:abstractNumId w:val="12"/>
  </w:num>
  <w:num w:numId="6">
    <w:abstractNumId w:val="15"/>
  </w:num>
  <w:num w:numId="7">
    <w:abstractNumId w:val="14"/>
  </w:num>
  <w:num w:numId="8">
    <w:abstractNumId w:val="8"/>
  </w:num>
  <w:num w:numId="9">
    <w:abstractNumId w:val="10"/>
  </w:num>
  <w:num w:numId="10">
    <w:abstractNumId w:val="7"/>
  </w:num>
  <w:num w:numId="11">
    <w:abstractNumId w:val="3"/>
  </w:num>
  <w:num w:numId="12">
    <w:abstractNumId w:val="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1"/>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BC3"/>
    <w:rsid w:val="000031C7"/>
    <w:rsid w:val="00015B65"/>
    <w:rsid w:val="00030A15"/>
    <w:rsid w:val="0003468D"/>
    <w:rsid w:val="00034D7A"/>
    <w:rsid w:val="00044572"/>
    <w:rsid w:val="00047B30"/>
    <w:rsid w:val="00060C91"/>
    <w:rsid w:val="00074AF8"/>
    <w:rsid w:val="00082908"/>
    <w:rsid w:val="000838C2"/>
    <w:rsid w:val="00092F8A"/>
    <w:rsid w:val="000938B5"/>
    <w:rsid w:val="0009746A"/>
    <w:rsid w:val="000A10EA"/>
    <w:rsid w:val="000B4616"/>
    <w:rsid w:val="000B6F11"/>
    <w:rsid w:val="000C2737"/>
    <w:rsid w:val="000C5C3D"/>
    <w:rsid w:val="000C656E"/>
    <w:rsid w:val="000E0688"/>
    <w:rsid w:val="000E62A0"/>
    <w:rsid w:val="000F17B3"/>
    <w:rsid w:val="000F70F4"/>
    <w:rsid w:val="001161E3"/>
    <w:rsid w:val="001250CE"/>
    <w:rsid w:val="00127B1C"/>
    <w:rsid w:val="0013046C"/>
    <w:rsid w:val="00136140"/>
    <w:rsid w:val="00155C75"/>
    <w:rsid w:val="00161284"/>
    <w:rsid w:val="0016215D"/>
    <w:rsid w:val="001627B6"/>
    <w:rsid w:val="001802B8"/>
    <w:rsid w:val="0018389E"/>
    <w:rsid w:val="0019454A"/>
    <w:rsid w:val="00196216"/>
    <w:rsid w:val="001A60C9"/>
    <w:rsid w:val="001B4E26"/>
    <w:rsid w:val="001C190E"/>
    <w:rsid w:val="001D177B"/>
    <w:rsid w:val="001E65FC"/>
    <w:rsid w:val="001E6F3B"/>
    <w:rsid w:val="001F63CC"/>
    <w:rsid w:val="00204D8D"/>
    <w:rsid w:val="00206605"/>
    <w:rsid w:val="002202BF"/>
    <w:rsid w:val="00227594"/>
    <w:rsid w:val="00233A57"/>
    <w:rsid w:val="00235BC3"/>
    <w:rsid w:val="002500F4"/>
    <w:rsid w:val="00254BF3"/>
    <w:rsid w:val="0026212C"/>
    <w:rsid w:val="002623F5"/>
    <w:rsid w:val="00273888"/>
    <w:rsid w:val="00281108"/>
    <w:rsid w:val="00282C53"/>
    <w:rsid w:val="002850CA"/>
    <w:rsid w:val="00285CB7"/>
    <w:rsid w:val="002A1566"/>
    <w:rsid w:val="002C75E0"/>
    <w:rsid w:val="002D0421"/>
    <w:rsid w:val="002D5C3B"/>
    <w:rsid w:val="00307772"/>
    <w:rsid w:val="003202CA"/>
    <w:rsid w:val="003231F2"/>
    <w:rsid w:val="00326C8F"/>
    <w:rsid w:val="0033069F"/>
    <w:rsid w:val="003309C9"/>
    <w:rsid w:val="00342C39"/>
    <w:rsid w:val="00355BE3"/>
    <w:rsid w:val="003669E0"/>
    <w:rsid w:val="0038561D"/>
    <w:rsid w:val="00387225"/>
    <w:rsid w:val="003876D5"/>
    <w:rsid w:val="00390605"/>
    <w:rsid w:val="0039114A"/>
    <w:rsid w:val="003964E4"/>
    <w:rsid w:val="003B04B9"/>
    <w:rsid w:val="003D74F7"/>
    <w:rsid w:val="003E2AAB"/>
    <w:rsid w:val="003E3549"/>
    <w:rsid w:val="003F2110"/>
    <w:rsid w:val="003F215C"/>
    <w:rsid w:val="003F32F1"/>
    <w:rsid w:val="00400B65"/>
    <w:rsid w:val="004067AC"/>
    <w:rsid w:val="00415AD9"/>
    <w:rsid w:val="004262F6"/>
    <w:rsid w:val="0042665D"/>
    <w:rsid w:val="00433967"/>
    <w:rsid w:val="00434EF8"/>
    <w:rsid w:val="00436AC1"/>
    <w:rsid w:val="00444D41"/>
    <w:rsid w:val="00457330"/>
    <w:rsid w:val="00474F33"/>
    <w:rsid w:val="004769C5"/>
    <w:rsid w:val="004A05A4"/>
    <w:rsid w:val="004A28E5"/>
    <w:rsid w:val="004A552A"/>
    <w:rsid w:val="004A7DAD"/>
    <w:rsid w:val="004B3795"/>
    <w:rsid w:val="004E237C"/>
    <w:rsid w:val="004F439F"/>
    <w:rsid w:val="004F5CCD"/>
    <w:rsid w:val="004F733D"/>
    <w:rsid w:val="00507408"/>
    <w:rsid w:val="0051449C"/>
    <w:rsid w:val="00527370"/>
    <w:rsid w:val="0053043B"/>
    <w:rsid w:val="00535896"/>
    <w:rsid w:val="00544B12"/>
    <w:rsid w:val="00553924"/>
    <w:rsid w:val="00555D8F"/>
    <w:rsid w:val="00566193"/>
    <w:rsid w:val="005713D6"/>
    <w:rsid w:val="00574CF8"/>
    <w:rsid w:val="00585578"/>
    <w:rsid w:val="0058672C"/>
    <w:rsid w:val="00593259"/>
    <w:rsid w:val="00594218"/>
    <w:rsid w:val="005A6AE6"/>
    <w:rsid w:val="005B3178"/>
    <w:rsid w:val="005B3AFC"/>
    <w:rsid w:val="005C128F"/>
    <w:rsid w:val="005C5E33"/>
    <w:rsid w:val="005E0A04"/>
    <w:rsid w:val="005E43C1"/>
    <w:rsid w:val="005F4AF6"/>
    <w:rsid w:val="00614A12"/>
    <w:rsid w:val="00624927"/>
    <w:rsid w:val="006379CC"/>
    <w:rsid w:val="0064009D"/>
    <w:rsid w:val="006550F1"/>
    <w:rsid w:val="006606BD"/>
    <w:rsid w:val="00677580"/>
    <w:rsid w:val="00681760"/>
    <w:rsid w:val="00683D1A"/>
    <w:rsid w:val="00686CE8"/>
    <w:rsid w:val="006C1BF8"/>
    <w:rsid w:val="006C7E9A"/>
    <w:rsid w:val="006E2FA1"/>
    <w:rsid w:val="006E4827"/>
    <w:rsid w:val="006E4F8D"/>
    <w:rsid w:val="006E5314"/>
    <w:rsid w:val="006E57F7"/>
    <w:rsid w:val="006F7E54"/>
    <w:rsid w:val="0070331A"/>
    <w:rsid w:val="00712545"/>
    <w:rsid w:val="00723864"/>
    <w:rsid w:val="00726304"/>
    <w:rsid w:val="00727A9B"/>
    <w:rsid w:val="00735EBF"/>
    <w:rsid w:val="0074299B"/>
    <w:rsid w:val="007476F4"/>
    <w:rsid w:val="007945C2"/>
    <w:rsid w:val="00795CC7"/>
    <w:rsid w:val="007A2FAD"/>
    <w:rsid w:val="007B1B6A"/>
    <w:rsid w:val="007B6DA4"/>
    <w:rsid w:val="007C3A33"/>
    <w:rsid w:val="007D1F21"/>
    <w:rsid w:val="007D5E8C"/>
    <w:rsid w:val="007E0D22"/>
    <w:rsid w:val="007F6107"/>
    <w:rsid w:val="0080650B"/>
    <w:rsid w:val="008204B0"/>
    <w:rsid w:val="00851525"/>
    <w:rsid w:val="0085639C"/>
    <w:rsid w:val="0086504A"/>
    <w:rsid w:val="00867272"/>
    <w:rsid w:val="0087517F"/>
    <w:rsid w:val="008B6C15"/>
    <w:rsid w:val="008E1BB2"/>
    <w:rsid w:val="008E604B"/>
    <w:rsid w:val="008F1526"/>
    <w:rsid w:val="008F7881"/>
    <w:rsid w:val="009115D4"/>
    <w:rsid w:val="00920A62"/>
    <w:rsid w:val="00922E92"/>
    <w:rsid w:val="00930E52"/>
    <w:rsid w:val="009316A8"/>
    <w:rsid w:val="0093655F"/>
    <w:rsid w:val="00946EF6"/>
    <w:rsid w:val="00955A26"/>
    <w:rsid w:val="009572A3"/>
    <w:rsid w:val="00967B0C"/>
    <w:rsid w:val="009815F7"/>
    <w:rsid w:val="0099476E"/>
    <w:rsid w:val="009A0E6B"/>
    <w:rsid w:val="009A2932"/>
    <w:rsid w:val="009A37A3"/>
    <w:rsid w:val="009A3977"/>
    <w:rsid w:val="009A49A1"/>
    <w:rsid w:val="009B585C"/>
    <w:rsid w:val="009C4096"/>
    <w:rsid w:val="009D0F7E"/>
    <w:rsid w:val="009D1527"/>
    <w:rsid w:val="009D3B49"/>
    <w:rsid w:val="009E233B"/>
    <w:rsid w:val="009E5613"/>
    <w:rsid w:val="009E64BA"/>
    <w:rsid w:val="00A107AC"/>
    <w:rsid w:val="00A12CCD"/>
    <w:rsid w:val="00A32C0A"/>
    <w:rsid w:val="00A5211B"/>
    <w:rsid w:val="00A52CB2"/>
    <w:rsid w:val="00A53510"/>
    <w:rsid w:val="00A535E3"/>
    <w:rsid w:val="00A67DF5"/>
    <w:rsid w:val="00A916A6"/>
    <w:rsid w:val="00A96B72"/>
    <w:rsid w:val="00AA6A1A"/>
    <w:rsid w:val="00AB26F9"/>
    <w:rsid w:val="00AE2011"/>
    <w:rsid w:val="00AF2D28"/>
    <w:rsid w:val="00B03C51"/>
    <w:rsid w:val="00B15D6E"/>
    <w:rsid w:val="00B15E51"/>
    <w:rsid w:val="00B35731"/>
    <w:rsid w:val="00B44CA5"/>
    <w:rsid w:val="00B4699B"/>
    <w:rsid w:val="00B553A0"/>
    <w:rsid w:val="00B6741D"/>
    <w:rsid w:val="00B80AA3"/>
    <w:rsid w:val="00B8161A"/>
    <w:rsid w:val="00B928D5"/>
    <w:rsid w:val="00B92908"/>
    <w:rsid w:val="00BB45C4"/>
    <w:rsid w:val="00BC100F"/>
    <w:rsid w:val="00BC499A"/>
    <w:rsid w:val="00BD30B1"/>
    <w:rsid w:val="00BD6B76"/>
    <w:rsid w:val="00BE2197"/>
    <w:rsid w:val="00BE3CFC"/>
    <w:rsid w:val="00BF1AED"/>
    <w:rsid w:val="00BF25DA"/>
    <w:rsid w:val="00C007D6"/>
    <w:rsid w:val="00C0082C"/>
    <w:rsid w:val="00C02A3B"/>
    <w:rsid w:val="00C050A5"/>
    <w:rsid w:val="00C1285B"/>
    <w:rsid w:val="00C129F7"/>
    <w:rsid w:val="00C144B5"/>
    <w:rsid w:val="00C200CD"/>
    <w:rsid w:val="00C2056B"/>
    <w:rsid w:val="00C2502E"/>
    <w:rsid w:val="00C26D68"/>
    <w:rsid w:val="00C26F9D"/>
    <w:rsid w:val="00C36A67"/>
    <w:rsid w:val="00C5589E"/>
    <w:rsid w:val="00C640AA"/>
    <w:rsid w:val="00C74728"/>
    <w:rsid w:val="00C74EDD"/>
    <w:rsid w:val="00C8242D"/>
    <w:rsid w:val="00C91F97"/>
    <w:rsid w:val="00C960E1"/>
    <w:rsid w:val="00CA27A6"/>
    <w:rsid w:val="00CB5E36"/>
    <w:rsid w:val="00CB6EDA"/>
    <w:rsid w:val="00CC5808"/>
    <w:rsid w:val="00CC679C"/>
    <w:rsid w:val="00CD1AD3"/>
    <w:rsid w:val="00CD3E25"/>
    <w:rsid w:val="00CD6493"/>
    <w:rsid w:val="00CD7DD9"/>
    <w:rsid w:val="00CE4260"/>
    <w:rsid w:val="00CF7780"/>
    <w:rsid w:val="00D11FCF"/>
    <w:rsid w:val="00D2356F"/>
    <w:rsid w:val="00D236E9"/>
    <w:rsid w:val="00D3473B"/>
    <w:rsid w:val="00D40BD0"/>
    <w:rsid w:val="00D42FB6"/>
    <w:rsid w:val="00D45C5D"/>
    <w:rsid w:val="00D45FD3"/>
    <w:rsid w:val="00D74E73"/>
    <w:rsid w:val="00D77DF0"/>
    <w:rsid w:val="00D86D03"/>
    <w:rsid w:val="00DA3E68"/>
    <w:rsid w:val="00DA7B18"/>
    <w:rsid w:val="00DC04F7"/>
    <w:rsid w:val="00DD088C"/>
    <w:rsid w:val="00DD1BBF"/>
    <w:rsid w:val="00DF1C1F"/>
    <w:rsid w:val="00E07F7C"/>
    <w:rsid w:val="00E202E6"/>
    <w:rsid w:val="00E31B74"/>
    <w:rsid w:val="00E33705"/>
    <w:rsid w:val="00E3408A"/>
    <w:rsid w:val="00E44E7B"/>
    <w:rsid w:val="00E46A70"/>
    <w:rsid w:val="00E46AE4"/>
    <w:rsid w:val="00E74C09"/>
    <w:rsid w:val="00E8279E"/>
    <w:rsid w:val="00E977C1"/>
    <w:rsid w:val="00EC0695"/>
    <w:rsid w:val="00EC5BB1"/>
    <w:rsid w:val="00ED6598"/>
    <w:rsid w:val="00EE1AAE"/>
    <w:rsid w:val="00EE3C2C"/>
    <w:rsid w:val="00EE7E39"/>
    <w:rsid w:val="00EF07AB"/>
    <w:rsid w:val="00EF111E"/>
    <w:rsid w:val="00EF4A90"/>
    <w:rsid w:val="00F03243"/>
    <w:rsid w:val="00F20AC6"/>
    <w:rsid w:val="00F23395"/>
    <w:rsid w:val="00F25A7F"/>
    <w:rsid w:val="00F25AFD"/>
    <w:rsid w:val="00F3282B"/>
    <w:rsid w:val="00F35EE5"/>
    <w:rsid w:val="00F472E6"/>
    <w:rsid w:val="00F47DD5"/>
    <w:rsid w:val="00F57F21"/>
    <w:rsid w:val="00F63424"/>
    <w:rsid w:val="00F651F7"/>
    <w:rsid w:val="00F725FD"/>
    <w:rsid w:val="00F742F8"/>
    <w:rsid w:val="00F76DA8"/>
    <w:rsid w:val="00F77EA7"/>
    <w:rsid w:val="00F835EE"/>
    <w:rsid w:val="00FA4CF4"/>
    <w:rsid w:val="00FA75CC"/>
    <w:rsid w:val="00FB3D69"/>
    <w:rsid w:val="00FC2BF3"/>
    <w:rsid w:val="00FD6C3B"/>
    <w:rsid w:val="00FE04E9"/>
    <w:rsid w:val="00FE4003"/>
    <w:rsid w:val="00FE4A2A"/>
    <w:rsid w:val="00FF3E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B4FDF"/>
  <w15:chartTrackingRefBased/>
  <w15:docId w15:val="{CC137632-91F7-460E-8547-2DA1336E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5BC3"/>
  </w:style>
  <w:style w:type="paragraph" w:styleId="Heading1">
    <w:name w:val="heading 1"/>
    <w:basedOn w:val="Normal"/>
    <w:next w:val="Normal"/>
    <w:link w:val="Heading1Char"/>
    <w:qFormat/>
    <w:rsid w:val="00161284"/>
    <w:pPr>
      <w:keepNext/>
      <w:keepLines/>
      <w:tabs>
        <w:tab w:val="left" w:pos="426"/>
      </w:tabs>
      <w:suppressAutoHyphens/>
      <w:spacing w:before="480" w:after="240" w:line="240" w:lineRule="auto"/>
      <w:jc w:val="both"/>
      <w:outlineLvl w:val="0"/>
    </w:pPr>
    <w:rPr>
      <w:rFonts w:eastAsia="Times New Roman"/>
      <w:b/>
      <w:bCs/>
      <w:lang w:eastAsia="lv-LV" w:bidi="lv-LV"/>
    </w:rPr>
  </w:style>
  <w:style w:type="paragraph" w:styleId="Heading2">
    <w:name w:val="heading 2"/>
    <w:basedOn w:val="Normal"/>
    <w:next w:val="Normal"/>
    <w:link w:val="Heading2Char"/>
    <w:unhideWhenUsed/>
    <w:qFormat/>
    <w:rsid w:val="00161284"/>
    <w:pPr>
      <w:keepNext/>
      <w:keepLines/>
      <w:numPr>
        <w:ilvl w:val="1"/>
        <w:numId w:val="8"/>
      </w:numPr>
      <w:spacing w:before="200" w:after="240" w:line="240" w:lineRule="auto"/>
      <w:jc w:val="both"/>
      <w:outlineLvl w:val="1"/>
    </w:pPr>
    <w:rPr>
      <w:rFonts w:ascii="Times New Roman Bold" w:eastAsia="Times New Roman" w:hAnsi="Times New Roman Bold"/>
      <w:b/>
      <w:bCs/>
      <w:smallCaps/>
      <w:lang w:eastAsia="lv-LV" w:bidi="lv-LV"/>
    </w:rPr>
  </w:style>
  <w:style w:type="paragraph" w:styleId="Heading3">
    <w:name w:val="heading 3"/>
    <w:basedOn w:val="Normal"/>
    <w:next w:val="Normal"/>
    <w:link w:val="Heading3Char"/>
    <w:autoRedefine/>
    <w:unhideWhenUsed/>
    <w:qFormat/>
    <w:rsid w:val="00161284"/>
    <w:pPr>
      <w:keepNext/>
      <w:keepLines/>
      <w:numPr>
        <w:numId w:val="8"/>
      </w:numPr>
      <w:tabs>
        <w:tab w:val="left" w:pos="3402"/>
      </w:tabs>
      <w:spacing w:after="0" w:line="240" w:lineRule="auto"/>
      <w:ind w:hanging="513"/>
      <w:jc w:val="center"/>
      <w:outlineLvl w:val="2"/>
    </w:pPr>
    <w:rPr>
      <w:rFonts w:eastAsia="Times New Roman"/>
      <w:b/>
      <w:bCs/>
      <w:iCs/>
      <w:caps/>
      <w:lang w:eastAsia="lv-LV" w:bidi="lv-LV"/>
    </w:rPr>
  </w:style>
  <w:style w:type="paragraph" w:styleId="Heading4">
    <w:name w:val="heading 4"/>
    <w:basedOn w:val="Normal"/>
    <w:next w:val="Normal"/>
    <w:link w:val="Heading4Char"/>
    <w:unhideWhenUsed/>
    <w:qFormat/>
    <w:rsid w:val="00161284"/>
    <w:pPr>
      <w:keepNext/>
      <w:keepLines/>
      <w:numPr>
        <w:ilvl w:val="3"/>
        <w:numId w:val="8"/>
      </w:numPr>
      <w:spacing w:after="240" w:line="240" w:lineRule="auto"/>
      <w:jc w:val="both"/>
      <w:outlineLvl w:val="3"/>
    </w:pPr>
    <w:rPr>
      <w:rFonts w:eastAsia="Times New Roman"/>
      <w:i/>
      <w:iCs/>
      <w:lang w:eastAsia="lv-LV" w:bidi="lv-LV"/>
    </w:rPr>
  </w:style>
  <w:style w:type="paragraph" w:styleId="Heading5">
    <w:name w:val="heading 5"/>
    <w:basedOn w:val="Normal"/>
    <w:next w:val="Normal"/>
    <w:link w:val="Heading5Char"/>
    <w:uiPriority w:val="9"/>
    <w:unhideWhenUsed/>
    <w:qFormat/>
    <w:rsid w:val="00161284"/>
    <w:pPr>
      <w:keepNext/>
      <w:keepLines/>
      <w:numPr>
        <w:ilvl w:val="4"/>
        <w:numId w:val="8"/>
      </w:numPr>
      <w:spacing w:after="240" w:line="240" w:lineRule="auto"/>
      <w:jc w:val="both"/>
      <w:outlineLvl w:val="4"/>
    </w:pPr>
    <w:rPr>
      <w:rFonts w:eastAsia="Times New Roman"/>
      <w:u w:val="single"/>
      <w:lang w:eastAsia="lv-LV" w:bidi="lv-LV"/>
    </w:rPr>
  </w:style>
  <w:style w:type="paragraph" w:styleId="Heading6">
    <w:name w:val="heading 6"/>
    <w:basedOn w:val="Normal"/>
    <w:next w:val="Normal"/>
    <w:link w:val="Heading6Char"/>
    <w:uiPriority w:val="9"/>
    <w:semiHidden/>
    <w:unhideWhenUsed/>
    <w:qFormat/>
    <w:rsid w:val="00161284"/>
    <w:pPr>
      <w:keepNext/>
      <w:keepLines/>
      <w:numPr>
        <w:ilvl w:val="5"/>
        <w:numId w:val="8"/>
      </w:numPr>
      <w:spacing w:before="200" w:after="0" w:line="240" w:lineRule="auto"/>
      <w:jc w:val="both"/>
      <w:outlineLvl w:val="5"/>
    </w:pPr>
    <w:rPr>
      <w:rFonts w:ascii="Cambria" w:eastAsia="Times New Roman" w:hAnsi="Cambria" w:cs="Mangal"/>
      <w:i/>
      <w:iCs/>
      <w:color w:val="243F60"/>
      <w:sz w:val="22"/>
      <w:szCs w:val="22"/>
      <w:lang w:eastAsia="lv-LV" w:bidi="lv-LV"/>
    </w:rPr>
  </w:style>
  <w:style w:type="paragraph" w:styleId="Heading7">
    <w:name w:val="heading 7"/>
    <w:basedOn w:val="Normal"/>
    <w:next w:val="Normal"/>
    <w:link w:val="Heading7Char"/>
    <w:uiPriority w:val="9"/>
    <w:semiHidden/>
    <w:unhideWhenUsed/>
    <w:qFormat/>
    <w:rsid w:val="00161284"/>
    <w:pPr>
      <w:keepNext/>
      <w:keepLines/>
      <w:numPr>
        <w:ilvl w:val="6"/>
        <w:numId w:val="8"/>
      </w:numPr>
      <w:spacing w:before="200" w:after="0" w:line="240" w:lineRule="auto"/>
      <w:jc w:val="both"/>
      <w:outlineLvl w:val="6"/>
    </w:pPr>
    <w:rPr>
      <w:rFonts w:ascii="Cambria" w:eastAsia="Times New Roman" w:hAnsi="Cambria" w:cs="Mangal"/>
      <w:i/>
      <w:iCs/>
      <w:color w:val="404040"/>
      <w:sz w:val="22"/>
      <w:szCs w:val="22"/>
      <w:lang w:eastAsia="lv-LV" w:bidi="lv-LV"/>
    </w:rPr>
  </w:style>
  <w:style w:type="paragraph" w:styleId="Heading8">
    <w:name w:val="heading 8"/>
    <w:basedOn w:val="Normal"/>
    <w:next w:val="Normal"/>
    <w:link w:val="Heading8Char"/>
    <w:uiPriority w:val="9"/>
    <w:semiHidden/>
    <w:unhideWhenUsed/>
    <w:qFormat/>
    <w:rsid w:val="00161284"/>
    <w:pPr>
      <w:keepNext/>
      <w:keepLines/>
      <w:numPr>
        <w:ilvl w:val="7"/>
        <w:numId w:val="8"/>
      </w:numPr>
      <w:spacing w:before="200" w:after="0" w:line="240" w:lineRule="auto"/>
      <w:jc w:val="both"/>
      <w:outlineLvl w:val="7"/>
    </w:pPr>
    <w:rPr>
      <w:rFonts w:ascii="Cambria" w:eastAsia="Times New Roman" w:hAnsi="Cambria" w:cs="Mangal"/>
      <w:color w:val="404040"/>
      <w:sz w:val="20"/>
      <w:szCs w:val="20"/>
      <w:lang w:eastAsia="lv-LV" w:bidi="lv-LV"/>
    </w:rPr>
  </w:style>
  <w:style w:type="paragraph" w:styleId="Heading9">
    <w:name w:val="heading 9"/>
    <w:basedOn w:val="Normal"/>
    <w:next w:val="Normal"/>
    <w:link w:val="Heading9Char"/>
    <w:uiPriority w:val="9"/>
    <w:semiHidden/>
    <w:unhideWhenUsed/>
    <w:qFormat/>
    <w:rsid w:val="00161284"/>
    <w:pPr>
      <w:keepNext/>
      <w:keepLines/>
      <w:numPr>
        <w:ilvl w:val="8"/>
        <w:numId w:val="8"/>
      </w:numPr>
      <w:spacing w:before="200" w:after="0" w:line="240" w:lineRule="auto"/>
      <w:jc w:val="both"/>
      <w:outlineLvl w:val="8"/>
    </w:pPr>
    <w:rPr>
      <w:rFonts w:ascii="Cambria" w:eastAsia="Times New Roman" w:hAnsi="Cambria" w:cs="Mangal"/>
      <w:i/>
      <w:iCs/>
      <w:color w:val="404040"/>
      <w:sz w:val="20"/>
      <w:szCs w:val="20"/>
      <w:lang w:eastAsia="lv-LV" w:bidi="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1pointaltn">
    <w:name w:val="c01pointaltn"/>
    <w:basedOn w:val="Normal"/>
    <w:rsid w:val="00235BC3"/>
    <w:pPr>
      <w:spacing w:before="100" w:beforeAutospacing="1" w:after="100" w:afterAutospacing="1" w:line="240" w:lineRule="auto"/>
    </w:pPr>
    <w:rPr>
      <w:rFonts w:eastAsia="Times New Roman"/>
      <w:lang w:eastAsia="lv-LV"/>
    </w:rPr>
  </w:style>
  <w:style w:type="character" w:customStyle="1" w:styleId="italic">
    <w:name w:val="italic"/>
    <w:basedOn w:val="DefaultParagraphFont"/>
    <w:rsid w:val="00235BC3"/>
  </w:style>
  <w:style w:type="paragraph" w:customStyle="1" w:styleId="Normal1">
    <w:name w:val="Normal1"/>
    <w:basedOn w:val="Normal"/>
    <w:rsid w:val="00235BC3"/>
    <w:pPr>
      <w:spacing w:before="100" w:beforeAutospacing="1" w:after="100" w:afterAutospacing="1" w:line="240" w:lineRule="auto"/>
    </w:pPr>
    <w:rPr>
      <w:rFonts w:eastAsia="Times New Roman"/>
      <w:lang w:eastAsia="lv-LV"/>
    </w:rPr>
  </w:style>
  <w:style w:type="paragraph" w:customStyle="1" w:styleId="c09marge0avecretrait">
    <w:name w:val="c09marge0avecretrait"/>
    <w:basedOn w:val="Normal"/>
    <w:rsid w:val="00235BC3"/>
    <w:pPr>
      <w:spacing w:before="100" w:beforeAutospacing="1" w:after="100" w:afterAutospacing="1" w:line="240" w:lineRule="auto"/>
    </w:pPr>
    <w:rPr>
      <w:rFonts w:eastAsia="Times New Roman"/>
      <w:lang w:eastAsia="lv-LV"/>
    </w:rPr>
  </w:style>
  <w:style w:type="paragraph" w:styleId="ListParagraph">
    <w:name w:val="List Paragraph"/>
    <w:aliases w:val="2,Strip,Bullet list,H&amp;P List Paragraph,Normal bullet 2,Saraksta rindkopa1"/>
    <w:basedOn w:val="Normal"/>
    <w:link w:val="ListParagraphChar"/>
    <w:uiPriority w:val="34"/>
    <w:qFormat/>
    <w:rsid w:val="00235BC3"/>
    <w:pPr>
      <w:ind w:left="720"/>
      <w:contextualSpacing/>
    </w:pPr>
  </w:style>
  <w:style w:type="paragraph" w:customStyle="1" w:styleId="Normal3">
    <w:name w:val="Normal3"/>
    <w:basedOn w:val="Normal"/>
    <w:rsid w:val="00235BC3"/>
    <w:pPr>
      <w:spacing w:before="100" w:beforeAutospacing="1" w:after="100" w:afterAutospacing="1" w:line="240" w:lineRule="auto"/>
    </w:pPr>
    <w:rPr>
      <w:rFonts w:eastAsia="Times New Roman"/>
      <w:lang w:eastAsia="lv-LV"/>
    </w:rPr>
  </w:style>
  <w:style w:type="paragraph" w:customStyle="1" w:styleId="Default">
    <w:name w:val="Default"/>
    <w:qFormat/>
    <w:rsid w:val="00235BC3"/>
    <w:pPr>
      <w:autoSpaceDE w:val="0"/>
      <w:autoSpaceDN w:val="0"/>
      <w:adjustRightInd w:val="0"/>
      <w:spacing w:after="0" w:line="240" w:lineRule="auto"/>
    </w:pPr>
    <w:rPr>
      <w:color w:val="000000"/>
    </w:rPr>
  </w:style>
  <w:style w:type="paragraph" w:customStyle="1" w:styleId="doc-ti">
    <w:name w:val="doc-ti"/>
    <w:basedOn w:val="Normal"/>
    <w:uiPriority w:val="99"/>
    <w:rsid w:val="00415AD9"/>
    <w:pPr>
      <w:spacing w:before="100" w:beforeAutospacing="1" w:after="100" w:afterAutospacing="1" w:line="240" w:lineRule="auto"/>
    </w:pPr>
    <w:rPr>
      <w:lang w:eastAsia="lv-LV"/>
    </w:rPr>
  </w:style>
  <w:style w:type="paragraph" w:styleId="FootnoteText">
    <w:name w:val="footnote text"/>
    <w:aliases w:val="fn,Char Char,Footnote Text2,Footnote Text11,ALTS FOOTNOTE11,Footnote Text Char111,Footnote Text Char Char Char11,Footnote Text Char1 Char Char Char Char11,Footnote Text Char1 Char Char Char11,ALTS FOOTNOTE2,Footnote Text1,ft,footnote te"/>
    <w:basedOn w:val="Normal"/>
    <w:link w:val="FootnoteTextChar"/>
    <w:uiPriority w:val="99"/>
    <w:unhideWhenUsed/>
    <w:rsid w:val="00415AD9"/>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aliases w:val="fn Char,Char Char Char,Footnote Text2 Char,Footnote Text11 Char,ALTS FOOTNOTE11 Char,Footnote Text Char111 Char,Footnote Text Char Char Char11 Char,Footnote Text Char1 Char Char Char Char11 Char,ALTS FOOTNOTE2 Char,Footnote Text1 Char"/>
    <w:basedOn w:val="DefaultParagraphFont"/>
    <w:link w:val="FootnoteText"/>
    <w:uiPriority w:val="99"/>
    <w:qFormat/>
    <w:rsid w:val="00415AD9"/>
    <w:rPr>
      <w:rFonts w:asciiTheme="minorHAnsi" w:eastAsiaTheme="minorEastAsia" w:hAnsiTheme="minorHAnsi" w:cstheme="minorBidi"/>
      <w:sz w:val="20"/>
      <w:szCs w:val="20"/>
    </w:rPr>
  </w:style>
  <w:style w:type="character" w:styleId="FootnoteReference">
    <w:name w:val="footnote reference"/>
    <w:aliases w:val="Footnote,Footnote symbol,Nota,Footnote number,de nota al pie,Ref,Char,SUPERS,Voetnootmarkering,Char1,fr,o,(NECG) Footnote Reference,Times 10 Point,Exposant 3 Point,Footnote Reference Number,Footnote reference number,FR, Char, Char1,Ch"/>
    <w:basedOn w:val="DefaultParagraphFont"/>
    <w:unhideWhenUsed/>
    <w:qFormat/>
    <w:rsid w:val="00415AD9"/>
    <w:rPr>
      <w:vertAlign w:val="superscript"/>
    </w:rPr>
  </w:style>
  <w:style w:type="character" w:styleId="Hyperlink">
    <w:name w:val="Hyperlink"/>
    <w:basedOn w:val="DefaultParagraphFont"/>
    <w:uiPriority w:val="99"/>
    <w:unhideWhenUsed/>
    <w:rsid w:val="00326C8F"/>
    <w:rPr>
      <w:color w:val="0563C1" w:themeColor="hyperlink"/>
      <w:u w:val="single"/>
    </w:rPr>
  </w:style>
  <w:style w:type="table" w:styleId="TableGrid">
    <w:name w:val="Table Grid"/>
    <w:basedOn w:val="TableNormal"/>
    <w:uiPriority w:val="39"/>
    <w:rsid w:val="009E64B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efaultParagraphFont"/>
    <w:link w:val="BodyText5"/>
    <w:rsid w:val="009E64BA"/>
    <w:rPr>
      <w:rFonts w:eastAsia="Times New Roman"/>
      <w:sz w:val="18"/>
      <w:szCs w:val="18"/>
      <w:shd w:val="clear" w:color="auto" w:fill="FFFFFF"/>
    </w:rPr>
  </w:style>
  <w:style w:type="paragraph" w:customStyle="1" w:styleId="BodyText5">
    <w:name w:val="Body Text5"/>
    <w:basedOn w:val="Normal"/>
    <w:link w:val="Bodytext"/>
    <w:rsid w:val="009E64BA"/>
    <w:pPr>
      <w:widowControl w:val="0"/>
      <w:shd w:val="clear" w:color="auto" w:fill="FFFFFF"/>
      <w:spacing w:before="960" w:after="480" w:line="226" w:lineRule="exact"/>
      <w:ind w:hanging="460"/>
    </w:pPr>
    <w:rPr>
      <w:rFonts w:eastAsia="Times New Roman"/>
      <w:sz w:val="18"/>
      <w:szCs w:val="18"/>
    </w:rPr>
  </w:style>
  <w:style w:type="paragraph" w:customStyle="1" w:styleId="tv2132">
    <w:name w:val="tv2132"/>
    <w:basedOn w:val="Normal"/>
    <w:rsid w:val="009C4096"/>
    <w:pPr>
      <w:spacing w:after="0" w:line="360" w:lineRule="auto"/>
      <w:ind w:firstLine="300"/>
    </w:pPr>
    <w:rPr>
      <w:rFonts w:eastAsia="Times New Roman"/>
      <w:color w:val="414142"/>
      <w:sz w:val="20"/>
      <w:szCs w:val="20"/>
      <w:lang w:eastAsia="lv-LV"/>
    </w:rPr>
  </w:style>
  <w:style w:type="character" w:customStyle="1" w:styleId="ListParagraphChar">
    <w:name w:val="List Paragraph Char"/>
    <w:aliases w:val="2 Char,Strip Char,Bullet list Char,H&amp;P List Paragraph Char,Normal bullet 2 Char,Saraksta rindkopa1 Char"/>
    <w:link w:val="ListParagraph"/>
    <w:uiPriority w:val="34"/>
    <w:qFormat/>
    <w:locked/>
    <w:rsid w:val="0087517F"/>
  </w:style>
  <w:style w:type="character" w:customStyle="1" w:styleId="Heading1Char">
    <w:name w:val="Heading 1 Char"/>
    <w:basedOn w:val="DefaultParagraphFont"/>
    <w:link w:val="Heading1"/>
    <w:qFormat/>
    <w:rsid w:val="00161284"/>
    <w:rPr>
      <w:rFonts w:eastAsia="Times New Roman"/>
      <w:b/>
      <w:bCs/>
      <w:lang w:eastAsia="lv-LV" w:bidi="lv-LV"/>
    </w:rPr>
  </w:style>
  <w:style w:type="character" w:customStyle="1" w:styleId="Heading2Char">
    <w:name w:val="Heading 2 Char"/>
    <w:basedOn w:val="DefaultParagraphFont"/>
    <w:link w:val="Heading2"/>
    <w:qFormat/>
    <w:rsid w:val="00161284"/>
    <w:rPr>
      <w:rFonts w:ascii="Times New Roman Bold" w:eastAsia="Times New Roman" w:hAnsi="Times New Roman Bold"/>
      <w:b/>
      <w:bCs/>
      <w:smallCaps/>
      <w:lang w:eastAsia="lv-LV" w:bidi="lv-LV"/>
    </w:rPr>
  </w:style>
  <w:style w:type="character" w:customStyle="1" w:styleId="Heading3Char">
    <w:name w:val="Heading 3 Char"/>
    <w:basedOn w:val="DefaultParagraphFont"/>
    <w:link w:val="Heading3"/>
    <w:rsid w:val="00161284"/>
    <w:rPr>
      <w:rFonts w:eastAsia="Times New Roman"/>
      <w:b/>
      <w:bCs/>
      <w:iCs/>
      <w:caps/>
      <w:lang w:eastAsia="lv-LV" w:bidi="lv-LV"/>
    </w:rPr>
  </w:style>
  <w:style w:type="character" w:customStyle="1" w:styleId="Heading4Char">
    <w:name w:val="Heading 4 Char"/>
    <w:basedOn w:val="DefaultParagraphFont"/>
    <w:link w:val="Heading4"/>
    <w:rsid w:val="00161284"/>
    <w:rPr>
      <w:rFonts w:eastAsia="Times New Roman"/>
      <w:i/>
      <w:iCs/>
      <w:lang w:eastAsia="lv-LV" w:bidi="lv-LV"/>
    </w:rPr>
  </w:style>
  <w:style w:type="character" w:customStyle="1" w:styleId="Heading5Char">
    <w:name w:val="Heading 5 Char"/>
    <w:basedOn w:val="DefaultParagraphFont"/>
    <w:link w:val="Heading5"/>
    <w:uiPriority w:val="9"/>
    <w:rsid w:val="00161284"/>
    <w:rPr>
      <w:rFonts w:eastAsia="Times New Roman"/>
      <w:u w:val="single"/>
      <w:lang w:eastAsia="lv-LV" w:bidi="lv-LV"/>
    </w:rPr>
  </w:style>
  <w:style w:type="character" w:customStyle="1" w:styleId="Heading6Char">
    <w:name w:val="Heading 6 Char"/>
    <w:basedOn w:val="DefaultParagraphFont"/>
    <w:link w:val="Heading6"/>
    <w:uiPriority w:val="9"/>
    <w:semiHidden/>
    <w:rsid w:val="00161284"/>
    <w:rPr>
      <w:rFonts w:ascii="Cambria" w:eastAsia="Times New Roman" w:hAnsi="Cambria" w:cs="Mangal"/>
      <w:i/>
      <w:iCs/>
      <w:color w:val="243F60"/>
      <w:sz w:val="22"/>
      <w:szCs w:val="22"/>
      <w:lang w:eastAsia="lv-LV" w:bidi="lv-LV"/>
    </w:rPr>
  </w:style>
  <w:style w:type="character" w:customStyle="1" w:styleId="Heading7Char">
    <w:name w:val="Heading 7 Char"/>
    <w:basedOn w:val="DefaultParagraphFont"/>
    <w:link w:val="Heading7"/>
    <w:uiPriority w:val="9"/>
    <w:semiHidden/>
    <w:rsid w:val="00161284"/>
    <w:rPr>
      <w:rFonts w:ascii="Cambria" w:eastAsia="Times New Roman" w:hAnsi="Cambria" w:cs="Mangal"/>
      <w:i/>
      <w:iCs/>
      <w:color w:val="404040"/>
      <w:sz w:val="22"/>
      <w:szCs w:val="22"/>
      <w:lang w:eastAsia="lv-LV" w:bidi="lv-LV"/>
    </w:rPr>
  </w:style>
  <w:style w:type="character" w:customStyle="1" w:styleId="Heading8Char">
    <w:name w:val="Heading 8 Char"/>
    <w:basedOn w:val="DefaultParagraphFont"/>
    <w:link w:val="Heading8"/>
    <w:uiPriority w:val="9"/>
    <w:semiHidden/>
    <w:rsid w:val="00161284"/>
    <w:rPr>
      <w:rFonts w:ascii="Cambria" w:eastAsia="Times New Roman" w:hAnsi="Cambria" w:cs="Mangal"/>
      <w:color w:val="404040"/>
      <w:sz w:val="20"/>
      <w:szCs w:val="20"/>
      <w:lang w:eastAsia="lv-LV" w:bidi="lv-LV"/>
    </w:rPr>
  </w:style>
  <w:style w:type="character" w:customStyle="1" w:styleId="Heading9Char">
    <w:name w:val="Heading 9 Char"/>
    <w:basedOn w:val="DefaultParagraphFont"/>
    <w:link w:val="Heading9"/>
    <w:uiPriority w:val="9"/>
    <w:semiHidden/>
    <w:rsid w:val="00161284"/>
    <w:rPr>
      <w:rFonts w:ascii="Cambria" w:eastAsia="Times New Roman" w:hAnsi="Cambria" w:cs="Mangal"/>
      <w:i/>
      <w:iCs/>
      <w:color w:val="404040"/>
      <w:sz w:val="20"/>
      <w:szCs w:val="20"/>
      <w:lang w:eastAsia="lv-LV" w:bidi="lv-LV"/>
    </w:rPr>
  </w:style>
  <w:style w:type="table" w:customStyle="1" w:styleId="TableGrid1">
    <w:name w:val="Table Grid1"/>
    <w:basedOn w:val="TableNormal"/>
    <w:uiPriority w:val="39"/>
    <w:rsid w:val="00161284"/>
    <w:pPr>
      <w:spacing w:after="0" w:line="240" w:lineRule="auto"/>
      <w:jc w:val="both"/>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Normal"/>
    <w:next w:val="Normal"/>
    <w:uiPriority w:val="99"/>
    <w:qFormat/>
    <w:rsid w:val="001802B8"/>
    <w:pPr>
      <w:spacing w:after="0" w:line="240" w:lineRule="auto"/>
    </w:pPr>
    <w:rPr>
      <w:rFonts w:ascii="EUAlbertina" w:hAnsi="EUAlbertina"/>
      <w:color w:val="00000A"/>
    </w:rPr>
  </w:style>
  <w:style w:type="character" w:customStyle="1" w:styleId="FootnoteAnchor">
    <w:name w:val="Footnote Anchor"/>
    <w:rsid w:val="008E604B"/>
    <w:rPr>
      <w:vertAlign w:val="superscript"/>
    </w:rPr>
  </w:style>
  <w:style w:type="paragraph" w:styleId="NormalWeb">
    <w:name w:val="Normal (Web)"/>
    <w:basedOn w:val="Normal"/>
    <w:uiPriority w:val="99"/>
    <w:unhideWhenUsed/>
    <w:qFormat/>
    <w:rsid w:val="008E604B"/>
    <w:pPr>
      <w:spacing w:beforeAutospacing="1" w:after="200" w:afterAutospacing="1" w:line="240" w:lineRule="auto"/>
    </w:pPr>
    <w:rPr>
      <w:rFonts w:eastAsia="Times New Roman"/>
      <w:color w:val="00000A"/>
      <w:lang w:eastAsia="lv-LV"/>
    </w:rPr>
  </w:style>
  <w:style w:type="character" w:styleId="Strong">
    <w:name w:val="Strong"/>
    <w:uiPriority w:val="22"/>
    <w:qFormat/>
    <w:rsid w:val="00B15D6E"/>
    <w:rPr>
      <w:b/>
      <w:bCs/>
    </w:rPr>
  </w:style>
  <w:style w:type="paragraph" w:styleId="Header">
    <w:name w:val="header"/>
    <w:basedOn w:val="Normal"/>
    <w:link w:val="HeaderChar"/>
    <w:uiPriority w:val="99"/>
    <w:unhideWhenUsed/>
    <w:rsid w:val="003D74F7"/>
    <w:pPr>
      <w:tabs>
        <w:tab w:val="center" w:pos="4153"/>
        <w:tab w:val="right" w:pos="8306"/>
      </w:tabs>
      <w:spacing w:after="0" w:line="240" w:lineRule="auto"/>
    </w:pPr>
  </w:style>
  <w:style w:type="character" w:customStyle="1" w:styleId="HeaderChar">
    <w:name w:val="Header Char"/>
    <w:basedOn w:val="DefaultParagraphFont"/>
    <w:link w:val="Header"/>
    <w:uiPriority w:val="99"/>
    <w:rsid w:val="003D74F7"/>
  </w:style>
  <w:style w:type="paragraph" w:styleId="Footer">
    <w:name w:val="footer"/>
    <w:basedOn w:val="Normal"/>
    <w:link w:val="FooterChar"/>
    <w:uiPriority w:val="99"/>
    <w:unhideWhenUsed/>
    <w:rsid w:val="003D74F7"/>
    <w:pPr>
      <w:tabs>
        <w:tab w:val="center" w:pos="4153"/>
        <w:tab w:val="right" w:pos="8306"/>
      </w:tabs>
      <w:spacing w:after="0" w:line="240" w:lineRule="auto"/>
    </w:pPr>
  </w:style>
  <w:style w:type="character" w:customStyle="1" w:styleId="FooterChar">
    <w:name w:val="Footer Char"/>
    <w:basedOn w:val="DefaultParagraphFont"/>
    <w:link w:val="Footer"/>
    <w:uiPriority w:val="99"/>
    <w:rsid w:val="003D74F7"/>
  </w:style>
  <w:style w:type="character" w:customStyle="1" w:styleId="UnresolvedMention1">
    <w:name w:val="Unresolved Mention1"/>
    <w:basedOn w:val="DefaultParagraphFont"/>
    <w:uiPriority w:val="99"/>
    <w:semiHidden/>
    <w:unhideWhenUsed/>
    <w:rsid w:val="003202CA"/>
    <w:rPr>
      <w:color w:val="605E5C"/>
      <w:shd w:val="clear" w:color="auto" w:fill="E1DFDD"/>
    </w:rPr>
  </w:style>
  <w:style w:type="character" w:customStyle="1" w:styleId="apple-converted-space">
    <w:name w:val="apple-converted-space"/>
    <w:basedOn w:val="DefaultParagraphFont"/>
    <w:rsid w:val="00E46A70"/>
  </w:style>
  <w:style w:type="paragraph" w:styleId="BalloonText">
    <w:name w:val="Balloon Text"/>
    <w:basedOn w:val="Normal"/>
    <w:link w:val="BalloonTextChar"/>
    <w:uiPriority w:val="99"/>
    <w:semiHidden/>
    <w:unhideWhenUsed/>
    <w:rsid w:val="0051449C"/>
    <w:pPr>
      <w:spacing w:after="0" w:line="240" w:lineRule="auto"/>
    </w:pPr>
    <w:rPr>
      <w:sz w:val="18"/>
      <w:szCs w:val="18"/>
    </w:rPr>
  </w:style>
  <w:style w:type="character" w:customStyle="1" w:styleId="BalloonTextChar">
    <w:name w:val="Balloon Text Char"/>
    <w:basedOn w:val="DefaultParagraphFont"/>
    <w:link w:val="BalloonText"/>
    <w:uiPriority w:val="99"/>
    <w:semiHidden/>
    <w:rsid w:val="0051449C"/>
    <w:rPr>
      <w:sz w:val="18"/>
      <w:szCs w:val="18"/>
    </w:rPr>
  </w:style>
  <w:style w:type="character" w:styleId="CommentReference">
    <w:name w:val="annotation reference"/>
    <w:basedOn w:val="DefaultParagraphFont"/>
    <w:uiPriority w:val="99"/>
    <w:semiHidden/>
    <w:unhideWhenUsed/>
    <w:rsid w:val="0051449C"/>
    <w:rPr>
      <w:sz w:val="18"/>
      <w:szCs w:val="18"/>
    </w:rPr>
  </w:style>
  <w:style w:type="paragraph" w:styleId="CommentText">
    <w:name w:val="annotation text"/>
    <w:basedOn w:val="Normal"/>
    <w:link w:val="CommentTextChar"/>
    <w:uiPriority w:val="99"/>
    <w:unhideWhenUsed/>
    <w:rsid w:val="0051449C"/>
    <w:pPr>
      <w:spacing w:line="240" w:lineRule="auto"/>
    </w:pPr>
  </w:style>
  <w:style w:type="character" w:customStyle="1" w:styleId="CommentTextChar">
    <w:name w:val="Comment Text Char"/>
    <w:basedOn w:val="DefaultParagraphFont"/>
    <w:link w:val="CommentText"/>
    <w:uiPriority w:val="99"/>
    <w:rsid w:val="0051449C"/>
  </w:style>
  <w:style w:type="paragraph" w:styleId="CommentSubject">
    <w:name w:val="annotation subject"/>
    <w:basedOn w:val="CommentText"/>
    <w:next w:val="CommentText"/>
    <w:link w:val="CommentSubjectChar"/>
    <w:uiPriority w:val="99"/>
    <w:semiHidden/>
    <w:unhideWhenUsed/>
    <w:rsid w:val="0051449C"/>
    <w:rPr>
      <w:b/>
      <w:bCs/>
      <w:sz w:val="20"/>
      <w:szCs w:val="20"/>
    </w:rPr>
  </w:style>
  <w:style w:type="character" w:customStyle="1" w:styleId="CommentSubjectChar">
    <w:name w:val="Comment Subject Char"/>
    <w:basedOn w:val="CommentTextChar"/>
    <w:link w:val="CommentSubject"/>
    <w:uiPriority w:val="99"/>
    <w:semiHidden/>
    <w:rsid w:val="0051449C"/>
    <w:rPr>
      <w:b/>
      <w:bCs/>
      <w:sz w:val="20"/>
      <w:szCs w:val="20"/>
    </w:rPr>
  </w:style>
  <w:style w:type="character" w:customStyle="1" w:styleId="coj-italic">
    <w:name w:val="coj-italic"/>
    <w:basedOn w:val="DefaultParagraphFont"/>
    <w:rsid w:val="00BC100F"/>
  </w:style>
  <w:style w:type="character" w:customStyle="1" w:styleId="cf01">
    <w:name w:val="cf01"/>
    <w:basedOn w:val="DefaultParagraphFont"/>
    <w:rsid w:val="00CD6493"/>
    <w:rPr>
      <w:rFonts w:ascii="Segoe UI" w:hAnsi="Segoe UI" w:cs="Segoe UI" w:hint="default"/>
      <w:sz w:val="18"/>
      <w:szCs w:val="18"/>
    </w:rPr>
  </w:style>
  <w:style w:type="paragraph" w:customStyle="1" w:styleId="c01pointnumerotealtn">
    <w:name w:val="c01pointnumerotealtn"/>
    <w:basedOn w:val="Normal"/>
    <w:rsid w:val="00D2356F"/>
    <w:pPr>
      <w:spacing w:before="100" w:beforeAutospacing="1" w:after="100" w:afterAutospacing="1" w:line="240" w:lineRule="auto"/>
    </w:pPr>
    <w:rPr>
      <w:rFonts w:eastAsia="Times New Roman"/>
      <w:lang w:eastAsia="lv-LV"/>
    </w:rPr>
  </w:style>
  <w:style w:type="character" w:customStyle="1" w:styleId="UnresolvedMention2">
    <w:name w:val="Unresolved Mention2"/>
    <w:basedOn w:val="DefaultParagraphFont"/>
    <w:uiPriority w:val="99"/>
    <w:rsid w:val="00EF4A90"/>
    <w:rPr>
      <w:color w:val="605E5C"/>
      <w:shd w:val="clear" w:color="auto" w:fill="E1DFDD"/>
    </w:rPr>
  </w:style>
  <w:style w:type="paragraph" w:styleId="Revision">
    <w:name w:val="Revision"/>
    <w:hidden/>
    <w:uiPriority w:val="99"/>
    <w:semiHidden/>
    <w:rsid w:val="00FC2B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43503">
      <w:bodyDiv w:val="1"/>
      <w:marLeft w:val="0"/>
      <w:marRight w:val="0"/>
      <w:marTop w:val="0"/>
      <w:marBottom w:val="0"/>
      <w:divBdr>
        <w:top w:val="none" w:sz="0" w:space="0" w:color="auto"/>
        <w:left w:val="none" w:sz="0" w:space="0" w:color="auto"/>
        <w:bottom w:val="none" w:sz="0" w:space="0" w:color="auto"/>
        <w:right w:val="none" w:sz="0" w:space="0" w:color="auto"/>
      </w:divBdr>
    </w:div>
    <w:div w:id="117799244">
      <w:bodyDiv w:val="1"/>
      <w:marLeft w:val="0"/>
      <w:marRight w:val="0"/>
      <w:marTop w:val="0"/>
      <w:marBottom w:val="0"/>
      <w:divBdr>
        <w:top w:val="none" w:sz="0" w:space="0" w:color="auto"/>
        <w:left w:val="none" w:sz="0" w:space="0" w:color="auto"/>
        <w:bottom w:val="none" w:sz="0" w:space="0" w:color="auto"/>
        <w:right w:val="none" w:sz="0" w:space="0" w:color="auto"/>
      </w:divBdr>
    </w:div>
    <w:div w:id="239872102">
      <w:bodyDiv w:val="1"/>
      <w:marLeft w:val="0"/>
      <w:marRight w:val="0"/>
      <w:marTop w:val="0"/>
      <w:marBottom w:val="0"/>
      <w:divBdr>
        <w:top w:val="none" w:sz="0" w:space="0" w:color="auto"/>
        <w:left w:val="none" w:sz="0" w:space="0" w:color="auto"/>
        <w:bottom w:val="none" w:sz="0" w:space="0" w:color="auto"/>
        <w:right w:val="none" w:sz="0" w:space="0" w:color="auto"/>
      </w:divBdr>
    </w:div>
    <w:div w:id="254677894">
      <w:bodyDiv w:val="1"/>
      <w:marLeft w:val="0"/>
      <w:marRight w:val="0"/>
      <w:marTop w:val="0"/>
      <w:marBottom w:val="0"/>
      <w:divBdr>
        <w:top w:val="none" w:sz="0" w:space="0" w:color="auto"/>
        <w:left w:val="none" w:sz="0" w:space="0" w:color="auto"/>
        <w:bottom w:val="none" w:sz="0" w:space="0" w:color="auto"/>
        <w:right w:val="none" w:sz="0" w:space="0" w:color="auto"/>
      </w:divBdr>
    </w:div>
    <w:div w:id="276564210">
      <w:bodyDiv w:val="1"/>
      <w:marLeft w:val="0"/>
      <w:marRight w:val="0"/>
      <w:marTop w:val="0"/>
      <w:marBottom w:val="0"/>
      <w:divBdr>
        <w:top w:val="none" w:sz="0" w:space="0" w:color="auto"/>
        <w:left w:val="none" w:sz="0" w:space="0" w:color="auto"/>
        <w:bottom w:val="none" w:sz="0" w:space="0" w:color="auto"/>
        <w:right w:val="none" w:sz="0" w:space="0" w:color="auto"/>
      </w:divBdr>
    </w:div>
    <w:div w:id="287512686">
      <w:bodyDiv w:val="1"/>
      <w:marLeft w:val="0"/>
      <w:marRight w:val="0"/>
      <w:marTop w:val="0"/>
      <w:marBottom w:val="0"/>
      <w:divBdr>
        <w:top w:val="none" w:sz="0" w:space="0" w:color="auto"/>
        <w:left w:val="none" w:sz="0" w:space="0" w:color="auto"/>
        <w:bottom w:val="none" w:sz="0" w:space="0" w:color="auto"/>
        <w:right w:val="none" w:sz="0" w:space="0" w:color="auto"/>
      </w:divBdr>
    </w:div>
    <w:div w:id="390272781">
      <w:bodyDiv w:val="1"/>
      <w:marLeft w:val="0"/>
      <w:marRight w:val="0"/>
      <w:marTop w:val="0"/>
      <w:marBottom w:val="0"/>
      <w:divBdr>
        <w:top w:val="none" w:sz="0" w:space="0" w:color="auto"/>
        <w:left w:val="none" w:sz="0" w:space="0" w:color="auto"/>
        <w:bottom w:val="none" w:sz="0" w:space="0" w:color="auto"/>
        <w:right w:val="none" w:sz="0" w:space="0" w:color="auto"/>
      </w:divBdr>
    </w:div>
    <w:div w:id="745424127">
      <w:bodyDiv w:val="1"/>
      <w:marLeft w:val="0"/>
      <w:marRight w:val="0"/>
      <w:marTop w:val="0"/>
      <w:marBottom w:val="0"/>
      <w:divBdr>
        <w:top w:val="none" w:sz="0" w:space="0" w:color="auto"/>
        <w:left w:val="none" w:sz="0" w:space="0" w:color="auto"/>
        <w:bottom w:val="none" w:sz="0" w:space="0" w:color="auto"/>
        <w:right w:val="none" w:sz="0" w:space="0" w:color="auto"/>
      </w:divBdr>
    </w:div>
    <w:div w:id="1035733733">
      <w:bodyDiv w:val="1"/>
      <w:marLeft w:val="0"/>
      <w:marRight w:val="0"/>
      <w:marTop w:val="0"/>
      <w:marBottom w:val="0"/>
      <w:divBdr>
        <w:top w:val="none" w:sz="0" w:space="0" w:color="auto"/>
        <w:left w:val="none" w:sz="0" w:space="0" w:color="auto"/>
        <w:bottom w:val="none" w:sz="0" w:space="0" w:color="auto"/>
        <w:right w:val="none" w:sz="0" w:space="0" w:color="auto"/>
      </w:divBdr>
    </w:div>
    <w:div w:id="1062411575">
      <w:bodyDiv w:val="1"/>
      <w:marLeft w:val="0"/>
      <w:marRight w:val="0"/>
      <w:marTop w:val="0"/>
      <w:marBottom w:val="0"/>
      <w:divBdr>
        <w:top w:val="none" w:sz="0" w:space="0" w:color="auto"/>
        <w:left w:val="none" w:sz="0" w:space="0" w:color="auto"/>
        <w:bottom w:val="none" w:sz="0" w:space="0" w:color="auto"/>
        <w:right w:val="none" w:sz="0" w:space="0" w:color="auto"/>
      </w:divBdr>
    </w:div>
    <w:div w:id="1345090148">
      <w:bodyDiv w:val="1"/>
      <w:marLeft w:val="0"/>
      <w:marRight w:val="0"/>
      <w:marTop w:val="0"/>
      <w:marBottom w:val="0"/>
      <w:divBdr>
        <w:top w:val="none" w:sz="0" w:space="0" w:color="auto"/>
        <w:left w:val="none" w:sz="0" w:space="0" w:color="auto"/>
        <w:bottom w:val="none" w:sz="0" w:space="0" w:color="auto"/>
        <w:right w:val="none" w:sz="0" w:space="0" w:color="auto"/>
      </w:divBdr>
    </w:div>
    <w:div w:id="1413697045">
      <w:bodyDiv w:val="1"/>
      <w:marLeft w:val="0"/>
      <w:marRight w:val="0"/>
      <w:marTop w:val="0"/>
      <w:marBottom w:val="0"/>
      <w:divBdr>
        <w:top w:val="none" w:sz="0" w:space="0" w:color="auto"/>
        <w:left w:val="none" w:sz="0" w:space="0" w:color="auto"/>
        <w:bottom w:val="none" w:sz="0" w:space="0" w:color="auto"/>
        <w:right w:val="none" w:sz="0" w:space="0" w:color="auto"/>
      </w:divBdr>
    </w:div>
    <w:div w:id="159608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m.gov.lv/lv/media/507/downlo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m.gov.lv/lv/media/7756/download" TargetMode="External"/><Relationship Id="rId5" Type="http://schemas.openxmlformats.org/officeDocument/2006/relationships/webSettings" Target="webSettings.xml"/><Relationship Id="rId10" Type="http://schemas.openxmlformats.org/officeDocument/2006/relationships/hyperlink" Target="https://www.fm.gov.lv/lv/media/520/download" TargetMode="External"/><Relationship Id="rId4" Type="http://schemas.openxmlformats.org/officeDocument/2006/relationships/settings" Target="settings.xml"/><Relationship Id="rId9" Type="http://schemas.openxmlformats.org/officeDocument/2006/relationships/hyperlink" Target="https://www.fm.gov.lv/lv/media/7832/download"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aic.lv/portal/izglitiba-latvija" TargetMode="External"/><Relationship Id="rId1" Type="http://schemas.openxmlformats.org/officeDocument/2006/relationships/hyperlink" Target="http://eur-lex.europa.eu/legal-content/LV/TXT/?uri=CELEX:52016XC0719(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5F1E9-C095-374B-8EE3-CB689AD0C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7977</Words>
  <Characters>4548</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Finanšu Ministrija</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KAKD</dc:creator>
  <cp:keywords/>
  <dc:description/>
  <cp:lastModifiedBy>KAKD</cp:lastModifiedBy>
  <cp:revision>3</cp:revision>
  <dcterms:created xsi:type="dcterms:W3CDTF">2022-01-26T09:25:00Z</dcterms:created>
  <dcterms:modified xsi:type="dcterms:W3CDTF">2022-01-26T09:26:00Z</dcterms:modified>
</cp:coreProperties>
</file>