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3.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BF789" w14:textId="77777777" w:rsidR="00E279B8" w:rsidRDefault="00E279B8" w:rsidP="00B33183">
      <w:pPr>
        <w:pStyle w:val="Subtitle"/>
        <w:jc w:val="center"/>
      </w:pPr>
    </w:p>
    <w:p w14:paraId="409411F8" w14:textId="77777777" w:rsidR="00E279B8" w:rsidRDefault="00E279B8" w:rsidP="00B33183">
      <w:pPr>
        <w:pStyle w:val="Subtitle"/>
      </w:pPr>
    </w:p>
    <w:p w14:paraId="0B8230B6" w14:textId="77777777" w:rsidR="00E279B8" w:rsidRDefault="001451E5" w:rsidP="00B33183">
      <w:pPr>
        <w:pStyle w:val="Logo"/>
        <w:tabs>
          <w:tab w:val="left" w:pos="2400"/>
          <w:tab w:val="left" w:pos="6282"/>
          <w:tab w:val="left" w:pos="7185"/>
          <w:tab w:val="right" w:pos="9288"/>
        </w:tabs>
        <w:spacing w:before="0" w:after="120"/>
        <w:jc w:val="left"/>
      </w:pPr>
      <w:r>
        <w:rPr>
          <w:lang w:eastAsia="lv-LV"/>
        </w:rPr>
        <mc:AlternateContent>
          <mc:Choice Requires="wps">
            <w:drawing>
              <wp:anchor distT="0" distB="0" distL="114300" distR="114300" simplePos="0" relativeHeight="251660288" behindDoc="0" locked="0" layoutInCell="1" allowOverlap="1" wp14:anchorId="53B0BD58" wp14:editId="2389DE9C">
                <wp:simplePos x="0" y="0"/>
                <wp:positionH relativeFrom="margin">
                  <wp:posOffset>317068</wp:posOffset>
                </wp:positionH>
                <wp:positionV relativeFrom="paragraph">
                  <wp:posOffset>546456</wp:posOffset>
                </wp:positionV>
                <wp:extent cx="5334000" cy="15944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5334000" cy="1594485"/>
                        </a:xfrm>
                        <a:prstGeom prst="rect">
                          <a:avLst/>
                        </a:prstGeom>
                        <a:solidFill>
                          <a:schemeClr val="lt1"/>
                        </a:solidFill>
                        <a:ln w="6350">
                          <a:noFill/>
                        </a:ln>
                      </wps:spPr>
                      <wps:txbx>
                        <w:txbxContent>
                          <w:p w14:paraId="05780F94" w14:textId="6C2E6A59" w:rsidR="0049308C" w:rsidRPr="001451E5" w:rsidRDefault="0049308C" w:rsidP="00993753">
                            <w:pPr>
                              <w:ind w:left="0"/>
                              <w:jc w:val="center"/>
                              <w:rPr>
                                <w:rFonts w:cs="Times New Roman"/>
                                <w:b/>
                                <w:sz w:val="48"/>
                                <w:szCs w:val="48"/>
                              </w:rPr>
                            </w:pPr>
                            <w:r w:rsidRPr="001451E5">
                              <w:rPr>
                                <w:rFonts w:cs="Times New Roman"/>
                                <w:b/>
                                <w:sz w:val="48"/>
                                <w:szCs w:val="48"/>
                              </w:rPr>
                              <w:t xml:space="preserve">Informatīvais ziņojums par </w:t>
                            </w:r>
                            <w:r w:rsidR="00652CD0">
                              <w:rPr>
                                <w:rFonts w:cs="Times New Roman"/>
                                <w:b/>
                                <w:sz w:val="48"/>
                                <w:szCs w:val="48"/>
                              </w:rPr>
                              <w:t>ministriju un citu centrālo valsts iestāžu</w:t>
                            </w:r>
                            <w:r w:rsidRPr="001451E5">
                              <w:rPr>
                                <w:rFonts w:cs="Times New Roman"/>
                                <w:b/>
                                <w:sz w:val="48"/>
                                <w:szCs w:val="48"/>
                              </w:rPr>
                              <w:t xml:space="preserve"> prioritārajiem pasākumiem 20</w:t>
                            </w:r>
                            <w:r w:rsidR="009175F7">
                              <w:rPr>
                                <w:rFonts w:cs="Times New Roman"/>
                                <w:b/>
                                <w:sz w:val="48"/>
                                <w:szCs w:val="48"/>
                              </w:rPr>
                              <w:t>21., 2022. un 2023</w:t>
                            </w:r>
                            <w:r w:rsidRPr="001451E5">
                              <w:rPr>
                                <w:rFonts w:cs="Times New Roman"/>
                                <w:b/>
                                <w:sz w:val="48"/>
                                <w:szCs w:val="48"/>
                              </w:rPr>
                              <w:t>.gadam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B0BD58" id="_x0000_t202" coordsize="21600,21600" o:spt="202" path="m,l,21600r21600,l21600,xe">
                <v:stroke joinstyle="miter"/>
                <v:path gradientshapeok="t" o:connecttype="rect"/>
              </v:shapetype>
              <v:shape id="Text Box 4" o:spid="_x0000_s1026" type="#_x0000_t202" style="position:absolute;left:0;text-align:left;margin-left:24.95pt;margin-top:43.05pt;width:420pt;height:125.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" fillcolor="white [3201]" stroked="f" strokeweight=".5pt">
                <v:textbox>
                  <w:txbxContent>
                    <w:p w14:paraId="05780F94" w14:textId="6C2E6A59" w:rsidR="0049308C" w:rsidRPr="001451E5" w:rsidRDefault="0049308C" w:rsidP="00993753">
                      <w:pPr>
                        <w:ind w:left="0"/>
                        <w:jc w:val="center"/>
                        <w:rPr>
                          <w:rFonts w:cs="Times New Roman"/>
                          <w:b/>
                          <w:sz w:val="48"/>
                          <w:szCs w:val="48"/>
                        </w:rPr>
                      </w:pPr>
                      <w:r w:rsidRPr="001451E5">
                        <w:rPr>
                          <w:rFonts w:cs="Times New Roman"/>
                          <w:b/>
                          <w:sz w:val="48"/>
                          <w:szCs w:val="48"/>
                        </w:rPr>
                        <w:t xml:space="preserve">Informatīvais ziņojums par </w:t>
                      </w:r>
                      <w:r w:rsidR="00652CD0">
                        <w:rPr>
                          <w:rFonts w:cs="Times New Roman"/>
                          <w:b/>
                          <w:sz w:val="48"/>
                          <w:szCs w:val="48"/>
                        </w:rPr>
                        <w:t>ministriju un citu centrālo valsts iestāžu</w:t>
                      </w:r>
                      <w:r w:rsidRPr="001451E5">
                        <w:rPr>
                          <w:rFonts w:cs="Times New Roman"/>
                          <w:b/>
                          <w:sz w:val="48"/>
                          <w:szCs w:val="48"/>
                        </w:rPr>
                        <w:t xml:space="preserve"> prioritārajiem pasākumiem 20</w:t>
                      </w:r>
                      <w:r w:rsidR="009175F7">
                        <w:rPr>
                          <w:rFonts w:cs="Times New Roman"/>
                          <w:b/>
                          <w:sz w:val="48"/>
                          <w:szCs w:val="48"/>
                        </w:rPr>
                        <w:t>21., 2022. un 2023</w:t>
                      </w:r>
                      <w:r w:rsidRPr="001451E5">
                        <w:rPr>
                          <w:rFonts w:cs="Times New Roman"/>
                          <w:b/>
                          <w:sz w:val="48"/>
                          <w:szCs w:val="48"/>
                        </w:rPr>
                        <w:t>.gadam</w:t>
                      </w:r>
                    </w:p>
                  </w:txbxContent>
                </v:textbox>
                <w10:wrap anchorx="margin"/>
              </v:shape>
            </w:pict>
          </mc:Fallback>
        </mc:AlternateContent>
      </w:r>
      <w:r w:rsidR="000B615F">
        <w:rPr>
          <w:lang w:eastAsia="lv-LV"/>
        </w:rPr>
        <w:drawing>
          <wp:anchor distT="0" distB="0" distL="114300" distR="114300" simplePos="0" relativeHeight="251659264" behindDoc="0" locked="0" layoutInCell="1" allowOverlap="1" wp14:anchorId="075E08B1" wp14:editId="2CF0C5BF">
            <wp:simplePos x="0" y="0"/>
            <wp:positionH relativeFrom="column">
              <wp:posOffset>3686176</wp:posOffset>
            </wp:positionH>
            <wp:positionV relativeFrom="paragraph">
              <wp:posOffset>3080385</wp:posOffset>
            </wp:positionV>
            <wp:extent cx="2218848" cy="2125550"/>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M logo.png"/>
                    <pic:cNvPicPr/>
                  </pic:nvPicPr>
                  <pic:blipFill>
                    <a:blip r:embed="rId8">
                      <a:extLst>
                        <a:ext uri="{28A0092B-C50C-407E-A947-70E740481C1C}">
                          <a14:useLocalDpi xmlns:a14="http://schemas.microsoft.com/office/drawing/2010/main" val="0"/>
                        </a:ext>
                      </a:extLst>
                    </a:blip>
                    <a:stretch>
                      <a:fillRect/>
                    </a:stretch>
                  </pic:blipFill>
                  <pic:spPr>
                    <a:xfrm>
                      <a:off x="0" y="0"/>
                      <a:ext cx="2225532" cy="2131953"/>
                    </a:xfrm>
                    <a:prstGeom prst="rect">
                      <a:avLst/>
                    </a:prstGeom>
                  </pic:spPr>
                </pic:pic>
              </a:graphicData>
            </a:graphic>
            <wp14:sizeRelH relativeFrom="margin">
              <wp14:pctWidth>0</wp14:pctWidth>
            </wp14:sizeRelH>
            <wp14:sizeRelV relativeFrom="margin">
              <wp14:pctHeight>0</wp14:pctHeight>
            </wp14:sizeRelV>
          </wp:anchor>
        </w:drawing>
      </w:r>
      <w:r w:rsidR="00993753">
        <w:tab/>
      </w:r>
      <w:r w:rsidR="00993753">
        <w:tab/>
      </w:r>
      <w:r w:rsidR="00993753">
        <w:tab/>
      </w:r>
      <w:r w:rsidR="00993753">
        <w:tab/>
      </w:r>
    </w:p>
    <w:p w14:paraId="1C9372E3" w14:textId="77777777" w:rsidR="00B33183" w:rsidRDefault="00B33183" w:rsidP="00B33183">
      <w:pPr>
        <w:pStyle w:val="Logo"/>
        <w:tabs>
          <w:tab w:val="left" w:pos="2400"/>
          <w:tab w:val="left" w:pos="6282"/>
          <w:tab w:val="left" w:pos="7185"/>
          <w:tab w:val="right" w:pos="9288"/>
        </w:tabs>
        <w:spacing w:before="0" w:after="120"/>
        <w:jc w:val="left"/>
      </w:pPr>
    </w:p>
    <w:p w14:paraId="5FAB2DDA" w14:textId="77777777" w:rsidR="00B33183" w:rsidRDefault="00B33183" w:rsidP="00B33183">
      <w:pPr>
        <w:pStyle w:val="Logo"/>
        <w:tabs>
          <w:tab w:val="left" w:pos="2400"/>
          <w:tab w:val="left" w:pos="6282"/>
          <w:tab w:val="left" w:pos="7185"/>
          <w:tab w:val="right" w:pos="9288"/>
        </w:tabs>
        <w:spacing w:before="0" w:after="120"/>
        <w:jc w:val="left"/>
      </w:pPr>
    </w:p>
    <w:p w14:paraId="450AF7A9" w14:textId="77777777" w:rsidR="00B33183" w:rsidRDefault="00B33183" w:rsidP="00B33183">
      <w:pPr>
        <w:pStyle w:val="Logo"/>
        <w:tabs>
          <w:tab w:val="left" w:pos="2400"/>
          <w:tab w:val="left" w:pos="6282"/>
          <w:tab w:val="left" w:pos="7185"/>
          <w:tab w:val="right" w:pos="9288"/>
        </w:tabs>
        <w:spacing w:before="0" w:after="120"/>
        <w:jc w:val="left"/>
      </w:pPr>
    </w:p>
    <w:p w14:paraId="50CBE4B6" w14:textId="77777777" w:rsidR="00B33183" w:rsidRDefault="00B33183" w:rsidP="00B33183">
      <w:pPr>
        <w:pStyle w:val="Contactinfo"/>
        <w:spacing w:after="120"/>
        <w:rPr>
          <w:rFonts w:cs="Times New Roman"/>
        </w:rPr>
      </w:pPr>
    </w:p>
    <w:p w14:paraId="1CF1E3AD" w14:textId="77777777" w:rsidR="0062084D" w:rsidRDefault="0062084D" w:rsidP="00B33183">
      <w:pPr>
        <w:pStyle w:val="Contactinfo"/>
        <w:spacing w:after="120"/>
        <w:rPr>
          <w:rFonts w:cs="Times New Roman"/>
        </w:rPr>
      </w:pPr>
    </w:p>
    <w:p w14:paraId="3911FD8C" w14:textId="02BF4F69" w:rsidR="00E279B8" w:rsidRPr="000B615F" w:rsidRDefault="009175F7" w:rsidP="00B33183">
      <w:pPr>
        <w:pStyle w:val="Contactinfo"/>
        <w:spacing w:after="120"/>
        <w:rPr>
          <w:rFonts w:cs="Times New Roman"/>
        </w:rPr>
      </w:pPr>
      <w:r>
        <w:rPr>
          <w:rFonts w:cs="Times New Roman"/>
        </w:rPr>
        <w:t>2020</w:t>
      </w:r>
      <w:r w:rsidR="008B4FD0">
        <w:rPr>
          <w:rFonts w:cs="Times New Roman"/>
          <w:caps w:val="0"/>
        </w:rPr>
        <w:t>.</w:t>
      </w:r>
      <w:r w:rsidR="000B615F">
        <w:rPr>
          <w:rFonts w:cs="Times New Roman"/>
          <w:caps w:val="0"/>
        </w:rPr>
        <w:t>gads</w:t>
      </w:r>
    </w:p>
    <w:p w14:paraId="0238BF20" w14:textId="77777777" w:rsidR="00907CBB" w:rsidRDefault="00907CBB" w:rsidP="00B33183">
      <w:pPr>
        <w:rPr>
          <w:noProof/>
        </w:rPr>
      </w:pPr>
    </w:p>
    <w:p w14:paraId="5608EB3E" w14:textId="77777777" w:rsidR="00993753" w:rsidRDefault="00993753" w:rsidP="00B33183">
      <w:pPr>
        <w:rPr>
          <w:noProof/>
        </w:rPr>
      </w:pPr>
    </w:p>
    <w:p w14:paraId="2F358158" w14:textId="77777777" w:rsidR="00993753" w:rsidRDefault="00993753" w:rsidP="00B33183">
      <w:pPr>
        <w:rPr>
          <w:noProof/>
        </w:rPr>
      </w:pPr>
    </w:p>
    <w:p w14:paraId="32AFD2F4" w14:textId="77777777" w:rsidR="000B615F" w:rsidRDefault="000B615F" w:rsidP="00B33183">
      <w:pPr>
        <w:rPr>
          <w:noProof/>
        </w:rPr>
      </w:pPr>
    </w:p>
    <w:p w14:paraId="1E3CA725" w14:textId="77777777" w:rsidR="00993753" w:rsidRDefault="00993753" w:rsidP="00B33183">
      <w:pPr>
        <w:rPr>
          <w:noProof/>
        </w:rPr>
      </w:pPr>
    </w:p>
    <w:p w14:paraId="17E4FB61" w14:textId="77777777" w:rsidR="00DF58CC" w:rsidRDefault="00DF58CC" w:rsidP="00B33183">
      <w:pPr>
        <w:rPr>
          <w:noProof/>
        </w:rPr>
      </w:pPr>
    </w:p>
    <w:p w14:paraId="468C6FE9" w14:textId="77777777" w:rsidR="00DF58CC" w:rsidRDefault="00DF58CC" w:rsidP="00B33183">
      <w:pPr>
        <w:rPr>
          <w:noProof/>
        </w:rPr>
      </w:pPr>
    </w:p>
    <w:p w14:paraId="14AE15EA" w14:textId="16967196" w:rsidR="00DF58CC" w:rsidRDefault="00DF58CC" w:rsidP="00B33183">
      <w:pPr>
        <w:ind w:firstLine="648"/>
        <w:rPr>
          <w:rFonts w:cs="Times New Roman"/>
          <w:szCs w:val="24"/>
        </w:rPr>
      </w:pPr>
    </w:p>
    <w:p w14:paraId="758B646E" w14:textId="40DDEDDF" w:rsidR="00596885" w:rsidRPr="001451E5" w:rsidRDefault="00DF58CC" w:rsidP="002272ED">
      <w:pPr>
        <w:ind w:left="0" w:right="74" w:firstLine="709"/>
        <w:rPr>
          <w:rFonts w:cs="Times New Roman"/>
          <w:szCs w:val="24"/>
        </w:rPr>
      </w:pPr>
      <w:r w:rsidRPr="001451E5">
        <w:rPr>
          <w:rFonts w:cs="Times New Roman"/>
          <w:szCs w:val="24"/>
        </w:rPr>
        <w:lastRenderedPageBreak/>
        <w:t>Pamatojoties uz Likumu par budžetu un</w:t>
      </w:r>
      <w:r w:rsidR="004526A1" w:rsidRPr="001451E5">
        <w:rPr>
          <w:rFonts w:cs="Times New Roman"/>
          <w:szCs w:val="24"/>
        </w:rPr>
        <w:t xml:space="preserve"> finanšu vadību</w:t>
      </w:r>
      <w:r w:rsidRPr="001451E5">
        <w:rPr>
          <w:rFonts w:cs="Times New Roman"/>
          <w:szCs w:val="24"/>
        </w:rPr>
        <w:t xml:space="preserve">, </w:t>
      </w:r>
      <w:r w:rsidR="00165024">
        <w:rPr>
          <w:rFonts w:cs="Times New Roman"/>
          <w:szCs w:val="24"/>
        </w:rPr>
        <w:t xml:space="preserve">kā arī </w:t>
      </w:r>
      <w:r w:rsidRPr="001451E5">
        <w:rPr>
          <w:rFonts w:cs="Times New Roman"/>
          <w:szCs w:val="24"/>
        </w:rPr>
        <w:t>saskaņā ar 2012.</w:t>
      </w:r>
      <w:r w:rsidR="006E6FA6">
        <w:rPr>
          <w:rFonts w:cs="Times New Roman"/>
          <w:szCs w:val="24"/>
        </w:rPr>
        <w:t xml:space="preserve"> </w:t>
      </w:r>
      <w:r w:rsidRPr="001451E5">
        <w:rPr>
          <w:rFonts w:cs="Times New Roman"/>
          <w:szCs w:val="24"/>
        </w:rPr>
        <w:t>gada 11.</w:t>
      </w:r>
      <w:r w:rsidR="006E6FA6">
        <w:rPr>
          <w:rFonts w:cs="Times New Roman"/>
          <w:szCs w:val="24"/>
        </w:rPr>
        <w:t> </w:t>
      </w:r>
      <w:r w:rsidRPr="001451E5">
        <w:rPr>
          <w:rFonts w:cs="Times New Roman"/>
          <w:szCs w:val="24"/>
        </w:rPr>
        <w:t>decembra Ministru kabineta (turpmāk – MK) noteikumiem Nr.</w:t>
      </w:r>
      <w:r w:rsidR="006E6FA6">
        <w:rPr>
          <w:rFonts w:cs="Times New Roman"/>
          <w:szCs w:val="24"/>
        </w:rPr>
        <w:t xml:space="preserve"> </w:t>
      </w:r>
      <w:r w:rsidRPr="001451E5">
        <w:rPr>
          <w:rFonts w:cs="Times New Roman"/>
          <w:szCs w:val="24"/>
        </w:rPr>
        <w:t xml:space="preserve">867 “Kārtība, kādā nosakāms maksimāli pieļaujamais valsts budžeta izdevumu kopapjoms un maksimāli pieļaujamais valsts budžeta izdevumu kopējais apjoms katrai </w:t>
      </w:r>
      <w:r w:rsidRPr="009222BE">
        <w:rPr>
          <w:rFonts w:cs="Times New Roman"/>
          <w:szCs w:val="24"/>
        </w:rPr>
        <w:t>ministrijai un citām centrālajām valsts iestādēm vidējam termiņam” (turpmā</w:t>
      </w:r>
      <w:r w:rsidR="00C416BE">
        <w:rPr>
          <w:rFonts w:cs="Times New Roman"/>
          <w:szCs w:val="24"/>
        </w:rPr>
        <w:t>k – MK noteikumi Nr.</w:t>
      </w:r>
      <w:r w:rsidR="006E6FA6">
        <w:rPr>
          <w:rFonts w:cs="Times New Roman"/>
          <w:szCs w:val="24"/>
        </w:rPr>
        <w:t xml:space="preserve"> </w:t>
      </w:r>
      <w:r w:rsidR="00C416BE">
        <w:rPr>
          <w:rFonts w:cs="Times New Roman"/>
          <w:szCs w:val="24"/>
        </w:rPr>
        <w:t xml:space="preserve">867) </w:t>
      </w:r>
      <w:r w:rsidR="002D6EE5" w:rsidRPr="002D6EE5">
        <w:rPr>
          <w:rFonts w:cs="Times New Roman"/>
          <w:szCs w:val="24"/>
        </w:rPr>
        <w:t xml:space="preserve">un </w:t>
      </w:r>
      <w:r w:rsidR="00CC3985">
        <w:rPr>
          <w:rFonts w:cs="Times New Roman"/>
          <w:szCs w:val="24"/>
        </w:rPr>
        <w:t xml:space="preserve">MK </w:t>
      </w:r>
      <w:r w:rsidR="002D6EE5" w:rsidRPr="002D6EE5">
        <w:rPr>
          <w:rFonts w:cs="Times New Roman"/>
          <w:szCs w:val="24"/>
        </w:rPr>
        <w:t>2020</w:t>
      </w:r>
      <w:r w:rsidRPr="002D6EE5">
        <w:rPr>
          <w:rFonts w:cs="Times New Roman"/>
          <w:szCs w:val="24"/>
        </w:rPr>
        <w:t>.</w:t>
      </w:r>
      <w:r w:rsidR="006E6FA6">
        <w:rPr>
          <w:rFonts w:cs="Times New Roman"/>
          <w:szCs w:val="24"/>
        </w:rPr>
        <w:t xml:space="preserve"> </w:t>
      </w:r>
      <w:r w:rsidR="002D6EE5" w:rsidRPr="002D6EE5">
        <w:rPr>
          <w:rFonts w:cs="Times New Roman"/>
          <w:szCs w:val="24"/>
        </w:rPr>
        <w:t>gada 26</w:t>
      </w:r>
      <w:r w:rsidRPr="002D6EE5">
        <w:rPr>
          <w:rFonts w:cs="Times New Roman"/>
          <w:szCs w:val="24"/>
        </w:rPr>
        <w:t>.</w:t>
      </w:r>
      <w:r w:rsidR="006E6FA6">
        <w:rPr>
          <w:rFonts w:cs="Times New Roman"/>
          <w:szCs w:val="24"/>
        </w:rPr>
        <w:t xml:space="preserve"> </w:t>
      </w:r>
      <w:r w:rsidR="002D6EE5" w:rsidRPr="002D6EE5">
        <w:rPr>
          <w:rFonts w:cs="Times New Roman"/>
          <w:szCs w:val="24"/>
        </w:rPr>
        <w:t>februāra</w:t>
      </w:r>
      <w:r w:rsidRPr="002D6EE5">
        <w:rPr>
          <w:rFonts w:cs="Times New Roman"/>
          <w:szCs w:val="24"/>
        </w:rPr>
        <w:t xml:space="preserve"> rīkojumu Nr.</w:t>
      </w:r>
      <w:r w:rsidR="006E6FA6">
        <w:rPr>
          <w:rFonts w:cs="Times New Roman"/>
          <w:szCs w:val="24"/>
        </w:rPr>
        <w:t xml:space="preserve"> </w:t>
      </w:r>
      <w:r w:rsidR="002D6EE5" w:rsidRPr="002D6EE5">
        <w:rPr>
          <w:rFonts w:cs="Times New Roman"/>
          <w:szCs w:val="24"/>
        </w:rPr>
        <w:t>67</w:t>
      </w:r>
      <w:r w:rsidRPr="002D6EE5">
        <w:rPr>
          <w:rFonts w:cs="Times New Roman"/>
          <w:szCs w:val="24"/>
        </w:rPr>
        <w:t xml:space="preserve"> “Par likumprojekta “Par vidēja termiņa budžeta ietvaru 20</w:t>
      </w:r>
      <w:r w:rsidR="002D6EE5" w:rsidRPr="002D6EE5">
        <w:rPr>
          <w:rFonts w:cs="Times New Roman"/>
          <w:szCs w:val="24"/>
        </w:rPr>
        <w:t>21</w:t>
      </w:r>
      <w:r w:rsidRPr="002D6EE5">
        <w:rPr>
          <w:rFonts w:cs="Times New Roman"/>
          <w:szCs w:val="24"/>
        </w:rPr>
        <w:t>., 202</w:t>
      </w:r>
      <w:r w:rsidR="002D6EE5" w:rsidRPr="002D6EE5">
        <w:rPr>
          <w:rFonts w:cs="Times New Roman"/>
          <w:szCs w:val="24"/>
        </w:rPr>
        <w:t>2. un 2023</w:t>
      </w:r>
      <w:r w:rsidRPr="002D6EE5">
        <w:rPr>
          <w:rFonts w:cs="Times New Roman"/>
          <w:szCs w:val="24"/>
        </w:rPr>
        <w:t>.gadam” un likumprojekta “</w:t>
      </w:r>
      <w:r w:rsidR="002D6EE5" w:rsidRPr="002D6EE5">
        <w:rPr>
          <w:rFonts w:cs="Times New Roman"/>
          <w:szCs w:val="24"/>
        </w:rPr>
        <w:t>Par valsts budžetu 2021</w:t>
      </w:r>
      <w:r w:rsidRPr="002D6EE5">
        <w:rPr>
          <w:rFonts w:cs="Times New Roman"/>
          <w:szCs w:val="24"/>
        </w:rPr>
        <w:t>.gadam” sagatavošanas grafiku</w:t>
      </w:r>
      <w:r w:rsidRPr="009222BE">
        <w:rPr>
          <w:rFonts w:cs="Times New Roman"/>
          <w:szCs w:val="24"/>
        </w:rPr>
        <w:t>”, Finanšu ministrija</w:t>
      </w:r>
      <w:r w:rsidR="00250E05" w:rsidRPr="009222BE">
        <w:rPr>
          <w:rFonts w:cs="Times New Roman"/>
          <w:szCs w:val="24"/>
        </w:rPr>
        <w:t xml:space="preserve"> (turpmāk – </w:t>
      </w:r>
      <w:r w:rsidR="00165024" w:rsidRPr="009222BE">
        <w:rPr>
          <w:rFonts w:cs="Times New Roman"/>
          <w:szCs w:val="24"/>
        </w:rPr>
        <w:t>FM)</w:t>
      </w:r>
      <w:r w:rsidR="00781BD8" w:rsidRPr="009222BE">
        <w:rPr>
          <w:rFonts w:cs="Times New Roman"/>
          <w:szCs w:val="24"/>
        </w:rPr>
        <w:t xml:space="preserve"> </w:t>
      </w:r>
      <w:r w:rsidRPr="009222BE">
        <w:rPr>
          <w:rFonts w:cs="Times New Roman"/>
          <w:szCs w:val="24"/>
        </w:rPr>
        <w:t xml:space="preserve">ir sagatavojusi informatīvo ziņojumu par valsts budžeta prioritārajiem pasākumiem (turpmāk – </w:t>
      </w:r>
      <w:r w:rsidR="005730E7" w:rsidRPr="009222BE">
        <w:rPr>
          <w:rFonts w:cs="Times New Roman"/>
          <w:szCs w:val="24"/>
        </w:rPr>
        <w:t>PP</w:t>
      </w:r>
      <w:r w:rsidR="009175F7">
        <w:rPr>
          <w:rFonts w:cs="Times New Roman"/>
          <w:szCs w:val="24"/>
        </w:rPr>
        <w:t>) 2021., 2022. un 2023</w:t>
      </w:r>
      <w:r w:rsidRPr="009222BE">
        <w:rPr>
          <w:rFonts w:cs="Times New Roman"/>
          <w:szCs w:val="24"/>
        </w:rPr>
        <w:t>.</w:t>
      </w:r>
      <w:r w:rsidR="006E6FA6">
        <w:rPr>
          <w:rFonts w:cs="Times New Roman"/>
          <w:szCs w:val="24"/>
        </w:rPr>
        <w:t xml:space="preserve"> </w:t>
      </w:r>
      <w:r w:rsidRPr="009222BE">
        <w:rPr>
          <w:rFonts w:cs="Times New Roman"/>
          <w:szCs w:val="24"/>
        </w:rPr>
        <w:t>gadam.</w:t>
      </w:r>
      <w:r w:rsidR="002272ED">
        <w:rPr>
          <w:rFonts w:cs="Times New Roman"/>
          <w:szCs w:val="24"/>
        </w:rPr>
        <w:t xml:space="preserve"> </w:t>
      </w:r>
    </w:p>
    <w:p w14:paraId="7F98D987" w14:textId="77777777" w:rsidR="00596885" w:rsidRPr="001451E5" w:rsidRDefault="00596885" w:rsidP="00B33183">
      <w:pPr>
        <w:ind w:left="0" w:right="74"/>
        <w:rPr>
          <w:rFonts w:cs="Times New Roman"/>
          <w:b/>
          <w:szCs w:val="24"/>
        </w:rPr>
      </w:pPr>
      <w:r w:rsidRPr="001451E5">
        <w:rPr>
          <w:rFonts w:cs="Times New Roman"/>
          <w:b/>
          <w:szCs w:val="24"/>
        </w:rPr>
        <w:t>Kopsavilkums:</w:t>
      </w:r>
    </w:p>
    <w:p w14:paraId="25DDFCC4" w14:textId="08DC2FB0" w:rsidR="00596885" w:rsidRDefault="00FF13D3" w:rsidP="00854B46">
      <w:pPr>
        <w:ind w:left="0" w:right="74"/>
        <w:rPr>
          <w:rFonts w:cs="Times New Roman"/>
          <w:szCs w:val="24"/>
        </w:rPr>
      </w:pPr>
      <w:bookmarkStart w:id="0" w:name="_GoBack"/>
      <w:r w:rsidRPr="001451E5">
        <w:rPr>
          <w:rFonts w:cs="Times New Roman"/>
          <w:b/>
          <w:noProof/>
          <w:szCs w:val="24"/>
          <w:lang w:eastAsia="lv-LV"/>
        </w:rPr>
        <w:drawing>
          <wp:inline distT="0" distB="0" distL="0" distR="0" wp14:anchorId="021E1AE1" wp14:editId="59878554">
            <wp:extent cx="5972175" cy="3180080"/>
            <wp:effectExtent l="0" t="0" r="47625" b="20320"/>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End w:id="0"/>
    </w:p>
    <w:p w14:paraId="153A4893" w14:textId="77777777" w:rsidR="000E5F1C" w:rsidRPr="001451E5" w:rsidRDefault="000E5F1C" w:rsidP="00854B46">
      <w:pPr>
        <w:ind w:left="0" w:right="74"/>
        <w:rPr>
          <w:rFonts w:cs="Times New Roman"/>
          <w:szCs w:val="24"/>
        </w:rPr>
      </w:pPr>
    </w:p>
    <w:p w14:paraId="37C3E925" w14:textId="79F13D76" w:rsidR="0082356D" w:rsidRPr="001451E5" w:rsidRDefault="00A57539" w:rsidP="00603C46">
      <w:pPr>
        <w:pStyle w:val="ListParagraph"/>
        <w:numPr>
          <w:ilvl w:val="0"/>
          <w:numId w:val="13"/>
        </w:numPr>
        <w:spacing w:after="60"/>
        <w:ind w:left="431" w:right="74" w:hanging="357"/>
        <w:contextualSpacing w:val="0"/>
        <w:jc w:val="center"/>
        <w:rPr>
          <w:rFonts w:cs="Times New Roman"/>
          <w:b/>
          <w:szCs w:val="24"/>
        </w:rPr>
      </w:pPr>
      <w:r w:rsidRPr="00A57539">
        <w:rPr>
          <w:noProof/>
          <w:lang w:eastAsia="lv-LV"/>
        </w:rPr>
        <mc:AlternateContent>
          <mc:Choice Requires="wps">
            <w:drawing>
              <wp:anchor distT="0" distB="0" distL="114300" distR="114300" simplePos="0" relativeHeight="251676672" behindDoc="0" locked="0" layoutInCell="1" allowOverlap="1" wp14:anchorId="30467DC3" wp14:editId="65080F13">
                <wp:simplePos x="0" y="0"/>
                <wp:positionH relativeFrom="column">
                  <wp:posOffset>10541111</wp:posOffset>
                </wp:positionH>
                <wp:positionV relativeFrom="paragraph">
                  <wp:posOffset>-74405</wp:posOffset>
                </wp:positionV>
                <wp:extent cx="1019175" cy="371475"/>
                <wp:effectExtent l="0" t="0" r="9525" b="9525"/>
                <wp:wrapNone/>
                <wp:docPr id="15" name="TextBox 4"/>
                <wp:cNvGraphicFramePr/>
                <a:graphic xmlns:a="http://schemas.openxmlformats.org/drawingml/2006/main">
                  <a:graphicData uri="http://schemas.microsoft.com/office/word/2010/wordprocessingShape">
                    <wps:wsp>
                      <wps:cNvSpPr txBox="1"/>
                      <wps:spPr>
                        <a:xfrm>
                          <a:off x="0" y="0"/>
                          <a:ext cx="1019175" cy="3714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D1BDED5" w14:textId="77777777" w:rsidR="00A57539" w:rsidRDefault="00A57539" w:rsidP="00A57539">
                            <w:pPr>
                              <w:pStyle w:val="NormalWeb"/>
                              <w:spacing w:before="0" w:beforeAutospacing="0" w:after="0" w:afterAutospacing="0"/>
                            </w:pPr>
                            <w:r>
                              <w:rPr>
                                <w:color w:val="000000" w:themeColor="dark1"/>
                                <w:sz w:val="34"/>
                                <w:szCs w:val="34"/>
                                <w:lang w:val="el-GR"/>
                              </w:rPr>
                              <w:t>Σ</w:t>
                            </w:r>
                            <w:r>
                              <w:rPr>
                                <w:color w:val="000000" w:themeColor="dark1"/>
                                <w:sz w:val="34"/>
                                <w:szCs w:val="34"/>
                              </w:rPr>
                              <w:t xml:space="preserve"> 1 882,9</w:t>
                            </w:r>
                          </w:p>
                        </w:txbxContent>
                      </wps:txbx>
                      <wps:bodyPr vertOverflow="clip" horzOverflow="clip" wrap="square" rtlCol="0" anchor="t"/>
                    </wps:wsp>
                  </a:graphicData>
                </a:graphic>
              </wp:anchor>
            </w:drawing>
          </mc:Choice>
          <mc:Fallback>
            <w:pict>
              <v:shape w14:anchorId="30467DC3" id="TextBox 4" o:spid="_x0000_s1027" type="#_x0000_t202" style="position:absolute;left:0;text-align:left;margin-left:830pt;margin-top:-5.85pt;width:80.25pt;height:29.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" fillcolor="white [3201]" stroked="f">
                <v:textbox>
                  <w:txbxContent>
                    <w:p w14:paraId="1D1BDED5" w14:textId="77777777" w:rsidR="00A57539" w:rsidRDefault="00A57539" w:rsidP="00A57539">
                      <w:pPr>
                        <w:pStyle w:val="NormalWeb"/>
                        <w:spacing w:before="0" w:beforeAutospacing="0" w:after="0" w:afterAutospacing="0"/>
                      </w:pPr>
                      <w:r>
                        <w:rPr>
                          <w:color w:val="000000" w:themeColor="dark1"/>
                          <w:sz w:val="34"/>
                          <w:szCs w:val="34"/>
                          <w:lang w:val="el-GR"/>
                        </w:rPr>
                        <w:t>Σ</w:t>
                      </w:r>
                      <w:r>
                        <w:rPr>
                          <w:color w:val="000000" w:themeColor="dark1"/>
                          <w:sz w:val="34"/>
                          <w:szCs w:val="34"/>
                        </w:rPr>
                        <w:t xml:space="preserve"> 1 882,9</w:t>
                      </w:r>
                    </w:p>
                  </w:txbxContent>
                </v:textbox>
              </v:shape>
            </w:pict>
          </mc:Fallback>
        </mc:AlternateContent>
      </w:r>
      <w:r w:rsidR="004526A1" w:rsidRPr="001451E5">
        <w:rPr>
          <w:rFonts w:cs="Times New Roman"/>
          <w:b/>
          <w:szCs w:val="24"/>
        </w:rPr>
        <w:t xml:space="preserve">Iesniegtie priekšlikumi </w:t>
      </w:r>
      <w:r w:rsidR="0016546E">
        <w:rPr>
          <w:rFonts w:cs="Times New Roman"/>
          <w:b/>
          <w:szCs w:val="24"/>
        </w:rPr>
        <w:t>PP</w:t>
      </w:r>
    </w:p>
    <w:p w14:paraId="4DDAB4C0" w14:textId="2CD67864" w:rsidR="00986487" w:rsidRPr="001451E5" w:rsidRDefault="00AC6C4E" w:rsidP="000E5F1C">
      <w:pPr>
        <w:spacing w:after="240" w:line="252" w:lineRule="auto"/>
        <w:ind w:left="0" w:right="0" w:firstLine="709"/>
        <w:rPr>
          <w:rFonts w:cs="Times New Roman"/>
          <w:szCs w:val="24"/>
        </w:rPr>
      </w:pPr>
      <w:r w:rsidRPr="00AA3D5B">
        <w:rPr>
          <w:rFonts w:cs="Times New Roman"/>
          <w:szCs w:val="24"/>
        </w:rPr>
        <w:t>Ministriju un neatkarīgo institūciju papil</w:t>
      </w:r>
      <w:r w:rsidR="009175F7" w:rsidRPr="00AA3D5B">
        <w:rPr>
          <w:rFonts w:cs="Times New Roman"/>
          <w:szCs w:val="24"/>
        </w:rPr>
        <w:t>du finansējuma pieprasījumi 2021</w:t>
      </w:r>
      <w:r w:rsidRPr="00AA3D5B">
        <w:rPr>
          <w:rFonts w:cs="Times New Roman"/>
          <w:szCs w:val="24"/>
        </w:rPr>
        <w:t xml:space="preserve">.gadam kopā veido </w:t>
      </w:r>
      <w:r w:rsidR="00C51DB7">
        <w:rPr>
          <w:rFonts w:cs="Times New Roman"/>
          <w:szCs w:val="24"/>
        </w:rPr>
        <w:t>1 822,1</w:t>
      </w:r>
      <w:r w:rsidR="00402038" w:rsidRPr="00AA3D5B">
        <w:rPr>
          <w:rFonts w:cs="Times New Roman"/>
          <w:szCs w:val="24"/>
        </w:rPr>
        <w:t xml:space="preserve"> </w:t>
      </w:r>
      <w:r w:rsidRPr="00AA3D5B">
        <w:rPr>
          <w:rFonts w:cs="Times New Roman"/>
          <w:szCs w:val="24"/>
        </w:rPr>
        <w:t xml:space="preserve">milj. </w:t>
      </w:r>
      <w:r w:rsidRPr="00AA3D5B">
        <w:rPr>
          <w:rFonts w:cs="Times New Roman"/>
          <w:i/>
          <w:szCs w:val="24"/>
        </w:rPr>
        <w:t>euro</w:t>
      </w:r>
      <w:r w:rsidR="009175F7" w:rsidRPr="00AA3D5B">
        <w:rPr>
          <w:rFonts w:cs="Times New Roman"/>
          <w:szCs w:val="24"/>
        </w:rPr>
        <w:t>, 2022</w:t>
      </w:r>
      <w:r w:rsidR="002272ED" w:rsidRPr="00AA3D5B">
        <w:rPr>
          <w:rFonts w:cs="Times New Roman"/>
          <w:szCs w:val="24"/>
        </w:rPr>
        <w:t>.gadam – 1</w:t>
      </w:r>
      <w:r w:rsidR="00CA1C5B" w:rsidRPr="00AA3D5B">
        <w:rPr>
          <w:rFonts w:cs="Times New Roman"/>
          <w:szCs w:val="24"/>
        </w:rPr>
        <w:t> </w:t>
      </w:r>
      <w:r w:rsidR="00276211" w:rsidRPr="00AA3D5B">
        <w:rPr>
          <w:rFonts w:cs="Times New Roman"/>
          <w:szCs w:val="24"/>
        </w:rPr>
        <w:t>8</w:t>
      </w:r>
      <w:r w:rsidR="00C51DB7">
        <w:rPr>
          <w:rFonts w:cs="Times New Roman"/>
          <w:szCs w:val="24"/>
        </w:rPr>
        <w:t>82,0</w:t>
      </w:r>
      <w:r w:rsidR="00CA3DFC" w:rsidRPr="00AA3D5B">
        <w:rPr>
          <w:rFonts w:cs="Times New Roman"/>
          <w:szCs w:val="24"/>
        </w:rPr>
        <w:t xml:space="preserve"> </w:t>
      </w:r>
      <w:r w:rsidRPr="00AA3D5B">
        <w:rPr>
          <w:rFonts w:cs="Times New Roman"/>
          <w:szCs w:val="24"/>
        </w:rPr>
        <w:t xml:space="preserve">milj. </w:t>
      </w:r>
      <w:r w:rsidRPr="00AA3D5B">
        <w:rPr>
          <w:rFonts w:cs="Times New Roman"/>
          <w:i/>
          <w:szCs w:val="24"/>
        </w:rPr>
        <w:t>euro</w:t>
      </w:r>
      <w:r w:rsidR="009175F7" w:rsidRPr="00AA3D5B">
        <w:rPr>
          <w:rFonts w:cs="Times New Roman"/>
          <w:szCs w:val="24"/>
        </w:rPr>
        <w:t xml:space="preserve"> un 2023</w:t>
      </w:r>
      <w:r w:rsidR="002272ED" w:rsidRPr="00AA3D5B">
        <w:rPr>
          <w:rFonts w:cs="Times New Roman"/>
          <w:szCs w:val="24"/>
        </w:rPr>
        <w:t xml:space="preserve">.gadam – </w:t>
      </w:r>
      <w:r w:rsidR="00C51DB7">
        <w:rPr>
          <w:rFonts w:cs="Times New Roman"/>
          <w:szCs w:val="24"/>
        </w:rPr>
        <w:t>2 140,6</w:t>
      </w:r>
      <w:r w:rsidR="00CA3DFC" w:rsidRPr="00AA3D5B">
        <w:rPr>
          <w:rFonts w:cs="Times New Roman"/>
          <w:szCs w:val="24"/>
        </w:rPr>
        <w:t xml:space="preserve"> </w:t>
      </w:r>
      <w:r w:rsidRPr="00AA3D5B">
        <w:rPr>
          <w:rFonts w:cs="Times New Roman"/>
          <w:szCs w:val="24"/>
        </w:rPr>
        <w:t xml:space="preserve">milj. </w:t>
      </w:r>
      <w:r w:rsidRPr="00AA3D5B">
        <w:rPr>
          <w:rFonts w:cs="Times New Roman"/>
          <w:i/>
          <w:szCs w:val="24"/>
        </w:rPr>
        <w:t>euro</w:t>
      </w:r>
      <w:r w:rsidR="00D657AC" w:rsidRPr="00AA3D5B">
        <w:rPr>
          <w:rFonts w:cs="Times New Roman"/>
          <w:i/>
          <w:szCs w:val="24"/>
        </w:rPr>
        <w:t xml:space="preserve"> </w:t>
      </w:r>
      <w:r w:rsidR="00D657AC" w:rsidRPr="00AA3D5B">
        <w:rPr>
          <w:rFonts w:cs="Times New Roman"/>
          <w:szCs w:val="24"/>
        </w:rPr>
        <w:t>(</w:t>
      </w:r>
      <w:r w:rsidR="000E5F1C" w:rsidRPr="00AA3D5B">
        <w:rPr>
          <w:rFonts w:cs="Times New Roman"/>
          <w:szCs w:val="24"/>
        </w:rPr>
        <w:t>Attēls Nr.1</w:t>
      </w:r>
      <w:r w:rsidR="00D657AC" w:rsidRPr="00AA3D5B">
        <w:rPr>
          <w:rFonts w:cs="Times New Roman"/>
          <w:szCs w:val="24"/>
        </w:rPr>
        <w:t>).</w:t>
      </w:r>
      <w:r w:rsidR="00D47840" w:rsidRPr="00AA3D5B">
        <w:rPr>
          <w:rFonts w:cs="Times New Roman"/>
          <w:i/>
          <w:szCs w:val="24"/>
        </w:rPr>
        <w:t xml:space="preserve"> </w:t>
      </w:r>
      <w:r w:rsidR="00D657AC" w:rsidRPr="00AA3D5B">
        <w:rPr>
          <w:rFonts w:cs="Times New Roman"/>
          <w:szCs w:val="24"/>
        </w:rPr>
        <w:t xml:space="preserve">Papildu finansējuma pieprasījumi ir </w:t>
      </w:r>
      <w:r w:rsidR="002E7B64" w:rsidRPr="00AA3D5B">
        <w:rPr>
          <w:rFonts w:cs="Times New Roman"/>
          <w:szCs w:val="24"/>
        </w:rPr>
        <w:t>atspoguļot</w:t>
      </w:r>
      <w:r w:rsidR="00D47840" w:rsidRPr="00AA3D5B">
        <w:rPr>
          <w:rFonts w:cs="Times New Roman"/>
          <w:szCs w:val="24"/>
        </w:rPr>
        <w:t>i</w:t>
      </w:r>
      <w:r w:rsidR="002E7B64" w:rsidRPr="00AA3D5B">
        <w:rPr>
          <w:rFonts w:cs="Times New Roman"/>
          <w:szCs w:val="24"/>
        </w:rPr>
        <w:t xml:space="preserve"> sadalījumā pa </w:t>
      </w:r>
      <w:r w:rsidR="00D47840" w:rsidRPr="00AA3D5B">
        <w:rPr>
          <w:rFonts w:cs="Times New Roman"/>
          <w:szCs w:val="24"/>
        </w:rPr>
        <w:t xml:space="preserve">PP </w:t>
      </w:r>
      <w:r w:rsidR="002E7B64" w:rsidRPr="00AA3D5B">
        <w:rPr>
          <w:rFonts w:cs="Times New Roman"/>
          <w:szCs w:val="24"/>
        </w:rPr>
        <w:t>veidiem</w:t>
      </w:r>
      <w:r w:rsidR="00D47840" w:rsidRPr="00AA3D5B">
        <w:rPr>
          <w:rFonts w:cs="Times New Roman"/>
          <w:szCs w:val="24"/>
        </w:rPr>
        <w:t xml:space="preserve"> – vienas ministrijas ietvaros īstenojam</w:t>
      </w:r>
      <w:r w:rsidR="00D657AC" w:rsidRPr="00AA3D5B">
        <w:rPr>
          <w:rFonts w:cs="Times New Roman"/>
          <w:szCs w:val="24"/>
        </w:rPr>
        <w:t>ais</w:t>
      </w:r>
      <w:r w:rsidR="00D47840" w:rsidRPr="00AA3D5B">
        <w:rPr>
          <w:rFonts w:cs="Times New Roman"/>
          <w:szCs w:val="24"/>
        </w:rPr>
        <w:t xml:space="preserve"> PP un starpnozaru PP</w:t>
      </w:r>
      <w:r w:rsidR="002E7B64" w:rsidRPr="00AA3D5B">
        <w:rPr>
          <w:rFonts w:cs="Times New Roman"/>
          <w:szCs w:val="24"/>
        </w:rPr>
        <w:t xml:space="preserve">. </w:t>
      </w:r>
      <w:r w:rsidR="00793FB6" w:rsidRPr="00AA3D5B">
        <w:rPr>
          <w:rFonts w:cs="Times New Roman"/>
          <w:szCs w:val="24"/>
        </w:rPr>
        <w:t xml:space="preserve">Starpnozaru PP vidēji </w:t>
      </w:r>
      <w:r w:rsidR="00707770" w:rsidRPr="00AA3D5B">
        <w:rPr>
          <w:rFonts w:cs="Times New Roman"/>
          <w:szCs w:val="24"/>
        </w:rPr>
        <w:t>veido</w:t>
      </w:r>
      <w:r w:rsidR="000E43FB" w:rsidRPr="00AA3D5B">
        <w:rPr>
          <w:rFonts w:cs="Times New Roman"/>
          <w:szCs w:val="24"/>
        </w:rPr>
        <w:t xml:space="preserve"> </w:t>
      </w:r>
      <w:r w:rsidR="009175F7" w:rsidRPr="00AA3D5B">
        <w:rPr>
          <w:rFonts w:cs="Times New Roman"/>
          <w:szCs w:val="24"/>
        </w:rPr>
        <w:t>30%</w:t>
      </w:r>
      <w:r w:rsidR="00793FB6" w:rsidRPr="00AA3D5B">
        <w:rPr>
          <w:rFonts w:cs="Times New Roman"/>
          <w:szCs w:val="24"/>
        </w:rPr>
        <w:t xml:space="preserve"> no kopējā papildus pieprasītā finansējuma.</w:t>
      </w:r>
      <w:r w:rsidR="005618CD">
        <w:rPr>
          <w:rFonts w:cs="Times New Roman"/>
          <w:szCs w:val="24"/>
        </w:rPr>
        <w:t xml:space="preserve"> </w:t>
      </w:r>
    </w:p>
    <w:p w14:paraId="428459B3" w14:textId="77777777" w:rsidR="00BD15A8" w:rsidRDefault="00BD15A8">
      <w:pPr>
        <w:spacing w:after="240" w:line="252" w:lineRule="auto"/>
        <w:ind w:left="0" w:right="0"/>
        <w:jc w:val="left"/>
        <w:rPr>
          <w:bCs/>
        </w:rPr>
      </w:pPr>
      <w:bookmarkStart w:id="1" w:name="_Ref16252628"/>
      <w:r>
        <w:br w:type="page"/>
      </w:r>
    </w:p>
    <w:p w14:paraId="1B47E5A2" w14:textId="2B1874B8" w:rsidR="00AB33B0" w:rsidRPr="00D657AC" w:rsidRDefault="00D657AC" w:rsidP="00D657AC">
      <w:pPr>
        <w:pStyle w:val="Caption"/>
      </w:pPr>
      <w:bookmarkStart w:id="2" w:name="_Ref17109039"/>
      <w:r w:rsidRPr="00D657AC">
        <w:lastRenderedPageBreak/>
        <w:t xml:space="preserve">Attēls Nr. </w:t>
      </w:r>
      <w:r w:rsidR="00AB5FBC">
        <w:fldChar w:fldCharType="begin"/>
      </w:r>
      <w:r w:rsidR="00AB5FBC">
        <w:instrText xml:space="preserve"> SEQ Attēls_Nr. \* ARABIC </w:instrText>
      </w:r>
      <w:r w:rsidR="00AB5FBC">
        <w:fldChar w:fldCharType="separate"/>
      </w:r>
      <w:r w:rsidR="00CD4A6E">
        <w:rPr>
          <w:noProof/>
        </w:rPr>
        <w:t>1</w:t>
      </w:r>
      <w:r w:rsidR="00AB5FBC">
        <w:rPr>
          <w:noProof/>
        </w:rPr>
        <w:fldChar w:fldCharType="end"/>
      </w:r>
      <w:bookmarkEnd w:id="1"/>
      <w:bookmarkEnd w:id="2"/>
    </w:p>
    <w:p w14:paraId="304128A2" w14:textId="315ED2F6" w:rsidR="00553BC6" w:rsidRPr="001451E5" w:rsidRDefault="00553BC6" w:rsidP="00B33183">
      <w:pPr>
        <w:ind w:left="74" w:right="74"/>
        <w:jc w:val="center"/>
        <w:rPr>
          <w:rFonts w:cs="Times New Roman"/>
          <w:szCs w:val="24"/>
        </w:rPr>
      </w:pPr>
      <w:r w:rsidRPr="001451E5">
        <w:rPr>
          <w:rFonts w:cs="Times New Roman"/>
          <w:b/>
          <w:szCs w:val="24"/>
        </w:rPr>
        <w:t>Papil</w:t>
      </w:r>
      <w:r w:rsidR="00D657AC">
        <w:rPr>
          <w:rFonts w:cs="Times New Roman"/>
          <w:b/>
          <w:szCs w:val="24"/>
        </w:rPr>
        <w:t>du finansējuma pieprasījumi 202</w:t>
      </w:r>
      <w:r w:rsidR="009175F7">
        <w:rPr>
          <w:rFonts w:cs="Times New Roman"/>
          <w:b/>
          <w:szCs w:val="24"/>
        </w:rPr>
        <w:t>1.–2023</w:t>
      </w:r>
      <w:r w:rsidRPr="001451E5">
        <w:rPr>
          <w:rFonts w:cs="Times New Roman"/>
          <w:b/>
          <w:szCs w:val="24"/>
        </w:rPr>
        <w:t xml:space="preserve">.gadam sadalījumā pa </w:t>
      </w:r>
      <w:r w:rsidR="00D47840">
        <w:rPr>
          <w:rFonts w:cs="Times New Roman"/>
          <w:b/>
          <w:szCs w:val="24"/>
        </w:rPr>
        <w:t>PP</w:t>
      </w:r>
      <w:r w:rsidRPr="001451E5">
        <w:rPr>
          <w:rFonts w:cs="Times New Roman"/>
          <w:b/>
          <w:szCs w:val="24"/>
        </w:rPr>
        <w:t xml:space="preserve"> veidiem</w:t>
      </w:r>
      <w:r w:rsidRPr="001451E5">
        <w:rPr>
          <w:rFonts w:cs="Times New Roman"/>
          <w:szCs w:val="24"/>
        </w:rPr>
        <w:t xml:space="preserve">, milj. </w:t>
      </w:r>
      <w:r w:rsidRPr="001451E5">
        <w:rPr>
          <w:rFonts w:cs="Times New Roman"/>
          <w:i/>
          <w:szCs w:val="24"/>
        </w:rPr>
        <w:t>euro</w:t>
      </w:r>
    </w:p>
    <w:p w14:paraId="635C28C0" w14:textId="277B9312" w:rsidR="000E43FB" w:rsidRDefault="00C51DB7" w:rsidP="000E43FB">
      <w:pPr>
        <w:jc w:val="center"/>
        <w:rPr>
          <w:rFonts w:cs="Times New Roman"/>
          <w:szCs w:val="24"/>
        </w:rPr>
      </w:pPr>
      <w:r>
        <w:rPr>
          <w:noProof/>
          <w:lang w:eastAsia="lv-LV"/>
        </w:rPr>
        <w:drawing>
          <wp:inline distT="0" distB="0" distL="0" distR="0" wp14:anchorId="4AC5E37E" wp14:editId="28AD5F4A">
            <wp:extent cx="5705475" cy="35623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FD8A54" w14:textId="6B68A354" w:rsidR="00493BCF" w:rsidRDefault="00793FB6" w:rsidP="00C21BA8">
      <w:pPr>
        <w:spacing w:after="0"/>
        <w:ind w:left="0" w:right="74" w:firstLine="720"/>
        <w:rPr>
          <w:rFonts w:cs="Times New Roman"/>
          <w:szCs w:val="24"/>
        </w:rPr>
      </w:pPr>
      <w:r>
        <w:rPr>
          <w:rFonts w:cs="Times New Roman"/>
          <w:szCs w:val="24"/>
        </w:rPr>
        <w:t>Veicot k</w:t>
      </w:r>
      <w:r w:rsidR="00334E8F" w:rsidRPr="001451E5">
        <w:rPr>
          <w:rFonts w:cs="Times New Roman"/>
          <w:szCs w:val="24"/>
        </w:rPr>
        <w:t>opēj</w:t>
      </w:r>
      <w:r>
        <w:rPr>
          <w:rFonts w:cs="Times New Roman"/>
          <w:szCs w:val="24"/>
        </w:rPr>
        <w:t>ā</w:t>
      </w:r>
      <w:r w:rsidR="00334E8F" w:rsidRPr="001451E5">
        <w:rPr>
          <w:rFonts w:cs="Times New Roman"/>
          <w:szCs w:val="24"/>
        </w:rPr>
        <w:t xml:space="preserve"> papildu pieprasījum</w:t>
      </w:r>
      <w:r>
        <w:rPr>
          <w:rFonts w:cs="Times New Roman"/>
          <w:szCs w:val="24"/>
        </w:rPr>
        <w:t>a</w:t>
      </w:r>
      <w:r w:rsidR="00334E8F" w:rsidRPr="001451E5">
        <w:rPr>
          <w:rFonts w:cs="Times New Roman"/>
          <w:szCs w:val="24"/>
        </w:rPr>
        <w:t xml:space="preserve"> </w:t>
      </w:r>
      <w:r>
        <w:rPr>
          <w:rFonts w:cs="Times New Roman"/>
          <w:szCs w:val="24"/>
        </w:rPr>
        <w:t>PP</w:t>
      </w:r>
      <w:r w:rsidR="00334E8F" w:rsidRPr="001451E5">
        <w:rPr>
          <w:rFonts w:cs="Times New Roman"/>
          <w:szCs w:val="24"/>
        </w:rPr>
        <w:t xml:space="preserve"> </w:t>
      </w:r>
      <w:r>
        <w:rPr>
          <w:rFonts w:cs="Times New Roman"/>
          <w:szCs w:val="24"/>
        </w:rPr>
        <w:t>salīdzinājumu starp</w:t>
      </w:r>
      <w:r w:rsidR="00334E8F" w:rsidRPr="001451E5">
        <w:rPr>
          <w:rFonts w:cs="Times New Roman"/>
          <w:szCs w:val="24"/>
        </w:rPr>
        <w:t xml:space="preserve"> ministrijām un neatkarīgajām institūcijām </w:t>
      </w:r>
      <w:r>
        <w:rPr>
          <w:rFonts w:cs="Times New Roman"/>
          <w:szCs w:val="24"/>
        </w:rPr>
        <w:t>(</w:t>
      </w:r>
      <w:r w:rsidR="00FF59D5">
        <w:rPr>
          <w:rFonts w:cs="Times New Roman"/>
          <w:szCs w:val="24"/>
        </w:rPr>
        <w:fldChar w:fldCharType="begin"/>
      </w:r>
      <w:r w:rsidR="00FF59D5">
        <w:rPr>
          <w:rFonts w:cs="Times New Roman"/>
          <w:szCs w:val="24"/>
        </w:rPr>
        <w:instrText xml:space="preserve"> REF _Ref16252866 \h  \* MERGEFORMAT </w:instrText>
      </w:r>
      <w:r w:rsidR="00FF59D5">
        <w:rPr>
          <w:rFonts w:cs="Times New Roman"/>
          <w:szCs w:val="24"/>
        </w:rPr>
      </w:r>
      <w:r w:rsidR="00FF59D5">
        <w:rPr>
          <w:rFonts w:cs="Times New Roman"/>
          <w:szCs w:val="24"/>
        </w:rPr>
        <w:fldChar w:fldCharType="separate"/>
      </w:r>
      <w:r w:rsidR="00CD4A6E" w:rsidRPr="00CD4A6E">
        <w:rPr>
          <w:rFonts w:cs="Times New Roman"/>
        </w:rPr>
        <w:t>Attēls Nr.</w:t>
      </w:r>
      <w:r w:rsidR="00CD4A6E">
        <w:t xml:space="preserve"> </w:t>
      </w:r>
      <w:r w:rsidR="00CD4A6E" w:rsidRPr="00CD4A6E">
        <w:rPr>
          <w:rFonts w:cs="Times New Roman"/>
          <w:noProof/>
        </w:rPr>
        <w:t>2</w:t>
      </w:r>
      <w:r w:rsidR="00FF59D5">
        <w:rPr>
          <w:rFonts w:cs="Times New Roman"/>
          <w:szCs w:val="24"/>
        </w:rPr>
        <w:fldChar w:fldCharType="end"/>
      </w:r>
      <w:r>
        <w:rPr>
          <w:rFonts w:cs="Times New Roman"/>
          <w:szCs w:val="24"/>
        </w:rPr>
        <w:t>), redzams, ka finansējuma pieprasījumi neatkarīg</w:t>
      </w:r>
      <w:r w:rsidR="00FF59D5">
        <w:rPr>
          <w:rFonts w:cs="Times New Roman"/>
          <w:szCs w:val="24"/>
        </w:rPr>
        <w:t>aj</w:t>
      </w:r>
      <w:r>
        <w:rPr>
          <w:rFonts w:cs="Times New Roman"/>
          <w:szCs w:val="24"/>
        </w:rPr>
        <w:t xml:space="preserve">ās institūcijās ir salīdzinoši nelieli un </w:t>
      </w:r>
      <w:r w:rsidRPr="00AA3D5B">
        <w:rPr>
          <w:rFonts w:cs="Times New Roman"/>
          <w:szCs w:val="24"/>
        </w:rPr>
        <w:t xml:space="preserve">vidēji </w:t>
      </w:r>
      <w:r w:rsidR="00590E62" w:rsidRPr="00AA3D5B">
        <w:rPr>
          <w:rFonts w:cs="Times New Roman"/>
          <w:szCs w:val="24"/>
        </w:rPr>
        <w:t xml:space="preserve">veido </w:t>
      </w:r>
      <w:r w:rsidR="00BD55D2" w:rsidRPr="00AA3D5B">
        <w:rPr>
          <w:rFonts w:cs="Times New Roman"/>
          <w:szCs w:val="24"/>
        </w:rPr>
        <w:t>1,7</w:t>
      </w:r>
      <w:r w:rsidRPr="00AA3D5B">
        <w:rPr>
          <w:rFonts w:cs="Times New Roman"/>
          <w:szCs w:val="24"/>
        </w:rPr>
        <w:t>%</w:t>
      </w:r>
      <w:r w:rsidR="00C07551">
        <w:rPr>
          <w:rFonts w:cs="Times New Roman"/>
          <w:szCs w:val="24"/>
        </w:rPr>
        <w:t xml:space="preserve"> no kopējā papildu finansējuma pieprasījumiem</w:t>
      </w:r>
      <w:r w:rsidR="00334E8F" w:rsidRPr="001451E5">
        <w:rPr>
          <w:rFonts w:cs="Times New Roman"/>
          <w:szCs w:val="24"/>
        </w:rPr>
        <w:t>.</w:t>
      </w:r>
    </w:p>
    <w:p w14:paraId="189E17B9" w14:textId="70C01272" w:rsidR="002E7B64" w:rsidRPr="001451E5" w:rsidRDefault="00FF59D5" w:rsidP="00FF59D5">
      <w:pPr>
        <w:pStyle w:val="Caption"/>
        <w:rPr>
          <w:rFonts w:cs="Times New Roman"/>
          <w:szCs w:val="24"/>
        </w:rPr>
      </w:pPr>
      <w:bookmarkStart w:id="3" w:name="_Ref16252866"/>
      <w:r>
        <w:t xml:space="preserve">Attēls Nr. </w:t>
      </w:r>
      <w:r w:rsidR="00AB5FBC">
        <w:fldChar w:fldCharType="begin"/>
      </w:r>
      <w:r w:rsidR="00AB5FBC">
        <w:instrText xml:space="preserve"> SEQ Attēls_Nr. \* ARABIC </w:instrText>
      </w:r>
      <w:r w:rsidR="00AB5FBC">
        <w:fldChar w:fldCharType="separate"/>
      </w:r>
      <w:r w:rsidR="00CD4A6E">
        <w:rPr>
          <w:noProof/>
        </w:rPr>
        <w:t>2</w:t>
      </w:r>
      <w:r w:rsidR="00AB5FBC">
        <w:rPr>
          <w:noProof/>
        </w:rPr>
        <w:fldChar w:fldCharType="end"/>
      </w:r>
      <w:bookmarkEnd w:id="3"/>
    </w:p>
    <w:p w14:paraId="0400DAA5" w14:textId="4BD3F35A" w:rsidR="00D74994" w:rsidRPr="001451E5" w:rsidRDefault="00D74994" w:rsidP="00603C46">
      <w:pPr>
        <w:spacing w:after="60"/>
        <w:ind w:left="74" w:right="74"/>
        <w:jc w:val="center"/>
        <w:rPr>
          <w:rFonts w:cs="Times New Roman"/>
          <w:szCs w:val="24"/>
        </w:rPr>
      </w:pPr>
      <w:r w:rsidRPr="001451E5">
        <w:rPr>
          <w:rFonts w:cs="Times New Roman"/>
          <w:b/>
          <w:szCs w:val="24"/>
        </w:rPr>
        <w:t>Ministriju un neatkarīgo institūciju papildu finansējuma pieprasījumi 20</w:t>
      </w:r>
      <w:r w:rsidR="00FF59D5">
        <w:rPr>
          <w:rFonts w:cs="Times New Roman"/>
          <w:b/>
          <w:szCs w:val="24"/>
        </w:rPr>
        <w:t>2</w:t>
      </w:r>
      <w:r w:rsidR="009175F7">
        <w:rPr>
          <w:rFonts w:cs="Times New Roman"/>
          <w:b/>
          <w:szCs w:val="24"/>
        </w:rPr>
        <w:t>1. – 2023</w:t>
      </w:r>
      <w:r w:rsidRPr="001451E5">
        <w:rPr>
          <w:rFonts w:cs="Times New Roman"/>
          <w:b/>
          <w:szCs w:val="24"/>
        </w:rPr>
        <w:t>.gadam</w:t>
      </w:r>
      <w:r w:rsidRPr="001451E5">
        <w:rPr>
          <w:rFonts w:cs="Times New Roman"/>
          <w:szCs w:val="24"/>
        </w:rPr>
        <w:t xml:space="preserve">, milj. </w:t>
      </w:r>
      <w:r w:rsidRPr="001451E5">
        <w:rPr>
          <w:rFonts w:cs="Times New Roman"/>
          <w:i/>
          <w:szCs w:val="24"/>
        </w:rPr>
        <w:t>euro</w:t>
      </w:r>
    </w:p>
    <w:p w14:paraId="63E3C584" w14:textId="65F93323" w:rsidR="00986487" w:rsidRPr="001451E5" w:rsidRDefault="00C51DB7" w:rsidP="00603C46">
      <w:pPr>
        <w:ind w:left="0"/>
        <w:jc w:val="center"/>
        <w:rPr>
          <w:rFonts w:cs="Times New Roman"/>
          <w:szCs w:val="24"/>
        </w:rPr>
      </w:pPr>
      <w:r>
        <w:rPr>
          <w:noProof/>
          <w:lang w:eastAsia="lv-LV"/>
        </w:rPr>
        <w:drawing>
          <wp:inline distT="0" distB="0" distL="0" distR="0" wp14:anchorId="242BB6EF" wp14:editId="04744F37">
            <wp:extent cx="4912821" cy="2967643"/>
            <wp:effectExtent l="0" t="0" r="2540" b="44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BB2301" w14:textId="77777777" w:rsidR="00EE1CC8" w:rsidRDefault="00EE1CC8" w:rsidP="00B33183">
      <w:pPr>
        <w:tabs>
          <w:tab w:val="left" w:pos="2590"/>
        </w:tabs>
        <w:ind w:left="0" w:right="74" w:firstLine="783"/>
        <w:rPr>
          <w:bCs/>
          <w:szCs w:val="24"/>
        </w:rPr>
      </w:pPr>
    </w:p>
    <w:p w14:paraId="11DA1D52" w14:textId="683A6809" w:rsidR="00ED61AA" w:rsidRPr="00AA3D5B" w:rsidRDefault="00B33183" w:rsidP="00B33183">
      <w:pPr>
        <w:tabs>
          <w:tab w:val="left" w:pos="2590"/>
        </w:tabs>
        <w:ind w:left="0" w:right="74" w:firstLine="783"/>
        <w:rPr>
          <w:szCs w:val="24"/>
        </w:rPr>
      </w:pPr>
      <w:r w:rsidRPr="00AA3D5B">
        <w:rPr>
          <w:bCs/>
          <w:szCs w:val="24"/>
        </w:rPr>
        <w:t>Veicot salīdzinājumu un grafiski attēlojot m</w:t>
      </w:r>
      <w:r w:rsidR="00ED61AA" w:rsidRPr="00AA3D5B">
        <w:rPr>
          <w:bCs/>
          <w:szCs w:val="24"/>
        </w:rPr>
        <w:t xml:space="preserve">inistriju </w:t>
      </w:r>
      <w:r w:rsidRPr="00AA3D5B">
        <w:rPr>
          <w:bCs/>
          <w:szCs w:val="24"/>
        </w:rPr>
        <w:t>pieprasīto finansējumu PP</w:t>
      </w:r>
      <w:r w:rsidR="00ED61AA" w:rsidRPr="00AA3D5B">
        <w:rPr>
          <w:bCs/>
          <w:szCs w:val="24"/>
        </w:rPr>
        <w:t xml:space="preserve"> īstenošanai </w:t>
      </w:r>
      <w:r w:rsidRPr="00AA3D5B">
        <w:rPr>
          <w:bCs/>
          <w:szCs w:val="24"/>
        </w:rPr>
        <w:t>(</w:t>
      </w:r>
      <w:r w:rsidR="00FF59D5" w:rsidRPr="00AA3D5B">
        <w:rPr>
          <w:bCs/>
          <w:szCs w:val="24"/>
        </w:rPr>
        <w:fldChar w:fldCharType="begin"/>
      </w:r>
      <w:r w:rsidR="00FF59D5" w:rsidRPr="00AA3D5B">
        <w:rPr>
          <w:bCs/>
          <w:szCs w:val="24"/>
        </w:rPr>
        <w:instrText xml:space="preserve"> REF _Ref16253268 \h </w:instrText>
      </w:r>
      <w:r w:rsidR="00AA3D5B">
        <w:rPr>
          <w:bCs/>
          <w:szCs w:val="24"/>
        </w:rPr>
        <w:instrText xml:space="preserve"> \* MERGEFORMAT </w:instrText>
      </w:r>
      <w:r w:rsidR="00FF59D5" w:rsidRPr="00AA3D5B">
        <w:rPr>
          <w:bCs/>
          <w:szCs w:val="24"/>
        </w:rPr>
      </w:r>
      <w:r w:rsidR="00FF59D5" w:rsidRPr="00AA3D5B">
        <w:rPr>
          <w:bCs/>
          <w:szCs w:val="24"/>
        </w:rPr>
        <w:fldChar w:fldCharType="separate"/>
      </w:r>
      <w:r w:rsidR="00CD4A6E" w:rsidRPr="00AA3D5B">
        <w:t xml:space="preserve">Attēls Nr. </w:t>
      </w:r>
      <w:r w:rsidR="00CD4A6E" w:rsidRPr="00AA3D5B">
        <w:rPr>
          <w:noProof/>
        </w:rPr>
        <w:t>3</w:t>
      </w:r>
      <w:r w:rsidR="00FF59D5" w:rsidRPr="00AA3D5B">
        <w:rPr>
          <w:bCs/>
          <w:szCs w:val="24"/>
        </w:rPr>
        <w:fldChar w:fldCharType="end"/>
      </w:r>
      <w:r w:rsidRPr="00AA3D5B">
        <w:rPr>
          <w:bCs/>
          <w:szCs w:val="24"/>
        </w:rPr>
        <w:t xml:space="preserve">), ir redzams, ka </w:t>
      </w:r>
      <w:r w:rsidR="00ED61AA" w:rsidRPr="00AA3D5B">
        <w:rPr>
          <w:szCs w:val="24"/>
        </w:rPr>
        <w:t xml:space="preserve">lielāko finansējumu </w:t>
      </w:r>
      <w:r w:rsidRPr="00AA3D5B">
        <w:rPr>
          <w:szCs w:val="24"/>
        </w:rPr>
        <w:t>PP</w:t>
      </w:r>
      <w:r w:rsidR="00ED61AA" w:rsidRPr="00AA3D5B">
        <w:rPr>
          <w:szCs w:val="24"/>
        </w:rPr>
        <w:t xml:space="preserve"> īstenošanai pieprasījusi:</w:t>
      </w:r>
    </w:p>
    <w:p w14:paraId="77A395FF" w14:textId="3314CB02" w:rsidR="00ED61AA" w:rsidRPr="00AA3D5B" w:rsidRDefault="00ED61AA" w:rsidP="007A43F2">
      <w:pPr>
        <w:pStyle w:val="ListParagraph"/>
        <w:numPr>
          <w:ilvl w:val="0"/>
          <w:numId w:val="15"/>
        </w:numPr>
        <w:tabs>
          <w:tab w:val="left" w:pos="2590"/>
        </w:tabs>
        <w:spacing w:after="0"/>
        <w:ind w:left="788" w:right="0" w:hanging="357"/>
        <w:contextualSpacing w:val="0"/>
        <w:rPr>
          <w:szCs w:val="24"/>
        </w:rPr>
      </w:pPr>
      <w:r w:rsidRPr="00AA3D5B">
        <w:rPr>
          <w:i/>
          <w:szCs w:val="24"/>
        </w:rPr>
        <w:t>Veselības ministrija</w:t>
      </w:r>
      <w:r w:rsidRPr="00AA3D5B">
        <w:rPr>
          <w:szCs w:val="24"/>
        </w:rPr>
        <w:t xml:space="preserve"> (20</w:t>
      </w:r>
      <w:r w:rsidR="00B90709" w:rsidRPr="00AA3D5B">
        <w:rPr>
          <w:szCs w:val="24"/>
        </w:rPr>
        <w:t>21</w:t>
      </w:r>
      <w:r w:rsidRPr="00AA3D5B">
        <w:rPr>
          <w:szCs w:val="24"/>
        </w:rPr>
        <w:t xml:space="preserve">.gadam – </w:t>
      </w:r>
      <w:r w:rsidR="00C659A8" w:rsidRPr="00AA3D5B">
        <w:rPr>
          <w:szCs w:val="24"/>
        </w:rPr>
        <w:t>476,3</w:t>
      </w:r>
      <w:r w:rsidRPr="00AA3D5B">
        <w:rPr>
          <w:szCs w:val="24"/>
        </w:rPr>
        <w:t xml:space="preserve"> milj. </w:t>
      </w:r>
      <w:r w:rsidRPr="00AA3D5B">
        <w:rPr>
          <w:i/>
          <w:szCs w:val="24"/>
        </w:rPr>
        <w:t>euro</w:t>
      </w:r>
      <w:r w:rsidR="00023E6D" w:rsidRPr="00AA3D5B">
        <w:rPr>
          <w:szCs w:val="24"/>
        </w:rPr>
        <w:t>, 202</w:t>
      </w:r>
      <w:r w:rsidR="00C659A8" w:rsidRPr="00AA3D5B">
        <w:rPr>
          <w:szCs w:val="24"/>
        </w:rPr>
        <w:t>2</w:t>
      </w:r>
      <w:r w:rsidRPr="00AA3D5B">
        <w:rPr>
          <w:szCs w:val="24"/>
        </w:rPr>
        <w:t xml:space="preserve">.gadam – </w:t>
      </w:r>
      <w:r w:rsidR="00C659A8" w:rsidRPr="00AA3D5B">
        <w:rPr>
          <w:szCs w:val="24"/>
        </w:rPr>
        <w:t>521,7</w:t>
      </w:r>
      <w:r w:rsidRPr="00AA3D5B">
        <w:rPr>
          <w:szCs w:val="24"/>
        </w:rPr>
        <w:t xml:space="preserve"> milj. </w:t>
      </w:r>
      <w:r w:rsidRPr="00AA3D5B">
        <w:rPr>
          <w:i/>
          <w:szCs w:val="24"/>
        </w:rPr>
        <w:t>euro</w:t>
      </w:r>
      <w:r w:rsidR="00C659A8" w:rsidRPr="00AA3D5B">
        <w:rPr>
          <w:szCs w:val="24"/>
        </w:rPr>
        <w:t xml:space="preserve"> un 2023</w:t>
      </w:r>
      <w:r w:rsidRPr="00AA3D5B">
        <w:rPr>
          <w:szCs w:val="24"/>
        </w:rPr>
        <w:t xml:space="preserve">.gadam – </w:t>
      </w:r>
      <w:r w:rsidR="00C659A8" w:rsidRPr="00AA3D5B">
        <w:rPr>
          <w:szCs w:val="24"/>
        </w:rPr>
        <w:t>724,4</w:t>
      </w:r>
      <w:r w:rsidR="00023E6D" w:rsidRPr="00AA3D5B">
        <w:rPr>
          <w:szCs w:val="24"/>
        </w:rPr>
        <w:t xml:space="preserve"> </w:t>
      </w:r>
      <w:r w:rsidRPr="00AA3D5B">
        <w:rPr>
          <w:szCs w:val="24"/>
        </w:rPr>
        <w:t xml:space="preserve">milj. </w:t>
      </w:r>
      <w:r w:rsidRPr="00AA3D5B">
        <w:rPr>
          <w:i/>
          <w:szCs w:val="24"/>
        </w:rPr>
        <w:t>euro</w:t>
      </w:r>
      <w:r w:rsidR="00C659A8" w:rsidRPr="00AA3D5B">
        <w:rPr>
          <w:szCs w:val="24"/>
        </w:rPr>
        <w:t>);</w:t>
      </w:r>
    </w:p>
    <w:p w14:paraId="4B69509A" w14:textId="1A6081CA" w:rsidR="00D343AE" w:rsidRPr="00AA3D5B" w:rsidRDefault="00D343AE" w:rsidP="007A43F2">
      <w:pPr>
        <w:pStyle w:val="Footer"/>
        <w:ind w:left="0" w:right="74" w:firstLine="709"/>
        <w:rPr>
          <w:rFonts w:cs="Times New Roman"/>
          <w:szCs w:val="24"/>
        </w:rPr>
      </w:pPr>
      <w:r w:rsidRPr="00AA3D5B">
        <w:rPr>
          <w:rFonts w:cs="Times New Roman"/>
          <w:szCs w:val="24"/>
        </w:rPr>
        <w:t xml:space="preserve">Jāatzīmē, ka </w:t>
      </w:r>
      <w:r w:rsidR="00023E6D" w:rsidRPr="00AA3D5B">
        <w:rPr>
          <w:rFonts w:cs="Times New Roman"/>
          <w:szCs w:val="24"/>
        </w:rPr>
        <w:t xml:space="preserve">ievērojama </w:t>
      </w:r>
      <w:r w:rsidRPr="00AA3D5B">
        <w:rPr>
          <w:rFonts w:cs="Times New Roman"/>
          <w:szCs w:val="24"/>
        </w:rPr>
        <w:t xml:space="preserve">daļa no Veselības ministrijas pieprasītā papildu finansējuma </w:t>
      </w:r>
      <w:r w:rsidR="00023E6D" w:rsidRPr="00AA3D5B">
        <w:rPr>
          <w:rFonts w:cs="Times New Roman"/>
          <w:szCs w:val="24"/>
        </w:rPr>
        <w:t xml:space="preserve">ir paredzēta </w:t>
      </w:r>
      <w:r w:rsidR="00F34B52">
        <w:rPr>
          <w:rFonts w:cs="Times New Roman"/>
          <w:szCs w:val="24"/>
        </w:rPr>
        <w:t>ārstniecības personu</w:t>
      </w:r>
      <w:r w:rsidRPr="00AA3D5B">
        <w:rPr>
          <w:rFonts w:cs="Times New Roman"/>
          <w:szCs w:val="24"/>
        </w:rPr>
        <w:t xml:space="preserve"> (</w:t>
      </w:r>
      <w:r w:rsidR="0058644B" w:rsidRPr="00AA3D5B">
        <w:rPr>
          <w:rFonts w:cs="Times New Roman"/>
          <w:szCs w:val="24"/>
        </w:rPr>
        <w:t>aizsardzības,</w:t>
      </w:r>
      <w:r w:rsidRPr="00AA3D5B">
        <w:rPr>
          <w:rFonts w:cs="Times New Roman"/>
          <w:szCs w:val="24"/>
        </w:rPr>
        <w:t xml:space="preserve"> </w:t>
      </w:r>
      <w:r w:rsidR="0058644B" w:rsidRPr="00AA3D5B">
        <w:rPr>
          <w:rFonts w:cs="Times New Roman"/>
          <w:szCs w:val="24"/>
        </w:rPr>
        <w:t xml:space="preserve">iekšlietu, </w:t>
      </w:r>
      <w:r w:rsidRPr="00AA3D5B">
        <w:rPr>
          <w:rFonts w:cs="Times New Roman"/>
          <w:szCs w:val="24"/>
        </w:rPr>
        <w:t>izglītības,</w:t>
      </w:r>
      <w:r w:rsidR="0058644B" w:rsidRPr="00AA3D5B">
        <w:rPr>
          <w:rFonts w:cs="Times New Roman"/>
          <w:szCs w:val="24"/>
        </w:rPr>
        <w:t xml:space="preserve"> tieslietu, </w:t>
      </w:r>
      <w:r w:rsidRPr="00AA3D5B">
        <w:rPr>
          <w:rFonts w:cs="Times New Roman"/>
          <w:szCs w:val="24"/>
        </w:rPr>
        <w:t xml:space="preserve">labklājības </w:t>
      </w:r>
      <w:r w:rsidR="0058644B" w:rsidRPr="00AA3D5B">
        <w:rPr>
          <w:rFonts w:cs="Times New Roman"/>
          <w:szCs w:val="24"/>
        </w:rPr>
        <w:t xml:space="preserve">un veselības </w:t>
      </w:r>
      <w:r w:rsidRPr="00AA3D5B">
        <w:rPr>
          <w:rFonts w:cs="Times New Roman"/>
          <w:szCs w:val="24"/>
        </w:rPr>
        <w:t>nozares jomā strādājošiem) darba samaksas paaugstināšanai 2</w:t>
      </w:r>
      <w:r w:rsidR="004A47D4" w:rsidRPr="00AA3D5B">
        <w:rPr>
          <w:rFonts w:cs="Times New Roman"/>
          <w:szCs w:val="24"/>
        </w:rPr>
        <w:t>0</w:t>
      </w:r>
      <w:r w:rsidR="00023E6D" w:rsidRPr="00AA3D5B">
        <w:rPr>
          <w:rFonts w:cs="Times New Roman"/>
          <w:szCs w:val="24"/>
        </w:rPr>
        <w:t>2</w:t>
      </w:r>
      <w:r w:rsidR="00C659A8" w:rsidRPr="00AA3D5B">
        <w:rPr>
          <w:rFonts w:cs="Times New Roman"/>
          <w:szCs w:val="24"/>
        </w:rPr>
        <w:t>1</w:t>
      </w:r>
      <w:r w:rsidR="0058644B" w:rsidRPr="00AA3D5B">
        <w:rPr>
          <w:rFonts w:cs="Times New Roman"/>
          <w:szCs w:val="24"/>
        </w:rPr>
        <w:t xml:space="preserve">.gadam </w:t>
      </w:r>
      <w:r w:rsidR="00C659A8" w:rsidRPr="00AA3D5B">
        <w:rPr>
          <w:rFonts w:cs="Times New Roman"/>
          <w:szCs w:val="24"/>
        </w:rPr>
        <w:t>211,5</w:t>
      </w:r>
      <w:r w:rsidR="0058644B" w:rsidRPr="00AA3D5B">
        <w:rPr>
          <w:rFonts w:cs="Times New Roman"/>
          <w:szCs w:val="24"/>
        </w:rPr>
        <w:t> </w:t>
      </w:r>
      <w:r w:rsidR="00023E6D" w:rsidRPr="00AA3D5B">
        <w:rPr>
          <w:rFonts w:cs="Times New Roman"/>
          <w:szCs w:val="24"/>
        </w:rPr>
        <w:t>milj.</w:t>
      </w:r>
      <w:r w:rsidR="0058644B" w:rsidRPr="00AA3D5B">
        <w:rPr>
          <w:rFonts w:cs="Times New Roman"/>
          <w:szCs w:val="24"/>
        </w:rPr>
        <w:t> </w:t>
      </w:r>
      <w:r w:rsidR="00023E6D" w:rsidRPr="00AA3D5B">
        <w:rPr>
          <w:rFonts w:cs="Times New Roman"/>
          <w:i/>
          <w:szCs w:val="24"/>
        </w:rPr>
        <w:t>euro</w:t>
      </w:r>
      <w:r w:rsidR="00023E6D" w:rsidRPr="00AA3D5B">
        <w:rPr>
          <w:rFonts w:cs="Times New Roman"/>
          <w:szCs w:val="24"/>
        </w:rPr>
        <w:t>, 202</w:t>
      </w:r>
      <w:r w:rsidR="00C659A8" w:rsidRPr="00AA3D5B">
        <w:rPr>
          <w:rFonts w:cs="Times New Roman"/>
          <w:szCs w:val="24"/>
        </w:rPr>
        <w:t>2</w:t>
      </w:r>
      <w:r w:rsidR="00023E6D" w:rsidRPr="00AA3D5B">
        <w:rPr>
          <w:rFonts w:cs="Times New Roman"/>
          <w:szCs w:val="24"/>
        </w:rPr>
        <w:t>.gadam – 2</w:t>
      </w:r>
      <w:r w:rsidR="00C659A8" w:rsidRPr="00AA3D5B">
        <w:rPr>
          <w:rFonts w:cs="Times New Roman"/>
          <w:szCs w:val="24"/>
        </w:rPr>
        <w:t>53,7</w:t>
      </w:r>
      <w:r w:rsidR="00023E6D" w:rsidRPr="00AA3D5B">
        <w:rPr>
          <w:rFonts w:cs="Times New Roman"/>
          <w:szCs w:val="24"/>
        </w:rPr>
        <w:t xml:space="preserve"> milj. </w:t>
      </w:r>
      <w:r w:rsidR="00023E6D" w:rsidRPr="00AA3D5B">
        <w:rPr>
          <w:rFonts w:cs="Times New Roman"/>
          <w:i/>
          <w:szCs w:val="24"/>
        </w:rPr>
        <w:t>euro</w:t>
      </w:r>
      <w:r w:rsidR="00C659A8" w:rsidRPr="00AA3D5B">
        <w:rPr>
          <w:rFonts w:cs="Times New Roman"/>
          <w:szCs w:val="24"/>
        </w:rPr>
        <w:t xml:space="preserve"> un 2023</w:t>
      </w:r>
      <w:r w:rsidR="00023E6D" w:rsidRPr="00AA3D5B">
        <w:rPr>
          <w:rFonts w:cs="Times New Roman"/>
          <w:szCs w:val="24"/>
        </w:rPr>
        <w:t xml:space="preserve">.gadam – </w:t>
      </w:r>
      <w:r w:rsidR="00C659A8" w:rsidRPr="00AA3D5B">
        <w:rPr>
          <w:rFonts w:cs="Times New Roman"/>
          <w:szCs w:val="24"/>
        </w:rPr>
        <w:t>297,9</w:t>
      </w:r>
      <w:r w:rsidR="00023E6D" w:rsidRPr="00AA3D5B">
        <w:rPr>
          <w:rFonts w:cs="Times New Roman"/>
          <w:szCs w:val="24"/>
        </w:rPr>
        <w:t xml:space="preserve"> milj. </w:t>
      </w:r>
      <w:r w:rsidR="00023E6D" w:rsidRPr="00AA3D5B">
        <w:rPr>
          <w:rFonts w:cs="Times New Roman"/>
          <w:i/>
          <w:szCs w:val="24"/>
        </w:rPr>
        <w:t>euro</w:t>
      </w:r>
      <w:r w:rsidR="00023E6D" w:rsidRPr="00AA3D5B">
        <w:rPr>
          <w:rFonts w:cs="Times New Roman"/>
          <w:szCs w:val="24"/>
        </w:rPr>
        <w:t xml:space="preserve"> apmērā.</w:t>
      </w:r>
      <w:r w:rsidR="004A47D4" w:rsidRPr="00AA3D5B">
        <w:rPr>
          <w:rFonts w:cs="Times New Roman"/>
          <w:szCs w:val="24"/>
        </w:rPr>
        <w:t xml:space="preserve"> </w:t>
      </w:r>
    </w:p>
    <w:p w14:paraId="59BE5537" w14:textId="6CBAFF70" w:rsidR="00ED61AA" w:rsidRPr="00AA3D5B" w:rsidRDefault="00B90709" w:rsidP="00D343AE">
      <w:pPr>
        <w:pStyle w:val="ListParagraph"/>
        <w:numPr>
          <w:ilvl w:val="0"/>
          <w:numId w:val="15"/>
        </w:numPr>
        <w:tabs>
          <w:tab w:val="left" w:pos="2590"/>
        </w:tabs>
        <w:spacing w:before="120"/>
        <w:ind w:left="788" w:right="0" w:hanging="357"/>
        <w:contextualSpacing w:val="0"/>
        <w:rPr>
          <w:szCs w:val="24"/>
        </w:rPr>
      </w:pPr>
      <w:r w:rsidRPr="00AA3D5B">
        <w:rPr>
          <w:i/>
          <w:szCs w:val="24"/>
        </w:rPr>
        <w:t>Ekonomikas</w:t>
      </w:r>
      <w:r w:rsidR="0058644B" w:rsidRPr="00AA3D5B">
        <w:rPr>
          <w:i/>
          <w:szCs w:val="24"/>
        </w:rPr>
        <w:t xml:space="preserve"> ministrija</w:t>
      </w:r>
      <w:r w:rsidR="00C659A8" w:rsidRPr="00AA3D5B">
        <w:rPr>
          <w:szCs w:val="24"/>
        </w:rPr>
        <w:t xml:space="preserve"> (2021</w:t>
      </w:r>
      <w:r w:rsidR="00ED61AA" w:rsidRPr="00AA3D5B">
        <w:rPr>
          <w:szCs w:val="24"/>
        </w:rPr>
        <w:t xml:space="preserve">.gadam – </w:t>
      </w:r>
      <w:r w:rsidR="00C659A8" w:rsidRPr="00AA3D5B">
        <w:rPr>
          <w:szCs w:val="24"/>
        </w:rPr>
        <w:t>355,4</w:t>
      </w:r>
      <w:r w:rsidR="00ED61AA" w:rsidRPr="00AA3D5B">
        <w:rPr>
          <w:szCs w:val="24"/>
        </w:rPr>
        <w:t xml:space="preserve"> milj. </w:t>
      </w:r>
      <w:r w:rsidR="00ED61AA" w:rsidRPr="00AA3D5B">
        <w:rPr>
          <w:i/>
          <w:szCs w:val="24"/>
        </w:rPr>
        <w:t>euro</w:t>
      </w:r>
      <w:r w:rsidR="00C659A8" w:rsidRPr="00AA3D5B">
        <w:rPr>
          <w:szCs w:val="24"/>
        </w:rPr>
        <w:t>, 2022</w:t>
      </w:r>
      <w:r w:rsidR="00ED61AA" w:rsidRPr="00AA3D5B">
        <w:rPr>
          <w:szCs w:val="24"/>
        </w:rPr>
        <w:t xml:space="preserve">.gadam – </w:t>
      </w:r>
      <w:r w:rsidR="00C659A8" w:rsidRPr="00AA3D5B">
        <w:rPr>
          <w:szCs w:val="24"/>
        </w:rPr>
        <w:t>319,6</w:t>
      </w:r>
      <w:r w:rsidR="0058644B" w:rsidRPr="00AA3D5B">
        <w:rPr>
          <w:szCs w:val="24"/>
        </w:rPr>
        <w:t> </w:t>
      </w:r>
      <w:r w:rsidR="00ED61AA" w:rsidRPr="00AA3D5B">
        <w:rPr>
          <w:szCs w:val="24"/>
        </w:rPr>
        <w:t>milj.</w:t>
      </w:r>
      <w:r w:rsidR="0058644B" w:rsidRPr="00AA3D5B">
        <w:rPr>
          <w:szCs w:val="24"/>
        </w:rPr>
        <w:t> </w:t>
      </w:r>
      <w:r w:rsidR="00ED61AA" w:rsidRPr="00AA3D5B">
        <w:rPr>
          <w:i/>
          <w:szCs w:val="24"/>
        </w:rPr>
        <w:t>euro</w:t>
      </w:r>
      <w:r w:rsidR="0058644B" w:rsidRPr="00AA3D5B">
        <w:rPr>
          <w:szCs w:val="24"/>
        </w:rPr>
        <w:t xml:space="preserve"> un 202</w:t>
      </w:r>
      <w:r w:rsidR="00C659A8" w:rsidRPr="00AA3D5B">
        <w:rPr>
          <w:szCs w:val="24"/>
        </w:rPr>
        <w:t>3</w:t>
      </w:r>
      <w:r w:rsidR="00ED61AA" w:rsidRPr="00AA3D5B">
        <w:rPr>
          <w:szCs w:val="24"/>
        </w:rPr>
        <w:t xml:space="preserve">.gadam </w:t>
      </w:r>
      <w:r w:rsidR="00C659A8" w:rsidRPr="00AA3D5B">
        <w:rPr>
          <w:szCs w:val="24"/>
        </w:rPr>
        <w:t>295,4</w:t>
      </w:r>
      <w:r w:rsidR="00ED61AA" w:rsidRPr="00AA3D5B">
        <w:rPr>
          <w:szCs w:val="24"/>
        </w:rPr>
        <w:t xml:space="preserve"> milj. </w:t>
      </w:r>
      <w:r w:rsidR="00ED61AA" w:rsidRPr="00AA3D5B">
        <w:rPr>
          <w:i/>
          <w:szCs w:val="24"/>
        </w:rPr>
        <w:t>euro</w:t>
      </w:r>
      <w:r w:rsidR="00ED61AA" w:rsidRPr="00AA3D5B">
        <w:rPr>
          <w:szCs w:val="24"/>
        </w:rPr>
        <w:t>);</w:t>
      </w:r>
    </w:p>
    <w:p w14:paraId="75D8094D" w14:textId="3F418973" w:rsidR="00B33183" w:rsidRPr="00AA3D5B" w:rsidRDefault="00B90709" w:rsidP="00B33183">
      <w:pPr>
        <w:pStyle w:val="ListParagraph"/>
        <w:numPr>
          <w:ilvl w:val="0"/>
          <w:numId w:val="15"/>
        </w:numPr>
        <w:tabs>
          <w:tab w:val="left" w:pos="2590"/>
        </w:tabs>
        <w:ind w:right="0"/>
        <w:contextualSpacing w:val="0"/>
        <w:rPr>
          <w:szCs w:val="24"/>
        </w:rPr>
      </w:pPr>
      <w:r w:rsidRPr="00AA3D5B">
        <w:rPr>
          <w:i/>
          <w:szCs w:val="24"/>
        </w:rPr>
        <w:t>Labklājības</w:t>
      </w:r>
      <w:r w:rsidR="0058644B" w:rsidRPr="00AA3D5B">
        <w:rPr>
          <w:i/>
          <w:szCs w:val="24"/>
        </w:rPr>
        <w:t xml:space="preserve"> ministrija</w:t>
      </w:r>
      <w:r w:rsidR="0058644B" w:rsidRPr="00AA3D5B">
        <w:rPr>
          <w:szCs w:val="24"/>
        </w:rPr>
        <w:t xml:space="preserve"> (202</w:t>
      </w:r>
      <w:r w:rsidR="00C659A8" w:rsidRPr="00AA3D5B">
        <w:rPr>
          <w:szCs w:val="24"/>
        </w:rPr>
        <w:t>1</w:t>
      </w:r>
      <w:r w:rsidR="00ED61AA" w:rsidRPr="00AA3D5B">
        <w:rPr>
          <w:szCs w:val="24"/>
        </w:rPr>
        <w:t xml:space="preserve">.gadam – </w:t>
      </w:r>
      <w:r w:rsidR="00C659A8" w:rsidRPr="00AA3D5B">
        <w:rPr>
          <w:szCs w:val="24"/>
        </w:rPr>
        <w:t>2</w:t>
      </w:r>
      <w:r w:rsidR="00CA1C5B" w:rsidRPr="00AA3D5B">
        <w:rPr>
          <w:szCs w:val="24"/>
        </w:rPr>
        <w:t>16,1</w:t>
      </w:r>
      <w:r w:rsidR="00ED61AA" w:rsidRPr="00AA3D5B">
        <w:rPr>
          <w:szCs w:val="24"/>
        </w:rPr>
        <w:t xml:space="preserve"> milj. </w:t>
      </w:r>
      <w:r w:rsidR="00ED61AA" w:rsidRPr="00AA3D5B">
        <w:rPr>
          <w:i/>
          <w:szCs w:val="24"/>
        </w:rPr>
        <w:t>euro</w:t>
      </w:r>
      <w:r w:rsidR="0058644B" w:rsidRPr="00AA3D5B">
        <w:rPr>
          <w:szCs w:val="24"/>
        </w:rPr>
        <w:t>, 202</w:t>
      </w:r>
      <w:r w:rsidR="00C659A8" w:rsidRPr="00AA3D5B">
        <w:rPr>
          <w:szCs w:val="24"/>
        </w:rPr>
        <w:t>2</w:t>
      </w:r>
      <w:r w:rsidR="00ED61AA" w:rsidRPr="00AA3D5B">
        <w:rPr>
          <w:szCs w:val="24"/>
        </w:rPr>
        <w:t xml:space="preserve">.gadam – </w:t>
      </w:r>
      <w:r w:rsidR="00C659A8" w:rsidRPr="00AA3D5B">
        <w:rPr>
          <w:szCs w:val="24"/>
        </w:rPr>
        <w:t>2</w:t>
      </w:r>
      <w:r w:rsidR="00CA1C5B" w:rsidRPr="00AA3D5B">
        <w:rPr>
          <w:szCs w:val="24"/>
        </w:rPr>
        <w:t>30,1</w:t>
      </w:r>
      <w:r w:rsidR="00ED61AA" w:rsidRPr="00AA3D5B">
        <w:rPr>
          <w:szCs w:val="24"/>
        </w:rPr>
        <w:t xml:space="preserve"> milj. </w:t>
      </w:r>
      <w:r w:rsidR="00ED61AA" w:rsidRPr="00AA3D5B">
        <w:rPr>
          <w:i/>
          <w:szCs w:val="24"/>
        </w:rPr>
        <w:t>euro</w:t>
      </w:r>
      <w:r w:rsidR="0058644B" w:rsidRPr="00AA3D5B">
        <w:rPr>
          <w:szCs w:val="24"/>
        </w:rPr>
        <w:t xml:space="preserve"> un 202</w:t>
      </w:r>
      <w:r w:rsidR="00C659A8" w:rsidRPr="00AA3D5B">
        <w:rPr>
          <w:szCs w:val="24"/>
        </w:rPr>
        <w:t>3</w:t>
      </w:r>
      <w:r w:rsidR="00ED61AA" w:rsidRPr="00AA3D5B">
        <w:rPr>
          <w:szCs w:val="24"/>
        </w:rPr>
        <w:t xml:space="preserve">.gadam – </w:t>
      </w:r>
      <w:r w:rsidR="00CA1C5B" w:rsidRPr="00AA3D5B">
        <w:rPr>
          <w:szCs w:val="24"/>
        </w:rPr>
        <w:t>242,1</w:t>
      </w:r>
      <w:r w:rsidR="00ED61AA" w:rsidRPr="00AA3D5B">
        <w:rPr>
          <w:szCs w:val="24"/>
        </w:rPr>
        <w:t xml:space="preserve"> milj. </w:t>
      </w:r>
      <w:r w:rsidR="00ED61AA" w:rsidRPr="00AA3D5B">
        <w:rPr>
          <w:i/>
          <w:szCs w:val="24"/>
        </w:rPr>
        <w:t>euro</w:t>
      </w:r>
      <w:r w:rsidR="00ED61AA" w:rsidRPr="00AA3D5B">
        <w:rPr>
          <w:szCs w:val="24"/>
        </w:rPr>
        <w:t>).</w:t>
      </w:r>
    </w:p>
    <w:p w14:paraId="07E0C5DF" w14:textId="5F5EDCA9" w:rsidR="00493BCF" w:rsidRDefault="00B33183" w:rsidP="00FA7B12">
      <w:pPr>
        <w:spacing w:after="60"/>
        <w:ind w:left="74" w:right="74" w:firstLine="720"/>
        <w:rPr>
          <w:rFonts w:cs="Times New Roman"/>
          <w:szCs w:val="24"/>
        </w:rPr>
      </w:pPr>
      <w:r w:rsidRPr="00AA3D5B">
        <w:rPr>
          <w:rFonts w:cs="Times New Roman"/>
          <w:szCs w:val="24"/>
        </w:rPr>
        <w:t>Ministriju un citu centrālo valsts iestāžu pieprasījumi PP, tai skaitā starpnozaru PP</w:t>
      </w:r>
      <w:r w:rsidR="0058644B" w:rsidRPr="00AA3D5B">
        <w:rPr>
          <w:rFonts w:cs="Times New Roman"/>
          <w:szCs w:val="24"/>
        </w:rPr>
        <w:t>,</w:t>
      </w:r>
      <w:r w:rsidRPr="00AA3D5B">
        <w:rPr>
          <w:rFonts w:cs="Times New Roman"/>
          <w:szCs w:val="24"/>
        </w:rPr>
        <w:t xml:space="preserve"> apkopoti un pievienoti informatīvajam ziņojumam (skat. 1 un 2.</w:t>
      </w:r>
      <w:r w:rsidR="0058644B" w:rsidRPr="00AA3D5B">
        <w:rPr>
          <w:rFonts w:cs="Times New Roman"/>
          <w:szCs w:val="24"/>
        </w:rPr>
        <w:t> </w:t>
      </w:r>
      <w:r w:rsidRPr="00AA3D5B">
        <w:rPr>
          <w:rFonts w:cs="Times New Roman"/>
          <w:szCs w:val="24"/>
        </w:rPr>
        <w:t>pielikumu).</w:t>
      </w:r>
    </w:p>
    <w:p w14:paraId="6A39A602" w14:textId="593B735C" w:rsidR="00243400" w:rsidRPr="001451E5" w:rsidRDefault="00FF59D5" w:rsidP="00FF59D5">
      <w:pPr>
        <w:pStyle w:val="Caption"/>
        <w:rPr>
          <w:rFonts w:cs="Times New Roman"/>
          <w:szCs w:val="24"/>
        </w:rPr>
      </w:pPr>
      <w:bookmarkStart w:id="4" w:name="_Ref16253268"/>
      <w:r>
        <w:t xml:space="preserve">Attēls Nr. </w:t>
      </w:r>
      <w:r w:rsidR="00AB5FBC">
        <w:fldChar w:fldCharType="begin"/>
      </w:r>
      <w:r w:rsidR="00AB5FBC">
        <w:instrText xml:space="preserve"> SEQ Attēls_Nr. \* ARABIC </w:instrText>
      </w:r>
      <w:r w:rsidR="00AB5FBC">
        <w:fldChar w:fldCharType="separate"/>
      </w:r>
      <w:r w:rsidR="00CD4A6E">
        <w:rPr>
          <w:noProof/>
        </w:rPr>
        <w:t>3</w:t>
      </w:r>
      <w:r w:rsidR="00AB5FBC">
        <w:rPr>
          <w:noProof/>
        </w:rPr>
        <w:fldChar w:fldCharType="end"/>
      </w:r>
      <w:bookmarkEnd w:id="4"/>
    </w:p>
    <w:p w14:paraId="5C70D44B" w14:textId="5BAEECBD" w:rsidR="00C20C02" w:rsidRDefault="004C6DEC" w:rsidP="00C20C02">
      <w:pPr>
        <w:tabs>
          <w:tab w:val="left" w:pos="3557"/>
        </w:tabs>
        <w:spacing w:after="60"/>
        <w:ind w:left="0" w:right="74"/>
        <w:jc w:val="center"/>
        <w:rPr>
          <w:rFonts w:cs="Times New Roman"/>
          <w:szCs w:val="24"/>
        </w:rPr>
      </w:pPr>
      <w:r w:rsidRPr="001451E5">
        <w:rPr>
          <w:rFonts w:cs="Times New Roman"/>
          <w:b/>
          <w:szCs w:val="24"/>
        </w:rPr>
        <w:t xml:space="preserve">Ministriju pieprasītais finansējums </w:t>
      </w:r>
      <w:r w:rsidR="00176864">
        <w:rPr>
          <w:rFonts w:cs="Times New Roman"/>
          <w:b/>
          <w:szCs w:val="24"/>
        </w:rPr>
        <w:t>PP</w:t>
      </w:r>
      <w:r w:rsidRPr="001451E5">
        <w:rPr>
          <w:rFonts w:cs="Times New Roman"/>
          <w:b/>
          <w:szCs w:val="24"/>
        </w:rPr>
        <w:t xml:space="preserve"> 20</w:t>
      </w:r>
      <w:r w:rsidR="009175F7">
        <w:rPr>
          <w:rFonts w:cs="Times New Roman"/>
          <w:b/>
          <w:szCs w:val="24"/>
        </w:rPr>
        <w:t>21</w:t>
      </w:r>
      <w:r w:rsidRPr="001451E5">
        <w:rPr>
          <w:rFonts w:cs="Times New Roman"/>
          <w:b/>
          <w:szCs w:val="24"/>
        </w:rPr>
        <w:t>.</w:t>
      </w:r>
      <w:r w:rsidR="00FF59D5">
        <w:rPr>
          <w:rFonts w:cs="Times New Roman"/>
          <w:b/>
          <w:szCs w:val="24"/>
        </w:rPr>
        <w:t xml:space="preserve"> </w:t>
      </w:r>
      <w:r w:rsidRPr="001451E5">
        <w:rPr>
          <w:rFonts w:cs="Times New Roman"/>
          <w:b/>
          <w:szCs w:val="24"/>
        </w:rPr>
        <w:t>–</w:t>
      </w:r>
      <w:r w:rsidR="009175F7">
        <w:rPr>
          <w:rFonts w:cs="Times New Roman"/>
          <w:b/>
          <w:szCs w:val="24"/>
        </w:rPr>
        <w:t> 2023</w:t>
      </w:r>
      <w:r w:rsidRPr="001451E5">
        <w:rPr>
          <w:rFonts w:cs="Times New Roman"/>
          <w:b/>
          <w:szCs w:val="24"/>
        </w:rPr>
        <w:t>.gadam</w:t>
      </w:r>
      <w:r w:rsidRPr="001451E5">
        <w:rPr>
          <w:rFonts w:cs="Times New Roman"/>
          <w:szCs w:val="24"/>
        </w:rPr>
        <w:t xml:space="preserve">, milj. </w:t>
      </w:r>
      <w:r w:rsidRPr="001451E5">
        <w:rPr>
          <w:rFonts w:cs="Times New Roman"/>
          <w:i/>
          <w:szCs w:val="24"/>
        </w:rPr>
        <w:t>euro</w:t>
      </w:r>
    </w:p>
    <w:p w14:paraId="4B9EBA20" w14:textId="2BBA256D" w:rsidR="00C20C02" w:rsidRPr="001451E5" w:rsidRDefault="00305280" w:rsidP="00B33183">
      <w:pPr>
        <w:tabs>
          <w:tab w:val="left" w:pos="3557"/>
        </w:tabs>
        <w:ind w:left="0" w:right="74"/>
        <w:jc w:val="center"/>
        <w:rPr>
          <w:rFonts w:cs="Times New Roman"/>
          <w:szCs w:val="24"/>
        </w:rPr>
      </w:pPr>
      <w:r w:rsidRPr="00023E6D">
        <w:rPr>
          <w:noProof/>
          <w:lang w:eastAsia="lv-LV"/>
        </w:rPr>
        <mc:AlternateContent>
          <mc:Choice Requires="wps">
            <w:drawing>
              <wp:anchor distT="0" distB="0" distL="114300" distR="114300" simplePos="0" relativeHeight="251682816" behindDoc="0" locked="0" layoutInCell="1" allowOverlap="1" wp14:anchorId="507A940D" wp14:editId="2C06BE09">
                <wp:simplePos x="0" y="0"/>
                <wp:positionH relativeFrom="margin">
                  <wp:align>left</wp:align>
                </wp:positionH>
                <wp:positionV relativeFrom="paragraph">
                  <wp:posOffset>3406140</wp:posOffset>
                </wp:positionV>
                <wp:extent cx="2690812" cy="230188"/>
                <wp:effectExtent l="0" t="0" r="0" b="5715"/>
                <wp:wrapNone/>
                <wp:docPr id="1741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812" cy="230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4BC42" w14:textId="428C3A30" w:rsidR="00023E6D" w:rsidRDefault="00023E6D" w:rsidP="00023E6D">
                            <w:pPr>
                              <w:pStyle w:val="NormalWeb"/>
                              <w:kinsoku w:val="0"/>
                              <w:overflowPunct w:val="0"/>
                              <w:spacing w:before="0" w:beforeAutospacing="0" w:after="0" w:afterAutospacing="0"/>
                              <w:textAlignment w:val="baseline"/>
                              <w:rPr>
                                <w:i/>
                                <w:iCs/>
                                <w:color w:val="000000" w:themeColor="text1"/>
                                <w:kern w:val="24"/>
                                <w:sz w:val="18"/>
                                <w:szCs w:val="18"/>
                              </w:rPr>
                            </w:pPr>
                            <w:r w:rsidRPr="00023E6D">
                              <w:rPr>
                                <w:i/>
                                <w:iCs/>
                                <w:color w:val="000000" w:themeColor="text1"/>
                                <w:kern w:val="24"/>
                                <w:sz w:val="18"/>
                                <w:szCs w:val="18"/>
                              </w:rPr>
                              <w:t>*Kopā pamatbudžets un speciālais budžets</w:t>
                            </w:r>
                          </w:p>
                          <w:p w14:paraId="18A11F27" w14:textId="249850AA" w:rsidR="007C2FD8" w:rsidRPr="00023E6D" w:rsidRDefault="007C2FD8" w:rsidP="00023E6D">
                            <w:pPr>
                              <w:pStyle w:val="NormalWeb"/>
                              <w:kinsoku w:val="0"/>
                              <w:overflowPunct w:val="0"/>
                              <w:spacing w:before="0" w:beforeAutospacing="0" w:after="0" w:afterAutospacing="0"/>
                              <w:textAlignment w:val="baseline"/>
                            </w:pPr>
                            <w:r>
                              <w:rPr>
                                <w:i/>
                                <w:iCs/>
                                <w:color w:val="000000" w:themeColor="text1"/>
                                <w:kern w:val="24"/>
                                <w:sz w:val="18"/>
                                <w:szCs w:val="18"/>
                              </w:rPr>
                              <w:t xml:space="preserve">**Kopā ar DLC </w:t>
                            </w:r>
                            <w:r w:rsidR="00BB053B">
                              <w:rPr>
                                <w:i/>
                                <w:iCs/>
                                <w:color w:val="000000" w:themeColor="text1"/>
                                <w:kern w:val="24"/>
                                <w:sz w:val="18"/>
                                <w:szCs w:val="18"/>
                              </w:rPr>
                              <w:t>pieprasīto</w:t>
                            </w:r>
                            <w:r>
                              <w:rPr>
                                <w:i/>
                                <w:iCs/>
                                <w:color w:val="000000" w:themeColor="text1"/>
                                <w:kern w:val="24"/>
                                <w:sz w:val="18"/>
                                <w:szCs w:val="18"/>
                              </w:rPr>
                              <w:t xml:space="preserve"> finansējumu</w:t>
                            </w:r>
                          </w:p>
                        </w:txbxContent>
                      </wps:txbx>
                      <wps:bodyPr wrap="none">
                        <a:spAutoFit/>
                      </wps:bodyPr>
                    </wps:wsp>
                  </a:graphicData>
                </a:graphic>
              </wp:anchor>
            </w:drawing>
          </mc:Choice>
          <mc:Fallback>
            <w:pict>
              <v:shape w14:anchorId="507A940D" id="TextBox 1" o:spid="_x0000_s1028" type="#_x0000_t202" style="position:absolute;left:0;text-align:left;margin-left:0;margin-top:268.2pt;width:211.85pt;height:18.15pt;z-index:25168281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" filled="f" stroked="f">
                <v:textbox style="mso-fit-shape-to-text:t">
                  <w:txbxContent>
                    <w:p w14:paraId="0144BC42" w14:textId="428C3A30" w:rsidR="00023E6D" w:rsidRDefault="00023E6D" w:rsidP="00023E6D">
                      <w:pPr>
                        <w:pStyle w:val="NormalWeb"/>
                        <w:kinsoku w:val="0"/>
                        <w:overflowPunct w:val="0"/>
                        <w:spacing w:before="0" w:beforeAutospacing="0" w:after="0" w:afterAutospacing="0"/>
                        <w:textAlignment w:val="baseline"/>
                        <w:rPr>
                          <w:i/>
                          <w:iCs/>
                          <w:color w:val="000000" w:themeColor="text1"/>
                          <w:kern w:val="24"/>
                          <w:sz w:val="18"/>
                          <w:szCs w:val="18"/>
                        </w:rPr>
                      </w:pPr>
                      <w:r w:rsidRPr="00023E6D">
                        <w:rPr>
                          <w:i/>
                          <w:iCs/>
                          <w:color w:val="000000" w:themeColor="text1"/>
                          <w:kern w:val="24"/>
                          <w:sz w:val="18"/>
                          <w:szCs w:val="18"/>
                        </w:rPr>
                        <w:t>*Kopā pamatbudžets un speciālais budžets</w:t>
                      </w:r>
                    </w:p>
                    <w:p w14:paraId="18A11F27" w14:textId="249850AA" w:rsidR="007C2FD8" w:rsidRPr="00023E6D" w:rsidRDefault="007C2FD8" w:rsidP="00023E6D">
                      <w:pPr>
                        <w:pStyle w:val="NormalWeb"/>
                        <w:kinsoku w:val="0"/>
                        <w:overflowPunct w:val="0"/>
                        <w:spacing w:before="0" w:beforeAutospacing="0" w:after="0" w:afterAutospacing="0"/>
                        <w:textAlignment w:val="baseline"/>
                      </w:pPr>
                      <w:r>
                        <w:rPr>
                          <w:i/>
                          <w:iCs/>
                          <w:color w:val="000000" w:themeColor="text1"/>
                          <w:kern w:val="24"/>
                          <w:sz w:val="18"/>
                          <w:szCs w:val="18"/>
                        </w:rPr>
                        <w:t xml:space="preserve">**Kopā ar DLC </w:t>
                      </w:r>
                      <w:r w:rsidR="00BB053B">
                        <w:rPr>
                          <w:i/>
                          <w:iCs/>
                          <w:color w:val="000000" w:themeColor="text1"/>
                          <w:kern w:val="24"/>
                          <w:sz w:val="18"/>
                          <w:szCs w:val="18"/>
                        </w:rPr>
                        <w:t>pieprasīto</w:t>
                      </w:r>
                      <w:r>
                        <w:rPr>
                          <w:i/>
                          <w:iCs/>
                          <w:color w:val="000000" w:themeColor="text1"/>
                          <w:kern w:val="24"/>
                          <w:sz w:val="18"/>
                          <w:szCs w:val="18"/>
                        </w:rPr>
                        <w:t xml:space="preserve"> finansējumu</w:t>
                      </w:r>
                    </w:p>
                  </w:txbxContent>
                </v:textbox>
                <w10:wrap anchorx="margin"/>
              </v:shape>
            </w:pict>
          </mc:Fallback>
        </mc:AlternateContent>
      </w:r>
      <w:r w:rsidR="00F4703B" w:rsidRPr="00F4703B">
        <w:rPr>
          <w:noProof/>
          <w:lang w:eastAsia="lv-LV"/>
        </w:rPr>
        <w:t xml:space="preserve"> </w:t>
      </w:r>
      <w:r w:rsidR="00C51DB7">
        <w:rPr>
          <w:noProof/>
          <w:lang w:eastAsia="lv-LV"/>
        </w:rPr>
        <w:drawing>
          <wp:inline distT="0" distB="0" distL="0" distR="0" wp14:anchorId="1F3A8996" wp14:editId="0EBF063B">
            <wp:extent cx="5972175" cy="3691255"/>
            <wp:effectExtent l="0" t="0" r="9525" b="44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4703B">
        <w:rPr>
          <w:noProof/>
          <w:lang w:eastAsia="lv-LV"/>
        </w:rPr>
        <w:t xml:space="preserve"> </w:t>
      </w:r>
    </w:p>
    <w:p w14:paraId="42AE5092" w14:textId="2398C290" w:rsidR="007374A3" w:rsidRPr="00CE1683" w:rsidRDefault="007374A3" w:rsidP="00EC020E">
      <w:pPr>
        <w:spacing w:after="0"/>
        <w:ind w:left="74" w:right="74"/>
      </w:pPr>
      <w:r w:rsidRPr="00CE1683">
        <w:rPr>
          <w:i/>
        </w:rPr>
        <w:t>Veselības ministrijas</w:t>
      </w:r>
      <w:r w:rsidRPr="00CE1683">
        <w:t xml:space="preserve"> </w:t>
      </w:r>
      <w:r w:rsidR="00176864" w:rsidRPr="00CE1683">
        <w:t>PP</w:t>
      </w:r>
      <w:r w:rsidRPr="00CE1683">
        <w:t xml:space="preserve"> sarakstā kā svarīgākie </w:t>
      </w:r>
      <w:r w:rsidR="005530F4" w:rsidRPr="00CE1683">
        <w:t xml:space="preserve">(pirmie trīs) </w:t>
      </w:r>
      <w:r w:rsidRPr="00CE1683">
        <w:t>norādīti šādi pasākumi:</w:t>
      </w:r>
    </w:p>
    <w:p w14:paraId="7B6CC1B6" w14:textId="771211BB" w:rsidR="00CE1683" w:rsidRPr="00AA3D5B" w:rsidRDefault="00CE1683" w:rsidP="00CE1683">
      <w:pPr>
        <w:pStyle w:val="ListParagraph"/>
        <w:numPr>
          <w:ilvl w:val="0"/>
          <w:numId w:val="17"/>
        </w:numPr>
        <w:spacing w:after="0"/>
        <w:ind w:right="0"/>
        <w:contextualSpacing w:val="0"/>
      </w:pPr>
      <w:r w:rsidRPr="00AA3D5B">
        <w:t>Informatīvajā ziņojumā “Veselības nozares kapacitātes celšana un noturības stiprināšana Covid-19 apstākļos Latvijā”  iekļauto pasākumu realizācija (29_01_P). Pasākumam nepieciešamais finansējums 2021.gadam 183,</w:t>
      </w:r>
      <w:r w:rsidR="00CA1C5B" w:rsidRPr="00AA3D5B">
        <w:t>5</w:t>
      </w:r>
      <w:r w:rsidRPr="00AA3D5B">
        <w:t xml:space="preserve"> milj. </w:t>
      </w:r>
      <w:r w:rsidRPr="00AA3D5B">
        <w:rPr>
          <w:i/>
        </w:rPr>
        <w:t>euro</w:t>
      </w:r>
      <w:r w:rsidRPr="00AA3D5B">
        <w:t xml:space="preserve">, 2022.gadam 123,9 milj. </w:t>
      </w:r>
      <w:r w:rsidRPr="00AA3D5B">
        <w:rPr>
          <w:i/>
        </w:rPr>
        <w:t>euro</w:t>
      </w:r>
      <w:r w:rsidRPr="00AA3D5B">
        <w:t xml:space="preserve"> un 2023.gadam 225,5 milj. </w:t>
      </w:r>
      <w:r w:rsidRPr="00AA3D5B">
        <w:rPr>
          <w:i/>
        </w:rPr>
        <w:t>euro</w:t>
      </w:r>
      <w:r w:rsidRPr="00AA3D5B">
        <w:t>;</w:t>
      </w:r>
    </w:p>
    <w:p w14:paraId="114D5721" w14:textId="4E0D6B2D" w:rsidR="00CE1683" w:rsidRPr="00AA3D5B" w:rsidRDefault="00CE1683" w:rsidP="00CE1683">
      <w:pPr>
        <w:pStyle w:val="ListParagraph"/>
        <w:numPr>
          <w:ilvl w:val="0"/>
          <w:numId w:val="17"/>
        </w:numPr>
        <w:spacing w:after="0"/>
        <w:ind w:right="0"/>
        <w:contextualSpacing w:val="0"/>
      </w:pPr>
      <w:r w:rsidRPr="00AA3D5B">
        <w:lastRenderedPageBreak/>
        <w:t xml:space="preserve">Veselības aprūpes pakalpojumu pieejamības uzlabošana </w:t>
      </w:r>
      <w:r w:rsidR="000C443E" w:rsidRPr="00AA3D5B">
        <w:t>(29_02_P). Pasākumam</w:t>
      </w:r>
      <w:r w:rsidR="007937AC" w:rsidRPr="00AA3D5B">
        <w:t xml:space="preserve"> nepieciešamais finansējums </w:t>
      </w:r>
      <w:r w:rsidRPr="00AA3D5B">
        <w:t xml:space="preserve">2021.gadam 36,5 milj. </w:t>
      </w:r>
      <w:r w:rsidRPr="00AA3D5B">
        <w:rPr>
          <w:i/>
        </w:rPr>
        <w:t>euro</w:t>
      </w:r>
      <w:r w:rsidRPr="00AA3D5B">
        <w:t xml:space="preserve">, 2022.gadam 59,0 milj. </w:t>
      </w:r>
      <w:r w:rsidRPr="00AA3D5B">
        <w:rPr>
          <w:i/>
        </w:rPr>
        <w:t>euro</w:t>
      </w:r>
      <w:r w:rsidRPr="00AA3D5B">
        <w:t xml:space="preserve"> un 2023.gadam 76,0 milj. </w:t>
      </w:r>
      <w:r w:rsidRPr="00AA3D5B">
        <w:rPr>
          <w:i/>
        </w:rPr>
        <w:t>euro</w:t>
      </w:r>
      <w:r w:rsidRPr="00AA3D5B">
        <w:t>;</w:t>
      </w:r>
    </w:p>
    <w:p w14:paraId="65A903B3" w14:textId="22A00E2F" w:rsidR="006A27A6" w:rsidRPr="00AA3D5B" w:rsidRDefault="00CE1683" w:rsidP="00CE1683">
      <w:pPr>
        <w:pStyle w:val="ListParagraph"/>
        <w:numPr>
          <w:ilvl w:val="0"/>
          <w:numId w:val="17"/>
        </w:numPr>
        <w:spacing w:after="0"/>
        <w:ind w:right="0"/>
        <w:contextualSpacing w:val="0"/>
      </w:pPr>
      <w:r w:rsidRPr="00AA3D5B">
        <w:t xml:space="preserve">Kompensējamo medikamentu un materiālu sistēmas un centralizēti iepērkamo medikamentu un materiālu sistēmas uzlabošana </w:t>
      </w:r>
      <w:r w:rsidR="000C443E" w:rsidRPr="00AA3D5B">
        <w:t xml:space="preserve">(29_03_P). Pasākumam nepieciešamais finansējums </w:t>
      </w:r>
      <w:r w:rsidRPr="00AA3D5B">
        <w:t xml:space="preserve">2021.gadam 40,0 milj. </w:t>
      </w:r>
      <w:r w:rsidRPr="00AA3D5B">
        <w:rPr>
          <w:i/>
        </w:rPr>
        <w:t>euro</w:t>
      </w:r>
      <w:r w:rsidRPr="00AA3D5B">
        <w:t xml:space="preserve">, 2022.gadam 81,3 milj. </w:t>
      </w:r>
      <w:r w:rsidRPr="00AA3D5B">
        <w:rPr>
          <w:i/>
        </w:rPr>
        <w:t>euro</w:t>
      </w:r>
      <w:r w:rsidRPr="00AA3D5B">
        <w:t xml:space="preserve"> un 2023.gadam 121,3 milj. </w:t>
      </w:r>
      <w:r w:rsidRPr="00AA3D5B">
        <w:rPr>
          <w:i/>
        </w:rPr>
        <w:t>euro</w:t>
      </w:r>
      <w:r w:rsidR="000C443E" w:rsidRPr="00AA3D5B">
        <w:t xml:space="preserve">. </w:t>
      </w:r>
    </w:p>
    <w:p w14:paraId="1FFFCA2A" w14:textId="713E3DE4" w:rsidR="00391E32" w:rsidRPr="00AA3D5B" w:rsidRDefault="00CE1683" w:rsidP="00EC020E">
      <w:pPr>
        <w:spacing w:before="120" w:after="0"/>
        <w:ind w:left="74" w:right="74"/>
      </w:pPr>
      <w:r w:rsidRPr="00AA3D5B">
        <w:rPr>
          <w:i/>
          <w:szCs w:val="24"/>
        </w:rPr>
        <w:t>Ekonomikas</w:t>
      </w:r>
      <w:r w:rsidR="007937AC" w:rsidRPr="00AA3D5B">
        <w:rPr>
          <w:i/>
          <w:szCs w:val="24"/>
        </w:rPr>
        <w:t xml:space="preserve"> ministrija</w:t>
      </w:r>
      <w:r w:rsidR="007937AC" w:rsidRPr="00AA3D5B">
        <w:rPr>
          <w:i/>
        </w:rPr>
        <w:t>s</w:t>
      </w:r>
      <w:r w:rsidR="007937AC" w:rsidRPr="00AA3D5B">
        <w:t xml:space="preserve"> </w:t>
      </w:r>
      <w:r w:rsidR="00176864" w:rsidRPr="00AA3D5B">
        <w:t>PP</w:t>
      </w:r>
      <w:r w:rsidR="00391E32" w:rsidRPr="00AA3D5B">
        <w:t xml:space="preserve"> sarakstā kā svarīgākie </w:t>
      </w:r>
      <w:r w:rsidR="00113C6A" w:rsidRPr="00AA3D5B">
        <w:t xml:space="preserve">(pirmie trīs) </w:t>
      </w:r>
      <w:r w:rsidR="00391E32" w:rsidRPr="00AA3D5B">
        <w:t>norādīti šādi pasākumi:</w:t>
      </w:r>
    </w:p>
    <w:p w14:paraId="32FB6275" w14:textId="1DD4118F" w:rsidR="00391E32" w:rsidRPr="00AA3D5B" w:rsidRDefault="00CE1683" w:rsidP="00CE1683">
      <w:pPr>
        <w:pStyle w:val="ListParagraph"/>
        <w:numPr>
          <w:ilvl w:val="0"/>
          <w:numId w:val="18"/>
        </w:numPr>
        <w:spacing w:after="0"/>
        <w:ind w:right="0"/>
        <w:contextualSpacing w:val="0"/>
      </w:pPr>
      <w:r w:rsidRPr="00AA3D5B">
        <w:t xml:space="preserve">Modernizācijas fonds </w:t>
      </w:r>
      <w:r w:rsidR="007B0BE8" w:rsidRPr="00AA3D5B">
        <w:t>(1</w:t>
      </w:r>
      <w:r w:rsidRPr="00AA3D5B">
        <w:t>2</w:t>
      </w:r>
      <w:r w:rsidR="007B0BE8" w:rsidRPr="00AA3D5B">
        <w:t xml:space="preserve">_01_P). </w:t>
      </w:r>
      <w:r w:rsidR="00391E32" w:rsidRPr="00AA3D5B">
        <w:t>Pasākumam</w:t>
      </w:r>
      <w:r w:rsidR="007937AC" w:rsidRPr="00AA3D5B">
        <w:t xml:space="preserve"> nepieciešamais finansējums </w:t>
      </w:r>
      <w:r w:rsidRPr="00AA3D5B">
        <w:t xml:space="preserve">2021., 2022. un 2023.gadam 120,0 milj. </w:t>
      </w:r>
      <w:r w:rsidRPr="00AA3D5B">
        <w:rPr>
          <w:i/>
        </w:rPr>
        <w:t>euro</w:t>
      </w:r>
      <w:r w:rsidRPr="00AA3D5B">
        <w:t xml:space="preserve"> ik gadu</w:t>
      </w:r>
      <w:r w:rsidR="00391E32" w:rsidRPr="00AA3D5B">
        <w:t>;</w:t>
      </w:r>
    </w:p>
    <w:p w14:paraId="70FCFAFE" w14:textId="2F390575" w:rsidR="007B0BE8" w:rsidRPr="00AA3D5B" w:rsidRDefault="00CE1683" w:rsidP="00581461">
      <w:pPr>
        <w:pStyle w:val="ListParagraph"/>
        <w:numPr>
          <w:ilvl w:val="0"/>
          <w:numId w:val="18"/>
        </w:numPr>
        <w:spacing w:after="0"/>
        <w:ind w:right="0"/>
        <w:contextualSpacing w:val="0"/>
      </w:pPr>
      <w:r w:rsidRPr="00AA3D5B">
        <w:t>Enerģētikas politikas īstenošana</w:t>
      </w:r>
      <w:r w:rsidR="00391E32" w:rsidRPr="00AA3D5B">
        <w:t xml:space="preserve"> (</w:t>
      </w:r>
      <w:r w:rsidR="007B0BE8" w:rsidRPr="00AA3D5B">
        <w:t>1</w:t>
      </w:r>
      <w:r w:rsidRPr="00AA3D5B">
        <w:t>2</w:t>
      </w:r>
      <w:r w:rsidR="007B0BE8" w:rsidRPr="00AA3D5B">
        <w:t>_02_P</w:t>
      </w:r>
      <w:r w:rsidR="00391E32" w:rsidRPr="00AA3D5B">
        <w:t>).</w:t>
      </w:r>
      <w:r w:rsidR="007B0BE8" w:rsidRPr="00AA3D5B">
        <w:t xml:space="preserve"> </w:t>
      </w:r>
      <w:r w:rsidR="00391E32" w:rsidRPr="00AA3D5B">
        <w:t xml:space="preserve">Pasākumam nepieciešamais finansējums </w:t>
      </w:r>
      <w:r w:rsidRPr="00AA3D5B">
        <w:t>2021.</w:t>
      </w:r>
      <w:r w:rsidR="00581461" w:rsidRPr="00AA3D5B">
        <w:t>gadam </w:t>
      </w:r>
      <w:r w:rsidRPr="00AA3D5B">
        <w:t>154,9</w:t>
      </w:r>
      <w:r w:rsidR="00581461" w:rsidRPr="00AA3D5B">
        <w:t> milj. </w:t>
      </w:r>
      <w:r w:rsidRPr="00AA3D5B">
        <w:rPr>
          <w:i/>
        </w:rPr>
        <w:t>euro</w:t>
      </w:r>
      <w:r w:rsidR="00581461" w:rsidRPr="00AA3D5B">
        <w:t>, </w:t>
      </w:r>
      <w:r w:rsidRPr="00AA3D5B">
        <w:t>2022.</w:t>
      </w:r>
      <w:r w:rsidR="00581461" w:rsidRPr="00AA3D5B">
        <w:t>gadam </w:t>
      </w:r>
      <w:r w:rsidRPr="00AA3D5B">
        <w:t>139,5</w:t>
      </w:r>
      <w:r w:rsidR="00581461" w:rsidRPr="00AA3D5B">
        <w:t> milj. </w:t>
      </w:r>
      <w:r w:rsidRPr="00AA3D5B">
        <w:rPr>
          <w:i/>
        </w:rPr>
        <w:t>euro</w:t>
      </w:r>
      <w:r w:rsidR="00581461" w:rsidRPr="00AA3D5B">
        <w:t> un </w:t>
      </w:r>
      <w:r w:rsidRPr="00AA3D5B">
        <w:t>2023.</w:t>
      </w:r>
      <w:r w:rsidR="00581461" w:rsidRPr="00AA3D5B">
        <w:t>gadam </w:t>
      </w:r>
      <w:r w:rsidRPr="00AA3D5B">
        <w:t>119,1</w:t>
      </w:r>
      <w:r w:rsidR="00581461" w:rsidRPr="00AA3D5B">
        <w:t xml:space="preserve"> milj. </w:t>
      </w:r>
      <w:r w:rsidRPr="00AA3D5B">
        <w:rPr>
          <w:i/>
        </w:rPr>
        <w:t>euro</w:t>
      </w:r>
      <w:r w:rsidRPr="00AA3D5B">
        <w:t>;</w:t>
      </w:r>
    </w:p>
    <w:p w14:paraId="3435CFF8" w14:textId="01B481C4" w:rsidR="00391E32" w:rsidRPr="00AA3D5B" w:rsidRDefault="00CE1683" w:rsidP="00CE1683">
      <w:pPr>
        <w:pStyle w:val="ListParagraph"/>
        <w:numPr>
          <w:ilvl w:val="0"/>
          <w:numId w:val="18"/>
        </w:numPr>
        <w:ind w:right="0"/>
        <w:contextualSpacing w:val="0"/>
      </w:pPr>
      <w:r w:rsidRPr="00AA3D5B">
        <w:t xml:space="preserve">Finanšu instrumenta izveide īres māju celtniecības atbalstam </w:t>
      </w:r>
      <w:r w:rsidR="007B0BE8" w:rsidRPr="00AA3D5B">
        <w:t>(1</w:t>
      </w:r>
      <w:r w:rsidRPr="00AA3D5B">
        <w:t>2</w:t>
      </w:r>
      <w:r w:rsidR="007B0BE8" w:rsidRPr="00AA3D5B">
        <w:t>_</w:t>
      </w:r>
      <w:r w:rsidR="00391E32" w:rsidRPr="00AA3D5B">
        <w:t>03_P</w:t>
      </w:r>
      <w:r w:rsidR="007B0BE8" w:rsidRPr="00AA3D5B">
        <w:t xml:space="preserve">). </w:t>
      </w:r>
      <w:r w:rsidR="00391E32" w:rsidRPr="00AA3D5B">
        <w:t xml:space="preserve">Pasākumam nepieciešamais </w:t>
      </w:r>
      <w:r w:rsidR="00835D0A" w:rsidRPr="00AA3D5B">
        <w:t xml:space="preserve">finansējums </w:t>
      </w:r>
      <w:r w:rsidRPr="00AA3D5B">
        <w:t xml:space="preserve">2021., 2022. un 2023.gadam 40,0 milj. </w:t>
      </w:r>
      <w:r w:rsidRPr="00AA3D5B">
        <w:rPr>
          <w:i/>
        </w:rPr>
        <w:t>euro</w:t>
      </w:r>
      <w:r w:rsidRPr="00AA3D5B">
        <w:t xml:space="preserve"> ik gadu</w:t>
      </w:r>
      <w:r w:rsidR="00391E32" w:rsidRPr="00AA3D5B">
        <w:t>.</w:t>
      </w:r>
    </w:p>
    <w:p w14:paraId="0F7833F0" w14:textId="673F549F" w:rsidR="00113C6A" w:rsidRPr="00AA3D5B" w:rsidRDefault="00044695" w:rsidP="00B87B4C">
      <w:pPr>
        <w:spacing w:before="120"/>
        <w:ind w:left="74" w:right="74"/>
      </w:pPr>
      <w:r w:rsidRPr="00AA3D5B">
        <w:rPr>
          <w:i/>
        </w:rPr>
        <w:t>Labklājības</w:t>
      </w:r>
      <w:r w:rsidR="007937AC" w:rsidRPr="00AA3D5B">
        <w:rPr>
          <w:i/>
        </w:rPr>
        <w:t xml:space="preserve"> ministrijas</w:t>
      </w:r>
      <w:r w:rsidR="007937AC" w:rsidRPr="00AA3D5B">
        <w:t xml:space="preserve"> </w:t>
      </w:r>
      <w:r w:rsidR="00176864" w:rsidRPr="00AA3D5B">
        <w:t>PP</w:t>
      </w:r>
      <w:r w:rsidR="00113C6A" w:rsidRPr="00AA3D5B">
        <w:t xml:space="preserve"> sarakstā kā svarīgākie </w:t>
      </w:r>
      <w:r w:rsidR="00096268" w:rsidRPr="00AA3D5B">
        <w:t xml:space="preserve">(pirmie trīs) </w:t>
      </w:r>
      <w:r w:rsidR="00113C6A" w:rsidRPr="00AA3D5B">
        <w:t>norādīti šādi pasākumi:</w:t>
      </w:r>
    </w:p>
    <w:p w14:paraId="116D45AC" w14:textId="5EF17E9A" w:rsidR="00113C6A" w:rsidRPr="00AA3D5B" w:rsidRDefault="00044695" w:rsidP="00044695">
      <w:pPr>
        <w:pStyle w:val="ListParagraph"/>
        <w:numPr>
          <w:ilvl w:val="0"/>
          <w:numId w:val="19"/>
        </w:numPr>
        <w:spacing w:after="0"/>
        <w:ind w:right="0"/>
        <w:contextualSpacing w:val="0"/>
      </w:pPr>
      <w:r w:rsidRPr="00AA3D5B">
        <w:t xml:space="preserve">Piemaksu pie vecuma un invaliditātes pensijas saņēmēju loka un apmēra paplašināšana </w:t>
      </w:r>
      <w:r w:rsidR="00113C6A" w:rsidRPr="00AA3D5B">
        <w:t>(1</w:t>
      </w:r>
      <w:r w:rsidRPr="00AA3D5B">
        <w:t>8</w:t>
      </w:r>
      <w:r w:rsidR="00113C6A" w:rsidRPr="00AA3D5B">
        <w:t>_01_P). Pasākumam</w:t>
      </w:r>
      <w:r w:rsidR="00835D0A" w:rsidRPr="00AA3D5B">
        <w:t xml:space="preserve"> nepieciešamais finansējums 202</w:t>
      </w:r>
      <w:r w:rsidRPr="00AA3D5B">
        <w:t>1</w:t>
      </w:r>
      <w:r w:rsidR="00113C6A" w:rsidRPr="00AA3D5B">
        <w:t xml:space="preserve">.gadam </w:t>
      </w:r>
      <w:r w:rsidR="00CA1C5B" w:rsidRPr="00AA3D5B">
        <w:t>7,</w:t>
      </w:r>
      <w:r w:rsidRPr="00AA3D5B">
        <w:t>0</w:t>
      </w:r>
      <w:r w:rsidR="00113C6A" w:rsidRPr="00AA3D5B">
        <w:t xml:space="preserve"> milj</w:t>
      </w:r>
      <w:r w:rsidR="00113C6A" w:rsidRPr="00AA3D5B">
        <w:rPr>
          <w:i/>
        </w:rPr>
        <w:t>. euro</w:t>
      </w:r>
      <w:r w:rsidR="00835D0A" w:rsidRPr="00AA3D5B">
        <w:t>, 202</w:t>
      </w:r>
      <w:r w:rsidRPr="00AA3D5B">
        <w:t>2</w:t>
      </w:r>
      <w:r w:rsidR="00113C6A" w:rsidRPr="00AA3D5B">
        <w:t>.</w:t>
      </w:r>
      <w:r w:rsidR="00835D0A" w:rsidRPr="00AA3D5B">
        <w:t xml:space="preserve">gadam </w:t>
      </w:r>
      <w:r w:rsidR="00CA1C5B" w:rsidRPr="00AA3D5B">
        <w:t>11</w:t>
      </w:r>
      <w:r w:rsidRPr="00AA3D5B">
        <w:t>,</w:t>
      </w:r>
      <w:r w:rsidR="00CA1C5B" w:rsidRPr="00AA3D5B">
        <w:t>6</w:t>
      </w:r>
      <w:r w:rsidR="00835D0A" w:rsidRPr="00AA3D5B">
        <w:t xml:space="preserve"> milj. </w:t>
      </w:r>
      <w:r w:rsidR="00835D0A" w:rsidRPr="00AA3D5B">
        <w:rPr>
          <w:i/>
        </w:rPr>
        <w:t>euro</w:t>
      </w:r>
      <w:r w:rsidR="00113C6A" w:rsidRPr="00AA3D5B">
        <w:t xml:space="preserve"> un 202</w:t>
      </w:r>
      <w:r w:rsidRPr="00AA3D5B">
        <w:t>3</w:t>
      </w:r>
      <w:r w:rsidR="00113C6A" w:rsidRPr="00AA3D5B">
        <w:t xml:space="preserve">.gadam </w:t>
      </w:r>
      <w:r w:rsidRPr="00AA3D5B">
        <w:t>2</w:t>
      </w:r>
      <w:r w:rsidR="00CA1C5B" w:rsidRPr="00AA3D5B">
        <w:t>1</w:t>
      </w:r>
      <w:r w:rsidRPr="00AA3D5B">
        <w:t>,</w:t>
      </w:r>
      <w:r w:rsidR="00CA1C5B" w:rsidRPr="00AA3D5B">
        <w:t>4</w:t>
      </w:r>
      <w:r w:rsidR="00113C6A" w:rsidRPr="00AA3D5B">
        <w:t xml:space="preserve"> milj. </w:t>
      </w:r>
      <w:r w:rsidR="00113C6A" w:rsidRPr="00AA3D5B">
        <w:rPr>
          <w:i/>
        </w:rPr>
        <w:t>euro</w:t>
      </w:r>
      <w:r w:rsidR="00113C6A" w:rsidRPr="00AA3D5B">
        <w:t>;</w:t>
      </w:r>
    </w:p>
    <w:p w14:paraId="281695E7" w14:textId="63C766A7" w:rsidR="00A70B3E" w:rsidRPr="00AA3D5B" w:rsidRDefault="00044695" w:rsidP="00044695">
      <w:pPr>
        <w:pStyle w:val="ListParagraph"/>
        <w:numPr>
          <w:ilvl w:val="0"/>
          <w:numId w:val="19"/>
        </w:numPr>
        <w:spacing w:after="0"/>
        <w:ind w:right="0"/>
        <w:contextualSpacing w:val="0"/>
      </w:pPr>
      <w:r w:rsidRPr="00AA3D5B">
        <w:t>Asistenta pakalpojuma pārskatīšana</w:t>
      </w:r>
      <w:r w:rsidR="00113C6A" w:rsidRPr="00AA3D5B">
        <w:t xml:space="preserve"> (1</w:t>
      </w:r>
      <w:r w:rsidRPr="00AA3D5B">
        <w:t>8</w:t>
      </w:r>
      <w:r w:rsidR="00113C6A" w:rsidRPr="00AA3D5B">
        <w:t>_02_P). Pasākumam</w:t>
      </w:r>
      <w:r w:rsidR="00527EEC" w:rsidRPr="00AA3D5B">
        <w:t xml:space="preserve"> nepieciešamais finansējums 202</w:t>
      </w:r>
      <w:r w:rsidRPr="00AA3D5B">
        <w:t>1</w:t>
      </w:r>
      <w:r w:rsidR="00113C6A" w:rsidRPr="00AA3D5B">
        <w:t xml:space="preserve">.gadam </w:t>
      </w:r>
      <w:r w:rsidRPr="00AA3D5B">
        <w:t>19,1</w:t>
      </w:r>
      <w:r w:rsidR="00113C6A" w:rsidRPr="00AA3D5B">
        <w:t xml:space="preserve"> milj</w:t>
      </w:r>
      <w:r w:rsidR="00113C6A" w:rsidRPr="00AA3D5B">
        <w:rPr>
          <w:i/>
        </w:rPr>
        <w:t>. euro</w:t>
      </w:r>
      <w:r w:rsidR="00527EEC" w:rsidRPr="00AA3D5B">
        <w:t>, 202</w:t>
      </w:r>
      <w:r w:rsidRPr="00AA3D5B">
        <w:t>2</w:t>
      </w:r>
      <w:r w:rsidR="00113C6A" w:rsidRPr="00AA3D5B">
        <w:t>.</w:t>
      </w:r>
      <w:r w:rsidR="00527EEC" w:rsidRPr="00AA3D5B">
        <w:t xml:space="preserve">gadam </w:t>
      </w:r>
      <w:r w:rsidRPr="00AA3D5B">
        <w:t>22,7</w:t>
      </w:r>
      <w:r w:rsidR="00527EEC" w:rsidRPr="00AA3D5B">
        <w:t xml:space="preserve"> milj. </w:t>
      </w:r>
      <w:r w:rsidR="00527EEC" w:rsidRPr="00AA3D5B">
        <w:rPr>
          <w:i/>
        </w:rPr>
        <w:t>euro</w:t>
      </w:r>
      <w:r w:rsidR="00A70B3E" w:rsidRPr="00AA3D5B">
        <w:rPr>
          <w:i/>
        </w:rPr>
        <w:t xml:space="preserve"> </w:t>
      </w:r>
      <w:r w:rsidR="00527EEC" w:rsidRPr="00AA3D5B">
        <w:t>un 202</w:t>
      </w:r>
      <w:r w:rsidRPr="00AA3D5B">
        <w:t>3</w:t>
      </w:r>
      <w:r w:rsidR="00A70B3E" w:rsidRPr="00AA3D5B">
        <w:t>.</w:t>
      </w:r>
      <w:r w:rsidR="00113C6A" w:rsidRPr="00AA3D5B">
        <w:t xml:space="preserve">gadam </w:t>
      </w:r>
      <w:r w:rsidRPr="00AA3D5B">
        <w:t>24,7</w:t>
      </w:r>
      <w:r w:rsidR="00113C6A" w:rsidRPr="00AA3D5B">
        <w:t xml:space="preserve"> milj. </w:t>
      </w:r>
      <w:r w:rsidR="00113C6A" w:rsidRPr="00AA3D5B">
        <w:rPr>
          <w:i/>
        </w:rPr>
        <w:t>euro</w:t>
      </w:r>
      <w:r w:rsidR="00113C6A" w:rsidRPr="00AA3D5B">
        <w:t>;</w:t>
      </w:r>
    </w:p>
    <w:p w14:paraId="05817E29" w14:textId="7AF3FDF8" w:rsidR="00113C6A" w:rsidRPr="00AA3D5B" w:rsidRDefault="00044695" w:rsidP="00044695">
      <w:pPr>
        <w:pStyle w:val="ListParagraph"/>
        <w:numPr>
          <w:ilvl w:val="0"/>
          <w:numId w:val="19"/>
        </w:numPr>
        <w:ind w:right="0"/>
        <w:contextualSpacing w:val="0"/>
      </w:pPr>
      <w:r w:rsidRPr="00AA3D5B">
        <w:t>Iedzīvotāja ienākuma nodokļa atvieglojumu atcelšana strādājošiem par apgādājamiem bērniem (ģimenes valsts pabalsta saņēmējiem), tā vietā piešķirot jaunu pabalstu 50</w:t>
      </w:r>
      <w:r w:rsidRPr="00AA3D5B">
        <w:rPr>
          <w:i/>
        </w:rPr>
        <w:t xml:space="preserve"> euro</w:t>
      </w:r>
      <w:r w:rsidRPr="00AA3D5B">
        <w:t xml:space="preserve"> apmērā par katru bērnu </w:t>
      </w:r>
      <w:r w:rsidR="00A70B3E" w:rsidRPr="00AA3D5B">
        <w:t>(</w:t>
      </w:r>
      <w:r w:rsidR="004270FD" w:rsidRPr="00AA3D5B">
        <w:t>1</w:t>
      </w:r>
      <w:r w:rsidRPr="00AA3D5B">
        <w:t>8</w:t>
      </w:r>
      <w:r w:rsidR="004270FD" w:rsidRPr="00AA3D5B">
        <w:t>_03_P</w:t>
      </w:r>
      <w:r w:rsidR="00113C6A" w:rsidRPr="00AA3D5B">
        <w:t>).</w:t>
      </w:r>
      <w:r w:rsidR="00A70B3E" w:rsidRPr="00AA3D5B">
        <w:t xml:space="preserve"> </w:t>
      </w:r>
      <w:r w:rsidR="00113C6A" w:rsidRPr="00AA3D5B">
        <w:t xml:space="preserve">Pasākumam </w:t>
      </w:r>
      <w:r w:rsidR="00527EEC" w:rsidRPr="00AA3D5B">
        <w:t>nepieciešamais finansējums 202</w:t>
      </w:r>
      <w:r w:rsidRPr="00AA3D5B">
        <w:t>1</w:t>
      </w:r>
      <w:r w:rsidR="00113C6A" w:rsidRPr="00AA3D5B">
        <w:t xml:space="preserve">.gadam </w:t>
      </w:r>
      <w:r w:rsidR="006768E3" w:rsidRPr="00AA3D5B">
        <w:t>155,7</w:t>
      </w:r>
      <w:r w:rsidR="00113C6A" w:rsidRPr="00AA3D5B">
        <w:t xml:space="preserve"> milj</w:t>
      </w:r>
      <w:r w:rsidR="00113C6A" w:rsidRPr="00AA3D5B">
        <w:rPr>
          <w:i/>
        </w:rPr>
        <w:t>. euro</w:t>
      </w:r>
      <w:r w:rsidR="00527EEC" w:rsidRPr="00AA3D5B">
        <w:t>, 202</w:t>
      </w:r>
      <w:r w:rsidRPr="00AA3D5B">
        <w:t>2</w:t>
      </w:r>
      <w:r w:rsidR="00527EEC" w:rsidRPr="00AA3D5B">
        <w:t>.</w:t>
      </w:r>
      <w:r w:rsidRPr="00AA3D5B">
        <w:t xml:space="preserve"> un 2023.</w:t>
      </w:r>
      <w:r w:rsidR="00527EEC" w:rsidRPr="00AA3D5B">
        <w:t xml:space="preserve">gadam </w:t>
      </w:r>
      <w:r w:rsidRPr="00AA3D5B">
        <w:t>155,6</w:t>
      </w:r>
      <w:r w:rsidR="004A2D0E" w:rsidRPr="00AA3D5B">
        <w:t xml:space="preserve"> milj. </w:t>
      </w:r>
      <w:r w:rsidR="004A2D0E" w:rsidRPr="00AA3D5B">
        <w:rPr>
          <w:i/>
        </w:rPr>
        <w:t>euro</w:t>
      </w:r>
      <w:r w:rsidR="00113C6A" w:rsidRPr="00AA3D5B">
        <w:t>.</w:t>
      </w:r>
    </w:p>
    <w:p w14:paraId="7788F8A3" w14:textId="77777777" w:rsidR="00D67866" w:rsidRDefault="00D67866" w:rsidP="00797A67">
      <w:pPr>
        <w:spacing w:before="120"/>
        <w:ind w:left="0" w:right="74" w:firstLine="709"/>
      </w:pPr>
      <w:r>
        <w:t xml:space="preserve">Ar SM 2020.gada 19.augusta vēstuli Nr. 15-01/3309 precizēta informācija par ministrijas iesniegtajiem prioritārajiem pasākumiem. Precizēts 2021.gada finansējums prioritārajam pasākumam 17_01_P “Dotācija zaudējumu segšanai sabiedriskā transporta pakalpojumu sniedzējiem” – 22,8 milj. </w:t>
      </w:r>
      <w:r>
        <w:rPr>
          <w:i/>
          <w:iCs/>
        </w:rPr>
        <w:t>euro</w:t>
      </w:r>
      <w:r>
        <w:t>.</w:t>
      </w:r>
    </w:p>
    <w:p w14:paraId="3B0F620D" w14:textId="3AF581FF" w:rsidR="00A37C40" w:rsidRDefault="00847241" w:rsidP="00797A67">
      <w:pPr>
        <w:spacing w:before="120"/>
        <w:ind w:left="0" w:right="74" w:firstLine="709"/>
      </w:pPr>
      <w:r w:rsidRPr="00AA3D5B">
        <w:t xml:space="preserve">Ministrijām, iesniedzot pieprasījumus </w:t>
      </w:r>
      <w:r w:rsidR="00176864" w:rsidRPr="00AA3D5B">
        <w:t>PP</w:t>
      </w:r>
      <w:r w:rsidRPr="00AA3D5B">
        <w:t xml:space="preserve">, ir jāpārskata ministriju veicamās aktivitātes un jānorāda, vai līdzfinansējumu jauniem </w:t>
      </w:r>
      <w:r w:rsidR="00176864" w:rsidRPr="00AA3D5B">
        <w:t>PP</w:t>
      </w:r>
      <w:r w:rsidRPr="00AA3D5B">
        <w:t xml:space="preserve"> nav iespējams rast no iekšējiem resursiem. </w:t>
      </w:r>
      <w:r w:rsidR="00411FEA" w:rsidRPr="00AA3D5B">
        <w:t>Piecas</w:t>
      </w:r>
      <w:r w:rsidR="001D5715" w:rsidRPr="00AA3D5B">
        <w:t xml:space="preserve"> </w:t>
      </w:r>
      <w:r w:rsidR="007801C5" w:rsidRPr="00AA3D5B">
        <w:t>ministrijas (tai skaitā centrālās valsts iestādes</w:t>
      </w:r>
      <w:r w:rsidR="004A2D0E" w:rsidRPr="00AA3D5B">
        <w:t xml:space="preserve"> un neatkarīgās institūcijas</w:t>
      </w:r>
      <w:r w:rsidR="007801C5" w:rsidRPr="00AA3D5B">
        <w:t>) (</w:t>
      </w:r>
      <w:r w:rsidR="00411FEA" w:rsidRPr="00AA3D5B">
        <w:t>Ārlietu ministrija, Centrālā velēšanu komisija, Iekšlietu ministrija, Pārresoru koordinācijas centrs, Vides aizsardzības un reģionālās attīstības ministrija</w:t>
      </w:r>
      <w:r w:rsidR="00C54BE5" w:rsidRPr="00AA3D5B">
        <w:t>)</w:t>
      </w:r>
      <w:r w:rsidRPr="00AA3D5B">
        <w:t xml:space="preserve"> </w:t>
      </w:r>
      <w:r w:rsidR="007801C5" w:rsidRPr="00AA3D5B">
        <w:t>ir sniegušas priekšlikumus atsevišķu prioritāšu līdzfinansēšanai no iekšējiem resursiem</w:t>
      </w:r>
      <w:r w:rsidR="004A2D0E" w:rsidRPr="00AA3D5B">
        <w:t>.</w:t>
      </w:r>
      <w:r w:rsidR="004D676D" w:rsidRPr="001451E5">
        <w:t xml:space="preserve"> </w:t>
      </w:r>
    </w:p>
    <w:p w14:paraId="01BC57F2" w14:textId="48DC971B" w:rsidR="0093775B" w:rsidRDefault="006E515D" w:rsidP="005A3738">
      <w:pPr>
        <w:spacing w:before="120"/>
        <w:ind w:left="0" w:right="74" w:firstLine="720"/>
      </w:pPr>
      <w:r w:rsidRPr="00AA3D5B">
        <w:t xml:space="preserve">Ministriju un neatkarīgo institūciju iesniegtajos PP ir pieprasītas arī papildu amata vietas. </w:t>
      </w:r>
      <w:r w:rsidRPr="00AA3D5B">
        <w:rPr>
          <w:rFonts w:cs="Times New Roman"/>
          <w:szCs w:val="24"/>
        </w:rPr>
        <w:t>202</w:t>
      </w:r>
      <w:r w:rsidR="00F72C68" w:rsidRPr="00AA3D5B">
        <w:rPr>
          <w:rFonts w:cs="Times New Roman"/>
          <w:szCs w:val="24"/>
        </w:rPr>
        <w:t>1</w:t>
      </w:r>
      <w:r w:rsidR="00A65F47" w:rsidRPr="00AA3D5B">
        <w:rPr>
          <w:rFonts w:cs="Times New Roman"/>
          <w:szCs w:val="24"/>
        </w:rPr>
        <w:t>.</w:t>
      </w:r>
      <w:r w:rsidRPr="00AA3D5B">
        <w:rPr>
          <w:rFonts w:cs="Times New Roman"/>
          <w:szCs w:val="24"/>
        </w:rPr>
        <w:t xml:space="preserve">gadam ministrijas un neatkarīgās institūcijas kopumā pieprasījušas </w:t>
      </w:r>
      <w:r w:rsidR="002A0702" w:rsidRPr="00AA3D5B">
        <w:rPr>
          <w:rFonts w:cs="Times New Roman"/>
          <w:szCs w:val="24"/>
        </w:rPr>
        <w:t>54</w:t>
      </w:r>
      <w:r w:rsidR="00333018">
        <w:rPr>
          <w:rFonts w:cs="Times New Roman"/>
          <w:szCs w:val="24"/>
        </w:rPr>
        <w:t>5,5</w:t>
      </w:r>
      <w:r w:rsidRPr="00AA3D5B">
        <w:rPr>
          <w:rFonts w:cs="Times New Roman"/>
          <w:szCs w:val="24"/>
        </w:rPr>
        <w:t xml:space="preserve"> papildu amata vietas, 202</w:t>
      </w:r>
      <w:r w:rsidR="00F72C68" w:rsidRPr="00AA3D5B">
        <w:rPr>
          <w:rFonts w:cs="Times New Roman"/>
          <w:szCs w:val="24"/>
        </w:rPr>
        <w:t>2</w:t>
      </w:r>
      <w:r w:rsidR="00A65F47" w:rsidRPr="00AA3D5B">
        <w:rPr>
          <w:rFonts w:cs="Times New Roman"/>
          <w:szCs w:val="24"/>
        </w:rPr>
        <w:t>.</w:t>
      </w:r>
      <w:r w:rsidRPr="00AA3D5B">
        <w:rPr>
          <w:rFonts w:cs="Times New Roman"/>
          <w:szCs w:val="24"/>
        </w:rPr>
        <w:t xml:space="preserve">gadam – </w:t>
      </w:r>
      <w:r w:rsidR="00333018">
        <w:rPr>
          <w:rFonts w:cs="Times New Roman"/>
          <w:szCs w:val="24"/>
        </w:rPr>
        <w:t>693,5</w:t>
      </w:r>
      <w:r w:rsidRPr="00AA3D5B">
        <w:rPr>
          <w:rFonts w:cs="Times New Roman"/>
          <w:szCs w:val="24"/>
        </w:rPr>
        <w:t xml:space="preserve"> </w:t>
      </w:r>
      <w:r w:rsidR="00F72C68" w:rsidRPr="00AA3D5B">
        <w:rPr>
          <w:rFonts w:cs="Times New Roman"/>
          <w:szCs w:val="24"/>
        </w:rPr>
        <w:t xml:space="preserve"> amata vietas un 2023</w:t>
      </w:r>
      <w:r w:rsidR="00BD55D2" w:rsidRPr="00AA3D5B">
        <w:rPr>
          <w:rFonts w:cs="Times New Roman"/>
          <w:szCs w:val="24"/>
        </w:rPr>
        <w:t>.</w:t>
      </w:r>
      <w:r w:rsidRPr="00AA3D5B">
        <w:rPr>
          <w:rFonts w:cs="Times New Roman"/>
          <w:szCs w:val="24"/>
        </w:rPr>
        <w:t xml:space="preserve">gadam – </w:t>
      </w:r>
      <w:r w:rsidR="00333018">
        <w:rPr>
          <w:rFonts w:cs="Times New Roman"/>
          <w:szCs w:val="24"/>
        </w:rPr>
        <w:t>731</w:t>
      </w:r>
      <w:r w:rsidRPr="00AA3D5B">
        <w:rPr>
          <w:rFonts w:cs="Times New Roman"/>
          <w:szCs w:val="24"/>
        </w:rPr>
        <w:t xml:space="preserve"> amata vietas</w:t>
      </w:r>
      <w:r w:rsidR="00792244" w:rsidRPr="00AA3D5B">
        <w:rPr>
          <w:rFonts w:cs="Times New Roman"/>
          <w:szCs w:val="24"/>
        </w:rPr>
        <w:t>, iekļaujot vienas ministrijas ietvaros īstenoto PP un starpnozaru PP</w:t>
      </w:r>
      <w:r w:rsidRPr="00AA3D5B">
        <w:rPr>
          <w:rFonts w:cs="Times New Roman"/>
          <w:szCs w:val="24"/>
        </w:rPr>
        <w:t xml:space="preserve"> (</w:t>
      </w:r>
      <w:r w:rsidR="000E5F1C" w:rsidRPr="00AA3D5B">
        <w:rPr>
          <w:rFonts w:cs="Times New Roman"/>
          <w:szCs w:val="24"/>
        </w:rPr>
        <w:t>Attēls Nr.</w:t>
      </w:r>
      <w:r w:rsidR="00407CA0" w:rsidRPr="00AA3D5B">
        <w:rPr>
          <w:rFonts w:cs="Times New Roman"/>
          <w:szCs w:val="24"/>
        </w:rPr>
        <w:t xml:space="preserve"> </w:t>
      </w:r>
      <w:r w:rsidR="000E5F1C" w:rsidRPr="00AA3D5B">
        <w:rPr>
          <w:rFonts w:cs="Times New Roman"/>
          <w:szCs w:val="24"/>
        </w:rPr>
        <w:t>4)</w:t>
      </w:r>
      <w:r w:rsidR="00BC1D72" w:rsidRPr="00AA3D5B">
        <w:rPr>
          <w:rFonts w:cs="Times New Roman"/>
          <w:szCs w:val="24"/>
        </w:rPr>
        <w:t>.</w:t>
      </w:r>
      <w:bookmarkStart w:id="5" w:name="_Ref16586257"/>
    </w:p>
    <w:p w14:paraId="1893B31B" w14:textId="6ED861B0" w:rsidR="00FF606C" w:rsidRDefault="00FF606C" w:rsidP="005A3738">
      <w:pPr>
        <w:pStyle w:val="Caption"/>
        <w:spacing w:before="120"/>
      </w:pPr>
      <w:bookmarkStart w:id="6" w:name="_Ref17109071"/>
    </w:p>
    <w:p w14:paraId="7E288469" w14:textId="55F36BB5" w:rsidR="00226DCA" w:rsidRDefault="00226DCA" w:rsidP="00226DCA"/>
    <w:p w14:paraId="7677E03C" w14:textId="06488560" w:rsidR="00226DCA" w:rsidRDefault="00226DCA" w:rsidP="00226DCA"/>
    <w:p w14:paraId="7D701EC9" w14:textId="3EC9310E" w:rsidR="00FF606C" w:rsidRDefault="00FF606C" w:rsidP="00963A79">
      <w:pPr>
        <w:pStyle w:val="Caption"/>
        <w:spacing w:before="120"/>
        <w:ind w:left="0"/>
        <w:jc w:val="both"/>
      </w:pPr>
    </w:p>
    <w:p w14:paraId="36AA17F1" w14:textId="5629EAB2" w:rsidR="006E515D" w:rsidRDefault="006E515D" w:rsidP="005A3738">
      <w:pPr>
        <w:pStyle w:val="Caption"/>
        <w:spacing w:before="120"/>
        <w:rPr>
          <w:b/>
        </w:rPr>
      </w:pPr>
      <w:r>
        <w:lastRenderedPageBreak/>
        <w:t xml:space="preserve">Attēls Nr. </w:t>
      </w:r>
      <w:r w:rsidR="00AB5FBC">
        <w:fldChar w:fldCharType="begin"/>
      </w:r>
      <w:r w:rsidR="00AB5FBC">
        <w:instrText xml:space="preserve"> SEQ Attēls_Nr. \* ARABIC </w:instrText>
      </w:r>
      <w:r w:rsidR="00AB5FBC">
        <w:fldChar w:fldCharType="separate"/>
      </w:r>
      <w:r w:rsidR="00CD4A6E">
        <w:rPr>
          <w:noProof/>
        </w:rPr>
        <w:t>4</w:t>
      </w:r>
      <w:r w:rsidR="00AB5FBC">
        <w:rPr>
          <w:noProof/>
        </w:rPr>
        <w:fldChar w:fldCharType="end"/>
      </w:r>
      <w:bookmarkEnd w:id="5"/>
      <w:bookmarkEnd w:id="6"/>
    </w:p>
    <w:p w14:paraId="36654175" w14:textId="3E88A39C" w:rsidR="006E515D" w:rsidRDefault="006E515D" w:rsidP="005A3738">
      <w:pPr>
        <w:spacing w:before="120"/>
        <w:ind w:left="0" w:right="74"/>
        <w:jc w:val="center"/>
        <w:rPr>
          <w:b/>
        </w:rPr>
      </w:pPr>
      <w:r w:rsidRPr="001451E5">
        <w:rPr>
          <w:b/>
        </w:rPr>
        <w:t>Ministriju un neatkarīgo institūciju papildu pieprasītais amata vietu skaits 20</w:t>
      </w:r>
      <w:r w:rsidR="00F72C68">
        <w:rPr>
          <w:b/>
        </w:rPr>
        <w:t>21</w:t>
      </w:r>
      <w:r w:rsidRPr="001451E5">
        <w:rPr>
          <w:b/>
        </w:rPr>
        <w:t>.</w:t>
      </w:r>
      <w:r>
        <w:rPr>
          <w:b/>
        </w:rPr>
        <w:t> –202</w:t>
      </w:r>
      <w:r w:rsidR="00F72C68">
        <w:rPr>
          <w:b/>
        </w:rPr>
        <w:t>3</w:t>
      </w:r>
      <w:r w:rsidRPr="001451E5">
        <w:rPr>
          <w:b/>
        </w:rPr>
        <w:t>.gadam</w:t>
      </w:r>
    </w:p>
    <w:p w14:paraId="74302988" w14:textId="77F57E1F" w:rsidR="002A0702" w:rsidRPr="001451E5" w:rsidRDefault="00333018" w:rsidP="005A3738">
      <w:pPr>
        <w:spacing w:before="120"/>
        <w:ind w:left="0" w:right="74"/>
        <w:jc w:val="center"/>
        <w:rPr>
          <w:b/>
        </w:rPr>
      </w:pPr>
      <w:r>
        <w:rPr>
          <w:noProof/>
          <w:lang w:eastAsia="lv-LV"/>
        </w:rPr>
        <w:drawing>
          <wp:inline distT="0" distB="0" distL="0" distR="0" wp14:anchorId="1FF4694B" wp14:editId="54D28A31">
            <wp:extent cx="4504267" cy="2658533"/>
            <wp:effectExtent l="0" t="0" r="10795"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A89619" w14:textId="4D2FCB3F" w:rsidR="006E515D" w:rsidRDefault="006E515D" w:rsidP="005A3738">
      <w:pPr>
        <w:pStyle w:val="Caption"/>
        <w:spacing w:before="120"/>
        <w:ind w:firstLine="648"/>
        <w:jc w:val="both"/>
        <w:rPr>
          <w:rFonts w:cs="Times New Roman"/>
          <w:szCs w:val="24"/>
        </w:rPr>
      </w:pPr>
      <w:r w:rsidRPr="00AA3D5B">
        <w:rPr>
          <w:rFonts w:cs="Times New Roman"/>
          <w:szCs w:val="24"/>
        </w:rPr>
        <w:t>L</w:t>
      </w:r>
      <w:r w:rsidR="00D50AB2" w:rsidRPr="00AA3D5B">
        <w:rPr>
          <w:rFonts w:cs="Times New Roman"/>
          <w:szCs w:val="24"/>
        </w:rPr>
        <w:t>ielākais</w:t>
      </w:r>
      <w:r w:rsidRPr="00AA3D5B">
        <w:rPr>
          <w:rFonts w:cs="Times New Roman"/>
          <w:szCs w:val="24"/>
        </w:rPr>
        <w:t xml:space="preserve"> papildu amata vietu skait</w:t>
      </w:r>
      <w:r w:rsidR="00D50AB2" w:rsidRPr="00AA3D5B">
        <w:rPr>
          <w:rFonts w:cs="Times New Roman"/>
          <w:szCs w:val="24"/>
        </w:rPr>
        <w:t xml:space="preserve">s nepieciešams, lai īstenotu </w:t>
      </w:r>
      <w:r w:rsidR="008273CC" w:rsidRPr="00AA3D5B">
        <w:rPr>
          <w:rFonts w:cs="Times New Roman"/>
          <w:szCs w:val="24"/>
        </w:rPr>
        <w:t>Iekšlietu ministrijas</w:t>
      </w:r>
      <w:r w:rsidR="00D50AB2" w:rsidRPr="00AA3D5B">
        <w:rPr>
          <w:rFonts w:cs="Times New Roman"/>
          <w:szCs w:val="24"/>
        </w:rPr>
        <w:t xml:space="preserve"> PP , attiecīgi</w:t>
      </w:r>
      <w:r w:rsidRPr="00AA3D5B">
        <w:rPr>
          <w:rFonts w:cs="Times New Roman"/>
          <w:szCs w:val="24"/>
        </w:rPr>
        <w:t xml:space="preserve"> 202</w:t>
      </w:r>
      <w:r w:rsidR="008273CC" w:rsidRPr="00AA3D5B">
        <w:rPr>
          <w:rFonts w:cs="Times New Roman"/>
          <w:szCs w:val="24"/>
        </w:rPr>
        <w:t>1.</w:t>
      </w:r>
      <w:r w:rsidRPr="00AA3D5B">
        <w:rPr>
          <w:rFonts w:cs="Times New Roman"/>
          <w:szCs w:val="24"/>
        </w:rPr>
        <w:t xml:space="preserve">gadam </w:t>
      </w:r>
      <w:r w:rsidR="008273CC" w:rsidRPr="00AA3D5B">
        <w:rPr>
          <w:rFonts w:cs="Times New Roman"/>
          <w:szCs w:val="24"/>
        </w:rPr>
        <w:t>28</w:t>
      </w:r>
      <w:r w:rsidR="00333018">
        <w:rPr>
          <w:rFonts w:cs="Times New Roman"/>
          <w:szCs w:val="24"/>
        </w:rPr>
        <w:t>4</w:t>
      </w:r>
      <w:r w:rsidRPr="00AA3D5B">
        <w:rPr>
          <w:rFonts w:cs="Times New Roman"/>
          <w:szCs w:val="24"/>
        </w:rPr>
        <w:t xml:space="preserve"> amata vietas, 202</w:t>
      </w:r>
      <w:r w:rsidR="008273CC" w:rsidRPr="00AA3D5B">
        <w:rPr>
          <w:rFonts w:cs="Times New Roman"/>
          <w:szCs w:val="24"/>
        </w:rPr>
        <w:t>2</w:t>
      </w:r>
      <w:r w:rsidR="00BD55D2" w:rsidRPr="00AA3D5B">
        <w:rPr>
          <w:rFonts w:cs="Times New Roman"/>
          <w:szCs w:val="24"/>
        </w:rPr>
        <w:t>.</w:t>
      </w:r>
      <w:r w:rsidR="0093388C" w:rsidRPr="00AA3D5B">
        <w:rPr>
          <w:rFonts w:cs="Times New Roman"/>
          <w:szCs w:val="24"/>
        </w:rPr>
        <w:t>gadam</w:t>
      </w:r>
      <w:r w:rsidRPr="00AA3D5B">
        <w:rPr>
          <w:rFonts w:cs="Times New Roman"/>
          <w:szCs w:val="24"/>
        </w:rPr>
        <w:t xml:space="preserve"> </w:t>
      </w:r>
      <w:r w:rsidR="00333018">
        <w:rPr>
          <w:rFonts w:cs="Times New Roman"/>
          <w:szCs w:val="24"/>
        </w:rPr>
        <w:t>394</w:t>
      </w:r>
      <w:r w:rsidRPr="00AA3D5B">
        <w:rPr>
          <w:rFonts w:cs="Times New Roman"/>
          <w:szCs w:val="24"/>
        </w:rPr>
        <w:t xml:space="preserve"> amata vietas un 202</w:t>
      </w:r>
      <w:r w:rsidR="008273CC" w:rsidRPr="00AA3D5B">
        <w:rPr>
          <w:rFonts w:cs="Times New Roman"/>
          <w:szCs w:val="24"/>
        </w:rPr>
        <w:t>3.</w:t>
      </w:r>
      <w:r w:rsidRPr="00AA3D5B">
        <w:rPr>
          <w:rFonts w:cs="Times New Roman"/>
          <w:szCs w:val="24"/>
        </w:rPr>
        <w:t xml:space="preserve">gadam </w:t>
      </w:r>
      <w:r w:rsidR="00333018">
        <w:rPr>
          <w:rFonts w:cs="Times New Roman"/>
          <w:szCs w:val="24"/>
        </w:rPr>
        <w:t xml:space="preserve">430 </w:t>
      </w:r>
      <w:r w:rsidR="00D50AB2" w:rsidRPr="00AA3D5B">
        <w:rPr>
          <w:rFonts w:cs="Times New Roman"/>
          <w:szCs w:val="24"/>
        </w:rPr>
        <w:t>amata vietas.</w:t>
      </w:r>
      <w:r w:rsidRPr="00AA3D5B">
        <w:rPr>
          <w:rFonts w:cs="Times New Roman"/>
          <w:szCs w:val="24"/>
        </w:rPr>
        <w:t xml:space="preserve"> </w:t>
      </w:r>
      <w:r w:rsidR="008273CC" w:rsidRPr="00AA3D5B">
        <w:rPr>
          <w:rFonts w:cs="Times New Roman"/>
          <w:szCs w:val="24"/>
        </w:rPr>
        <w:t>Izglītības un zinātnes</w:t>
      </w:r>
      <w:r w:rsidR="00D50AB2" w:rsidRPr="00AA3D5B">
        <w:rPr>
          <w:rFonts w:cs="Times New Roman"/>
          <w:szCs w:val="24"/>
        </w:rPr>
        <w:t xml:space="preserve"> ministrijai </w:t>
      </w:r>
      <w:r w:rsidR="006D7E01">
        <w:rPr>
          <w:rFonts w:cs="Times New Roman"/>
          <w:szCs w:val="24"/>
        </w:rPr>
        <w:t xml:space="preserve"> no kopējā pieprasīta amata vietu skaita</w:t>
      </w:r>
      <w:r w:rsidR="00D50AB2" w:rsidRPr="00AA3D5B">
        <w:rPr>
          <w:rFonts w:cs="Times New Roman"/>
          <w:szCs w:val="24"/>
        </w:rPr>
        <w:t xml:space="preserve"> </w:t>
      </w:r>
      <w:r w:rsidR="006D7E01">
        <w:rPr>
          <w:rFonts w:cs="Times New Roman"/>
          <w:szCs w:val="24"/>
        </w:rPr>
        <w:t>131</w:t>
      </w:r>
      <w:r w:rsidRPr="00AA3D5B">
        <w:rPr>
          <w:rFonts w:cs="Times New Roman"/>
          <w:szCs w:val="24"/>
        </w:rPr>
        <w:t xml:space="preserve"> papildu ama</w:t>
      </w:r>
      <w:r w:rsidR="006D7E01">
        <w:rPr>
          <w:rFonts w:cs="Times New Roman"/>
          <w:szCs w:val="24"/>
        </w:rPr>
        <w:t>ta vieta</w:t>
      </w:r>
      <w:r w:rsidR="00D50AB2" w:rsidRPr="00AA3D5B">
        <w:rPr>
          <w:rFonts w:cs="Times New Roman"/>
          <w:szCs w:val="24"/>
        </w:rPr>
        <w:t xml:space="preserve"> 202</w:t>
      </w:r>
      <w:r w:rsidR="008273CC" w:rsidRPr="00AA3D5B">
        <w:rPr>
          <w:rFonts w:cs="Times New Roman"/>
          <w:szCs w:val="24"/>
        </w:rPr>
        <w:t>1.</w:t>
      </w:r>
      <w:r w:rsidR="00D50AB2" w:rsidRPr="00AA3D5B">
        <w:rPr>
          <w:rFonts w:cs="Times New Roman"/>
          <w:szCs w:val="24"/>
        </w:rPr>
        <w:t>gadam</w:t>
      </w:r>
      <w:r w:rsidRPr="00AA3D5B">
        <w:rPr>
          <w:rFonts w:cs="Times New Roman"/>
          <w:szCs w:val="24"/>
        </w:rPr>
        <w:t xml:space="preserve">, </w:t>
      </w:r>
      <w:r w:rsidR="006D7E01">
        <w:rPr>
          <w:rFonts w:cs="Times New Roman"/>
          <w:szCs w:val="24"/>
        </w:rPr>
        <w:t>168</w:t>
      </w:r>
      <w:r w:rsidR="0093388C" w:rsidRPr="00AA3D5B">
        <w:rPr>
          <w:rFonts w:cs="Times New Roman"/>
          <w:szCs w:val="24"/>
        </w:rPr>
        <w:t xml:space="preserve"> amata vietas</w:t>
      </w:r>
      <w:r w:rsidR="008273CC" w:rsidRPr="00AA3D5B">
        <w:rPr>
          <w:rFonts w:cs="Times New Roman"/>
          <w:szCs w:val="24"/>
        </w:rPr>
        <w:t xml:space="preserve"> ik gadu</w:t>
      </w:r>
      <w:r w:rsidR="0093388C" w:rsidRPr="00AA3D5B">
        <w:rPr>
          <w:rFonts w:cs="Times New Roman"/>
          <w:szCs w:val="24"/>
        </w:rPr>
        <w:t xml:space="preserve"> </w:t>
      </w:r>
      <w:r w:rsidRPr="00AA3D5B">
        <w:rPr>
          <w:rFonts w:cs="Times New Roman"/>
          <w:szCs w:val="24"/>
        </w:rPr>
        <w:t>202</w:t>
      </w:r>
      <w:r w:rsidR="008273CC" w:rsidRPr="00AA3D5B">
        <w:rPr>
          <w:rFonts w:cs="Times New Roman"/>
          <w:szCs w:val="24"/>
        </w:rPr>
        <w:t xml:space="preserve">2. un </w:t>
      </w:r>
      <w:r w:rsidRPr="00AA3D5B">
        <w:rPr>
          <w:rFonts w:cs="Times New Roman"/>
          <w:szCs w:val="24"/>
        </w:rPr>
        <w:t>202</w:t>
      </w:r>
      <w:r w:rsidR="008273CC" w:rsidRPr="00AA3D5B">
        <w:rPr>
          <w:rFonts w:cs="Times New Roman"/>
          <w:szCs w:val="24"/>
        </w:rPr>
        <w:t>3.g</w:t>
      </w:r>
      <w:r w:rsidRPr="00AA3D5B">
        <w:rPr>
          <w:rFonts w:cs="Times New Roman"/>
          <w:szCs w:val="24"/>
        </w:rPr>
        <w:t>adam</w:t>
      </w:r>
      <w:r w:rsidR="006D7E01">
        <w:rPr>
          <w:rFonts w:cs="Times New Roman"/>
          <w:szCs w:val="24"/>
        </w:rPr>
        <w:t xml:space="preserve"> nepieciešamas Pedagoģiski psiholoģiskā atbalsta dienesta izveidei</w:t>
      </w:r>
      <w:r w:rsidR="0093388C" w:rsidRPr="00AA3D5B">
        <w:rPr>
          <w:rFonts w:cs="Times New Roman"/>
          <w:szCs w:val="24"/>
        </w:rPr>
        <w:t xml:space="preserve">, </w:t>
      </w:r>
      <w:r w:rsidR="008273CC" w:rsidRPr="00AA3D5B">
        <w:rPr>
          <w:rFonts w:cs="Times New Roman"/>
          <w:szCs w:val="24"/>
        </w:rPr>
        <w:t>Finanšu</w:t>
      </w:r>
      <w:r w:rsidR="0093388C" w:rsidRPr="00AA3D5B">
        <w:rPr>
          <w:rFonts w:cs="Times New Roman"/>
          <w:szCs w:val="24"/>
        </w:rPr>
        <w:t xml:space="preserve"> ministrijai nepieciešama</w:t>
      </w:r>
      <w:r w:rsidR="008273CC" w:rsidRPr="00AA3D5B">
        <w:rPr>
          <w:rFonts w:cs="Times New Roman"/>
          <w:szCs w:val="24"/>
        </w:rPr>
        <w:t>s</w:t>
      </w:r>
      <w:r w:rsidR="00D50AB2" w:rsidRPr="00AA3D5B">
        <w:rPr>
          <w:rFonts w:cs="Times New Roman"/>
          <w:szCs w:val="24"/>
        </w:rPr>
        <w:t xml:space="preserve"> </w:t>
      </w:r>
      <w:r w:rsidR="008273CC" w:rsidRPr="00AA3D5B">
        <w:rPr>
          <w:rFonts w:cs="Times New Roman"/>
          <w:szCs w:val="24"/>
        </w:rPr>
        <w:t>44</w:t>
      </w:r>
      <w:r w:rsidR="00043856" w:rsidRPr="00AA3D5B">
        <w:rPr>
          <w:rFonts w:cs="Times New Roman"/>
          <w:szCs w:val="24"/>
        </w:rPr>
        <w:t xml:space="preserve"> amata</w:t>
      </w:r>
      <w:r w:rsidRPr="00AA3D5B">
        <w:rPr>
          <w:rFonts w:cs="Times New Roman"/>
          <w:szCs w:val="24"/>
        </w:rPr>
        <w:t xml:space="preserve"> viet</w:t>
      </w:r>
      <w:r w:rsidR="008273CC" w:rsidRPr="00AA3D5B">
        <w:rPr>
          <w:rFonts w:cs="Times New Roman"/>
          <w:szCs w:val="24"/>
        </w:rPr>
        <w:t>as ik gadu 2021</w:t>
      </w:r>
      <w:r w:rsidR="00D50AB2" w:rsidRPr="00AA3D5B">
        <w:rPr>
          <w:rFonts w:cs="Times New Roman"/>
          <w:szCs w:val="24"/>
        </w:rPr>
        <w:t>.</w:t>
      </w:r>
      <w:r w:rsidR="008273CC" w:rsidRPr="00AA3D5B">
        <w:rPr>
          <w:rFonts w:cs="Times New Roman"/>
          <w:szCs w:val="24"/>
        </w:rPr>
        <w:t>, 2022.</w:t>
      </w:r>
      <w:r w:rsidR="00D50AB2" w:rsidRPr="00AA3D5B">
        <w:rPr>
          <w:rFonts w:cs="Times New Roman"/>
          <w:szCs w:val="24"/>
        </w:rPr>
        <w:t> </w:t>
      </w:r>
      <w:r w:rsidR="0093388C" w:rsidRPr="00AA3D5B">
        <w:rPr>
          <w:rFonts w:cs="Times New Roman"/>
          <w:szCs w:val="24"/>
        </w:rPr>
        <w:t xml:space="preserve"> un </w:t>
      </w:r>
      <w:r w:rsidRPr="00AA3D5B">
        <w:rPr>
          <w:rFonts w:cs="Times New Roman"/>
          <w:szCs w:val="24"/>
        </w:rPr>
        <w:t>202</w:t>
      </w:r>
      <w:r w:rsidR="008273CC" w:rsidRPr="00AA3D5B">
        <w:rPr>
          <w:rFonts w:cs="Times New Roman"/>
          <w:szCs w:val="24"/>
        </w:rPr>
        <w:t>3</w:t>
      </w:r>
      <w:r w:rsidRPr="00AA3D5B">
        <w:rPr>
          <w:rFonts w:cs="Times New Roman"/>
          <w:szCs w:val="24"/>
        </w:rPr>
        <w:t>.gadam (</w:t>
      </w:r>
      <w:r w:rsidR="006C2782" w:rsidRPr="00AA3D5B">
        <w:rPr>
          <w:rFonts w:cs="Times New Roman"/>
          <w:szCs w:val="24"/>
        </w:rPr>
        <w:fldChar w:fldCharType="begin"/>
      </w:r>
      <w:r w:rsidR="006C2782" w:rsidRPr="00AA3D5B">
        <w:rPr>
          <w:rFonts w:cs="Times New Roman"/>
          <w:szCs w:val="24"/>
        </w:rPr>
        <w:instrText xml:space="preserve"> REF _Ref16586321 \h </w:instrText>
      </w:r>
      <w:r w:rsidR="00AA3D5B">
        <w:rPr>
          <w:rFonts w:cs="Times New Roman"/>
          <w:szCs w:val="24"/>
        </w:rPr>
        <w:instrText xml:space="preserve"> \* MERGEFORMAT </w:instrText>
      </w:r>
      <w:r w:rsidR="006C2782" w:rsidRPr="00AA3D5B">
        <w:rPr>
          <w:rFonts w:cs="Times New Roman"/>
          <w:szCs w:val="24"/>
        </w:rPr>
      </w:r>
      <w:r w:rsidR="006C2782" w:rsidRPr="00AA3D5B">
        <w:rPr>
          <w:rFonts w:cs="Times New Roman"/>
          <w:szCs w:val="24"/>
        </w:rPr>
        <w:fldChar w:fldCharType="separate"/>
      </w:r>
      <w:r w:rsidR="00CD4A6E" w:rsidRPr="00AA3D5B">
        <w:t xml:space="preserve">Attēls Nr. </w:t>
      </w:r>
      <w:r w:rsidR="00CD4A6E" w:rsidRPr="00AA3D5B">
        <w:rPr>
          <w:noProof/>
        </w:rPr>
        <w:t>5</w:t>
      </w:r>
      <w:r w:rsidR="006C2782" w:rsidRPr="00AA3D5B">
        <w:rPr>
          <w:rFonts w:cs="Times New Roman"/>
          <w:szCs w:val="24"/>
        </w:rPr>
        <w:fldChar w:fldCharType="end"/>
      </w:r>
      <w:r w:rsidRPr="00AA3D5B">
        <w:rPr>
          <w:rFonts w:cs="Times New Roman"/>
          <w:szCs w:val="24"/>
        </w:rPr>
        <w:t>).</w:t>
      </w:r>
    </w:p>
    <w:p w14:paraId="3D9329BB" w14:textId="7E5AE8B8" w:rsidR="006E515D" w:rsidRPr="00DE64FD" w:rsidRDefault="006E515D" w:rsidP="005A3738">
      <w:pPr>
        <w:spacing w:before="120"/>
        <w:ind w:left="0" w:right="0"/>
        <w:jc w:val="right"/>
        <w:rPr>
          <w:bCs/>
        </w:rPr>
      </w:pPr>
      <w:bookmarkStart w:id="7" w:name="_Ref16586321"/>
      <w:r>
        <w:t xml:space="preserve">Attēls Nr. </w:t>
      </w:r>
      <w:r w:rsidR="00AB5FBC">
        <w:fldChar w:fldCharType="begin"/>
      </w:r>
      <w:r w:rsidR="00AB5FBC">
        <w:instrText xml:space="preserve"> SEQ Attēls_Nr. \* ARABIC </w:instrText>
      </w:r>
      <w:r w:rsidR="00AB5FBC">
        <w:fldChar w:fldCharType="separate"/>
      </w:r>
      <w:r w:rsidR="00CD4A6E">
        <w:rPr>
          <w:noProof/>
        </w:rPr>
        <w:t>5</w:t>
      </w:r>
      <w:r w:rsidR="00AB5FBC">
        <w:rPr>
          <w:noProof/>
        </w:rPr>
        <w:fldChar w:fldCharType="end"/>
      </w:r>
      <w:bookmarkEnd w:id="7"/>
    </w:p>
    <w:p w14:paraId="51B4AD18" w14:textId="756BCD06" w:rsidR="006E515D" w:rsidRPr="001451E5" w:rsidRDefault="006E515D" w:rsidP="005A3738">
      <w:pPr>
        <w:ind w:left="74" w:right="74"/>
        <w:jc w:val="center"/>
        <w:rPr>
          <w:rFonts w:cs="Times New Roman"/>
          <w:b/>
          <w:szCs w:val="24"/>
        </w:rPr>
      </w:pPr>
      <w:r w:rsidRPr="001451E5">
        <w:rPr>
          <w:rFonts w:cs="Times New Roman"/>
          <w:b/>
          <w:szCs w:val="24"/>
        </w:rPr>
        <w:t>Papildu pieprasītais amata vietu skaits 20</w:t>
      </w:r>
      <w:r w:rsidR="00F72C68">
        <w:rPr>
          <w:rFonts w:cs="Times New Roman"/>
          <w:b/>
          <w:szCs w:val="24"/>
        </w:rPr>
        <w:t>21</w:t>
      </w:r>
      <w:r w:rsidRPr="001451E5">
        <w:rPr>
          <w:rFonts w:cs="Times New Roman"/>
          <w:b/>
          <w:szCs w:val="24"/>
        </w:rPr>
        <w:t>.</w:t>
      </w:r>
      <w:r>
        <w:rPr>
          <w:rFonts w:cs="Times New Roman"/>
          <w:b/>
          <w:szCs w:val="24"/>
        </w:rPr>
        <w:t> </w:t>
      </w:r>
      <w:r w:rsidRPr="001451E5">
        <w:rPr>
          <w:rFonts w:cs="Times New Roman"/>
          <w:b/>
          <w:szCs w:val="24"/>
        </w:rPr>
        <w:t>–</w:t>
      </w:r>
      <w:r w:rsidR="00F72C68">
        <w:rPr>
          <w:rFonts w:cs="Times New Roman"/>
          <w:b/>
          <w:szCs w:val="24"/>
        </w:rPr>
        <w:t> 2023</w:t>
      </w:r>
      <w:r w:rsidRPr="001451E5">
        <w:rPr>
          <w:rFonts w:cs="Times New Roman"/>
          <w:b/>
          <w:szCs w:val="24"/>
        </w:rPr>
        <w:t>.gadam sadalījumā pa ministrijām un neatkarīgajām institūcijām</w:t>
      </w:r>
      <w:r>
        <w:rPr>
          <w:rFonts w:cs="Times New Roman"/>
          <w:b/>
          <w:szCs w:val="24"/>
        </w:rPr>
        <w:t xml:space="preserve"> pēc saņēmēja</w:t>
      </w:r>
    </w:p>
    <w:p w14:paraId="1B615A79" w14:textId="35352D83" w:rsidR="006E515D" w:rsidRPr="001C1F9F" w:rsidRDefault="00333018" w:rsidP="001C1F9F">
      <w:pPr>
        <w:ind w:left="0" w:right="74"/>
        <w:jc w:val="center"/>
      </w:pPr>
      <w:r>
        <w:rPr>
          <w:noProof/>
          <w:lang w:eastAsia="lv-LV"/>
        </w:rPr>
        <w:drawing>
          <wp:inline distT="0" distB="0" distL="0" distR="0" wp14:anchorId="541FD853" wp14:editId="03E9B585">
            <wp:extent cx="5765800" cy="2870200"/>
            <wp:effectExtent l="0" t="0" r="6350"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FC3ACD" w14:textId="14A81650" w:rsidR="003B3D1F" w:rsidRPr="001451E5" w:rsidRDefault="003B3D1F" w:rsidP="00C4372C">
      <w:pPr>
        <w:pStyle w:val="ListParagraph"/>
        <w:numPr>
          <w:ilvl w:val="0"/>
          <w:numId w:val="13"/>
        </w:numPr>
        <w:spacing w:before="480"/>
        <w:ind w:left="431" w:right="74" w:hanging="357"/>
        <w:contextualSpacing w:val="0"/>
        <w:jc w:val="center"/>
        <w:rPr>
          <w:rFonts w:cs="Times New Roman"/>
          <w:b/>
          <w:szCs w:val="24"/>
        </w:rPr>
      </w:pPr>
      <w:r w:rsidRPr="001451E5">
        <w:rPr>
          <w:rFonts w:cs="Times New Roman"/>
          <w:b/>
          <w:szCs w:val="24"/>
        </w:rPr>
        <w:lastRenderedPageBreak/>
        <w:t xml:space="preserve">Neatkarīgo institūciju iesniegtie priekšlikumi </w:t>
      </w:r>
      <w:r w:rsidR="0016546E">
        <w:rPr>
          <w:rFonts w:cs="Times New Roman"/>
          <w:b/>
          <w:szCs w:val="24"/>
        </w:rPr>
        <w:t>PP</w:t>
      </w:r>
    </w:p>
    <w:p w14:paraId="7468B372" w14:textId="4542F47A" w:rsidR="003B3D1F" w:rsidRPr="00AA3D5B" w:rsidRDefault="003B3D1F" w:rsidP="00F029C5">
      <w:pPr>
        <w:tabs>
          <w:tab w:val="left" w:pos="2590"/>
        </w:tabs>
        <w:spacing w:before="60" w:after="60"/>
        <w:ind w:left="0" w:right="74" w:firstLine="885"/>
        <w:rPr>
          <w:rFonts w:cs="Times New Roman"/>
          <w:b/>
          <w:szCs w:val="24"/>
        </w:rPr>
      </w:pPr>
      <w:r w:rsidRPr="00AA3D5B">
        <w:rPr>
          <w:rFonts w:cs="Times New Roman"/>
          <w:szCs w:val="24"/>
        </w:rPr>
        <w:t xml:space="preserve">Neatkarīgo institūciju kopējie pieprasījumi </w:t>
      </w:r>
      <w:r w:rsidR="0049308C" w:rsidRPr="00AA3D5B">
        <w:rPr>
          <w:rFonts w:cs="Times New Roman"/>
          <w:szCs w:val="24"/>
        </w:rPr>
        <w:t>PP</w:t>
      </w:r>
      <w:r w:rsidR="004A2D0E" w:rsidRPr="00AA3D5B">
        <w:rPr>
          <w:rFonts w:cs="Times New Roman"/>
          <w:szCs w:val="24"/>
        </w:rPr>
        <w:t xml:space="preserve"> veido 202</w:t>
      </w:r>
      <w:r w:rsidR="00F72C68" w:rsidRPr="00AA3D5B">
        <w:rPr>
          <w:rFonts w:cs="Times New Roman"/>
          <w:szCs w:val="24"/>
        </w:rPr>
        <w:t>1</w:t>
      </w:r>
      <w:r w:rsidR="00A76DA9" w:rsidRPr="00AA3D5B">
        <w:rPr>
          <w:rFonts w:cs="Times New Roman"/>
          <w:szCs w:val="24"/>
        </w:rPr>
        <w:t>.</w:t>
      </w:r>
      <w:r w:rsidR="00946AE3" w:rsidRPr="00AA3D5B">
        <w:rPr>
          <w:rFonts w:cs="Times New Roman"/>
          <w:szCs w:val="24"/>
        </w:rPr>
        <w:t>g</w:t>
      </w:r>
      <w:r w:rsidR="00A76DA9" w:rsidRPr="00AA3D5B">
        <w:rPr>
          <w:rFonts w:cs="Times New Roman"/>
          <w:szCs w:val="24"/>
        </w:rPr>
        <w:t xml:space="preserve">adam </w:t>
      </w:r>
      <w:r w:rsidR="00A65F47" w:rsidRPr="00AA3D5B">
        <w:rPr>
          <w:rFonts w:cs="Times New Roman"/>
          <w:szCs w:val="24"/>
        </w:rPr>
        <w:t>28</w:t>
      </w:r>
      <w:r w:rsidR="00BD55D2" w:rsidRPr="00AA3D5B">
        <w:rPr>
          <w:rFonts w:cs="Times New Roman"/>
          <w:szCs w:val="24"/>
        </w:rPr>
        <w:t>,3</w:t>
      </w:r>
      <w:r w:rsidRPr="00AA3D5B">
        <w:rPr>
          <w:rFonts w:cs="Times New Roman"/>
          <w:szCs w:val="24"/>
        </w:rPr>
        <w:t xml:space="preserve"> milj. </w:t>
      </w:r>
      <w:r w:rsidRPr="00AA3D5B">
        <w:rPr>
          <w:rFonts w:cs="Times New Roman"/>
          <w:i/>
          <w:szCs w:val="24"/>
        </w:rPr>
        <w:t>euro</w:t>
      </w:r>
      <w:r w:rsidR="004A2D0E" w:rsidRPr="00AA3D5B">
        <w:rPr>
          <w:rFonts w:cs="Times New Roman"/>
          <w:szCs w:val="24"/>
        </w:rPr>
        <w:t>, 202</w:t>
      </w:r>
      <w:r w:rsidR="00F72C68" w:rsidRPr="00AA3D5B">
        <w:rPr>
          <w:rFonts w:cs="Times New Roman"/>
          <w:szCs w:val="24"/>
        </w:rPr>
        <w:t>2</w:t>
      </w:r>
      <w:r w:rsidR="00A76DA9" w:rsidRPr="00AA3D5B">
        <w:rPr>
          <w:rFonts w:cs="Times New Roman"/>
          <w:szCs w:val="24"/>
        </w:rPr>
        <w:t xml:space="preserve">.gadam </w:t>
      </w:r>
      <w:r w:rsidR="00946AE3" w:rsidRPr="00AA3D5B">
        <w:rPr>
          <w:rFonts w:cs="Times New Roman"/>
          <w:szCs w:val="24"/>
        </w:rPr>
        <w:t>2</w:t>
      </w:r>
      <w:r w:rsidR="00EE1CC8" w:rsidRPr="00AA3D5B">
        <w:rPr>
          <w:rFonts w:cs="Times New Roman"/>
          <w:szCs w:val="24"/>
        </w:rPr>
        <w:t>9,3</w:t>
      </w:r>
      <w:r w:rsidRPr="00AA3D5B">
        <w:rPr>
          <w:rFonts w:cs="Times New Roman"/>
          <w:szCs w:val="24"/>
        </w:rPr>
        <w:t xml:space="preserve"> milj. </w:t>
      </w:r>
      <w:r w:rsidRPr="00AA3D5B">
        <w:rPr>
          <w:rFonts w:cs="Times New Roman"/>
          <w:i/>
          <w:szCs w:val="24"/>
        </w:rPr>
        <w:t>euro</w:t>
      </w:r>
      <w:r w:rsidR="008A63E1" w:rsidRPr="00AA3D5B">
        <w:rPr>
          <w:rFonts w:cs="Times New Roman"/>
          <w:szCs w:val="24"/>
        </w:rPr>
        <w:t xml:space="preserve"> un 202</w:t>
      </w:r>
      <w:r w:rsidR="00F72C68" w:rsidRPr="00AA3D5B">
        <w:rPr>
          <w:rFonts w:cs="Times New Roman"/>
          <w:szCs w:val="24"/>
        </w:rPr>
        <w:t>3</w:t>
      </w:r>
      <w:r w:rsidR="00A76DA9" w:rsidRPr="00AA3D5B">
        <w:rPr>
          <w:rFonts w:cs="Times New Roman"/>
          <w:szCs w:val="24"/>
        </w:rPr>
        <w:t>.</w:t>
      </w:r>
      <w:r w:rsidR="008A63E1" w:rsidRPr="00AA3D5B">
        <w:rPr>
          <w:rFonts w:cs="Times New Roman"/>
          <w:szCs w:val="24"/>
        </w:rPr>
        <w:t xml:space="preserve">gadam </w:t>
      </w:r>
      <w:r w:rsidR="00946AE3" w:rsidRPr="00AA3D5B">
        <w:rPr>
          <w:rFonts w:cs="Times New Roman"/>
          <w:szCs w:val="24"/>
        </w:rPr>
        <w:t>45,6</w:t>
      </w:r>
      <w:r w:rsidRPr="00AA3D5B">
        <w:rPr>
          <w:rFonts w:cs="Times New Roman"/>
          <w:szCs w:val="24"/>
        </w:rPr>
        <w:t xml:space="preserve"> milj. </w:t>
      </w:r>
      <w:r w:rsidRPr="00AA3D5B">
        <w:rPr>
          <w:rFonts w:cs="Times New Roman"/>
          <w:i/>
          <w:szCs w:val="24"/>
        </w:rPr>
        <w:t>euro</w:t>
      </w:r>
      <w:r w:rsidR="008A63E1" w:rsidRPr="00AA3D5B">
        <w:rPr>
          <w:rFonts w:cs="Times New Roman"/>
          <w:i/>
          <w:szCs w:val="24"/>
        </w:rPr>
        <w:t xml:space="preserve"> </w:t>
      </w:r>
      <w:r w:rsidR="008A63E1" w:rsidRPr="00AA3D5B">
        <w:rPr>
          <w:rFonts w:cs="Times New Roman"/>
          <w:szCs w:val="24"/>
        </w:rPr>
        <w:t>(</w:t>
      </w:r>
      <w:r w:rsidR="008A63E1" w:rsidRPr="00AA3D5B">
        <w:rPr>
          <w:rFonts w:cs="Times New Roman"/>
          <w:szCs w:val="24"/>
        </w:rPr>
        <w:fldChar w:fldCharType="begin"/>
      </w:r>
      <w:r w:rsidR="008A63E1" w:rsidRPr="00AA3D5B">
        <w:rPr>
          <w:rFonts w:cs="Times New Roman"/>
          <w:szCs w:val="24"/>
        </w:rPr>
        <w:instrText xml:space="preserve"> REF _Ref16257997 \h  \* MERGEFORMAT </w:instrText>
      </w:r>
      <w:r w:rsidR="008A63E1" w:rsidRPr="00AA3D5B">
        <w:rPr>
          <w:rFonts w:cs="Times New Roman"/>
          <w:szCs w:val="24"/>
        </w:rPr>
      </w:r>
      <w:r w:rsidR="008A63E1" w:rsidRPr="00AA3D5B">
        <w:rPr>
          <w:rFonts w:cs="Times New Roman"/>
          <w:szCs w:val="24"/>
        </w:rPr>
        <w:fldChar w:fldCharType="separate"/>
      </w:r>
      <w:r w:rsidR="00CD4A6E" w:rsidRPr="00AA3D5B">
        <w:t xml:space="preserve">Attēls Nr. </w:t>
      </w:r>
      <w:r w:rsidR="00CD4A6E" w:rsidRPr="00AA3D5B">
        <w:rPr>
          <w:noProof/>
        </w:rPr>
        <w:t>6</w:t>
      </w:r>
      <w:r w:rsidR="008A63E1" w:rsidRPr="00AA3D5B">
        <w:rPr>
          <w:rFonts w:cs="Times New Roman"/>
          <w:szCs w:val="24"/>
        </w:rPr>
        <w:fldChar w:fldCharType="end"/>
      </w:r>
      <w:r w:rsidR="008A63E1" w:rsidRPr="00AA3D5B">
        <w:rPr>
          <w:rFonts w:cs="Times New Roman"/>
          <w:szCs w:val="24"/>
        </w:rPr>
        <w:t>)</w:t>
      </w:r>
      <w:r w:rsidRPr="00AA3D5B">
        <w:rPr>
          <w:rFonts w:cs="Times New Roman"/>
          <w:szCs w:val="24"/>
        </w:rPr>
        <w:t>.</w:t>
      </w:r>
    </w:p>
    <w:p w14:paraId="6FB908AF" w14:textId="3ED4E0C8" w:rsidR="003B3D1F" w:rsidRPr="001451E5" w:rsidRDefault="003B3D1F" w:rsidP="001F5512">
      <w:pPr>
        <w:tabs>
          <w:tab w:val="left" w:pos="2590"/>
        </w:tabs>
        <w:spacing w:before="60" w:after="0"/>
        <w:ind w:left="0" w:right="74" w:firstLine="885"/>
        <w:rPr>
          <w:rFonts w:cs="Times New Roman"/>
          <w:szCs w:val="24"/>
        </w:rPr>
      </w:pPr>
      <w:r w:rsidRPr="00AA3D5B">
        <w:rPr>
          <w:rFonts w:cs="Times New Roman"/>
          <w:szCs w:val="24"/>
        </w:rPr>
        <w:t xml:space="preserve">Kopā neatkarīgās institūcijas iesniegušas </w:t>
      </w:r>
      <w:r w:rsidR="00EE1CC8" w:rsidRPr="00AA3D5B">
        <w:rPr>
          <w:rFonts w:cs="Times New Roman"/>
          <w:szCs w:val="24"/>
        </w:rPr>
        <w:t>5</w:t>
      </w:r>
      <w:r w:rsidR="003A0D44">
        <w:rPr>
          <w:rFonts w:cs="Times New Roman"/>
          <w:szCs w:val="24"/>
        </w:rPr>
        <w:t>1</w:t>
      </w:r>
      <w:r w:rsidR="00EE1CC8" w:rsidRPr="00AA3D5B">
        <w:rPr>
          <w:rFonts w:cs="Times New Roman"/>
          <w:szCs w:val="24"/>
        </w:rPr>
        <w:t xml:space="preserve"> pieprasījumu </w:t>
      </w:r>
      <w:r w:rsidR="00F17DAE" w:rsidRPr="00AA3D5B">
        <w:rPr>
          <w:rFonts w:cs="Times New Roman"/>
          <w:szCs w:val="24"/>
        </w:rPr>
        <w:t>PP</w:t>
      </w:r>
      <w:r w:rsidR="008A63E1" w:rsidRPr="00AA3D5B">
        <w:rPr>
          <w:rFonts w:cs="Times New Roman"/>
          <w:szCs w:val="24"/>
        </w:rPr>
        <w:t xml:space="preserve"> 202</w:t>
      </w:r>
      <w:r w:rsidR="00F72C68" w:rsidRPr="00AA3D5B">
        <w:rPr>
          <w:rFonts w:cs="Times New Roman"/>
          <w:szCs w:val="24"/>
        </w:rPr>
        <w:t>1</w:t>
      </w:r>
      <w:r w:rsidRPr="00AA3D5B">
        <w:rPr>
          <w:rFonts w:cs="Times New Roman"/>
          <w:szCs w:val="24"/>
        </w:rPr>
        <w:t>.</w:t>
      </w:r>
      <w:r w:rsidR="008A63E1" w:rsidRPr="00AA3D5B">
        <w:rPr>
          <w:rFonts w:cs="Times New Roman"/>
          <w:szCs w:val="24"/>
        </w:rPr>
        <w:t> </w:t>
      </w:r>
      <w:r w:rsidRPr="00AA3D5B">
        <w:rPr>
          <w:rFonts w:cs="Times New Roman"/>
          <w:szCs w:val="24"/>
        </w:rPr>
        <w:t>–</w:t>
      </w:r>
      <w:r w:rsidR="008A63E1" w:rsidRPr="00AA3D5B">
        <w:rPr>
          <w:rFonts w:cs="Times New Roman"/>
          <w:szCs w:val="24"/>
        </w:rPr>
        <w:t> 202</w:t>
      </w:r>
      <w:r w:rsidR="00F72C68" w:rsidRPr="00AA3D5B">
        <w:rPr>
          <w:rFonts w:cs="Times New Roman"/>
          <w:szCs w:val="24"/>
        </w:rPr>
        <w:t>3</w:t>
      </w:r>
      <w:r w:rsidRPr="00AA3D5B">
        <w:rPr>
          <w:rFonts w:cs="Times New Roman"/>
          <w:szCs w:val="24"/>
        </w:rPr>
        <w:t xml:space="preserve">.gadam, tai skaitā </w:t>
      </w:r>
      <w:r w:rsidR="00946AE3" w:rsidRPr="00AA3D5B">
        <w:rPr>
          <w:rFonts w:cs="Times New Roman"/>
          <w:szCs w:val="24"/>
        </w:rPr>
        <w:t>vienu pieprasījumu</w:t>
      </w:r>
      <w:r w:rsidRPr="00AA3D5B">
        <w:rPr>
          <w:rFonts w:cs="Times New Roman"/>
          <w:szCs w:val="24"/>
        </w:rPr>
        <w:t xml:space="preserve"> starpnozaru </w:t>
      </w:r>
      <w:r w:rsidR="00F17DAE" w:rsidRPr="00AA3D5B">
        <w:rPr>
          <w:rFonts w:cs="Times New Roman"/>
          <w:szCs w:val="24"/>
        </w:rPr>
        <w:t>PP</w:t>
      </w:r>
      <w:r w:rsidR="00630899">
        <w:rPr>
          <w:rFonts w:cs="Times New Roman"/>
          <w:szCs w:val="24"/>
        </w:rPr>
        <w:t>.</w:t>
      </w:r>
    </w:p>
    <w:p w14:paraId="615C67D9" w14:textId="1B0D0076" w:rsidR="008A63E1" w:rsidRDefault="008A63E1" w:rsidP="008A63E1">
      <w:pPr>
        <w:pStyle w:val="Caption"/>
        <w:rPr>
          <w:rFonts w:cs="Times New Roman"/>
          <w:b/>
          <w:szCs w:val="24"/>
        </w:rPr>
      </w:pPr>
      <w:bookmarkStart w:id="8" w:name="_Ref16257997"/>
      <w:r>
        <w:t xml:space="preserve">Attēls Nr. </w:t>
      </w:r>
      <w:r w:rsidR="00AB5FBC">
        <w:fldChar w:fldCharType="begin"/>
      </w:r>
      <w:r w:rsidR="00AB5FBC">
        <w:instrText xml:space="preserve"> SEQ Attēls_Nr. \* ARABIC </w:instrText>
      </w:r>
      <w:r w:rsidR="00AB5FBC">
        <w:fldChar w:fldCharType="separate"/>
      </w:r>
      <w:r w:rsidR="00CD4A6E">
        <w:rPr>
          <w:noProof/>
        </w:rPr>
        <w:t>6</w:t>
      </w:r>
      <w:r w:rsidR="00AB5FBC">
        <w:rPr>
          <w:noProof/>
        </w:rPr>
        <w:fldChar w:fldCharType="end"/>
      </w:r>
      <w:bookmarkEnd w:id="8"/>
    </w:p>
    <w:p w14:paraId="122B2FA2" w14:textId="65035CDD" w:rsidR="00BC64D7" w:rsidRPr="001451E5" w:rsidRDefault="00BC64D7" w:rsidP="00F14EC4">
      <w:pPr>
        <w:spacing w:before="60"/>
        <w:ind w:left="74" w:right="74"/>
        <w:jc w:val="center"/>
        <w:rPr>
          <w:rFonts w:cs="Times New Roman"/>
          <w:i/>
          <w:szCs w:val="24"/>
        </w:rPr>
      </w:pPr>
      <w:r w:rsidRPr="001451E5">
        <w:rPr>
          <w:rFonts w:cs="Times New Roman"/>
          <w:b/>
          <w:szCs w:val="24"/>
        </w:rPr>
        <w:t>Neatkarīgo institūciju papil</w:t>
      </w:r>
      <w:r w:rsidR="008A63E1">
        <w:rPr>
          <w:rFonts w:cs="Times New Roman"/>
          <w:b/>
          <w:szCs w:val="24"/>
        </w:rPr>
        <w:t>du finansējuma pieprasījumi 202</w:t>
      </w:r>
      <w:r w:rsidR="00F72C68">
        <w:rPr>
          <w:rFonts w:cs="Times New Roman"/>
          <w:b/>
          <w:szCs w:val="24"/>
        </w:rPr>
        <w:t>1</w:t>
      </w:r>
      <w:r w:rsidRPr="001451E5">
        <w:rPr>
          <w:rFonts w:cs="Times New Roman"/>
          <w:b/>
          <w:szCs w:val="24"/>
        </w:rPr>
        <w:t>.</w:t>
      </w:r>
      <w:r w:rsidR="008A63E1">
        <w:rPr>
          <w:rFonts w:cs="Times New Roman"/>
          <w:b/>
          <w:szCs w:val="24"/>
        </w:rPr>
        <w:t> </w:t>
      </w:r>
      <w:r w:rsidRPr="001451E5">
        <w:rPr>
          <w:rFonts w:cs="Times New Roman"/>
          <w:b/>
          <w:szCs w:val="24"/>
        </w:rPr>
        <w:t>–</w:t>
      </w:r>
      <w:r w:rsidR="008A63E1">
        <w:rPr>
          <w:rFonts w:cs="Times New Roman"/>
          <w:b/>
          <w:szCs w:val="24"/>
        </w:rPr>
        <w:t> 202</w:t>
      </w:r>
      <w:r w:rsidR="00F72C68">
        <w:rPr>
          <w:rFonts w:cs="Times New Roman"/>
          <w:b/>
          <w:szCs w:val="24"/>
        </w:rPr>
        <w:t>3</w:t>
      </w:r>
      <w:r w:rsidRPr="001451E5">
        <w:rPr>
          <w:rFonts w:cs="Times New Roman"/>
          <w:b/>
          <w:szCs w:val="24"/>
        </w:rPr>
        <w:t xml:space="preserve">.gadam sadalījumā pa </w:t>
      </w:r>
      <w:r w:rsidR="0016546E">
        <w:rPr>
          <w:rFonts w:cs="Times New Roman"/>
          <w:b/>
          <w:szCs w:val="24"/>
        </w:rPr>
        <w:t>PP</w:t>
      </w:r>
      <w:r w:rsidRPr="001451E5">
        <w:rPr>
          <w:rFonts w:cs="Times New Roman"/>
          <w:b/>
          <w:szCs w:val="24"/>
        </w:rPr>
        <w:t xml:space="preserve"> veidiem, </w:t>
      </w:r>
      <w:r w:rsidRPr="001451E5">
        <w:rPr>
          <w:rFonts w:cs="Times New Roman"/>
          <w:szCs w:val="24"/>
        </w:rPr>
        <w:t xml:space="preserve">milj. </w:t>
      </w:r>
      <w:r w:rsidRPr="001451E5">
        <w:rPr>
          <w:rFonts w:cs="Times New Roman"/>
          <w:i/>
          <w:szCs w:val="24"/>
        </w:rPr>
        <w:t>euro</w:t>
      </w:r>
    </w:p>
    <w:p w14:paraId="7714927B" w14:textId="2950845C" w:rsidR="008B0BEC" w:rsidRPr="001451E5" w:rsidRDefault="00BD55D2" w:rsidP="008A63E1">
      <w:pPr>
        <w:ind w:left="74" w:right="74"/>
        <w:jc w:val="center"/>
        <w:rPr>
          <w:rFonts w:cs="Times New Roman"/>
          <w:szCs w:val="24"/>
        </w:rPr>
      </w:pPr>
      <w:r>
        <w:rPr>
          <w:noProof/>
          <w:lang w:eastAsia="lv-LV"/>
        </w:rPr>
        <w:drawing>
          <wp:inline distT="0" distB="0" distL="0" distR="0" wp14:anchorId="10F28C66" wp14:editId="3B052703">
            <wp:extent cx="4868333" cy="3132666"/>
            <wp:effectExtent l="0" t="0" r="8890" b="1079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BCF9B6E" w14:textId="33FF32CE" w:rsidR="001F5512" w:rsidRPr="00AA3D5B" w:rsidRDefault="001F5512" w:rsidP="0091709F">
      <w:pPr>
        <w:tabs>
          <w:tab w:val="left" w:pos="2590"/>
        </w:tabs>
        <w:spacing w:before="60" w:after="60"/>
        <w:ind w:left="0" w:right="74" w:firstLine="885"/>
        <w:rPr>
          <w:rFonts w:cs="Times New Roman"/>
          <w:szCs w:val="24"/>
        </w:rPr>
      </w:pPr>
      <w:r w:rsidRPr="004F7BA2">
        <w:rPr>
          <w:rFonts w:cs="Times New Roman"/>
          <w:szCs w:val="24"/>
        </w:rPr>
        <w:t>Pieprasījumus PP iesniedza</w:t>
      </w:r>
      <w:r w:rsidRPr="001451E5">
        <w:rPr>
          <w:rFonts w:cs="Times New Roman"/>
          <w:szCs w:val="24"/>
        </w:rPr>
        <w:t xml:space="preserve"> </w:t>
      </w:r>
      <w:r w:rsidR="00BD55D2">
        <w:rPr>
          <w:rFonts w:cs="Times New Roman"/>
          <w:szCs w:val="24"/>
        </w:rPr>
        <w:t>deviņas</w:t>
      </w:r>
      <w:r w:rsidR="00EE1CC8">
        <w:rPr>
          <w:rFonts w:cs="Times New Roman"/>
          <w:szCs w:val="24"/>
        </w:rPr>
        <w:t xml:space="preserve"> </w:t>
      </w:r>
      <w:r w:rsidRPr="001451E5">
        <w:rPr>
          <w:rFonts w:cs="Times New Roman"/>
          <w:szCs w:val="24"/>
        </w:rPr>
        <w:t>neatkarīgās institūcijas –</w:t>
      </w:r>
      <w:r w:rsidR="00EE1CC8">
        <w:rPr>
          <w:rFonts w:cs="Times New Roman"/>
          <w:szCs w:val="24"/>
        </w:rPr>
        <w:t xml:space="preserve"> </w:t>
      </w:r>
      <w:r w:rsidR="00EE1CC8" w:rsidRPr="000063F6">
        <w:rPr>
          <w:rFonts w:cs="Times New Roman"/>
          <w:szCs w:val="24"/>
        </w:rPr>
        <w:t>Valsts prezidenta kanceleja,</w:t>
      </w:r>
      <w:r w:rsidRPr="000063F6">
        <w:rPr>
          <w:rFonts w:cs="Times New Roman"/>
          <w:szCs w:val="24"/>
        </w:rPr>
        <w:t xml:space="preserve"> Tiesībsarga birojs, Tieslietu ministrija (Zemesgrāmatu n</w:t>
      </w:r>
      <w:r w:rsidR="004F7BA2" w:rsidRPr="000063F6">
        <w:rPr>
          <w:rFonts w:cs="Times New Roman"/>
          <w:szCs w:val="24"/>
        </w:rPr>
        <w:t>odaļas, rajonu (pilsētu) tiesas un</w:t>
      </w:r>
      <w:r w:rsidR="00BD55D2" w:rsidRPr="000063F6">
        <w:rPr>
          <w:rFonts w:cs="Times New Roman"/>
          <w:szCs w:val="24"/>
        </w:rPr>
        <w:t xml:space="preserve"> apgabaltiesas)</w:t>
      </w:r>
      <w:r w:rsidRPr="000063F6">
        <w:rPr>
          <w:rFonts w:cs="Times New Roman"/>
          <w:szCs w:val="24"/>
        </w:rPr>
        <w:t xml:space="preserve">, Tieslietu ministrija (Datu valsts inspekcija), Valsts kontrole, </w:t>
      </w:r>
      <w:r w:rsidR="004F7BA2" w:rsidRPr="000063F6">
        <w:rPr>
          <w:rFonts w:cs="Times New Roman"/>
          <w:szCs w:val="24"/>
        </w:rPr>
        <w:t xml:space="preserve">Augstākā tiesa, </w:t>
      </w:r>
      <w:r w:rsidRPr="000063F6">
        <w:rPr>
          <w:rFonts w:cs="Times New Roman"/>
          <w:szCs w:val="24"/>
        </w:rPr>
        <w:t>Satversmes tiesa, Prokuratūra, Radio un televīzija. Tieslietu ministrija (Zemesgrāmatu n</w:t>
      </w:r>
      <w:r w:rsidR="004F7BA2" w:rsidRPr="000063F6">
        <w:rPr>
          <w:rFonts w:cs="Times New Roman"/>
          <w:szCs w:val="24"/>
        </w:rPr>
        <w:t xml:space="preserve">odaļas, </w:t>
      </w:r>
      <w:r w:rsidR="004F7BA2" w:rsidRPr="00AA3D5B">
        <w:rPr>
          <w:rFonts w:cs="Times New Roman"/>
          <w:szCs w:val="24"/>
        </w:rPr>
        <w:t>rajonu (pilsētu) tiesas un</w:t>
      </w:r>
      <w:r w:rsidRPr="00AA3D5B">
        <w:rPr>
          <w:rFonts w:cs="Times New Roman"/>
          <w:szCs w:val="24"/>
        </w:rPr>
        <w:t xml:space="preserve"> apgabaltiesas) </w:t>
      </w:r>
      <w:r w:rsidR="005F4CC4" w:rsidRPr="00AA3D5B">
        <w:rPr>
          <w:rFonts w:cs="Times New Roman"/>
          <w:szCs w:val="24"/>
        </w:rPr>
        <w:t xml:space="preserve">kopā </w:t>
      </w:r>
      <w:r w:rsidRPr="00AA3D5B">
        <w:rPr>
          <w:rFonts w:cs="Times New Roman"/>
          <w:szCs w:val="24"/>
        </w:rPr>
        <w:t xml:space="preserve">ar </w:t>
      </w:r>
      <w:r w:rsidR="004F7BA2" w:rsidRPr="00AA3D5B">
        <w:rPr>
          <w:rFonts w:cs="Times New Roman"/>
          <w:szCs w:val="24"/>
        </w:rPr>
        <w:t>Prokuratūru</w:t>
      </w:r>
      <w:r w:rsidRPr="00AA3D5B">
        <w:rPr>
          <w:rFonts w:cs="Times New Roman"/>
          <w:szCs w:val="24"/>
        </w:rPr>
        <w:t xml:space="preserve"> </w:t>
      </w:r>
      <w:r w:rsidR="004F7BA2" w:rsidRPr="00AA3D5B">
        <w:rPr>
          <w:rFonts w:cs="Times New Roman"/>
          <w:szCs w:val="24"/>
        </w:rPr>
        <w:t xml:space="preserve">ir </w:t>
      </w:r>
      <w:r w:rsidRPr="00AA3D5B">
        <w:rPr>
          <w:rFonts w:cs="Times New Roman"/>
          <w:szCs w:val="24"/>
        </w:rPr>
        <w:t xml:space="preserve">iesniegusi </w:t>
      </w:r>
      <w:r w:rsidR="000063F6" w:rsidRPr="00AA3D5B">
        <w:rPr>
          <w:rFonts w:cs="Times New Roman"/>
          <w:szCs w:val="24"/>
        </w:rPr>
        <w:t>vienu</w:t>
      </w:r>
      <w:r w:rsidRPr="00AA3D5B">
        <w:rPr>
          <w:rFonts w:cs="Times New Roman"/>
          <w:szCs w:val="24"/>
        </w:rPr>
        <w:t xml:space="preserve"> starpnozaru PP. Neatkarīgo institūciju pieprasījumi PP apkopoti un pievienoti informatīvajam ziņojumam (skat. 3. un 4.</w:t>
      </w:r>
      <w:r w:rsidR="004F7BA2" w:rsidRPr="00AA3D5B">
        <w:rPr>
          <w:rFonts w:cs="Times New Roman"/>
          <w:szCs w:val="24"/>
        </w:rPr>
        <w:t> </w:t>
      </w:r>
      <w:r w:rsidRPr="00AA3D5B">
        <w:rPr>
          <w:rFonts w:cs="Times New Roman"/>
          <w:szCs w:val="24"/>
        </w:rPr>
        <w:t>pielikumu).</w:t>
      </w:r>
    </w:p>
    <w:p w14:paraId="0613DD08" w14:textId="2F95F1C5" w:rsidR="00335774" w:rsidRPr="0091709F" w:rsidRDefault="00F14EC4" w:rsidP="0091709F">
      <w:pPr>
        <w:spacing w:after="240" w:line="252" w:lineRule="auto"/>
        <w:ind w:left="0" w:right="0" w:firstLine="720"/>
        <w:rPr>
          <w:rFonts w:cs="Times New Roman"/>
          <w:bCs/>
          <w:szCs w:val="24"/>
        </w:rPr>
      </w:pPr>
      <w:r w:rsidRPr="00AA3D5B">
        <w:rPr>
          <w:rFonts w:cs="Times New Roman"/>
          <w:bCs/>
          <w:szCs w:val="24"/>
        </w:rPr>
        <w:t xml:space="preserve">Neatkarīgo institūciju pieprasītais finansējums PP īstenošanai atspoguļots </w:t>
      </w:r>
      <w:r w:rsidR="004F7BA2" w:rsidRPr="00AA3D5B">
        <w:rPr>
          <w:rFonts w:cs="Times New Roman"/>
          <w:bCs/>
          <w:szCs w:val="24"/>
        </w:rPr>
        <w:t>zemāk (</w:t>
      </w:r>
      <w:r w:rsidR="0091709F" w:rsidRPr="00AA3D5B">
        <w:rPr>
          <w:rFonts w:cs="Times New Roman"/>
          <w:bCs/>
          <w:szCs w:val="24"/>
        </w:rPr>
        <w:t>Attēls Nr.7</w:t>
      </w:r>
      <w:r w:rsidR="004F7BA2" w:rsidRPr="00AA3D5B">
        <w:rPr>
          <w:rFonts w:cs="Times New Roman"/>
          <w:bCs/>
          <w:szCs w:val="24"/>
        </w:rPr>
        <w:t>)</w:t>
      </w:r>
      <w:r w:rsidRPr="00AA3D5B">
        <w:rPr>
          <w:rFonts w:cs="Times New Roman"/>
          <w:bCs/>
          <w:szCs w:val="24"/>
        </w:rPr>
        <w:t xml:space="preserve">. </w:t>
      </w:r>
      <w:r w:rsidRPr="00AA3D5B">
        <w:rPr>
          <w:rFonts w:cs="Times New Roman"/>
          <w:szCs w:val="24"/>
        </w:rPr>
        <w:t xml:space="preserve">Attēls parāda, ka lielāko finansējumu PP īstenošanai pieprasījusi </w:t>
      </w:r>
      <w:r w:rsidR="00396615" w:rsidRPr="00AA3D5B">
        <w:rPr>
          <w:rFonts w:cs="Times New Roman"/>
          <w:szCs w:val="24"/>
        </w:rPr>
        <w:t xml:space="preserve">Radio un Televīzija 2021.gadam – 17,8 milj. </w:t>
      </w:r>
      <w:r w:rsidR="00396615" w:rsidRPr="00AA3D5B">
        <w:rPr>
          <w:rFonts w:cs="Times New Roman"/>
          <w:i/>
          <w:szCs w:val="24"/>
        </w:rPr>
        <w:t>euro</w:t>
      </w:r>
      <w:r w:rsidR="00396615" w:rsidRPr="00AA3D5B">
        <w:rPr>
          <w:rFonts w:cs="Times New Roman"/>
          <w:szCs w:val="24"/>
        </w:rPr>
        <w:t xml:space="preserve">, 2022.gadam – 20,3 milj. </w:t>
      </w:r>
      <w:r w:rsidR="00396615" w:rsidRPr="00AA3D5B">
        <w:rPr>
          <w:rFonts w:cs="Times New Roman"/>
          <w:i/>
          <w:szCs w:val="24"/>
        </w:rPr>
        <w:t>euro</w:t>
      </w:r>
      <w:r w:rsidR="00396615" w:rsidRPr="00AA3D5B">
        <w:rPr>
          <w:rFonts w:cs="Times New Roman"/>
          <w:szCs w:val="24"/>
        </w:rPr>
        <w:t xml:space="preserve"> un 2023.gadam – 36,6 milj. </w:t>
      </w:r>
      <w:r w:rsidR="00396615" w:rsidRPr="00AA3D5B">
        <w:rPr>
          <w:rFonts w:cs="Times New Roman"/>
          <w:i/>
          <w:szCs w:val="24"/>
        </w:rPr>
        <w:t>euro</w:t>
      </w:r>
      <w:r w:rsidR="00396615" w:rsidRPr="00AA3D5B">
        <w:rPr>
          <w:rFonts w:cs="Times New Roman"/>
          <w:szCs w:val="24"/>
        </w:rPr>
        <w:t xml:space="preserve">, </w:t>
      </w:r>
      <w:r w:rsidRPr="00AA3D5B">
        <w:rPr>
          <w:rFonts w:cs="Times New Roman"/>
          <w:szCs w:val="24"/>
        </w:rPr>
        <w:t>Tieslietu ministrija (Zemesgrāmatu nodaļas, rajonu (pilsētu) tiesas un apgabaltiesas), attiecīgi 20</w:t>
      </w:r>
      <w:r w:rsidR="004F7BA2" w:rsidRPr="00AA3D5B">
        <w:rPr>
          <w:rFonts w:cs="Times New Roman"/>
          <w:szCs w:val="24"/>
        </w:rPr>
        <w:t>2</w:t>
      </w:r>
      <w:r w:rsidR="00396615" w:rsidRPr="00AA3D5B">
        <w:rPr>
          <w:rFonts w:cs="Times New Roman"/>
          <w:szCs w:val="24"/>
        </w:rPr>
        <w:t>1</w:t>
      </w:r>
      <w:r w:rsidRPr="00AA3D5B">
        <w:rPr>
          <w:rFonts w:cs="Times New Roman"/>
          <w:szCs w:val="24"/>
        </w:rPr>
        <w:t xml:space="preserve">.gadam – </w:t>
      </w:r>
      <w:r w:rsidR="00396615" w:rsidRPr="00AA3D5B">
        <w:rPr>
          <w:rFonts w:cs="Times New Roman"/>
          <w:szCs w:val="24"/>
        </w:rPr>
        <w:t>6,2</w:t>
      </w:r>
      <w:r w:rsidR="004F7BA2" w:rsidRPr="00AA3D5B">
        <w:rPr>
          <w:rFonts w:cs="Times New Roman"/>
          <w:szCs w:val="24"/>
        </w:rPr>
        <w:t> </w:t>
      </w:r>
      <w:r w:rsidRPr="00AA3D5B">
        <w:rPr>
          <w:rFonts w:cs="Times New Roman"/>
          <w:szCs w:val="24"/>
        </w:rPr>
        <w:t xml:space="preserve">milj. </w:t>
      </w:r>
      <w:r w:rsidRPr="00AA3D5B">
        <w:rPr>
          <w:rFonts w:cs="Times New Roman"/>
          <w:i/>
          <w:szCs w:val="24"/>
        </w:rPr>
        <w:t>euro</w:t>
      </w:r>
      <w:r w:rsidR="004F7BA2" w:rsidRPr="00AA3D5B">
        <w:rPr>
          <w:rFonts w:cs="Times New Roman"/>
          <w:szCs w:val="24"/>
        </w:rPr>
        <w:t>, 202</w:t>
      </w:r>
      <w:r w:rsidR="00396615" w:rsidRPr="00AA3D5B">
        <w:rPr>
          <w:rFonts w:cs="Times New Roman"/>
          <w:szCs w:val="24"/>
        </w:rPr>
        <w:t>2</w:t>
      </w:r>
      <w:r w:rsidRPr="00AA3D5B">
        <w:rPr>
          <w:rFonts w:cs="Times New Roman"/>
          <w:szCs w:val="24"/>
        </w:rPr>
        <w:t xml:space="preserve">.gadam – </w:t>
      </w:r>
      <w:r w:rsidR="00396615" w:rsidRPr="00AA3D5B">
        <w:rPr>
          <w:rFonts w:cs="Times New Roman"/>
          <w:szCs w:val="24"/>
        </w:rPr>
        <w:t>4,9</w:t>
      </w:r>
      <w:r w:rsidRPr="00AA3D5B">
        <w:rPr>
          <w:rFonts w:cs="Times New Roman"/>
          <w:szCs w:val="24"/>
        </w:rPr>
        <w:t xml:space="preserve"> milj. </w:t>
      </w:r>
      <w:r w:rsidRPr="00AA3D5B">
        <w:rPr>
          <w:rFonts w:cs="Times New Roman"/>
          <w:i/>
          <w:szCs w:val="24"/>
        </w:rPr>
        <w:t>euro</w:t>
      </w:r>
      <w:r w:rsidR="004F7BA2" w:rsidRPr="00AA3D5B">
        <w:rPr>
          <w:rFonts w:cs="Times New Roman"/>
          <w:szCs w:val="24"/>
        </w:rPr>
        <w:t xml:space="preserve"> un 202</w:t>
      </w:r>
      <w:r w:rsidR="00396615" w:rsidRPr="00AA3D5B">
        <w:rPr>
          <w:rFonts w:cs="Times New Roman"/>
          <w:szCs w:val="24"/>
        </w:rPr>
        <w:t>3</w:t>
      </w:r>
      <w:r w:rsidRPr="00AA3D5B">
        <w:rPr>
          <w:rFonts w:cs="Times New Roman"/>
          <w:szCs w:val="24"/>
        </w:rPr>
        <w:t xml:space="preserve">.gadam – </w:t>
      </w:r>
      <w:r w:rsidR="00396615" w:rsidRPr="00AA3D5B">
        <w:rPr>
          <w:rFonts w:cs="Times New Roman"/>
          <w:szCs w:val="24"/>
        </w:rPr>
        <w:t>5,0</w:t>
      </w:r>
      <w:r w:rsidRPr="00AA3D5B">
        <w:rPr>
          <w:rFonts w:cs="Times New Roman"/>
          <w:szCs w:val="24"/>
        </w:rPr>
        <w:t xml:space="preserve"> milj. </w:t>
      </w:r>
      <w:r w:rsidRPr="00AA3D5B">
        <w:rPr>
          <w:rFonts w:cs="Times New Roman"/>
          <w:i/>
          <w:szCs w:val="24"/>
        </w:rPr>
        <w:t>euro</w:t>
      </w:r>
      <w:r w:rsidR="004F7BA2" w:rsidRPr="00AA3D5B">
        <w:rPr>
          <w:rFonts w:cs="Times New Roman"/>
          <w:szCs w:val="24"/>
        </w:rPr>
        <w:t xml:space="preserve"> </w:t>
      </w:r>
      <w:r w:rsidRPr="00AA3D5B">
        <w:rPr>
          <w:rFonts w:cs="Times New Roman"/>
          <w:szCs w:val="24"/>
        </w:rPr>
        <w:t xml:space="preserve">un </w:t>
      </w:r>
      <w:r w:rsidR="00396615" w:rsidRPr="00AA3D5B">
        <w:rPr>
          <w:rFonts w:cs="Times New Roman"/>
          <w:szCs w:val="24"/>
        </w:rPr>
        <w:t>Prokuratūra</w:t>
      </w:r>
      <w:r w:rsidRPr="00AA3D5B">
        <w:rPr>
          <w:rFonts w:cs="Times New Roman"/>
          <w:szCs w:val="24"/>
        </w:rPr>
        <w:t xml:space="preserve"> 20</w:t>
      </w:r>
      <w:r w:rsidR="000F0D81" w:rsidRPr="00AA3D5B">
        <w:rPr>
          <w:rFonts w:cs="Times New Roman"/>
          <w:szCs w:val="24"/>
        </w:rPr>
        <w:t>2</w:t>
      </w:r>
      <w:r w:rsidR="00396615" w:rsidRPr="00AA3D5B">
        <w:rPr>
          <w:rFonts w:cs="Times New Roman"/>
          <w:szCs w:val="24"/>
        </w:rPr>
        <w:t>1</w:t>
      </w:r>
      <w:r w:rsidRPr="00AA3D5B">
        <w:rPr>
          <w:rFonts w:cs="Times New Roman"/>
          <w:szCs w:val="24"/>
        </w:rPr>
        <w:t xml:space="preserve">.gadam – </w:t>
      </w:r>
      <w:r w:rsidR="00396615" w:rsidRPr="00AA3D5B">
        <w:rPr>
          <w:rFonts w:cs="Times New Roman"/>
          <w:szCs w:val="24"/>
        </w:rPr>
        <w:t>2,9</w:t>
      </w:r>
      <w:r w:rsidRPr="00AA3D5B">
        <w:rPr>
          <w:rFonts w:cs="Times New Roman"/>
          <w:szCs w:val="24"/>
        </w:rPr>
        <w:t xml:space="preserve"> milj. </w:t>
      </w:r>
      <w:r w:rsidRPr="00AA3D5B">
        <w:rPr>
          <w:rFonts w:cs="Times New Roman"/>
          <w:i/>
          <w:szCs w:val="24"/>
        </w:rPr>
        <w:t>euro</w:t>
      </w:r>
      <w:r w:rsidRPr="00AA3D5B">
        <w:rPr>
          <w:rFonts w:cs="Times New Roman"/>
          <w:szCs w:val="24"/>
        </w:rPr>
        <w:t>, 202</w:t>
      </w:r>
      <w:r w:rsidR="00396615" w:rsidRPr="00AA3D5B">
        <w:rPr>
          <w:rFonts w:cs="Times New Roman"/>
          <w:szCs w:val="24"/>
        </w:rPr>
        <w:t>2</w:t>
      </w:r>
      <w:r w:rsidRPr="00AA3D5B">
        <w:rPr>
          <w:rFonts w:cs="Times New Roman"/>
          <w:szCs w:val="24"/>
        </w:rPr>
        <w:t>. un 202</w:t>
      </w:r>
      <w:r w:rsidR="00396615" w:rsidRPr="00AA3D5B">
        <w:rPr>
          <w:rFonts w:cs="Times New Roman"/>
          <w:szCs w:val="24"/>
        </w:rPr>
        <w:t>3</w:t>
      </w:r>
      <w:r w:rsidRPr="00AA3D5B">
        <w:rPr>
          <w:rFonts w:cs="Times New Roman"/>
          <w:szCs w:val="24"/>
        </w:rPr>
        <w:t xml:space="preserve">.gadam – </w:t>
      </w:r>
      <w:r w:rsidR="00396615" w:rsidRPr="00AA3D5B">
        <w:rPr>
          <w:rFonts w:cs="Times New Roman"/>
          <w:szCs w:val="24"/>
        </w:rPr>
        <w:t>2,6</w:t>
      </w:r>
      <w:r w:rsidRPr="00AA3D5B">
        <w:rPr>
          <w:rFonts w:cs="Times New Roman"/>
          <w:szCs w:val="24"/>
        </w:rPr>
        <w:t xml:space="preserve"> milj. </w:t>
      </w:r>
      <w:r w:rsidRPr="00AA3D5B">
        <w:rPr>
          <w:rFonts w:cs="Times New Roman"/>
          <w:i/>
          <w:szCs w:val="24"/>
        </w:rPr>
        <w:t>euro</w:t>
      </w:r>
      <w:r w:rsidRPr="00AA3D5B">
        <w:rPr>
          <w:rFonts w:cs="Times New Roman"/>
          <w:szCs w:val="24"/>
        </w:rPr>
        <w:t xml:space="preserve"> ik gadu</w:t>
      </w:r>
      <w:r w:rsidR="00676E52" w:rsidRPr="00AA3D5B">
        <w:rPr>
          <w:rFonts w:cs="Times New Roman"/>
          <w:szCs w:val="24"/>
        </w:rPr>
        <w:t xml:space="preserve"> (</w:t>
      </w:r>
      <w:r w:rsidR="00275017" w:rsidRPr="00AA3D5B">
        <w:rPr>
          <w:rFonts w:cs="Times New Roman"/>
          <w:szCs w:val="24"/>
        </w:rPr>
        <w:fldChar w:fldCharType="begin"/>
      </w:r>
      <w:r w:rsidR="00275017" w:rsidRPr="00AA3D5B">
        <w:rPr>
          <w:rFonts w:cs="Times New Roman"/>
          <w:szCs w:val="24"/>
        </w:rPr>
        <w:instrText xml:space="preserve"> REF _Ref17109137 \h </w:instrText>
      </w:r>
      <w:r w:rsidR="0091709F" w:rsidRPr="00AA3D5B">
        <w:rPr>
          <w:rFonts w:cs="Times New Roman"/>
          <w:szCs w:val="24"/>
        </w:rPr>
        <w:instrText xml:space="preserve"> \* MERGEFORMAT </w:instrText>
      </w:r>
      <w:r w:rsidR="00275017" w:rsidRPr="00AA3D5B">
        <w:rPr>
          <w:rFonts w:cs="Times New Roman"/>
          <w:szCs w:val="24"/>
        </w:rPr>
      </w:r>
      <w:r w:rsidR="00275017" w:rsidRPr="00AA3D5B">
        <w:rPr>
          <w:rFonts w:cs="Times New Roman"/>
          <w:szCs w:val="24"/>
        </w:rPr>
        <w:fldChar w:fldCharType="separate"/>
      </w:r>
      <w:r w:rsidR="00CD4A6E" w:rsidRPr="00AA3D5B">
        <w:t xml:space="preserve">Attēls Nr. </w:t>
      </w:r>
      <w:r w:rsidR="00CD4A6E" w:rsidRPr="00AA3D5B">
        <w:rPr>
          <w:noProof/>
        </w:rPr>
        <w:t>7</w:t>
      </w:r>
      <w:r w:rsidR="00275017" w:rsidRPr="00AA3D5B">
        <w:rPr>
          <w:rFonts w:cs="Times New Roman"/>
          <w:szCs w:val="24"/>
        </w:rPr>
        <w:fldChar w:fldCharType="end"/>
      </w:r>
      <w:r w:rsidR="00676E52" w:rsidRPr="00AA3D5B">
        <w:rPr>
          <w:rFonts w:cs="Times New Roman"/>
          <w:szCs w:val="24"/>
        </w:rPr>
        <w:t>)</w:t>
      </w:r>
      <w:r w:rsidRPr="00AA3D5B">
        <w:rPr>
          <w:rFonts w:cs="Times New Roman"/>
          <w:szCs w:val="24"/>
        </w:rPr>
        <w:t>.</w:t>
      </w:r>
    </w:p>
    <w:p w14:paraId="2E59B963" w14:textId="77777777" w:rsidR="00275017" w:rsidRDefault="00275017">
      <w:pPr>
        <w:spacing w:after="240" w:line="252" w:lineRule="auto"/>
        <w:ind w:left="0" w:right="0"/>
        <w:jc w:val="left"/>
        <w:rPr>
          <w:bCs/>
        </w:rPr>
      </w:pPr>
      <w:bookmarkStart w:id="9" w:name="_Ref16524585"/>
      <w:r>
        <w:br w:type="page"/>
      </w:r>
    </w:p>
    <w:p w14:paraId="2DB4A4DE" w14:textId="2ABFFBCE" w:rsidR="003B3D1F" w:rsidRPr="001451E5" w:rsidRDefault="004F7BA2" w:rsidP="004F7BA2">
      <w:pPr>
        <w:pStyle w:val="Caption"/>
        <w:rPr>
          <w:rFonts w:cs="Times New Roman"/>
          <w:szCs w:val="24"/>
        </w:rPr>
      </w:pPr>
      <w:bookmarkStart w:id="10" w:name="_Ref17109137"/>
      <w:r>
        <w:lastRenderedPageBreak/>
        <w:t xml:space="preserve">Attēls Nr. </w:t>
      </w:r>
      <w:r w:rsidR="00AB5FBC">
        <w:fldChar w:fldCharType="begin"/>
      </w:r>
      <w:r w:rsidR="00AB5FBC">
        <w:instrText xml:space="preserve"> SEQ Attēls_Nr. \* ARABIC </w:instrText>
      </w:r>
      <w:r w:rsidR="00AB5FBC">
        <w:fldChar w:fldCharType="separate"/>
      </w:r>
      <w:r w:rsidR="00CD4A6E">
        <w:rPr>
          <w:noProof/>
        </w:rPr>
        <w:t>7</w:t>
      </w:r>
      <w:r w:rsidR="00AB5FBC">
        <w:rPr>
          <w:noProof/>
        </w:rPr>
        <w:fldChar w:fldCharType="end"/>
      </w:r>
      <w:bookmarkEnd w:id="9"/>
      <w:bookmarkEnd w:id="10"/>
    </w:p>
    <w:p w14:paraId="06259DE3" w14:textId="11B18545" w:rsidR="00684C00" w:rsidRDefault="00157DAD" w:rsidP="005F4CC4">
      <w:pPr>
        <w:tabs>
          <w:tab w:val="left" w:pos="2590"/>
        </w:tabs>
        <w:ind w:left="74" w:right="74"/>
        <w:jc w:val="center"/>
        <w:rPr>
          <w:rFonts w:cs="Times New Roman"/>
          <w:i/>
          <w:szCs w:val="24"/>
        </w:rPr>
      </w:pPr>
      <w:r w:rsidRPr="001451E5">
        <w:rPr>
          <w:rFonts w:cs="Times New Roman"/>
          <w:b/>
          <w:szCs w:val="24"/>
        </w:rPr>
        <w:t xml:space="preserve">Neatkarīgo institūciju pieprasījumi </w:t>
      </w:r>
      <w:r w:rsidR="0016546E">
        <w:rPr>
          <w:rFonts w:cs="Times New Roman"/>
          <w:b/>
          <w:szCs w:val="24"/>
        </w:rPr>
        <w:t xml:space="preserve">PP </w:t>
      </w:r>
      <w:r w:rsidRPr="001451E5">
        <w:rPr>
          <w:rFonts w:cs="Times New Roman"/>
          <w:b/>
          <w:szCs w:val="24"/>
        </w:rPr>
        <w:t>20</w:t>
      </w:r>
      <w:r w:rsidR="007565B0">
        <w:rPr>
          <w:rFonts w:cs="Times New Roman"/>
          <w:b/>
          <w:szCs w:val="24"/>
        </w:rPr>
        <w:t>2</w:t>
      </w:r>
      <w:r w:rsidR="00F72C68">
        <w:rPr>
          <w:rFonts w:cs="Times New Roman"/>
          <w:b/>
          <w:szCs w:val="24"/>
        </w:rPr>
        <w:t>1. - 2023</w:t>
      </w:r>
      <w:r w:rsidRPr="001451E5">
        <w:rPr>
          <w:rFonts w:cs="Times New Roman"/>
          <w:b/>
          <w:szCs w:val="24"/>
        </w:rPr>
        <w:t>.gadam,</w:t>
      </w:r>
      <w:r w:rsidRPr="001451E5">
        <w:rPr>
          <w:rFonts w:cs="Times New Roman"/>
          <w:szCs w:val="24"/>
        </w:rPr>
        <w:t xml:space="preserve"> milj. </w:t>
      </w:r>
      <w:r w:rsidRPr="001451E5">
        <w:rPr>
          <w:rFonts w:cs="Times New Roman"/>
          <w:i/>
          <w:szCs w:val="24"/>
        </w:rPr>
        <w:t>euro</w:t>
      </w:r>
    </w:p>
    <w:p w14:paraId="2E4528D7" w14:textId="2CC06E68" w:rsidR="00507AC1" w:rsidRPr="001451E5" w:rsidRDefault="00BD55D2" w:rsidP="00B479DC">
      <w:pPr>
        <w:tabs>
          <w:tab w:val="left" w:pos="2590"/>
        </w:tabs>
        <w:ind w:left="0" w:right="49"/>
        <w:jc w:val="center"/>
        <w:rPr>
          <w:rFonts w:cs="Times New Roman"/>
          <w:i/>
          <w:szCs w:val="24"/>
        </w:rPr>
      </w:pPr>
      <w:r>
        <w:rPr>
          <w:noProof/>
          <w:lang w:eastAsia="lv-LV"/>
        </w:rPr>
        <w:drawing>
          <wp:inline distT="0" distB="0" distL="0" distR="0" wp14:anchorId="6D5868EA" wp14:editId="4C2F17BD">
            <wp:extent cx="5862638" cy="3552825"/>
            <wp:effectExtent l="0" t="0" r="508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8471D1" w14:textId="77777777" w:rsidR="00A6797E" w:rsidRPr="00AA3D5B" w:rsidRDefault="00A6797E" w:rsidP="00A6797E">
      <w:pPr>
        <w:spacing w:before="60" w:after="0"/>
        <w:ind w:left="0" w:right="0"/>
      </w:pPr>
      <w:r w:rsidRPr="00AA3D5B">
        <w:rPr>
          <w:i/>
        </w:rPr>
        <w:t>Radio un Televīzija (Nacionālo elektronisko plašsaziņas līdzekļu padome)</w:t>
      </w:r>
      <w:r w:rsidRPr="00AA3D5B">
        <w:t xml:space="preserve"> prioritāro pasākumu sarakstā kā svarīgākie (pirmie trīs) norādīti šādi pasākumi:</w:t>
      </w:r>
    </w:p>
    <w:p w14:paraId="590F3026" w14:textId="68C69B13" w:rsidR="00A6797E" w:rsidRPr="00AA3D5B" w:rsidRDefault="00A6797E" w:rsidP="00A6797E">
      <w:pPr>
        <w:pStyle w:val="ListParagraph"/>
        <w:numPr>
          <w:ilvl w:val="0"/>
          <w:numId w:val="17"/>
        </w:numPr>
        <w:spacing w:after="0"/>
        <w:ind w:right="0"/>
        <w:contextualSpacing w:val="0"/>
      </w:pPr>
      <w:r w:rsidRPr="00AA3D5B">
        <w:t xml:space="preserve">VSIA </w:t>
      </w:r>
      <w:r w:rsidR="00B479DC" w:rsidRPr="00AA3D5B">
        <w:t>“Latvijas Radio”</w:t>
      </w:r>
      <w:r w:rsidRPr="00AA3D5B">
        <w:t xml:space="preserve"> attīstība pēc iziešana no reklāmas tirgus (47_01_P_N). Pasākumam nepieciešamais finansējums 2021. un 2022.gadam 2,2 milj. </w:t>
      </w:r>
      <w:r w:rsidRPr="00AA3D5B">
        <w:rPr>
          <w:i/>
        </w:rPr>
        <w:t>euro</w:t>
      </w:r>
      <w:r w:rsidRPr="00AA3D5B">
        <w:t xml:space="preserve">, 2023.gadam 3,6 milj. </w:t>
      </w:r>
      <w:r w:rsidRPr="00AA3D5B">
        <w:rPr>
          <w:i/>
        </w:rPr>
        <w:t>euro</w:t>
      </w:r>
      <w:r w:rsidRPr="00AA3D5B">
        <w:t>;</w:t>
      </w:r>
    </w:p>
    <w:p w14:paraId="36B6F7C0" w14:textId="6B6E4D9B" w:rsidR="00A6797E" w:rsidRPr="00AA3D5B" w:rsidRDefault="00A6797E" w:rsidP="00A6797E">
      <w:pPr>
        <w:pStyle w:val="ListParagraph"/>
        <w:numPr>
          <w:ilvl w:val="0"/>
          <w:numId w:val="17"/>
        </w:numPr>
        <w:spacing w:after="0"/>
        <w:ind w:right="0"/>
        <w:contextualSpacing w:val="0"/>
      </w:pPr>
      <w:r w:rsidRPr="00AA3D5B">
        <w:t xml:space="preserve">VSIA </w:t>
      </w:r>
      <w:r w:rsidR="00B479DC" w:rsidRPr="00AA3D5B">
        <w:t>“</w:t>
      </w:r>
      <w:r w:rsidRPr="00AA3D5B">
        <w:t>Latvijas Televīzija</w:t>
      </w:r>
      <w:r w:rsidR="00B479DC" w:rsidRPr="00AA3D5B">
        <w:t>”</w:t>
      </w:r>
      <w:r w:rsidRPr="00AA3D5B">
        <w:t xml:space="preserve"> attīstība pēc iziešanas no reklāmas tirgus (47_02_P_N). Pasākumam nepieciešamais finansējums 2021. un 2022.gadam 6,1 milj. </w:t>
      </w:r>
      <w:r w:rsidRPr="00AA3D5B">
        <w:rPr>
          <w:i/>
        </w:rPr>
        <w:t>euro</w:t>
      </w:r>
      <w:r w:rsidRPr="00AA3D5B">
        <w:t xml:space="preserve">, 2023.gadam 10,3 milj. </w:t>
      </w:r>
      <w:r w:rsidRPr="00AA3D5B">
        <w:rPr>
          <w:i/>
        </w:rPr>
        <w:t>euro</w:t>
      </w:r>
      <w:r w:rsidRPr="00AA3D5B">
        <w:t>;</w:t>
      </w:r>
    </w:p>
    <w:p w14:paraId="244B4157" w14:textId="19A5862E" w:rsidR="00A6797E" w:rsidRPr="00AA3D5B" w:rsidRDefault="00A6797E" w:rsidP="00A6797E">
      <w:pPr>
        <w:pStyle w:val="ListParagraph"/>
        <w:numPr>
          <w:ilvl w:val="0"/>
          <w:numId w:val="17"/>
        </w:numPr>
        <w:spacing w:after="0"/>
        <w:ind w:right="0"/>
        <w:contextualSpacing w:val="0"/>
      </w:pPr>
      <w:r w:rsidRPr="00AA3D5B">
        <w:t xml:space="preserve">Aktuālie informatīvās telpas drošības pasākumi (47_03_P_N). Pasākumam nepieciešamais finansējums 2021. 2022. un 2023.gadam 30 000 </w:t>
      </w:r>
      <w:r w:rsidRPr="00AA3D5B">
        <w:rPr>
          <w:i/>
        </w:rPr>
        <w:t>euro</w:t>
      </w:r>
      <w:r w:rsidRPr="00AA3D5B">
        <w:t>.</w:t>
      </w:r>
    </w:p>
    <w:p w14:paraId="7616701B" w14:textId="77777777" w:rsidR="00A6797E" w:rsidRPr="00AA3D5B" w:rsidRDefault="00A6797E" w:rsidP="00A6797E">
      <w:pPr>
        <w:spacing w:before="120" w:after="0"/>
        <w:ind w:left="0" w:right="74"/>
      </w:pPr>
      <w:r w:rsidRPr="00AA3D5B">
        <w:rPr>
          <w:rFonts w:cs="Times New Roman"/>
          <w:i/>
          <w:szCs w:val="24"/>
        </w:rPr>
        <w:t>Tieslietu ministrija (Zemesgrāmatu nodaļas, rajonu (pilsētu) tiesas un apgabaltiesas)</w:t>
      </w:r>
      <w:r w:rsidRPr="00AA3D5B">
        <w:t xml:space="preserve"> prioritāro pasākumu sarakstā kā svarīgākie (pirmie trīs) norādīti šādi pasākumi:</w:t>
      </w:r>
    </w:p>
    <w:p w14:paraId="55D7C347" w14:textId="00C9CADA" w:rsidR="00A6797E" w:rsidRPr="00AA3D5B" w:rsidRDefault="00A6797E" w:rsidP="00A6797E">
      <w:pPr>
        <w:pStyle w:val="ListParagraph"/>
        <w:numPr>
          <w:ilvl w:val="0"/>
          <w:numId w:val="17"/>
        </w:numPr>
        <w:spacing w:after="0"/>
        <w:ind w:right="0"/>
        <w:contextualSpacing w:val="0"/>
      </w:pPr>
      <w:r w:rsidRPr="00AA3D5B">
        <w:t xml:space="preserve">Tiesu darbinieku mēnešalgu paaugstināšana (19_01_P_N). Pasākumam nepieciešamais finansējums 2021., 2022. un 2023.gadam 3,4 milj. </w:t>
      </w:r>
      <w:r w:rsidRPr="00AA3D5B">
        <w:rPr>
          <w:i/>
        </w:rPr>
        <w:t xml:space="preserve">euro </w:t>
      </w:r>
      <w:r w:rsidRPr="00AA3D5B">
        <w:t>ik gadu;</w:t>
      </w:r>
    </w:p>
    <w:p w14:paraId="516B6437" w14:textId="34FDE9F5" w:rsidR="00A6797E" w:rsidRPr="00AA3D5B" w:rsidRDefault="00A6797E" w:rsidP="00A6797E">
      <w:pPr>
        <w:pStyle w:val="ListParagraph"/>
        <w:numPr>
          <w:ilvl w:val="0"/>
          <w:numId w:val="17"/>
        </w:numPr>
        <w:spacing w:after="0"/>
        <w:ind w:right="0"/>
        <w:contextualSpacing w:val="0"/>
      </w:pPr>
      <w:r w:rsidRPr="00AA3D5B">
        <w:t xml:space="preserve">Tiesnešu un tiesu darbinieku kompetenču stiprināšana (19_02_P_N). Pasākumam nepieciešamais finansējums 2021.gadam 74 255 </w:t>
      </w:r>
      <w:r w:rsidRPr="00AA3D5B">
        <w:rPr>
          <w:i/>
        </w:rPr>
        <w:t>euro</w:t>
      </w:r>
      <w:r w:rsidRPr="00AA3D5B">
        <w:t xml:space="preserve"> un 2022., 2023.gadam 154 483 </w:t>
      </w:r>
      <w:r w:rsidRPr="00AA3D5B">
        <w:rPr>
          <w:i/>
        </w:rPr>
        <w:t xml:space="preserve">euro </w:t>
      </w:r>
      <w:r w:rsidRPr="00AA3D5B">
        <w:t>ik gadu;</w:t>
      </w:r>
    </w:p>
    <w:p w14:paraId="1FF081A0" w14:textId="13A58F4D" w:rsidR="00A6797E" w:rsidRPr="00AA3D5B" w:rsidRDefault="00A6797E" w:rsidP="00A6797E">
      <w:pPr>
        <w:pStyle w:val="ListParagraph"/>
        <w:numPr>
          <w:ilvl w:val="0"/>
          <w:numId w:val="17"/>
        </w:numPr>
        <w:spacing w:after="0"/>
        <w:ind w:right="0"/>
        <w:contextualSpacing w:val="0"/>
      </w:pPr>
      <w:r w:rsidRPr="00AA3D5B">
        <w:t xml:space="preserve">Videokonferenču un datortehnikas infrastruktūras pilnveidošana (19_03_P_N). Pasākumam nepieciešamais finansējums 2021.gadam 0,7 milj. </w:t>
      </w:r>
      <w:r w:rsidRPr="00AA3D5B">
        <w:rPr>
          <w:i/>
        </w:rPr>
        <w:t>euro</w:t>
      </w:r>
      <w:r w:rsidRPr="00AA3D5B">
        <w:t>.</w:t>
      </w:r>
    </w:p>
    <w:p w14:paraId="68A9A353" w14:textId="77777777" w:rsidR="00A6797E" w:rsidRPr="00AA3D5B" w:rsidRDefault="00A6797E" w:rsidP="00A6797E">
      <w:pPr>
        <w:spacing w:after="0"/>
        <w:ind w:right="0"/>
      </w:pPr>
    </w:p>
    <w:p w14:paraId="4EEB9CF0" w14:textId="77777777" w:rsidR="00A6797E" w:rsidRPr="00AA3D5B" w:rsidRDefault="00A6797E" w:rsidP="00A6797E">
      <w:pPr>
        <w:spacing w:before="60" w:after="0"/>
        <w:ind w:left="0" w:right="0"/>
      </w:pPr>
      <w:r w:rsidRPr="00AA3D5B">
        <w:rPr>
          <w:rFonts w:cs="Times New Roman"/>
          <w:i/>
          <w:szCs w:val="24"/>
        </w:rPr>
        <w:t xml:space="preserve">Prokuratūra </w:t>
      </w:r>
      <w:r w:rsidRPr="00AA3D5B">
        <w:t>prioritāro pasākumu sarakstā kā svarīgākie (pirmie trīs) norādīti šādi pasākumi:</w:t>
      </w:r>
    </w:p>
    <w:p w14:paraId="3FF091B5" w14:textId="39FC9131" w:rsidR="00A6797E" w:rsidRPr="00AA3D5B" w:rsidRDefault="00A6797E" w:rsidP="00A6797E">
      <w:pPr>
        <w:pStyle w:val="ListParagraph"/>
        <w:numPr>
          <w:ilvl w:val="0"/>
          <w:numId w:val="22"/>
        </w:numPr>
        <w:spacing w:after="0"/>
        <w:ind w:right="0"/>
        <w:contextualSpacing w:val="0"/>
      </w:pPr>
      <w:r w:rsidRPr="00AA3D5B">
        <w:t xml:space="preserve">Prokuratūras darbinieku atalgojuma palielināšana (32_01_P_N). Pasākumam nepieciešamais finansējums 2021., 2022. un 2023.gadam 1,6 milj. </w:t>
      </w:r>
      <w:r w:rsidRPr="00AA3D5B">
        <w:rPr>
          <w:i/>
        </w:rPr>
        <w:t xml:space="preserve">euro </w:t>
      </w:r>
      <w:r w:rsidRPr="00AA3D5B">
        <w:t>ik gadu;</w:t>
      </w:r>
    </w:p>
    <w:p w14:paraId="0B12A386" w14:textId="372E8EFE" w:rsidR="00A6797E" w:rsidRPr="00AA3D5B" w:rsidRDefault="00A6797E" w:rsidP="00A6797E">
      <w:pPr>
        <w:pStyle w:val="ListParagraph"/>
        <w:numPr>
          <w:ilvl w:val="0"/>
          <w:numId w:val="22"/>
        </w:numPr>
        <w:spacing w:after="0"/>
        <w:ind w:right="0"/>
        <w:contextualSpacing w:val="0"/>
      </w:pPr>
      <w:r w:rsidRPr="00AA3D5B">
        <w:lastRenderedPageBreak/>
        <w:t xml:space="preserve">Eiropas deleģēto prokuroru biroja izveide un darbība (32_02_P_N). </w:t>
      </w:r>
      <w:r w:rsidRPr="00AA3D5B">
        <w:rPr>
          <w:rFonts w:cs="Times New Roman"/>
          <w:szCs w:val="24"/>
        </w:rPr>
        <w:t xml:space="preserve">Pasākumam nepieciešamais finansējums 2021.gadam 1,1 milj. </w:t>
      </w:r>
      <w:r w:rsidRPr="00AA3D5B">
        <w:rPr>
          <w:rFonts w:cs="Times New Roman"/>
          <w:i/>
          <w:szCs w:val="24"/>
        </w:rPr>
        <w:t>euro</w:t>
      </w:r>
      <w:r w:rsidRPr="00AA3D5B">
        <w:rPr>
          <w:rFonts w:cs="Times New Roman"/>
          <w:szCs w:val="24"/>
        </w:rPr>
        <w:t xml:space="preserve">, 2022. un 2023.gadam 0,9 milj. </w:t>
      </w:r>
      <w:r w:rsidRPr="00AA3D5B">
        <w:rPr>
          <w:rFonts w:cs="Times New Roman"/>
          <w:i/>
          <w:szCs w:val="24"/>
        </w:rPr>
        <w:t>euro</w:t>
      </w:r>
      <w:r w:rsidRPr="00AA3D5B">
        <w:rPr>
          <w:rFonts w:cs="Times New Roman"/>
          <w:szCs w:val="24"/>
        </w:rPr>
        <w:t xml:space="preserve"> ik gadu;</w:t>
      </w:r>
    </w:p>
    <w:p w14:paraId="65180C31" w14:textId="29B9759C" w:rsidR="00A6797E" w:rsidRPr="006060EB" w:rsidRDefault="00A6797E" w:rsidP="00A6797E">
      <w:pPr>
        <w:pStyle w:val="ListParagraph"/>
        <w:numPr>
          <w:ilvl w:val="0"/>
          <w:numId w:val="22"/>
        </w:numPr>
        <w:spacing w:after="0"/>
        <w:ind w:right="0"/>
        <w:contextualSpacing w:val="0"/>
      </w:pPr>
      <w:r w:rsidRPr="00AA3D5B">
        <w:t xml:space="preserve">Prokuratūras informācijas tehnoloģiju infrastruktūras uzturēšana un nepieciešamā drošības līmeņa nodrošināšana (32_03_P_N). </w:t>
      </w:r>
      <w:r w:rsidRPr="00AA3D5B">
        <w:rPr>
          <w:rFonts w:cs="Times New Roman"/>
          <w:szCs w:val="24"/>
        </w:rPr>
        <w:t xml:space="preserve">Pasākumam nepieciešamais finansējums 2021.gadam 70 540 </w:t>
      </w:r>
      <w:r w:rsidRPr="00AA3D5B">
        <w:rPr>
          <w:rFonts w:cs="Times New Roman"/>
          <w:i/>
          <w:szCs w:val="24"/>
        </w:rPr>
        <w:t>euro</w:t>
      </w:r>
      <w:r w:rsidRPr="00AA3D5B">
        <w:rPr>
          <w:rFonts w:cs="Times New Roman"/>
          <w:szCs w:val="24"/>
        </w:rPr>
        <w:t xml:space="preserve">, 2022. un 2023.gadam 11 156 </w:t>
      </w:r>
      <w:r w:rsidRPr="00AA3D5B">
        <w:rPr>
          <w:rFonts w:cs="Times New Roman"/>
          <w:i/>
          <w:szCs w:val="24"/>
        </w:rPr>
        <w:t>euro</w:t>
      </w:r>
      <w:r w:rsidRPr="00AA3D5B">
        <w:rPr>
          <w:rFonts w:cs="Times New Roman"/>
          <w:szCs w:val="24"/>
        </w:rPr>
        <w:t xml:space="preserve"> ik gadu.</w:t>
      </w:r>
    </w:p>
    <w:p w14:paraId="4AE1A2A2" w14:textId="77777777" w:rsidR="006060EB" w:rsidRPr="006060EB" w:rsidRDefault="006060EB" w:rsidP="006060EB">
      <w:pPr>
        <w:spacing w:after="0"/>
        <w:ind w:right="0"/>
      </w:pPr>
    </w:p>
    <w:p w14:paraId="41F09F9C" w14:textId="1179EE84" w:rsidR="006060EB" w:rsidRPr="00AA3D5B" w:rsidRDefault="006060EB" w:rsidP="006060EB">
      <w:pPr>
        <w:spacing w:after="0"/>
        <w:ind w:right="0" w:firstLine="648"/>
      </w:pPr>
      <w:r w:rsidRPr="006060EB">
        <w:t>Pamatojoties uz MK 2012.gada 11.decembra noteikumu Nr. 867 38. punktu un PKC 2020.gada 13.jūlija rīkojumu Nr.1.1-2/4 “Par prioritāro pasākumu vērtēšanu”, PKC 2020.gada 24.jūlijā ar vēstuli Nr. 1.2-4/15 ir iesniedzis FM ministriju, starpnozaru un citu centrālo valsts iestāžu PP izvērtējumu. Minētā informācija paredzēta iekšējai lietošanai un apstrādei (Ierobežotas pieejamības informācija). PKC, pamatojoties uz tiesisko regulējumu, ir veicis PP izvērtējumu, nosakot to atbilstību Nacionālajam attīstības plānam, citiem politikas plānošanas dokumentiem un Valdības rīcības plānam, izveidojot PP dalījumu pēc atbilstības augstākminētajiem plānošanas dokumentiem.</w:t>
      </w:r>
    </w:p>
    <w:p w14:paraId="3255097D" w14:textId="64F97425" w:rsidR="002D0BE0" w:rsidRPr="00C86623" w:rsidRDefault="001C622E" w:rsidP="00A62F0C">
      <w:pPr>
        <w:tabs>
          <w:tab w:val="left" w:pos="0"/>
          <w:tab w:val="left" w:pos="567"/>
        </w:tabs>
        <w:spacing w:before="60" w:after="0"/>
        <w:ind w:left="0" w:right="74"/>
        <w:rPr>
          <w:rFonts w:eastAsia="Calibri" w:cs="Times New Roman"/>
          <w:sz w:val="14"/>
          <w:szCs w:val="14"/>
        </w:rPr>
      </w:pPr>
      <w:r>
        <w:rPr>
          <w:szCs w:val="24"/>
        </w:rPr>
        <w:tab/>
      </w:r>
    </w:p>
    <w:p w14:paraId="0137A41D" w14:textId="77777777" w:rsidR="001C622E" w:rsidRPr="00C86623" w:rsidRDefault="001C622E" w:rsidP="001C622E">
      <w:pPr>
        <w:rPr>
          <w:rFonts w:eastAsia="Calibri" w:cs="Times New Roman"/>
          <w:sz w:val="14"/>
          <w:szCs w:val="14"/>
        </w:rPr>
      </w:pPr>
    </w:p>
    <w:p w14:paraId="4E9F99DE" w14:textId="17F805BD" w:rsidR="001C622E" w:rsidRPr="00132602" w:rsidRDefault="001C622E" w:rsidP="001C622E">
      <w:pPr>
        <w:rPr>
          <w:szCs w:val="24"/>
        </w:rPr>
      </w:pPr>
      <w:r w:rsidRPr="001451E5">
        <w:rPr>
          <w:rFonts w:eastAsia="Calibri" w:cs="Times New Roman"/>
          <w:szCs w:val="24"/>
        </w:rPr>
        <w:t xml:space="preserve">Finanšu ministrs                                                                                                        </w:t>
      </w:r>
      <w:r w:rsidR="00EA70A9">
        <w:rPr>
          <w:rFonts w:eastAsia="Calibri" w:cs="Times New Roman"/>
          <w:szCs w:val="24"/>
        </w:rPr>
        <w:t xml:space="preserve">J. </w:t>
      </w:r>
      <w:r>
        <w:rPr>
          <w:rFonts w:eastAsia="Calibri" w:cs="Times New Roman"/>
          <w:szCs w:val="24"/>
        </w:rPr>
        <w:t>Reirs</w:t>
      </w:r>
    </w:p>
    <w:p w14:paraId="5BDEAF5E" w14:textId="77777777" w:rsidR="001C622E" w:rsidRDefault="001C622E" w:rsidP="001C622E">
      <w:pPr>
        <w:spacing w:after="0"/>
        <w:ind w:left="74" w:right="74"/>
        <w:rPr>
          <w:rFonts w:cs="Times New Roman"/>
          <w:sz w:val="20"/>
          <w:szCs w:val="20"/>
        </w:rPr>
      </w:pPr>
    </w:p>
    <w:p w14:paraId="08FA86AA" w14:textId="77777777" w:rsidR="001C622E" w:rsidRDefault="001C622E" w:rsidP="001C622E">
      <w:pPr>
        <w:spacing w:after="0"/>
        <w:ind w:left="0" w:right="74"/>
        <w:rPr>
          <w:rFonts w:cs="Times New Roman"/>
          <w:sz w:val="16"/>
          <w:szCs w:val="16"/>
        </w:rPr>
      </w:pPr>
    </w:p>
    <w:p w14:paraId="0E0CCF40" w14:textId="55B9D2A8" w:rsidR="001C622E" w:rsidRDefault="001C622E" w:rsidP="001C622E">
      <w:pPr>
        <w:spacing w:after="0"/>
        <w:ind w:left="0" w:right="74"/>
        <w:rPr>
          <w:rFonts w:cs="Times New Roman"/>
          <w:sz w:val="16"/>
          <w:szCs w:val="16"/>
        </w:rPr>
      </w:pPr>
    </w:p>
    <w:p w14:paraId="54D36912" w14:textId="62EC1E48" w:rsidR="002D0BE0" w:rsidRDefault="002D0BE0" w:rsidP="001C622E">
      <w:pPr>
        <w:spacing w:after="0"/>
        <w:ind w:left="0" w:right="74"/>
        <w:rPr>
          <w:rFonts w:cs="Times New Roman"/>
          <w:sz w:val="16"/>
          <w:szCs w:val="16"/>
        </w:rPr>
      </w:pPr>
    </w:p>
    <w:p w14:paraId="1752AB7E" w14:textId="232A20F4" w:rsidR="002D0BE0" w:rsidRDefault="002D0BE0" w:rsidP="001C622E">
      <w:pPr>
        <w:spacing w:after="0"/>
        <w:ind w:left="0" w:right="74"/>
        <w:rPr>
          <w:rFonts w:cs="Times New Roman"/>
          <w:sz w:val="16"/>
          <w:szCs w:val="16"/>
        </w:rPr>
      </w:pPr>
    </w:p>
    <w:p w14:paraId="223EF56D" w14:textId="2CEF7F4F" w:rsidR="002D0BE0" w:rsidRDefault="002D0BE0" w:rsidP="001C622E">
      <w:pPr>
        <w:spacing w:after="0"/>
        <w:ind w:left="0" w:right="74"/>
        <w:rPr>
          <w:rFonts w:cs="Times New Roman"/>
          <w:sz w:val="16"/>
          <w:szCs w:val="16"/>
        </w:rPr>
      </w:pPr>
    </w:p>
    <w:p w14:paraId="7AF3BDF5" w14:textId="3302F10E" w:rsidR="002D0BE0" w:rsidRDefault="002D0BE0" w:rsidP="001C622E">
      <w:pPr>
        <w:spacing w:after="0"/>
        <w:ind w:left="0" w:right="74"/>
        <w:rPr>
          <w:rFonts w:cs="Times New Roman"/>
          <w:sz w:val="16"/>
          <w:szCs w:val="16"/>
        </w:rPr>
      </w:pPr>
    </w:p>
    <w:p w14:paraId="12E67BA8" w14:textId="3D582E1A" w:rsidR="002D0BE0" w:rsidRDefault="002D0BE0" w:rsidP="001C622E">
      <w:pPr>
        <w:spacing w:after="0"/>
        <w:ind w:left="0" w:right="74"/>
        <w:rPr>
          <w:rFonts w:cs="Times New Roman"/>
          <w:sz w:val="16"/>
          <w:szCs w:val="16"/>
        </w:rPr>
      </w:pPr>
    </w:p>
    <w:p w14:paraId="7AED6FE3" w14:textId="75046524" w:rsidR="002D0BE0" w:rsidRDefault="002D0BE0" w:rsidP="001C622E">
      <w:pPr>
        <w:spacing w:after="0"/>
        <w:ind w:left="0" w:right="74"/>
        <w:rPr>
          <w:rFonts w:cs="Times New Roman"/>
          <w:sz w:val="16"/>
          <w:szCs w:val="16"/>
        </w:rPr>
      </w:pPr>
    </w:p>
    <w:p w14:paraId="44A90439" w14:textId="2216EF4E" w:rsidR="002D0BE0" w:rsidRDefault="002D0BE0" w:rsidP="001C622E">
      <w:pPr>
        <w:spacing w:after="0"/>
        <w:ind w:left="0" w:right="74"/>
        <w:rPr>
          <w:rFonts w:cs="Times New Roman"/>
          <w:sz w:val="16"/>
          <w:szCs w:val="16"/>
        </w:rPr>
      </w:pPr>
    </w:p>
    <w:p w14:paraId="64E74C04" w14:textId="2D2605B5" w:rsidR="002D0BE0" w:rsidRDefault="002D0BE0" w:rsidP="001C622E">
      <w:pPr>
        <w:spacing w:after="0"/>
        <w:ind w:left="0" w:right="74"/>
        <w:rPr>
          <w:rFonts w:cs="Times New Roman"/>
          <w:sz w:val="16"/>
          <w:szCs w:val="16"/>
        </w:rPr>
      </w:pPr>
    </w:p>
    <w:p w14:paraId="26B5C606" w14:textId="3E2F5359" w:rsidR="002D0BE0" w:rsidRDefault="002D0BE0" w:rsidP="001C622E">
      <w:pPr>
        <w:spacing w:after="0"/>
        <w:ind w:left="0" w:right="74"/>
        <w:rPr>
          <w:rFonts w:cs="Times New Roman"/>
          <w:sz w:val="16"/>
          <w:szCs w:val="16"/>
        </w:rPr>
      </w:pPr>
    </w:p>
    <w:p w14:paraId="389D4CC2" w14:textId="07F8C6E5" w:rsidR="002D0BE0" w:rsidRDefault="002D0BE0" w:rsidP="001C622E">
      <w:pPr>
        <w:spacing w:after="0"/>
        <w:ind w:left="0" w:right="74"/>
        <w:rPr>
          <w:rFonts w:cs="Times New Roman"/>
          <w:sz w:val="16"/>
          <w:szCs w:val="16"/>
        </w:rPr>
      </w:pPr>
    </w:p>
    <w:p w14:paraId="6DF2F8C5" w14:textId="59F1891E" w:rsidR="002D0BE0" w:rsidRDefault="002D0BE0" w:rsidP="001C622E">
      <w:pPr>
        <w:spacing w:after="0"/>
        <w:ind w:left="0" w:right="74"/>
        <w:rPr>
          <w:rFonts w:cs="Times New Roman"/>
          <w:sz w:val="16"/>
          <w:szCs w:val="16"/>
        </w:rPr>
      </w:pPr>
    </w:p>
    <w:p w14:paraId="22263292" w14:textId="175C59F1" w:rsidR="002D0BE0" w:rsidRDefault="002D0BE0" w:rsidP="001C622E">
      <w:pPr>
        <w:spacing w:after="0"/>
        <w:ind w:left="0" w:right="74"/>
        <w:rPr>
          <w:rFonts w:cs="Times New Roman"/>
          <w:sz w:val="16"/>
          <w:szCs w:val="16"/>
        </w:rPr>
      </w:pPr>
    </w:p>
    <w:p w14:paraId="4CF32AD2" w14:textId="6A53BBAA" w:rsidR="002D0BE0" w:rsidRDefault="002D0BE0" w:rsidP="001C622E">
      <w:pPr>
        <w:spacing w:after="0"/>
        <w:ind w:left="0" w:right="74"/>
        <w:rPr>
          <w:rFonts w:cs="Times New Roman"/>
          <w:sz w:val="16"/>
          <w:szCs w:val="16"/>
        </w:rPr>
      </w:pPr>
    </w:p>
    <w:p w14:paraId="29536511" w14:textId="239D6AF5" w:rsidR="002D0BE0" w:rsidRDefault="002D0BE0" w:rsidP="001C622E">
      <w:pPr>
        <w:spacing w:after="0"/>
        <w:ind w:left="0" w:right="74"/>
        <w:rPr>
          <w:rFonts w:cs="Times New Roman"/>
          <w:sz w:val="16"/>
          <w:szCs w:val="16"/>
        </w:rPr>
      </w:pPr>
    </w:p>
    <w:p w14:paraId="691CEC8D" w14:textId="252585A0" w:rsidR="002D0BE0" w:rsidRDefault="002D0BE0" w:rsidP="001C622E">
      <w:pPr>
        <w:spacing w:after="0"/>
        <w:ind w:left="0" w:right="74"/>
        <w:rPr>
          <w:rFonts w:cs="Times New Roman"/>
          <w:sz w:val="16"/>
          <w:szCs w:val="16"/>
        </w:rPr>
      </w:pPr>
    </w:p>
    <w:p w14:paraId="2B8402F3" w14:textId="76DE1F95" w:rsidR="002D0BE0" w:rsidRDefault="002D0BE0" w:rsidP="001C622E">
      <w:pPr>
        <w:spacing w:after="0"/>
        <w:ind w:left="0" w:right="74"/>
        <w:rPr>
          <w:rFonts w:cs="Times New Roman"/>
          <w:sz w:val="16"/>
          <w:szCs w:val="16"/>
        </w:rPr>
      </w:pPr>
    </w:p>
    <w:p w14:paraId="426E9E99" w14:textId="60D59F83" w:rsidR="002D0BE0" w:rsidRDefault="002D0BE0" w:rsidP="001C622E">
      <w:pPr>
        <w:spacing w:after="0"/>
        <w:ind w:left="0" w:right="74"/>
        <w:rPr>
          <w:rFonts w:cs="Times New Roman"/>
          <w:sz w:val="16"/>
          <w:szCs w:val="16"/>
        </w:rPr>
      </w:pPr>
    </w:p>
    <w:p w14:paraId="7E555235" w14:textId="3CD3C336" w:rsidR="002D0BE0" w:rsidRDefault="002D0BE0" w:rsidP="001C622E">
      <w:pPr>
        <w:spacing w:after="0"/>
        <w:ind w:left="0" w:right="74"/>
        <w:rPr>
          <w:rFonts w:cs="Times New Roman"/>
          <w:sz w:val="16"/>
          <w:szCs w:val="16"/>
        </w:rPr>
      </w:pPr>
    </w:p>
    <w:p w14:paraId="22F4D040" w14:textId="4D0022F9" w:rsidR="002D0BE0" w:rsidRDefault="002D0BE0" w:rsidP="001C622E">
      <w:pPr>
        <w:spacing w:after="0"/>
        <w:ind w:left="0" w:right="74"/>
        <w:rPr>
          <w:rFonts w:cs="Times New Roman"/>
          <w:sz w:val="16"/>
          <w:szCs w:val="16"/>
        </w:rPr>
      </w:pPr>
    </w:p>
    <w:p w14:paraId="194A8798" w14:textId="37BEFA02" w:rsidR="002D0BE0" w:rsidRDefault="002D0BE0" w:rsidP="001C622E">
      <w:pPr>
        <w:spacing w:after="0"/>
        <w:ind w:left="0" w:right="74"/>
        <w:rPr>
          <w:rFonts w:cs="Times New Roman"/>
          <w:sz w:val="16"/>
          <w:szCs w:val="16"/>
        </w:rPr>
      </w:pPr>
    </w:p>
    <w:p w14:paraId="3489E8FB" w14:textId="24923442" w:rsidR="002D0BE0" w:rsidRDefault="002D0BE0" w:rsidP="001C622E">
      <w:pPr>
        <w:spacing w:after="0"/>
        <w:ind w:left="0" w:right="74"/>
        <w:rPr>
          <w:rFonts w:cs="Times New Roman"/>
          <w:sz w:val="16"/>
          <w:szCs w:val="16"/>
        </w:rPr>
      </w:pPr>
    </w:p>
    <w:p w14:paraId="17EB9754" w14:textId="41B9D04C" w:rsidR="002D0BE0" w:rsidRDefault="002D0BE0" w:rsidP="001C622E">
      <w:pPr>
        <w:spacing w:after="0"/>
        <w:ind w:left="0" w:right="74"/>
        <w:rPr>
          <w:rFonts w:cs="Times New Roman"/>
          <w:sz w:val="16"/>
          <w:szCs w:val="16"/>
        </w:rPr>
      </w:pPr>
    </w:p>
    <w:p w14:paraId="1078B9AC" w14:textId="5C216151" w:rsidR="002D0BE0" w:rsidRDefault="002D0BE0" w:rsidP="001C622E">
      <w:pPr>
        <w:spacing w:after="0"/>
        <w:ind w:left="0" w:right="74"/>
        <w:rPr>
          <w:rFonts w:cs="Times New Roman"/>
          <w:sz w:val="16"/>
          <w:szCs w:val="16"/>
        </w:rPr>
      </w:pPr>
    </w:p>
    <w:p w14:paraId="079F4C2D" w14:textId="2C195F64" w:rsidR="002D0BE0" w:rsidRDefault="002D0BE0" w:rsidP="001C622E">
      <w:pPr>
        <w:spacing w:after="0"/>
        <w:ind w:left="0" w:right="74"/>
        <w:rPr>
          <w:rFonts w:cs="Times New Roman"/>
          <w:sz w:val="16"/>
          <w:szCs w:val="16"/>
        </w:rPr>
      </w:pPr>
    </w:p>
    <w:p w14:paraId="646D4D67" w14:textId="4A02B2D6" w:rsidR="002D0BE0" w:rsidRPr="00F85B62" w:rsidRDefault="00F85B62" w:rsidP="001C622E">
      <w:pPr>
        <w:spacing w:after="0"/>
        <w:ind w:left="0" w:right="74"/>
        <w:rPr>
          <w:rFonts w:cs="Times New Roman"/>
          <w:sz w:val="18"/>
          <w:szCs w:val="18"/>
        </w:rPr>
      </w:pPr>
      <w:r w:rsidRPr="00F85B62">
        <w:rPr>
          <w:rFonts w:cs="Times New Roman"/>
          <w:sz w:val="18"/>
          <w:szCs w:val="18"/>
        </w:rPr>
        <w:t>Vigups, 67095676</w:t>
      </w:r>
    </w:p>
    <w:p w14:paraId="649388EB" w14:textId="15AE4EC3" w:rsidR="00F85B62" w:rsidRPr="00F85B62" w:rsidRDefault="00FE4A1E" w:rsidP="001C622E">
      <w:pPr>
        <w:spacing w:after="0"/>
        <w:ind w:left="0" w:right="74"/>
        <w:rPr>
          <w:rFonts w:cs="Times New Roman"/>
          <w:sz w:val="18"/>
          <w:szCs w:val="18"/>
        </w:rPr>
      </w:pPr>
      <w:hyperlink r:id="rId21" w:history="1">
        <w:r w:rsidR="00F85B62" w:rsidRPr="00F85B62">
          <w:rPr>
            <w:rStyle w:val="Hyperlink"/>
            <w:rFonts w:cs="Times New Roman"/>
            <w:sz w:val="18"/>
            <w:szCs w:val="18"/>
          </w:rPr>
          <w:t>edgars.vigups@fm.gov.lv</w:t>
        </w:r>
      </w:hyperlink>
    </w:p>
    <w:p w14:paraId="3AC36823" w14:textId="77777777" w:rsidR="00F85B62" w:rsidRDefault="00F85B62" w:rsidP="001C622E">
      <w:pPr>
        <w:spacing w:after="0"/>
        <w:ind w:left="0" w:right="74"/>
        <w:rPr>
          <w:rFonts w:cs="Times New Roman"/>
          <w:sz w:val="16"/>
          <w:szCs w:val="16"/>
        </w:rPr>
      </w:pPr>
    </w:p>
    <w:p w14:paraId="4EB652DF" w14:textId="454FB602" w:rsidR="002D0BE0" w:rsidRDefault="002D0BE0" w:rsidP="001C622E">
      <w:pPr>
        <w:spacing w:after="0"/>
        <w:ind w:left="0" w:right="74"/>
        <w:rPr>
          <w:rFonts w:cs="Times New Roman"/>
          <w:sz w:val="16"/>
          <w:szCs w:val="16"/>
        </w:rPr>
      </w:pPr>
    </w:p>
    <w:p w14:paraId="1E063249" w14:textId="04A337C5" w:rsidR="002D0BE0" w:rsidRDefault="002D0BE0" w:rsidP="001C622E">
      <w:pPr>
        <w:spacing w:after="0"/>
        <w:ind w:left="0" w:right="74"/>
        <w:rPr>
          <w:rFonts w:cs="Times New Roman"/>
          <w:sz w:val="16"/>
          <w:szCs w:val="16"/>
        </w:rPr>
      </w:pPr>
    </w:p>
    <w:p w14:paraId="049F322C" w14:textId="648F02BE" w:rsidR="002D0BE0" w:rsidRDefault="002D0BE0" w:rsidP="001C622E">
      <w:pPr>
        <w:spacing w:after="0"/>
        <w:ind w:left="0" w:right="74"/>
        <w:rPr>
          <w:rFonts w:cs="Times New Roman"/>
          <w:sz w:val="16"/>
          <w:szCs w:val="16"/>
        </w:rPr>
      </w:pPr>
    </w:p>
    <w:p w14:paraId="5D693074" w14:textId="77777777" w:rsidR="002D0BE0" w:rsidRPr="00C86623" w:rsidRDefault="002D0BE0" w:rsidP="001C622E">
      <w:pPr>
        <w:spacing w:after="0"/>
        <w:ind w:left="0" w:right="74"/>
        <w:rPr>
          <w:rFonts w:cs="Times New Roman"/>
          <w:sz w:val="16"/>
          <w:szCs w:val="16"/>
        </w:rPr>
      </w:pPr>
    </w:p>
    <w:p w14:paraId="4DE26010" w14:textId="50964DB0" w:rsidR="00ED61AA" w:rsidRPr="00132602" w:rsidRDefault="00ED61AA" w:rsidP="001C622E">
      <w:pPr>
        <w:spacing w:before="120" w:after="0"/>
        <w:ind w:left="0" w:right="74"/>
        <w:rPr>
          <w:rFonts w:cs="Times New Roman"/>
          <w:sz w:val="18"/>
          <w:szCs w:val="18"/>
        </w:rPr>
      </w:pPr>
    </w:p>
    <w:sectPr w:rsidR="00ED61AA" w:rsidRPr="00132602" w:rsidSect="00C1766B">
      <w:headerReference w:type="default" r:id="rId22"/>
      <w:footerReference w:type="default" r:id="rId23"/>
      <w:headerReference w:type="first" r:id="rId24"/>
      <w:pgSz w:w="12240" w:h="15840"/>
      <w:pgMar w:top="1418"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8E2B4" w14:textId="77777777" w:rsidR="00C56068" w:rsidRDefault="00C56068">
      <w:r>
        <w:separator/>
      </w:r>
    </w:p>
    <w:p w14:paraId="299DD3FB" w14:textId="77777777" w:rsidR="00C56068" w:rsidRDefault="00C56068"/>
  </w:endnote>
  <w:endnote w:type="continuationSeparator" w:id="0">
    <w:p w14:paraId="164BFA0C" w14:textId="77777777" w:rsidR="00C56068" w:rsidRDefault="00C56068">
      <w:r>
        <w:continuationSeparator/>
      </w:r>
    </w:p>
    <w:p w14:paraId="7BC4616B" w14:textId="77777777" w:rsidR="00C56068" w:rsidRDefault="00C56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33546" w14:textId="3369BE56" w:rsidR="00F85B62" w:rsidRPr="00F85B62" w:rsidRDefault="00F85B62">
    <w:pPr>
      <w:pStyle w:val="Footer"/>
      <w:rPr>
        <w:sz w:val="20"/>
        <w:szCs w:val="20"/>
      </w:rPr>
    </w:pPr>
    <w:r w:rsidRPr="00F85B62">
      <w:rPr>
        <w:sz w:val="20"/>
        <w:szCs w:val="20"/>
      </w:rPr>
      <w:fldChar w:fldCharType="begin"/>
    </w:r>
    <w:r w:rsidRPr="00F85B62">
      <w:rPr>
        <w:sz w:val="20"/>
        <w:szCs w:val="20"/>
      </w:rPr>
      <w:instrText xml:space="preserve"> FILENAME \* MERGEFORMAT </w:instrText>
    </w:r>
    <w:r w:rsidRPr="00F85B62">
      <w:rPr>
        <w:sz w:val="20"/>
        <w:szCs w:val="20"/>
      </w:rPr>
      <w:fldChar w:fldCharType="separate"/>
    </w:r>
    <w:r w:rsidRPr="00F85B62">
      <w:rPr>
        <w:noProof/>
        <w:sz w:val="20"/>
        <w:szCs w:val="20"/>
      </w:rPr>
      <w:t>FMzin_200820_PP.docx</w:t>
    </w:r>
    <w:r w:rsidRPr="00F85B6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CBBEB" w14:textId="77777777" w:rsidR="00C56068" w:rsidRDefault="00C56068">
      <w:r>
        <w:separator/>
      </w:r>
    </w:p>
    <w:p w14:paraId="19B212DF" w14:textId="77777777" w:rsidR="00C56068" w:rsidRDefault="00C56068"/>
  </w:footnote>
  <w:footnote w:type="continuationSeparator" w:id="0">
    <w:p w14:paraId="6585940C" w14:textId="77777777" w:rsidR="00C56068" w:rsidRDefault="00C56068">
      <w:r>
        <w:continuationSeparator/>
      </w:r>
    </w:p>
    <w:p w14:paraId="508D6F25" w14:textId="77777777" w:rsidR="00C56068" w:rsidRDefault="00C560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985333"/>
      <w:docPartObj>
        <w:docPartGallery w:val="Page Numbers (Top of Page)"/>
        <w:docPartUnique/>
      </w:docPartObj>
    </w:sdtPr>
    <w:sdtEndPr>
      <w:rPr>
        <w:noProof/>
      </w:rPr>
    </w:sdtEndPr>
    <w:sdtContent>
      <w:p w14:paraId="3009B234" w14:textId="24AFCE96" w:rsidR="00C1766B" w:rsidRDefault="00C1766B">
        <w:pPr>
          <w:pStyle w:val="Header"/>
        </w:pPr>
        <w:r>
          <w:fldChar w:fldCharType="begin"/>
        </w:r>
        <w:r>
          <w:instrText xml:space="preserve"> PAGE   \* MERGEFORMAT </w:instrText>
        </w:r>
        <w:r>
          <w:fldChar w:fldCharType="separate"/>
        </w:r>
        <w:r w:rsidR="00FE4A1E">
          <w:rPr>
            <w:noProof/>
          </w:rPr>
          <w:t>1</w:t>
        </w:r>
        <w:r>
          <w:rPr>
            <w:noProof/>
          </w:rPr>
          <w:fldChar w:fldCharType="end"/>
        </w:r>
      </w:p>
    </w:sdtContent>
  </w:sdt>
  <w:p w14:paraId="136713D6" w14:textId="77777777" w:rsidR="0049308C" w:rsidRDefault="00493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DD8BB" w14:textId="77777777" w:rsidR="0049308C" w:rsidRDefault="0049308C">
    <w:pPr>
      <w:pStyle w:val="Header"/>
    </w:pPr>
    <w:r>
      <w:rPr>
        <w:noProof/>
        <w:lang w:eastAsia="lv-LV"/>
      </w:rPr>
      <mc:AlternateContent>
        <mc:Choice Requires="wpg">
          <w:drawing>
            <wp:anchor distT="0" distB="0" distL="114300" distR="114300" simplePos="0" relativeHeight="251659264" behindDoc="1" locked="0" layoutInCell="1" allowOverlap="1" wp14:anchorId="1973DF23" wp14:editId="0D4404C7">
              <wp:simplePos x="0" y="0"/>
              <wp:positionH relativeFrom="page">
                <wp:posOffset>352425</wp:posOffset>
              </wp:positionH>
              <wp:positionV relativeFrom="page">
                <wp:posOffset>457200</wp:posOffset>
              </wp:positionV>
              <wp:extent cx="228600" cy="9144000"/>
              <wp:effectExtent l="0" t="0" r="3175" b="635"/>
              <wp:wrapNone/>
              <wp:docPr id="2" name="Group 2" descr="Decorative sidebar for cover page "/>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6" name="Rectangle 3" descr="Decorative sidebar"/>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5" descr="Decorative sidebar"/>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EF04B9C" id="Group 2" o:spid="_x0000_s1026" alt="Decorative sidebar for cover page " style="position:absolute;margin-left:27.75pt;margin-top:36pt;width:18pt;height:10in;z-index:-251657216;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">
              <v:rect id="Rectangle 3" o:spid="_x0000_s1027" alt="Decorative sidebar"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" fillcolor="#dd8047 [3205]" stroked="f" strokeweight="1pt"/>
              <v:rect id="Rectangle 5" o:spid="_x0000_s1028" alt="Decorative sidebar"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" fillcolor="#94b6d2 [3204]" stroked="f" strokeweight="1pt">
                <v:path arrowok="t"/>
                <o:lock v:ext="edit" aspectratio="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AAEF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A5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6C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78F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8289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DE6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8607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88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309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A7D9D"/>
    <w:multiLevelType w:val="hybridMultilevel"/>
    <w:tmpl w:val="8B1E9700"/>
    <w:lvl w:ilvl="0" w:tplc="04260005">
      <w:start w:val="1"/>
      <w:numFmt w:val="bullet"/>
      <w:lvlText w:val=""/>
      <w:lvlJc w:val="left"/>
      <w:pPr>
        <w:ind w:left="792" w:hanging="360"/>
      </w:pPr>
      <w:rPr>
        <w:rFonts w:ascii="Wingdings" w:hAnsi="Wingdings"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1" w15:restartNumberingAfterBreak="0">
    <w:nsid w:val="0C4E3F85"/>
    <w:multiLevelType w:val="hybridMultilevel"/>
    <w:tmpl w:val="B2444AFA"/>
    <w:lvl w:ilvl="0" w:tplc="C00ABE58">
      <w:start w:val="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2" w15:restartNumberingAfterBreak="0">
    <w:nsid w:val="0DB45A1C"/>
    <w:multiLevelType w:val="hybridMultilevel"/>
    <w:tmpl w:val="5F9A253A"/>
    <w:lvl w:ilvl="0" w:tplc="04260005">
      <w:start w:val="1"/>
      <w:numFmt w:val="bullet"/>
      <w:lvlText w:val=""/>
      <w:lvlJc w:val="left"/>
      <w:pPr>
        <w:ind w:left="792" w:hanging="360"/>
      </w:pPr>
      <w:rPr>
        <w:rFonts w:ascii="Wingdings" w:hAnsi="Wingdings"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3" w15:restartNumberingAfterBreak="0">
    <w:nsid w:val="0FE3238C"/>
    <w:multiLevelType w:val="hybridMultilevel"/>
    <w:tmpl w:val="D9C600A6"/>
    <w:lvl w:ilvl="0" w:tplc="04260005">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4" w15:restartNumberingAfterBreak="0">
    <w:nsid w:val="12534107"/>
    <w:multiLevelType w:val="hybridMultilevel"/>
    <w:tmpl w:val="D6B09B3A"/>
    <w:lvl w:ilvl="0" w:tplc="04260005">
      <w:start w:val="1"/>
      <w:numFmt w:val="bullet"/>
      <w:lvlText w:val=""/>
      <w:lvlJc w:val="left"/>
      <w:pPr>
        <w:ind w:left="792" w:hanging="360"/>
      </w:pPr>
      <w:rPr>
        <w:rFonts w:ascii="Wingdings" w:hAnsi="Wingdings"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5" w15:restartNumberingAfterBreak="0">
    <w:nsid w:val="18082084"/>
    <w:multiLevelType w:val="hybridMultilevel"/>
    <w:tmpl w:val="1CC62F4A"/>
    <w:lvl w:ilvl="0" w:tplc="04260005">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20E4134B"/>
    <w:multiLevelType w:val="hybridMultilevel"/>
    <w:tmpl w:val="C3647DEE"/>
    <w:lvl w:ilvl="0" w:tplc="04260005">
      <w:start w:val="1"/>
      <w:numFmt w:val="bullet"/>
      <w:lvlText w:val=""/>
      <w:lvlJc w:val="left"/>
      <w:pPr>
        <w:ind w:left="794" w:hanging="360"/>
      </w:pPr>
      <w:rPr>
        <w:rFonts w:ascii="Wingdings" w:hAnsi="Wingdings" w:hint="default"/>
      </w:rPr>
    </w:lvl>
    <w:lvl w:ilvl="1" w:tplc="04260003" w:tentative="1">
      <w:start w:val="1"/>
      <w:numFmt w:val="bullet"/>
      <w:lvlText w:val="o"/>
      <w:lvlJc w:val="left"/>
      <w:pPr>
        <w:ind w:left="1514" w:hanging="360"/>
      </w:pPr>
      <w:rPr>
        <w:rFonts w:ascii="Courier New" w:hAnsi="Courier New" w:cs="Courier New" w:hint="default"/>
      </w:rPr>
    </w:lvl>
    <w:lvl w:ilvl="2" w:tplc="04260005" w:tentative="1">
      <w:start w:val="1"/>
      <w:numFmt w:val="bullet"/>
      <w:lvlText w:val=""/>
      <w:lvlJc w:val="left"/>
      <w:pPr>
        <w:ind w:left="2234" w:hanging="360"/>
      </w:pPr>
      <w:rPr>
        <w:rFonts w:ascii="Wingdings" w:hAnsi="Wingdings" w:hint="default"/>
      </w:rPr>
    </w:lvl>
    <w:lvl w:ilvl="3" w:tplc="04260001" w:tentative="1">
      <w:start w:val="1"/>
      <w:numFmt w:val="bullet"/>
      <w:lvlText w:val=""/>
      <w:lvlJc w:val="left"/>
      <w:pPr>
        <w:ind w:left="2954" w:hanging="360"/>
      </w:pPr>
      <w:rPr>
        <w:rFonts w:ascii="Symbol" w:hAnsi="Symbol" w:hint="default"/>
      </w:rPr>
    </w:lvl>
    <w:lvl w:ilvl="4" w:tplc="04260003" w:tentative="1">
      <w:start w:val="1"/>
      <w:numFmt w:val="bullet"/>
      <w:lvlText w:val="o"/>
      <w:lvlJc w:val="left"/>
      <w:pPr>
        <w:ind w:left="3674" w:hanging="360"/>
      </w:pPr>
      <w:rPr>
        <w:rFonts w:ascii="Courier New" w:hAnsi="Courier New" w:cs="Courier New" w:hint="default"/>
      </w:rPr>
    </w:lvl>
    <w:lvl w:ilvl="5" w:tplc="04260005" w:tentative="1">
      <w:start w:val="1"/>
      <w:numFmt w:val="bullet"/>
      <w:lvlText w:val=""/>
      <w:lvlJc w:val="left"/>
      <w:pPr>
        <w:ind w:left="4394" w:hanging="360"/>
      </w:pPr>
      <w:rPr>
        <w:rFonts w:ascii="Wingdings" w:hAnsi="Wingdings" w:hint="default"/>
      </w:rPr>
    </w:lvl>
    <w:lvl w:ilvl="6" w:tplc="04260001" w:tentative="1">
      <w:start w:val="1"/>
      <w:numFmt w:val="bullet"/>
      <w:lvlText w:val=""/>
      <w:lvlJc w:val="left"/>
      <w:pPr>
        <w:ind w:left="5114" w:hanging="360"/>
      </w:pPr>
      <w:rPr>
        <w:rFonts w:ascii="Symbol" w:hAnsi="Symbol" w:hint="default"/>
      </w:rPr>
    </w:lvl>
    <w:lvl w:ilvl="7" w:tplc="04260003" w:tentative="1">
      <w:start w:val="1"/>
      <w:numFmt w:val="bullet"/>
      <w:lvlText w:val="o"/>
      <w:lvlJc w:val="left"/>
      <w:pPr>
        <w:ind w:left="5834" w:hanging="360"/>
      </w:pPr>
      <w:rPr>
        <w:rFonts w:ascii="Courier New" w:hAnsi="Courier New" w:cs="Courier New" w:hint="default"/>
      </w:rPr>
    </w:lvl>
    <w:lvl w:ilvl="8" w:tplc="04260005" w:tentative="1">
      <w:start w:val="1"/>
      <w:numFmt w:val="bullet"/>
      <w:lvlText w:val=""/>
      <w:lvlJc w:val="left"/>
      <w:pPr>
        <w:ind w:left="6554" w:hanging="360"/>
      </w:pPr>
      <w:rPr>
        <w:rFonts w:ascii="Wingdings" w:hAnsi="Wingdings" w:hint="default"/>
      </w:rPr>
    </w:lvl>
  </w:abstractNum>
  <w:abstractNum w:abstractNumId="17"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BE2DE1"/>
    <w:multiLevelType w:val="hybridMultilevel"/>
    <w:tmpl w:val="76DAE638"/>
    <w:lvl w:ilvl="0" w:tplc="2E46A954">
      <w:start w:val="2"/>
      <w:numFmt w:val="bullet"/>
      <w:lvlText w:val="-"/>
      <w:lvlJc w:val="left"/>
      <w:pPr>
        <w:ind w:left="720" w:hanging="360"/>
      </w:pPr>
      <w:rPr>
        <w:rFonts w:ascii="Calibri" w:eastAsia="Calibri" w:hAnsi="Calibri" w:cs="Calibri" w:hint="default"/>
        <w:color w:val="1F497D"/>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3D517EA2"/>
    <w:multiLevelType w:val="hybridMultilevel"/>
    <w:tmpl w:val="6ED20354"/>
    <w:lvl w:ilvl="0" w:tplc="1C66E40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0" w15:restartNumberingAfterBreak="0">
    <w:nsid w:val="494116E3"/>
    <w:multiLevelType w:val="hybridMultilevel"/>
    <w:tmpl w:val="9240278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8145AB"/>
    <w:multiLevelType w:val="hybridMultilevel"/>
    <w:tmpl w:val="E4A2AB8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4F790843"/>
    <w:multiLevelType w:val="hybridMultilevel"/>
    <w:tmpl w:val="3930374E"/>
    <w:lvl w:ilvl="0" w:tplc="04260005">
      <w:start w:val="1"/>
      <w:numFmt w:val="bullet"/>
      <w:lvlText w:val=""/>
      <w:lvlJc w:val="left"/>
      <w:pPr>
        <w:ind w:left="794" w:hanging="360"/>
      </w:pPr>
      <w:rPr>
        <w:rFonts w:ascii="Wingdings" w:hAnsi="Wingdings" w:hint="default"/>
      </w:rPr>
    </w:lvl>
    <w:lvl w:ilvl="1" w:tplc="04260003" w:tentative="1">
      <w:start w:val="1"/>
      <w:numFmt w:val="bullet"/>
      <w:lvlText w:val="o"/>
      <w:lvlJc w:val="left"/>
      <w:pPr>
        <w:ind w:left="1514" w:hanging="360"/>
      </w:pPr>
      <w:rPr>
        <w:rFonts w:ascii="Courier New" w:hAnsi="Courier New" w:cs="Courier New" w:hint="default"/>
      </w:rPr>
    </w:lvl>
    <w:lvl w:ilvl="2" w:tplc="04260005" w:tentative="1">
      <w:start w:val="1"/>
      <w:numFmt w:val="bullet"/>
      <w:lvlText w:val=""/>
      <w:lvlJc w:val="left"/>
      <w:pPr>
        <w:ind w:left="2234" w:hanging="360"/>
      </w:pPr>
      <w:rPr>
        <w:rFonts w:ascii="Wingdings" w:hAnsi="Wingdings" w:hint="default"/>
      </w:rPr>
    </w:lvl>
    <w:lvl w:ilvl="3" w:tplc="04260001" w:tentative="1">
      <w:start w:val="1"/>
      <w:numFmt w:val="bullet"/>
      <w:lvlText w:val=""/>
      <w:lvlJc w:val="left"/>
      <w:pPr>
        <w:ind w:left="2954" w:hanging="360"/>
      </w:pPr>
      <w:rPr>
        <w:rFonts w:ascii="Symbol" w:hAnsi="Symbol" w:hint="default"/>
      </w:rPr>
    </w:lvl>
    <w:lvl w:ilvl="4" w:tplc="04260003" w:tentative="1">
      <w:start w:val="1"/>
      <w:numFmt w:val="bullet"/>
      <w:lvlText w:val="o"/>
      <w:lvlJc w:val="left"/>
      <w:pPr>
        <w:ind w:left="3674" w:hanging="360"/>
      </w:pPr>
      <w:rPr>
        <w:rFonts w:ascii="Courier New" w:hAnsi="Courier New" w:cs="Courier New" w:hint="default"/>
      </w:rPr>
    </w:lvl>
    <w:lvl w:ilvl="5" w:tplc="04260005" w:tentative="1">
      <w:start w:val="1"/>
      <w:numFmt w:val="bullet"/>
      <w:lvlText w:val=""/>
      <w:lvlJc w:val="left"/>
      <w:pPr>
        <w:ind w:left="4394" w:hanging="360"/>
      </w:pPr>
      <w:rPr>
        <w:rFonts w:ascii="Wingdings" w:hAnsi="Wingdings" w:hint="default"/>
      </w:rPr>
    </w:lvl>
    <w:lvl w:ilvl="6" w:tplc="04260001" w:tentative="1">
      <w:start w:val="1"/>
      <w:numFmt w:val="bullet"/>
      <w:lvlText w:val=""/>
      <w:lvlJc w:val="left"/>
      <w:pPr>
        <w:ind w:left="5114" w:hanging="360"/>
      </w:pPr>
      <w:rPr>
        <w:rFonts w:ascii="Symbol" w:hAnsi="Symbol" w:hint="default"/>
      </w:rPr>
    </w:lvl>
    <w:lvl w:ilvl="7" w:tplc="04260003" w:tentative="1">
      <w:start w:val="1"/>
      <w:numFmt w:val="bullet"/>
      <w:lvlText w:val="o"/>
      <w:lvlJc w:val="left"/>
      <w:pPr>
        <w:ind w:left="5834" w:hanging="360"/>
      </w:pPr>
      <w:rPr>
        <w:rFonts w:ascii="Courier New" w:hAnsi="Courier New" w:cs="Courier New" w:hint="default"/>
      </w:rPr>
    </w:lvl>
    <w:lvl w:ilvl="8" w:tplc="04260005" w:tentative="1">
      <w:start w:val="1"/>
      <w:numFmt w:val="bullet"/>
      <w:lvlText w:val=""/>
      <w:lvlJc w:val="left"/>
      <w:pPr>
        <w:ind w:left="6554" w:hanging="360"/>
      </w:pPr>
      <w:rPr>
        <w:rFonts w:ascii="Wingdings" w:hAnsi="Wingdings" w:hint="default"/>
      </w:rPr>
    </w:lvl>
  </w:abstractNum>
  <w:abstractNum w:abstractNumId="23" w15:restartNumberingAfterBreak="0">
    <w:nsid w:val="65DE5300"/>
    <w:multiLevelType w:val="hybridMultilevel"/>
    <w:tmpl w:val="E1B6BAC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3111DC3"/>
    <w:multiLevelType w:val="hybridMultilevel"/>
    <w:tmpl w:val="E2A46824"/>
    <w:lvl w:ilvl="0" w:tplc="04260005">
      <w:start w:val="1"/>
      <w:numFmt w:val="bullet"/>
      <w:lvlText w:val=""/>
      <w:lvlJc w:val="left"/>
      <w:pPr>
        <w:ind w:left="792" w:hanging="360"/>
      </w:pPr>
      <w:rPr>
        <w:rFonts w:ascii="Wingdings" w:hAnsi="Wingdings"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25" w15:restartNumberingAfterBreak="0">
    <w:nsid w:val="76877437"/>
    <w:multiLevelType w:val="hybridMultilevel"/>
    <w:tmpl w:val="7CFA0726"/>
    <w:lvl w:ilvl="0" w:tplc="0EA2AEEE">
      <w:start w:val="1"/>
      <w:numFmt w:val="decimal"/>
      <w:lvlText w:val="%1."/>
      <w:lvlJc w:val="left"/>
      <w:pPr>
        <w:ind w:left="432" w:hanging="360"/>
      </w:pPr>
      <w:rPr>
        <w:rFonts w:hint="default"/>
      </w:r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num w:numId="1">
    <w:abstractNumId w:val="9"/>
  </w:num>
  <w:num w:numId="2">
    <w:abstractNumId w:val="1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5"/>
  </w:num>
  <w:num w:numId="14">
    <w:abstractNumId w:val="19"/>
  </w:num>
  <w:num w:numId="15">
    <w:abstractNumId w:val="12"/>
  </w:num>
  <w:num w:numId="16">
    <w:abstractNumId w:val="11"/>
  </w:num>
  <w:num w:numId="17">
    <w:abstractNumId w:val="23"/>
  </w:num>
  <w:num w:numId="18">
    <w:abstractNumId w:val="10"/>
  </w:num>
  <w:num w:numId="19">
    <w:abstractNumId w:val="24"/>
  </w:num>
  <w:num w:numId="20">
    <w:abstractNumId w:val="14"/>
  </w:num>
  <w:num w:numId="21">
    <w:abstractNumId w:val="16"/>
  </w:num>
  <w:num w:numId="22">
    <w:abstractNumId w:val="22"/>
  </w:num>
  <w:num w:numId="23">
    <w:abstractNumId w:val="13"/>
  </w:num>
  <w:num w:numId="24">
    <w:abstractNumId w:val="15"/>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20"/>
    <w:rsid w:val="000000EC"/>
    <w:rsid w:val="000063F6"/>
    <w:rsid w:val="00020A3F"/>
    <w:rsid w:val="00023E6D"/>
    <w:rsid w:val="000339CA"/>
    <w:rsid w:val="000357E2"/>
    <w:rsid w:val="000410E0"/>
    <w:rsid w:val="00043856"/>
    <w:rsid w:val="00044695"/>
    <w:rsid w:val="00060701"/>
    <w:rsid w:val="00067E02"/>
    <w:rsid w:val="00070E18"/>
    <w:rsid w:val="0007116C"/>
    <w:rsid w:val="00072FE0"/>
    <w:rsid w:val="0008286C"/>
    <w:rsid w:val="00086BAE"/>
    <w:rsid w:val="00090693"/>
    <w:rsid w:val="00096268"/>
    <w:rsid w:val="000A70CE"/>
    <w:rsid w:val="000B615F"/>
    <w:rsid w:val="000C3839"/>
    <w:rsid w:val="000C443E"/>
    <w:rsid w:val="000E43FB"/>
    <w:rsid w:val="000E54C1"/>
    <w:rsid w:val="000E5F1C"/>
    <w:rsid w:val="000F0D81"/>
    <w:rsid w:val="000F3F9F"/>
    <w:rsid w:val="00100AE6"/>
    <w:rsid w:val="00103DF3"/>
    <w:rsid w:val="00107CB6"/>
    <w:rsid w:val="001119A7"/>
    <w:rsid w:val="00113C6A"/>
    <w:rsid w:val="001225DD"/>
    <w:rsid w:val="00123290"/>
    <w:rsid w:val="001235F0"/>
    <w:rsid w:val="00132602"/>
    <w:rsid w:val="0013333F"/>
    <w:rsid w:val="001451E5"/>
    <w:rsid w:val="001531B1"/>
    <w:rsid w:val="0015369D"/>
    <w:rsid w:val="00157DAD"/>
    <w:rsid w:val="00157E28"/>
    <w:rsid w:val="00165024"/>
    <w:rsid w:val="0016546E"/>
    <w:rsid w:val="001705E5"/>
    <w:rsid w:val="00173CA7"/>
    <w:rsid w:val="00174BFB"/>
    <w:rsid w:val="00176864"/>
    <w:rsid w:val="00182954"/>
    <w:rsid w:val="001912D4"/>
    <w:rsid w:val="00192677"/>
    <w:rsid w:val="00193898"/>
    <w:rsid w:val="001A25D8"/>
    <w:rsid w:val="001A296A"/>
    <w:rsid w:val="001A5775"/>
    <w:rsid w:val="001C1F9F"/>
    <w:rsid w:val="001C3E1A"/>
    <w:rsid w:val="001C622E"/>
    <w:rsid w:val="001C64C4"/>
    <w:rsid w:val="001C799D"/>
    <w:rsid w:val="001D3E9B"/>
    <w:rsid w:val="001D5715"/>
    <w:rsid w:val="001E0572"/>
    <w:rsid w:val="001E21B2"/>
    <w:rsid w:val="001E5B5F"/>
    <w:rsid w:val="001E69D0"/>
    <w:rsid w:val="001F5512"/>
    <w:rsid w:val="001F77B5"/>
    <w:rsid w:val="00203A7D"/>
    <w:rsid w:val="002163D4"/>
    <w:rsid w:val="00226DCA"/>
    <w:rsid w:val="002272ED"/>
    <w:rsid w:val="002276A0"/>
    <w:rsid w:val="00243400"/>
    <w:rsid w:val="00250B56"/>
    <w:rsid w:val="00250E05"/>
    <w:rsid w:val="002570BC"/>
    <w:rsid w:val="00263E41"/>
    <w:rsid w:val="0027286D"/>
    <w:rsid w:val="00272992"/>
    <w:rsid w:val="002740A4"/>
    <w:rsid w:val="00275017"/>
    <w:rsid w:val="00276211"/>
    <w:rsid w:val="00286E5E"/>
    <w:rsid w:val="0028752A"/>
    <w:rsid w:val="002A0702"/>
    <w:rsid w:val="002B02B6"/>
    <w:rsid w:val="002B21AE"/>
    <w:rsid w:val="002D0BE0"/>
    <w:rsid w:val="002D349F"/>
    <w:rsid w:val="002D5411"/>
    <w:rsid w:val="002D55D8"/>
    <w:rsid w:val="002D6EE5"/>
    <w:rsid w:val="002E7B64"/>
    <w:rsid w:val="002F0055"/>
    <w:rsid w:val="002F72C2"/>
    <w:rsid w:val="00305280"/>
    <w:rsid w:val="00312DD5"/>
    <w:rsid w:val="00320B00"/>
    <w:rsid w:val="0032695B"/>
    <w:rsid w:val="00333018"/>
    <w:rsid w:val="00334E8F"/>
    <w:rsid w:val="00335774"/>
    <w:rsid w:val="0033593E"/>
    <w:rsid w:val="00336FB0"/>
    <w:rsid w:val="0035124E"/>
    <w:rsid w:val="003544BD"/>
    <w:rsid w:val="00374675"/>
    <w:rsid w:val="00381D48"/>
    <w:rsid w:val="00385E96"/>
    <w:rsid w:val="003861F1"/>
    <w:rsid w:val="00387BC9"/>
    <w:rsid w:val="00391E32"/>
    <w:rsid w:val="003921B8"/>
    <w:rsid w:val="00396615"/>
    <w:rsid w:val="00397C21"/>
    <w:rsid w:val="00397D91"/>
    <w:rsid w:val="003A08BB"/>
    <w:rsid w:val="003A0D44"/>
    <w:rsid w:val="003B237D"/>
    <w:rsid w:val="003B3D1F"/>
    <w:rsid w:val="003B3ED1"/>
    <w:rsid w:val="003F69E9"/>
    <w:rsid w:val="00402038"/>
    <w:rsid w:val="004061BE"/>
    <w:rsid w:val="00407A5A"/>
    <w:rsid w:val="00407CA0"/>
    <w:rsid w:val="004105E6"/>
    <w:rsid w:val="00411FEA"/>
    <w:rsid w:val="004129F8"/>
    <w:rsid w:val="00421C41"/>
    <w:rsid w:val="004270FD"/>
    <w:rsid w:val="00441063"/>
    <w:rsid w:val="004526A1"/>
    <w:rsid w:val="004534A5"/>
    <w:rsid w:val="004566FA"/>
    <w:rsid w:val="00456814"/>
    <w:rsid w:val="00461656"/>
    <w:rsid w:val="00480EB7"/>
    <w:rsid w:val="00484865"/>
    <w:rsid w:val="00492A99"/>
    <w:rsid w:val="0049308C"/>
    <w:rsid w:val="00493BCF"/>
    <w:rsid w:val="00495232"/>
    <w:rsid w:val="004A2D0E"/>
    <w:rsid w:val="004A47D4"/>
    <w:rsid w:val="004A4EC4"/>
    <w:rsid w:val="004B6B8A"/>
    <w:rsid w:val="004C070A"/>
    <w:rsid w:val="004C6DEC"/>
    <w:rsid w:val="004D1823"/>
    <w:rsid w:val="004D676D"/>
    <w:rsid w:val="004E362E"/>
    <w:rsid w:val="004E7A19"/>
    <w:rsid w:val="004F7BA2"/>
    <w:rsid w:val="00507AC1"/>
    <w:rsid w:val="00527EEC"/>
    <w:rsid w:val="005331CA"/>
    <w:rsid w:val="00543A28"/>
    <w:rsid w:val="0054490D"/>
    <w:rsid w:val="00544F2F"/>
    <w:rsid w:val="005504AE"/>
    <w:rsid w:val="00550D02"/>
    <w:rsid w:val="005530F4"/>
    <w:rsid w:val="00553BC6"/>
    <w:rsid w:val="00556D10"/>
    <w:rsid w:val="005618CD"/>
    <w:rsid w:val="00563232"/>
    <w:rsid w:val="005661CB"/>
    <w:rsid w:val="00571070"/>
    <w:rsid w:val="00571A1C"/>
    <w:rsid w:val="005730E7"/>
    <w:rsid w:val="0057444E"/>
    <w:rsid w:val="00574C78"/>
    <w:rsid w:val="00581461"/>
    <w:rsid w:val="0058644B"/>
    <w:rsid w:val="00587289"/>
    <w:rsid w:val="00590E62"/>
    <w:rsid w:val="00596885"/>
    <w:rsid w:val="005A101D"/>
    <w:rsid w:val="005A158C"/>
    <w:rsid w:val="005A3738"/>
    <w:rsid w:val="005B3339"/>
    <w:rsid w:val="005B4947"/>
    <w:rsid w:val="005C70E1"/>
    <w:rsid w:val="005D43B7"/>
    <w:rsid w:val="005F0867"/>
    <w:rsid w:val="005F4CC4"/>
    <w:rsid w:val="005F4CF5"/>
    <w:rsid w:val="005F50F7"/>
    <w:rsid w:val="005F64F8"/>
    <w:rsid w:val="005F7F38"/>
    <w:rsid w:val="006003DA"/>
    <w:rsid w:val="00603C46"/>
    <w:rsid w:val="006060EB"/>
    <w:rsid w:val="006070DF"/>
    <w:rsid w:val="00610BAD"/>
    <w:rsid w:val="006135B3"/>
    <w:rsid w:val="0062084D"/>
    <w:rsid w:val="006247CA"/>
    <w:rsid w:val="0063030A"/>
    <w:rsid w:val="00630899"/>
    <w:rsid w:val="00636C3A"/>
    <w:rsid w:val="00647D7A"/>
    <w:rsid w:val="00652CD0"/>
    <w:rsid w:val="006537E5"/>
    <w:rsid w:val="00653EB5"/>
    <w:rsid w:val="0065694F"/>
    <w:rsid w:val="00660B21"/>
    <w:rsid w:val="006616B4"/>
    <w:rsid w:val="006647CB"/>
    <w:rsid w:val="00671DB0"/>
    <w:rsid w:val="006768E3"/>
    <w:rsid w:val="00676E52"/>
    <w:rsid w:val="00684C00"/>
    <w:rsid w:val="00690A27"/>
    <w:rsid w:val="00694336"/>
    <w:rsid w:val="006A2407"/>
    <w:rsid w:val="006A27A6"/>
    <w:rsid w:val="006B04E1"/>
    <w:rsid w:val="006B3D0F"/>
    <w:rsid w:val="006C2782"/>
    <w:rsid w:val="006D383A"/>
    <w:rsid w:val="006D7E01"/>
    <w:rsid w:val="006E515D"/>
    <w:rsid w:val="006E60F3"/>
    <w:rsid w:val="006E6FA6"/>
    <w:rsid w:val="006E7FDB"/>
    <w:rsid w:val="006F1602"/>
    <w:rsid w:val="006F1719"/>
    <w:rsid w:val="00700112"/>
    <w:rsid w:val="00700717"/>
    <w:rsid w:val="00702478"/>
    <w:rsid w:val="00707770"/>
    <w:rsid w:val="00714CE5"/>
    <w:rsid w:val="00721516"/>
    <w:rsid w:val="0072570B"/>
    <w:rsid w:val="00726B86"/>
    <w:rsid w:val="007321A3"/>
    <w:rsid w:val="00736E05"/>
    <w:rsid w:val="007374A3"/>
    <w:rsid w:val="0073799C"/>
    <w:rsid w:val="007437E3"/>
    <w:rsid w:val="007503E0"/>
    <w:rsid w:val="00752277"/>
    <w:rsid w:val="007526F3"/>
    <w:rsid w:val="00753A32"/>
    <w:rsid w:val="007565B0"/>
    <w:rsid w:val="00765FBA"/>
    <w:rsid w:val="00765FD9"/>
    <w:rsid w:val="00773971"/>
    <w:rsid w:val="007801C5"/>
    <w:rsid w:val="00781BD8"/>
    <w:rsid w:val="00792244"/>
    <w:rsid w:val="007937AC"/>
    <w:rsid w:val="00793FB6"/>
    <w:rsid w:val="00797A67"/>
    <w:rsid w:val="007A39BD"/>
    <w:rsid w:val="007A43F2"/>
    <w:rsid w:val="007B0BE8"/>
    <w:rsid w:val="007B3984"/>
    <w:rsid w:val="007B771B"/>
    <w:rsid w:val="007B7ABD"/>
    <w:rsid w:val="007C0E0B"/>
    <w:rsid w:val="007C2FD8"/>
    <w:rsid w:val="007C5C40"/>
    <w:rsid w:val="007D7486"/>
    <w:rsid w:val="007D7AC3"/>
    <w:rsid w:val="007E3C04"/>
    <w:rsid w:val="007F0642"/>
    <w:rsid w:val="007F5860"/>
    <w:rsid w:val="0080671D"/>
    <w:rsid w:val="00811760"/>
    <w:rsid w:val="008141A3"/>
    <w:rsid w:val="00822A8D"/>
    <w:rsid w:val="0082356D"/>
    <w:rsid w:val="0082519D"/>
    <w:rsid w:val="00825831"/>
    <w:rsid w:val="00826D5C"/>
    <w:rsid w:val="008273CC"/>
    <w:rsid w:val="00831731"/>
    <w:rsid w:val="00835D0A"/>
    <w:rsid w:val="00841658"/>
    <w:rsid w:val="00845B7F"/>
    <w:rsid w:val="00847241"/>
    <w:rsid w:val="00851B81"/>
    <w:rsid w:val="00852FE0"/>
    <w:rsid w:val="00854B46"/>
    <w:rsid w:val="00864623"/>
    <w:rsid w:val="008722A5"/>
    <w:rsid w:val="00874542"/>
    <w:rsid w:val="0087475E"/>
    <w:rsid w:val="00877BC3"/>
    <w:rsid w:val="00882470"/>
    <w:rsid w:val="00884518"/>
    <w:rsid w:val="00892C37"/>
    <w:rsid w:val="00897FF7"/>
    <w:rsid w:val="008A4D1A"/>
    <w:rsid w:val="008A63E1"/>
    <w:rsid w:val="008B0BEC"/>
    <w:rsid w:val="008B3161"/>
    <w:rsid w:val="008B446A"/>
    <w:rsid w:val="008B4FD0"/>
    <w:rsid w:val="008D0F40"/>
    <w:rsid w:val="008D6590"/>
    <w:rsid w:val="008E102D"/>
    <w:rsid w:val="008F5AF5"/>
    <w:rsid w:val="00907CBB"/>
    <w:rsid w:val="00913AE4"/>
    <w:rsid w:val="0091709F"/>
    <w:rsid w:val="009175F7"/>
    <w:rsid w:val="009222BE"/>
    <w:rsid w:val="00932EDC"/>
    <w:rsid w:val="0093388C"/>
    <w:rsid w:val="0093775B"/>
    <w:rsid w:val="00946AE3"/>
    <w:rsid w:val="00952C84"/>
    <w:rsid w:val="009573EE"/>
    <w:rsid w:val="00963A79"/>
    <w:rsid w:val="009705F8"/>
    <w:rsid w:val="00976A9B"/>
    <w:rsid w:val="00983F57"/>
    <w:rsid w:val="009846E0"/>
    <w:rsid w:val="00986487"/>
    <w:rsid w:val="009927DA"/>
    <w:rsid w:val="00993753"/>
    <w:rsid w:val="0099384F"/>
    <w:rsid w:val="0099385A"/>
    <w:rsid w:val="00997E28"/>
    <w:rsid w:val="009A1773"/>
    <w:rsid w:val="009A32A1"/>
    <w:rsid w:val="009A47A7"/>
    <w:rsid w:val="009B235D"/>
    <w:rsid w:val="009B3A71"/>
    <w:rsid w:val="009B5F95"/>
    <w:rsid w:val="009C0EB2"/>
    <w:rsid w:val="009D2873"/>
    <w:rsid w:val="009D624E"/>
    <w:rsid w:val="009F195E"/>
    <w:rsid w:val="009F2691"/>
    <w:rsid w:val="009F7ABA"/>
    <w:rsid w:val="00A04BB5"/>
    <w:rsid w:val="00A11634"/>
    <w:rsid w:val="00A14364"/>
    <w:rsid w:val="00A2548A"/>
    <w:rsid w:val="00A26A30"/>
    <w:rsid w:val="00A31CAE"/>
    <w:rsid w:val="00A32E25"/>
    <w:rsid w:val="00A378C4"/>
    <w:rsid w:val="00A37C40"/>
    <w:rsid w:val="00A43F02"/>
    <w:rsid w:val="00A57539"/>
    <w:rsid w:val="00A600C5"/>
    <w:rsid w:val="00A61D18"/>
    <w:rsid w:val="00A62F0C"/>
    <w:rsid w:val="00A65B77"/>
    <w:rsid w:val="00A65F47"/>
    <w:rsid w:val="00A6797E"/>
    <w:rsid w:val="00A70B3E"/>
    <w:rsid w:val="00A72CC5"/>
    <w:rsid w:val="00A76DA9"/>
    <w:rsid w:val="00A84613"/>
    <w:rsid w:val="00AA3D5B"/>
    <w:rsid w:val="00AA3EB6"/>
    <w:rsid w:val="00AB33B0"/>
    <w:rsid w:val="00AB5FBC"/>
    <w:rsid w:val="00AB7C5F"/>
    <w:rsid w:val="00AC6C4E"/>
    <w:rsid w:val="00AD3D56"/>
    <w:rsid w:val="00AF640D"/>
    <w:rsid w:val="00AF776D"/>
    <w:rsid w:val="00B01671"/>
    <w:rsid w:val="00B03F75"/>
    <w:rsid w:val="00B10ACC"/>
    <w:rsid w:val="00B127C3"/>
    <w:rsid w:val="00B135C3"/>
    <w:rsid w:val="00B16031"/>
    <w:rsid w:val="00B20633"/>
    <w:rsid w:val="00B20CFA"/>
    <w:rsid w:val="00B2137B"/>
    <w:rsid w:val="00B33183"/>
    <w:rsid w:val="00B34A70"/>
    <w:rsid w:val="00B42545"/>
    <w:rsid w:val="00B475C2"/>
    <w:rsid w:val="00B479DC"/>
    <w:rsid w:val="00B53621"/>
    <w:rsid w:val="00B55F12"/>
    <w:rsid w:val="00B579DE"/>
    <w:rsid w:val="00B67252"/>
    <w:rsid w:val="00B71957"/>
    <w:rsid w:val="00B74F91"/>
    <w:rsid w:val="00B800C1"/>
    <w:rsid w:val="00B83213"/>
    <w:rsid w:val="00B84D9A"/>
    <w:rsid w:val="00B85877"/>
    <w:rsid w:val="00B862E7"/>
    <w:rsid w:val="00B87079"/>
    <w:rsid w:val="00B87B4C"/>
    <w:rsid w:val="00B90709"/>
    <w:rsid w:val="00B90B2B"/>
    <w:rsid w:val="00B91665"/>
    <w:rsid w:val="00BB053B"/>
    <w:rsid w:val="00BB1767"/>
    <w:rsid w:val="00BB5188"/>
    <w:rsid w:val="00BC1D72"/>
    <w:rsid w:val="00BC64D7"/>
    <w:rsid w:val="00BD15A8"/>
    <w:rsid w:val="00BD3DC5"/>
    <w:rsid w:val="00BD55D2"/>
    <w:rsid w:val="00BF020C"/>
    <w:rsid w:val="00C033DF"/>
    <w:rsid w:val="00C07551"/>
    <w:rsid w:val="00C1766B"/>
    <w:rsid w:val="00C20051"/>
    <w:rsid w:val="00C20C02"/>
    <w:rsid w:val="00C21871"/>
    <w:rsid w:val="00C21BA8"/>
    <w:rsid w:val="00C22066"/>
    <w:rsid w:val="00C34E0D"/>
    <w:rsid w:val="00C416BE"/>
    <w:rsid w:val="00C41938"/>
    <w:rsid w:val="00C4372C"/>
    <w:rsid w:val="00C4717D"/>
    <w:rsid w:val="00C51DB7"/>
    <w:rsid w:val="00C54BE5"/>
    <w:rsid w:val="00C56068"/>
    <w:rsid w:val="00C61E9C"/>
    <w:rsid w:val="00C62564"/>
    <w:rsid w:val="00C62CE3"/>
    <w:rsid w:val="00C647F6"/>
    <w:rsid w:val="00C64B77"/>
    <w:rsid w:val="00C6525E"/>
    <w:rsid w:val="00C659A8"/>
    <w:rsid w:val="00C80D53"/>
    <w:rsid w:val="00C86623"/>
    <w:rsid w:val="00C9612D"/>
    <w:rsid w:val="00CA1C5B"/>
    <w:rsid w:val="00CA3DFC"/>
    <w:rsid w:val="00CB51E9"/>
    <w:rsid w:val="00CB5473"/>
    <w:rsid w:val="00CB75AA"/>
    <w:rsid w:val="00CC344E"/>
    <w:rsid w:val="00CC3985"/>
    <w:rsid w:val="00CC5AAF"/>
    <w:rsid w:val="00CC6923"/>
    <w:rsid w:val="00CD4A6E"/>
    <w:rsid w:val="00CD6F04"/>
    <w:rsid w:val="00CE1683"/>
    <w:rsid w:val="00CF0AF5"/>
    <w:rsid w:val="00CF2A52"/>
    <w:rsid w:val="00D06BFE"/>
    <w:rsid w:val="00D12F63"/>
    <w:rsid w:val="00D16BDB"/>
    <w:rsid w:val="00D3264C"/>
    <w:rsid w:val="00D343AE"/>
    <w:rsid w:val="00D405ED"/>
    <w:rsid w:val="00D44398"/>
    <w:rsid w:val="00D448FA"/>
    <w:rsid w:val="00D47840"/>
    <w:rsid w:val="00D50AB2"/>
    <w:rsid w:val="00D50F67"/>
    <w:rsid w:val="00D5390D"/>
    <w:rsid w:val="00D622FE"/>
    <w:rsid w:val="00D63FBB"/>
    <w:rsid w:val="00D657AC"/>
    <w:rsid w:val="00D67866"/>
    <w:rsid w:val="00D74994"/>
    <w:rsid w:val="00D835D5"/>
    <w:rsid w:val="00D915DA"/>
    <w:rsid w:val="00D9403F"/>
    <w:rsid w:val="00D95A23"/>
    <w:rsid w:val="00DA0B66"/>
    <w:rsid w:val="00DA2793"/>
    <w:rsid w:val="00DA2819"/>
    <w:rsid w:val="00DC2E40"/>
    <w:rsid w:val="00DC308D"/>
    <w:rsid w:val="00DC3A00"/>
    <w:rsid w:val="00DC67DF"/>
    <w:rsid w:val="00DC7220"/>
    <w:rsid w:val="00DE1DAC"/>
    <w:rsid w:val="00DE64FD"/>
    <w:rsid w:val="00DE6929"/>
    <w:rsid w:val="00DF58CC"/>
    <w:rsid w:val="00E01155"/>
    <w:rsid w:val="00E042F8"/>
    <w:rsid w:val="00E11D78"/>
    <w:rsid w:val="00E17598"/>
    <w:rsid w:val="00E236F8"/>
    <w:rsid w:val="00E2372F"/>
    <w:rsid w:val="00E279B8"/>
    <w:rsid w:val="00E309EA"/>
    <w:rsid w:val="00E30EE8"/>
    <w:rsid w:val="00E35CA0"/>
    <w:rsid w:val="00E423E0"/>
    <w:rsid w:val="00E45A28"/>
    <w:rsid w:val="00E527CB"/>
    <w:rsid w:val="00E57EB0"/>
    <w:rsid w:val="00E65FA0"/>
    <w:rsid w:val="00E704EC"/>
    <w:rsid w:val="00E71FFF"/>
    <w:rsid w:val="00E756E6"/>
    <w:rsid w:val="00E80555"/>
    <w:rsid w:val="00E87A51"/>
    <w:rsid w:val="00EA05B8"/>
    <w:rsid w:val="00EA5C2E"/>
    <w:rsid w:val="00EA70A9"/>
    <w:rsid w:val="00EB203B"/>
    <w:rsid w:val="00EB2A3D"/>
    <w:rsid w:val="00EC020E"/>
    <w:rsid w:val="00EC5937"/>
    <w:rsid w:val="00ED4069"/>
    <w:rsid w:val="00ED61AA"/>
    <w:rsid w:val="00ED7C39"/>
    <w:rsid w:val="00EE1CC8"/>
    <w:rsid w:val="00EF0945"/>
    <w:rsid w:val="00F029C5"/>
    <w:rsid w:val="00F04DEC"/>
    <w:rsid w:val="00F060B0"/>
    <w:rsid w:val="00F0772A"/>
    <w:rsid w:val="00F109FB"/>
    <w:rsid w:val="00F10CFB"/>
    <w:rsid w:val="00F14EC4"/>
    <w:rsid w:val="00F17DAE"/>
    <w:rsid w:val="00F225FE"/>
    <w:rsid w:val="00F23978"/>
    <w:rsid w:val="00F248B0"/>
    <w:rsid w:val="00F2495D"/>
    <w:rsid w:val="00F32421"/>
    <w:rsid w:val="00F34B52"/>
    <w:rsid w:val="00F379B5"/>
    <w:rsid w:val="00F42A2A"/>
    <w:rsid w:val="00F4703B"/>
    <w:rsid w:val="00F518D8"/>
    <w:rsid w:val="00F562FD"/>
    <w:rsid w:val="00F639F0"/>
    <w:rsid w:val="00F6635A"/>
    <w:rsid w:val="00F70096"/>
    <w:rsid w:val="00F72C68"/>
    <w:rsid w:val="00F744BD"/>
    <w:rsid w:val="00F84010"/>
    <w:rsid w:val="00F852B6"/>
    <w:rsid w:val="00F85B62"/>
    <w:rsid w:val="00F85D42"/>
    <w:rsid w:val="00F91E50"/>
    <w:rsid w:val="00F95FEF"/>
    <w:rsid w:val="00FA443D"/>
    <w:rsid w:val="00FA7B12"/>
    <w:rsid w:val="00FB42A0"/>
    <w:rsid w:val="00FC3E92"/>
    <w:rsid w:val="00FC41E3"/>
    <w:rsid w:val="00FC5014"/>
    <w:rsid w:val="00FD46D4"/>
    <w:rsid w:val="00FD592F"/>
    <w:rsid w:val="00FE092F"/>
    <w:rsid w:val="00FE4A1E"/>
    <w:rsid w:val="00FF13D3"/>
    <w:rsid w:val="00FF224C"/>
    <w:rsid w:val="00FF59D5"/>
    <w:rsid w:val="00FF606C"/>
    <w:rsid w:val="00FF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6A01D67"/>
  <w15:chartTrackingRefBased/>
  <w15:docId w15:val="{FFE20EFD-891A-4C7A-8005-0E0A83BB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9D5"/>
    <w:pPr>
      <w:spacing w:after="120" w:line="240" w:lineRule="auto"/>
      <w:ind w:left="72" w:right="72"/>
      <w:jc w:val="both"/>
    </w:pPr>
    <w:rPr>
      <w:rFonts w:ascii="Times New Roman" w:hAnsi="Times New Roman"/>
      <w:sz w:val="24"/>
      <w:lang w:val="lv-LV"/>
    </w:rPr>
  </w:style>
  <w:style w:type="paragraph" w:styleId="Heading1">
    <w:name w:val="heading 1"/>
    <w:basedOn w:val="Normal"/>
    <w:next w:val="Normal"/>
    <w:link w:val="Heading1Char"/>
    <w:uiPriority w:val="1"/>
    <w:qFormat/>
    <w:rsid w:val="0013333F"/>
    <w:pPr>
      <w:keepNext/>
      <w:keepLines/>
      <w:spacing w:after="40"/>
      <w:outlineLvl w:val="0"/>
    </w:pPr>
    <w:rPr>
      <w:rFonts w:asciiTheme="majorHAnsi" w:eastAsiaTheme="majorEastAsia" w:hAnsiTheme="majorHAnsi" w:cstheme="majorBidi"/>
      <w:caps/>
      <w:color w:val="355D7E" w:themeColor="accent1" w:themeShade="80"/>
      <w:sz w:val="28"/>
      <w:szCs w:val="28"/>
    </w:rPr>
  </w:style>
  <w:style w:type="paragraph" w:styleId="Heading2">
    <w:name w:val="heading 2"/>
    <w:basedOn w:val="Normal"/>
    <w:next w:val="Normal"/>
    <w:link w:val="Heading2Char"/>
    <w:uiPriority w:val="1"/>
    <w:qFormat/>
    <w:rsid w:val="0013333F"/>
    <w:pPr>
      <w:keepNext/>
      <w:keepLines/>
      <w:spacing w:before="120"/>
      <w:outlineLvl w:val="1"/>
    </w:pPr>
    <w:rPr>
      <w:rFonts w:asciiTheme="majorHAnsi" w:eastAsiaTheme="majorEastAsia" w:hAnsiTheme="majorHAnsi" w:cstheme="majorBidi"/>
      <w:caps/>
      <w:color w:val="B85A22" w:themeColor="accent2" w:themeShade="BF"/>
      <w:szCs w:val="24"/>
    </w:rPr>
  </w:style>
  <w:style w:type="paragraph" w:styleId="Heading3">
    <w:name w:val="heading 3"/>
    <w:basedOn w:val="Normal"/>
    <w:next w:val="Normal"/>
    <w:link w:val="Heading3Char"/>
    <w:uiPriority w:val="1"/>
    <w:qFormat/>
    <w:rsid w:val="0013333F"/>
    <w:pPr>
      <w:keepNext/>
      <w:keepLines/>
      <w:spacing w:before="120"/>
      <w:outlineLvl w:val="2"/>
    </w:pPr>
    <w:rPr>
      <w:rFonts w:asciiTheme="majorHAnsi" w:eastAsiaTheme="majorEastAsia" w:hAnsiTheme="majorHAnsi" w:cstheme="majorBidi"/>
      <w:caps/>
      <w:color w:val="555A3C" w:themeColor="accent3" w:themeShade="80"/>
    </w:rPr>
  </w:style>
  <w:style w:type="paragraph" w:styleId="Heading4">
    <w:name w:val="heading 4"/>
    <w:basedOn w:val="Normal"/>
    <w:next w:val="Normal"/>
    <w:link w:val="Heading4Char"/>
    <w:uiPriority w:val="9"/>
    <w:semiHidden/>
    <w:unhideWhenUsed/>
    <w:pPr>
      <w:keepNext/>
      <w:keepLines/>
      <w:spacing w:before="120" w:after="0"/>
      <w:outlineLvl w:val="3"/>
    </w:pPr>
    <w:rPr>
      <w:rFonts w:asciiTheme="majorHAnsi" w:eastAsiaTheme="majorEastAsia" w:hAnsiTheme="majorHAnsi" w:cstheme="majorBidi"/>
      <w:caps/>
      <w:szCs w:val="24"/>
    </w:rPr>
  </w:style>
  <w:style w:type="paragraph" w:styleId="Heading5">
    <w:name w:val="heading 5"/>
    <w:basedOn w:val="Normal"/>
    <w:next w:val="Normal"/>
    <w:link w:val="Heading5Char"/>
    <w:uiPriority w:val="9"/>
    <w:semiHidden/>
    <w:unhideWhenUsed/>
    <w:qFormat/>
    <w:pPr>
      <w:keepNext/>
      <w:keepLines/>
      <w:spacing w:before="120" w:after="0"/>
      <w:outlineLvl w:val="4"/>
    </w:pPr>
    <w:rPr>
      <w:rFonts w:asciiTheme="majorHAnsi" w:eastAsiaTheme="majorEastAsia" w:hAnsiTheme="majorHAnsi" w:cstheme="majorBidi"/>
      <w:i/>
      <w:iCs/>
      <w:caps/>
      <w:szCs w:val="24"/>
    </w:rPr>
  </w:style>
  <w:style w:type="paragraph" w:styleId="Heading6">
    <w:name w:val="heading 6"/>
    <w:basedOn w:val="Normal"/>
    <w:next w:val="Normal"/>
    <w:link w:val="Heading6Char"/>
    <w:uiPriority w:val="9"/>
    <w:semiHidden/>
    <w:unhideWhenUsed/>
    <w:qFormat/>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3333F"/>
    <w:pPr>
      <w:keepNext/>
      <w:keepLines/>
      <w:spacing w:before="120" w:after="0"/>
      <w:outlineLvl w:val="7"/>
    </w:pPr>
    <w:rPr>
      <w:rFonts w:asciiTheme="majorHAnsi" w:eastAsiaTheme="majorEastAsia" w:hAnsiTheme="majorHAnsi" w:cstheme="majorBidi"/>
      <w:b/>
      <w:bCs/>
      <w:caps/>
      <w:color w:val="595959" w:themeColor="text1" w:themeTint="A6"/>
      <w:sz w:val="20"/>
      <w:szCs w:val="20"/>
    </w:rPr>
  </w:style>
  <w:style w:type="paragraph" w:styleId="Heading9">
    <w:name w:val="heading 9"/>
    <w:basedOn w:val="Normal"/>
    <w:next w:val="Normal"/>
    <w:link w:val="Heading9Char"/>
    <w:uiPriority w:val="9"/>
    <w:semiHidden/>
    <w:unhideWhenUsed/>
    <w:qFormat/>
    <w:rsid w:val="0013333F"/>
    <w:pPr>
      <w:keepNext/>
      <w:keepLines/>
      <w:spacing w:before="120" w:after="0"/>
      <w:outlineLvl w:val="8"/>
    </w:pPr>
    <w:rPr>
      <w:rFonts w:asciiTheme="majorHAnsi" w:eastAsiaTheme="majorEastAsia" w:hAnsiTheme="majorHAnsi" w:cstheme="majorBidi"/>
      <w:b/>
      <w:bCs/>
      <w:i/>
      <w:iCs/>
      <w:cap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333F"/>
    <w:rPr>
      <w:rFonts w:asciiTheme="majorHAnsi" w:eastAsiaTheme="majorEastAsia" w:hAnsiTheme="majorHAnsi" w:cstheme="majorBidi"/>
      <w:caps/>
      <w:color w:val="355D7E" w:themeColor="accent1" w:themeShade="80"/>
      <w:sz w:val="28"/>
      <w:szCs w:val="28"/>
    </w:rPr>
  </w:style>
  <w:style w:type="character" w:customStyle="1" w:styleId="Heading2Char">
    <w:name w:val="Heading 2 Char"/>
    <w:basedOn w:val="DefaultParagraphFont"/>
    <w:link w:val="Heading2"/>
    <w:uiPriority w:val="1"/>
    <w:rsid w:val="0013333F"/>
    <w:rPr>
      <w:rFonts w:asciiTheme="majorHAnsi" w:eastAsiaTheme="majorEastAsia" w:hAnsiTheme="majorHAnsi" w:cstheme="majorBidi"/>
      <w:caps/>
      <w:color w:val="B85A22" w:themeColor="accent2" w:themeShade="BF"/>
      <w:sz w:val="24"/>
      <w:szCs w:val="24"/>
    </w:rPr>
  </w:style>
  <w:style w:type="character" w:customStyle="1" w:styleId="Heading3Char">
    <w:name w:val="Heading 3 Char"/>
    <w:basedOn w:val="DefaultParagraphFont"/>
    <w:link w:val="Heading3"/>
    <w:uiPriority w:val="1"/>
    <w:rsid w:val="0013333F"/>
    <w:rPr>
      <w:rFonts w:asciiTheme="majorHAnsi" w:eastAsiaTheme="majorEastAsia" w:hAnsiTheme="majorHAnsi" w:cstheme="majorBidi"/>
      <w:caps/>
      <w:color w:val="555A3C" w:themeColor="accent3" w:themeShade="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3333F"/>
    <w:rPr>
      <w:rFonts w:asciiTheme="majorHAnsi" w:eastAsiaTheme="majorEastAsia" w:hAnsiTheme="majorHAnsi" w:cstheme="majorBidi"/>
      <w:b/>
      <w:bCs/>
      <w:caps/>
      <w:color w:val="595959" w:themeColor="text1" w:themeTint="A6"/>
      <w:sz w:val="20"/>
      <w:szCs w:val="20"/>
    </w:rPr>
  </w:style>
  <w:style w:type="character" w:customStyle="1" w:styleId="Heading9Char">
    <w:name w:val="Heading 9 Char"/>
    <w:basedOn w:val="DefaultParagraphFont"/>
    <w:link w:val="Heading9"/>
    <w:uiPriority w:val="9"/>
    <w:semiHidden/>
    <w:rsid w:val="0013333F"/>
    <w:rPr>
      <w:rFonts w:asciiTheme="majorHAnsi" w:eastAsiaTheme="majorEastAsia" w:hAnsiTheme="majorHAnsi" w:cstheme="majorBidi"/>
      <w:b/>
      <w:bCs/>
      <w:i/>
      <w:iCs/>
      <w:caps/>
      <w:color w:val="595959" w:themeColor="text1" w:themeTint="A6"/>
      <w:sz w:val="20"/>
      <w:szCs w:val="20"/>
    </w:rPr>
  </w:style>
  <w:style w:type="paragraph" w:styleId="Caption">
    <w:name w:val="caption"/>
    <w:basedOn w:val="Normal"/>
    <w:next w:val="Normal"/>
    <w:uiPriority w:val="35"/>
    <w:unhideWhenUsed/>
    <w:qFormat/>
    <w:rsid w:val="00D657AC"/>
    <w:pPr>
      <w:jc w:val="right"/>
    </w:pPr>
    <w:rPr>
      <w:bCs/>
    </w:rPr>
  </w:style>
  <w:style w:type="paragraph" w:styleId="Title">
    <w:name w:val="Title"/>
    <w:basedOn w:val="Normal"/>
    <w:next w:val="Normal"/>
    <w:link w:val="TitleChar"/>
    <w:uiPriority w:val="1"/>
    <w:qFormat/>
    <w:rsid w:val="0013333F"/>
    <w:pPr>
      <w:spacing w:after="0"/>
      <w:jc w:val="right"/>
    </w:pPr>
    <w:rPr>
      <w:rFonts w:asciiTheme="majorHAnsi" w:eastAsiaTheme="majorEastAsia" w:hAnsiTheme="majorHAnsi" w:cstheme="majorBidi"/>
      <w:caps/>
      <w:color w:val="B85A22" w:themeColor="accent2" w:themeShade="BF"/>
      <w:sz w:val="52"/>
      <w:szCs w:val="52"/>
    </w:rPr>
  </w:style>
  <w:style w:type="character" w:customStyle="1" w:styleId="TitleChar">
    <w:name w:val="Title Char"/>
    <w:basedOn w:val="DefaultParagraphFont"/>
    <w:link w:val="Title"/>
    <w:uiPriority w:val="1"/>
    <w:rsid w:val="0013333F"/>
    <w:rPr>
      <w:rFonts w:asciiTheme="majorHAnsi" w:eastAsiaTheme="majorEastAsia" w:hAnsiTheme="majorHAnsi" w:cstheme="majorBidi"/>
      <w:caps/>
      <w:color w:val="B85A22" w:themeColor="accent2" w:themeShade="BF"/>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Table7Colorful-Accent1">
    <w:name w:val="List Table 7 Colorful Accent 1"/>
    <w:basedOn w:val="TableNormal"/>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sid w:val="0013333F"/>
    <w:rPr>
      <w:color w:val="595959" w:themeColor="text1" w:themeTint="A6"/>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99"/>
    <w:unhideWhenUsed/>
    <w:pPr>
      <w:spacing w:after="0"/>
      <w:jc w:val="right"/>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E279B8"/>
    <w:pPr>
      <w:spacing w:before="5160" w:after="1440" w:line="720" w:lineRule="auto"/>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spacing w:after="0"/>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Pr>
      <w:b/>
      <w:bCs/>
    </w:rPr>
  </w:style>
  <w:style w:type="paragraph" w:customStyle="1" w:styleId="Tabletext">
    <w:name w:val="Table text"/>
    <w:basedOn w:val="Normal"/>
    <w:uiPriority w:val="1"/>
    <w:qFormat/>
    <w:pPr>
      <w:spacing w:before="120" w:after="0"/>
    </w:pPr>
  </w:style>
  <w:style w:type="table" w:styleId="ListTable6Colorful-Accent2">
    <w:name w:val="List Table 6 Colorful Accent 2"/>
    <w:basedOn w:val="TableNormal"/>
    <w:uiPriority w:val="51"/>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pPr>
      <w:numPr>
        <w:numId w:val="2"/>
      </w:numPr>
    </w:pPr>
  </w:style>
  <w:style w:type="paragraph" w:customStyle="1" w:styleId="Image">
    <w:name w:val="Image"/>
    <w:basedOn w:val="Normal"/>
    <w:qFormat/>
    <w:rsid w:val="00E279B8"/>
    <w:pPr>
      <w:spacing w:before="5760" w:after="0" w:line="720" w:lineRule="auto"/>
      <w:jc w:val="right"/>
    </w:pPr>
  </w:style>
  <w:style w:type="character" w:styleId="IntenseEmphasis">
    <w:name w:val="Intense Emphasis"/>
    <w:basedOn w:val="DefaultParagraphFont"/>
    <w:uiPriority w:val="21"/>
    <w:semiHidden/>
    <w:unhideWhenUsed/>
    <w:rsid w:val="0013333F"/>
    <w:rPr>
      <w:i/>
      <w:iCs/>
      <w:color w:val="355D7E" w:themeColor="accent1" w:themeShade="80"/>
    </w:rPr>
  </w:style>
  <w:style w:type="paragraph" w:styleId="IntenseQuote">
    <w:name w:val="Intense Quote"/>
    <w:basedOn w:val="Normal"/>
    <w:next w:val="Normal"/>
    <w:link w:val="IntenseQuoteChar"/>
    <w:uiPriority w:val="30"/>
    <w:semiHidden/>
    <w:unhideWhenUsed/>
    <w:rsid w:val="0013333F"/>
    <w:pPr>
      <w:pBdr>
        <w:top w:val="single" w:sz="4" w:space="10" w:color="94B6D2" w:themeColor="accent1"/>
        <w:bottom w:val="single" w:sz="4" w:space="10" w:color="94B6D2" w:themeColor="accent1"/>
      </w:pBdr>
      <w:spacing w:before="360" w:after="360"/>
      <w:ind w:left="864" w:right="864"/>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13333F"/>
    <w:rPr>
      <w:i/>
      <w:iCs/>
      <w:color w:val="355D7E" w:themeColor="accent1" w:themeShade="80"/>
    </w:rPr>
  </w:style>
  <w:style w:type="character" w:styleId="IntenseReference">
    <w:name w:val="Intense Reference"/>
    <w:basedOn w:val="DefaultParagraphFont"/>
    <w:uiPriority w:val="32"/>
    <w:semiHidden/>
    <w:unhideWhenUsed/>
    <w:rsid w:val="0013333F"/>
    <w:rPr>
      <w:b/>
      <w:bCs/>
      <w:caps w:val="0"/>
      <w:smallCaps/>
      <w:color w:val="355D7E" w:themeColor="accent1" w:themeShade="80"/>
      <w:spacing w:val="5"/>
    </w:rPr>
  </w:style>
  <w:style w:type="paragraph" w:styleId="BlockText">
    <w:name w:val="Block Text"/>
    <w:basedOn w:val="Normal"/>
    <w:uiPriority w:val="99"/>
    <w:semiHidden/>
    <w:unhideWhenUsed/>
    <w:rsid w:val="0013333F"/>
    <w:pPr>
      <w:pBdr>
        <w:top w:val="single" w:sz="2" w:space="10" w:color="355D7E" w:themeColor="accent1" w:themeShade="80" w:shadow="1"/>
        <w:left w:val="single" w:sz="2" w:space="10" w:color="355D7E" w:themeColor="accent1" w:themeShade="80" w:shadow="1"/>
        <w:bottom w:val="single" w:sz="2" w:space="10" w:color="355D7E" w:themeColor="accent1" w:themeShade="80" w:shadow="1"/>
        <w:right w:val="single" w:sz="2" w:space="10" w:color="355D7E" w:themeColor="accent1" w:themeShade="80" w:shadow="1"/>
      </w:pBdr>
      <w:ind w:left="1152" w:right="1152"/>
    </w:pPr>
    <w:rPr>
      <w:i/>
      <w:iCs/>
      <w:color w:val="355D7E" w:themeColor="accent1" w:themeShade="80"/>
    </w:rPr>
  </w:style>
  <w:style w:type="character" w:styleId="Hyperlink">
    <w:name w:val="Hyperlink"/>
    <w:basedOn w:val="DefaultParagraphFont"/>
    <w:uiPriority w:val="99"/>
    <w:unhideWhenUsed/>
    <w:rsid w:val="0013333F"/>
    <w:rPr>
      <w:color w:val="7C5F1D" w:themeColor="accent4" w:themeShade="80"/>
      <w:u w:val="single"/>
    </w:rPr>
  </w:style>
  <w:style w:type="character" w:customStyle="1" w:styleId="UnresolvedMention">
    <w:name w:val="Unresolved Mention"/>
    <w:basedOn w:val="DefaultParagraphFont"/>
    <w:uiPriority w:val="99"/>
    <w:semiHidden/>
    <w:unhideWhenUsed/>
    <w:rsid w:val="0013333F"/>
    <w:rPr>
      <w:color w:val="595959" w:themeColor="text1" w:themeTint="A6"/>
      <w:shd w:val="clear" w:color="auto" w:fill="E6E6E6"/>
    </w:rPr>
  </w:style>
  <w:style w:type="paragraph" w:styleId="ListParagraph">
    <w:name w:val="List Paragraph"/>
    <w:aliases w:val="2,Numbered Para 1,Dot pt,No Spacing1,List Paragraph Char Char Char,Indicator Text,Bullet 1,Bullet Points,MAIN CONTENT,IFCL - List Paragraph,List Paragraph12,OBC Bullet,F5 List Paragraph,Colorful List - Accent 11,Strip"/>
    <w:basedOn w:val="Normal"/>
    <w:link w:val="ListParagraphChar"/>
    <w:uiPriority w:val="34"/>
    <w:unhideWhenUsed/>
    <w:qFormat/>
    <w:rsid w:val="00F6635A"/>
    <w:pPr>
      <w:ind w:left="720"/>
      <w:contextualSpacing/>
    </w:pPr>
  </w:style>
  <w:style w:type="character" w:customStyle="1" w:styleId="ListParagraphChar">
    <w:name w:val="List Paragraph Char"/>
    <w:aliases w:val="2 Char,Numbered Para 1 Char,Dot pt Char,No Spacing1 Char,List Paragraph Char Char Char Char,Indicator Text Char,Bullet 1 Char,Bullet Points Char,MAIN CONTENT Char,IFCL - List Paragraph Char,List Paragraph12 Char,OBC Bullet Char"/>
    <w:link w:val="ListParagraph"/>
    <w:uiPriority w:val="34"/>
    <w:qFormat/>
    <w:locked/>
    <w:rsid w:val="00ED61AA"/>
  </w:style>
  <w:style w:type="table" w:customStyle="1" w:styleId="GridTable1Light-Accent21">
    <w:name w:val="Grid Table 1 Light - Accent 21"/>
    <w:basedOn w:val="TableNormal"/>
    <w:next w:val="GridTable1Light-Accent2"/>
    <w:uiPriority w:val="46"/>
    <w:rsid w:val="0063030A"/>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1451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1E5"/>
    <w:rPr>
      <w:rFonts w:ascii="Segoe UI" w:hAnsi="Segoe UI" w:cs="Segoe UI"/>
      <w:sz w:val="18"/>
      <w:szCs w:val="18"/>
    </w:rPr>
  </w:style>
  <w:style w:type="character" w:styleId="CommentReference">
    <w:name w:val="annotation reference"/>
    <w:basedOn w:val="DefaultParagraphFont"/>
    <w:uiPriority w:val="99"/>
    <w:semiHidden/>
    <w:unhideWhenUsed/>
    <w:rsid w:val="00D47840"/>
    <w:rPr>
      <w:sz w:val="16"/>
      <w:szCs w:val="16"/>
    </w:rPr>
  </w:style>
  <w:style w:type="paragraph" w:styleId="CommentText">
    <w:name w:val="annotation text"/>
    <w:basedOn w:val="Normal"/>
    <w:link w:val="CommentTextChar"/>
    <w:uiPriority w:val="99"/>
    <w:semiHidden/>
    <w:unhideWhenUsed/>
    <w:rsid w:val="00D47840"/>
    <w:rPr>
      <w:sz w:val="20"/>
      <w:szCs w:val="20"/>
    </w:rPr>
  </w:style>
  <w:style w:type="character" w:customStyle="1" w:styleId="CommentTextChar">
    <w:name w:val="Comment Text Char"/>
    <w:basedOn w:val="DefaultParagraphFont"/>
    <w:link w:val="CommentText"/>
    <w:uiPriority w:val="99"/>
    <w:semiHidden/>
    <w:rsid w:val="00D47840"/>
    <w:rPr>
      <w:sz w:val="20"/>
      <w:szCs w:val="20"/>
    </w:rPr>
  </w:style>
  <w:style w:type="paragraph" w:styleId="CommentSubject">
    <w:name w:val="annotation subject"/>
    <w:basedOn w:val="CommentText"/>
    <w:next w:val="CommentText"/>
    <w:link w:val="CommentSubjectChar"/>
    <w:uiPriority w:val="99"/>
    <w:semiHidden/>
    <w:unhideWhenUsed/>
    <w:rsid w:val="00D47840"/>
    <w:rPr>
      <w:b/>
      <w:bCs/>
    </w:rPr>
  </w:style>
  <w:style w:type="character" w:customStyle="1" w:styleId="CommentSubjectChar">
    <w:name w:val="Comment Subject Char"/>
    <w:basedOn w:val="CommentTextChar"/>
    <w:link w:val="CommentSubject"/>
    <w:uiPriority w:val="99"/>
    <w:semiHidden/>
    <w:rsid w:val="00D47840"/>
    <w:rPr>
      <w:b/>
      <w:bCs/>
      <w:sz w:val="20"/>
      <w:szCs w:val="20"/>
    </w:rPr>
  </w:style>
  <w:style w:type="paragraph" w:styleId="Revision">
    <w:name w:val="Revision"/>
    <w:hidden/>
    <w:uiPriority w:val="99"/>
    <w:semiHidden/>
    <w:rsid w:val="00793FB6"/>
    <w:pPr>
      <w:spacing w:after="0" w:line="240" w:lineRule="auto"/>
    </w:pPr>
  </w:style>
  <w:style w:type="paragraph" w:styleId="NormalWeb">
    <w:name w:val="Normal (Web)"/>
    <w:basedOn w:val="Normal"/>
    <w:uiPriority w:val="99"/>
    <w:semiHidden/>
    <w:unhideWhenUsed/>
    <w:rsid w:val="00603C46"/>
    <w:pPr>
      <w:spacing w:before="100" w:beforeAutospacing="1" w:after="100" w:afterAutospacing="1"/>
      <w:ind w:left="0" w:right="0"/>
    </w:pPr>
    <w:rPr>
      <w:rFonts w:cs="Times New Roman"/>
      <w:kern w:val="0"/>
      <w:szCs w:val="24"/>
      <w:lang w:eastAsia="lv-LV"/>
      <w14:ligatures w14:val="none"/>
    </w:rPr>
  </w:style>
  <w:style w:type="paragraph" w:styleId="FootnoteText">
    <w:name w:val="footnote text"/>
    <w:basedOn w:val="Normal"/>
    <w:link w:val="FootnoteTextChar"/>
    <w:uiPriority w:val="99"/>
    <w:semiHidden/>
    <w:unhideWhenUsed/>
    <w:rsid w:val="004C070A"/>
    <w:pPr>
      <w:spacing w:after="0"/>
    </w:pPr>
    <w:rPr>
      <w:sz w:val="20"/>
      <w:szCs w:val="20"/>
    </w:rPr>
  </w:style>
  <w:style w:type="character" w:customStyle="1" w:styleId="FootnoteTextChar">
    <w:name w:val="Footnote Text Char"/>
    <w:basedOn w:val="DefaultParagraphFont"/>
    <w:link w:val="FootnoteText"/>
    <w:uiPriority w:val="99"/>
    <w:semiHidden/>
    <w:rsid w:val="004C070A"/>
    <w:rPr>
      <w:sz w:val="20"/>
      <w:szCs w:val="20"/>
    </w:rPr>
  </w:style>
  <w:style w:type="character" w:styleId="FootnoteReference">
    <w:name w:val="footnote reference"/>
    <w:basedOn w:val="DefaultParagraphFont"/>
    <w:uiPriority w:val="99"/>
    <w:semiHidden/>
    <w:unhideWhenUsed/>
    <w:rsid w:val="004C0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7627">
      <w:bodyDiv w:val="1"/>
      <w:marLeft w:val="0"/>
      <w:marRight w:val="0"/>
      <w:marTop w:val="0"/>
      <w:marBottom w:val="0"/>
      <w:divBdr>
        <w:top w:val="none" w:sz="0" w:space="0" w:color="auto"/>
        <w:left w:val="none" w:sz="0" w:space="0" w:color="auto"/>
        <w:bottom w:val="none" w:sz="0" w:space="0" w:color="auto"/>
        <w:right w:val="none" w:sz="0" w:space="0" w:color="auto"/>
      </w:divBdr>
    </w:div>
    <w:div w:id="105852736">
      <w:bodyDiv w:val="1"/>
      <w:marLeft w:val="0"/>
      <w:marRight w:val="0"/>
      <w:marTop w:val="0"/>
      <w:marBottom w:val="0"/>
      <w:divBdr>
        <w:top w:val="none" w:sz="0" w:space="0" w:color="auto"/>
        <w:left w:val="none" w:sz="0" w:space="0" w:color="auto"/>
        <w:bottom w:val="none" w:sz="0" w:space="0" w:color="auto"/>
        <w:right w:val="none" w:sz="0" w:space="0" w:color="auto"/>
      </w:divBdr>
      <w:divsChild>
        <w:div w:id="1054306512">
          <w:marLeft w:val="547"/>
          <w:marRight w:val="0"/>
          <w:marTop w:val="0"/>
          <w:marBottom w:val="0"/>
          <w:divBdr>
            <w:top w:val="none" w:sz="0" w:space="0" w:color="auto"/>
            <w:left w:val="none" w:sz="0" w:space="0" w:color="auto"/>
            <w:bottom w:val="none" w:sz="0" w:space="0" w:color="auto"/>
            <w:right w:val="none" w:sz="0" w:space="0" w:color="auto"/>
          </w:divBdr>
        </w:div>
      </w:divsChild>
    </w:div>
    <w:div w:id="152181573">
      <w:bodyDiv w:val="1"/>
      <w:marLeft w:val="0"/>
      <w:marRight w:val="0"/>
      <w:marTop w:val="0"/>
      <w:marBottom w:val="0"/>
      <w:divBdr>
        <w:top w:val="none" w:sz="0" w:space="0" w:color="auto"/>
        <w:left w:val="none" w:sz="0" w:space="0" w:color="auto"/>
        <w:bottom w:val="none" w:sz="0" w:space="0" w:color="auto"/>
        <w:right w:val="none" w:sz="0" w:space="0" w:color="auto"/>
      </w:divBdr>
    </w:div>
    <w:div w:id="236282327">
      <w:bodyDiv w:val="1"/>
      <w:marLeft w:val="0"/>
      <w:marRight w:val="0"/>
      <w:marTop w:val="0"/>
      <w:marBottom w:val="0"/>
      <w:divBdr>
        <w:top w:val="none" w:sz="0" w:space="0" w:color="auto"/>
        <w:left w:val="none" w:sz="0" w:space="0" w:color="auto"/>
        <w:bottom w:val="none" w:sz="0" w:space="0" w:color="auto"/>
        <w:right w:val="none" w:sz="0" w:space="0" w:color="auto"/>
      </w:divBdr>
    </w:div>
    <w:div w:id="296640673">
      <w:bodyDiv w:val="1"/>
      <w:marLeft w:val="0"/>
      <w:marRight w:val="0"/>
      <w:marTop w:val="0"/>
      <w:marBottom w:val="0"/>
      <w:divBdr>
        <w:top w:val="none" w:sz="0" w:space="0" w:color="auto"/>
        <w:left w:val="none" w:sz="0" w:space="0" w:color="auto"/>
        <w:bottom w:val="none" w:sz="0" w:space="0" w:color="auto"/>
        <w:right w:val="none" w:sz="0" w:space="0" w:color="auto"/>
      </w:divBdr>
    </w:div>
    <w:div w:id="365297854">
      <w:bodyDiv w:val="1"/>
      <w:marLeft w:val="0"/>
      <w:marRight w:val="0"/>
      <w:marTop w:val="0"/>
      <w:marBottom w:val="0"/>
      <w:divBdr>
        <w:top w:val="none" w:sz="0" w:space="0" w:color="auto"/>
        <w:left w:val="none" w:sz="0" w:space="0" w:color="auto"/>
        <w:bottom w:val="none" w:sz="0" w:space="0" w:color="auto"/>
        <w:right w:val="none" w:sz="0" w:space="0" w:color="auto"/>
      </w:divBdr>
    </w:div>
    <w:div w:id="549536016">
      <w:bodyDiv w:val="1"/>
      <w:marLeft w:val="0"/>
      <w:marRight w:val="0"/>
      <w:marTop w:val="0"/>
      <w:marBottom w:val="0"/>
      <w:divBdr>
        <w:top w:val="none" w:sz="0" w:space="0" w:color="auto"/>
        <w:left w:val="none" w:sz="0" w:space="0" w:color="auto"/>
        <w:bottom w:val="none" w:sz="0" w:space="0" w:color="auto"/>
        <w:right w:val="none" w:sz="0" w:space="0" w:color="auto"/>
      </w:divBdr>
    </w:div>
    <w:div w:id="834027531">
      <w:bodyDiv w:val="1"/>
      <w:marLeft w:val="0"/>
      <w:marRight w:val="0"/>
      <w:marTop w:val="0"/>
      <w:marBottom w:val="0"/>
      <w:divBdr>
        <w:top w:val="none" w:sz="0" w:space="0" w:color="auto"/>
        <w:left w:val="none" w:sz="0" w:space="0" w:color="auto"/>
        <w:bottom w:val="none" w:sz="0" w:space="0" w:color="auto"/>
        <w:right w:val="none" w:sz="0" w:space="0" w:color="auto"/>
      </w:divBdr>
    </w:div>
    <w:div w:id="933367897">
      <w:bodyDiv w:val="1"/>
      <w:marLeft w:val="0"/>
      <w:marRight w:val="0"/>
      <w:marTop w:val="0"/>
      <w:marBottom w:val="0"/>
      <w:divBdr>
        <w:top w:val="none" w:sz="0" w:space="0" w:color="auto"/>
        <w:left w:val="none" w:sz="0" w:space="0" w:color="auto"/>
        <w:bottom w:val="none" w:sz="0" w:space="0" w:color="auto"/>
        <w:right w:val="none" w:sz="0" w:space="0" w:color="auto"/>
      </w:divBdr>
    </w:div>
    <w:div w:id="1314946095">
      <w:bodyDiv w:val="1"/>
      <w:marLeft w:val="0"/>
      <w:marRight w:val="0"/>
      <w:marTop w:val="0"/>
      <w:marBottom w:val="0"/>
      <w:divBdr>
        <w:top w:val="none" w:sz="0" w:space="0" w:color="auto"/>
        <w:left w:val="none" w:sz="0" w:space="0" w:color="auto"/>
        <w:bottom w:val="none" w:sz="0" w:space="0" w:color="auto"/>
        <w:right w:val="none" w:sz="0" w:space="0" w:color="auto"/>
      </w:divBdr>
    </w:div>
    <w:div w:id="1518542260">
      <w:bodyDiv w:val="1"/>
      <w:marLeft w:val="0"/>
      <w:marRight w:val="0"/>
      <w:marTop w:val="0"/>
      <w:marBottom w:val="0"/>
      <w:divBdr>
        <w:top w:val="none" w:sz="0" w:space="0" w:color="auto"/>
        <w:left w:val="none" w:sz="0" w:space="0" w:color="auto"/>
        <w:bottom w:val="none" w:sz="0" w:space="0" w:color="auto"/>
        <w:right w:val="none" w:sz="0" w:space="0" w:color="auto"/>
      </w:divBdr>
    </w:div>
    <w:div w:id="1603999982">
      <w:bodyDiv w:val="1"/>
      <w:marLeft w:val="0"/>
      <w:marRight w:val="0"/>
      <w:marTop w:val="0"/>
      <w:marBottom w:val="0"/>
      <w:divBdr>
        <w:top w:val="none" w:sz="0" w:space="0" w:color="auto"/>
        <w:left w:val="none" w:sz="0" w:space="0" w:color="auto"/>
        <w:bottom w:val="none" w:sz="0" w:space="0" w:color="auto"/>
        <w:right w:val="none" w:sz="0" w:space="0" w:color="auto"/>
      </w:divBdr>
      <w:divsChild>
        <w:div w:id="1648509625">
          <w:marLeft w:val="547"/>
          <w:marRight w:val="0"/>
          <w:marTop w:val="0"/>
          <w:marBottom w:val="0"/>
          <w:divBdr>
            <w:top w:val="none" w:sz="0" w:space="0" w:color="auto"/>
            <w:left w:val="none" w:sz="0" w:space="0" w:color="auto"/>
            <w:bottom w:val="none" w:sz="0" w:space="0" w:color="auto"/>
            <w:right w:val="none" w:sz="0" w:space="0" w:color="auto"/>
          </w:divBdr>
        </w:div>
      </w:divsChild>
    </w:div>
    <w:div w:id="1649631280">
      <w:bodyDiv w:val="1"/>
      <w:marLeft w:val="0"/>
      <w:marRight w:val="0"/>
      <w:marTop w:val="0"/>
      <w:marBottom w:val="0"/>
      <w:divBdr>
        <w:top w:val="none" w:sz="0" w:space="0" w:color="auto"/>
        <w:left w:val="none" w:sz="0" w:space="0" w:color="auto"/>
        <w:bottom w:val="none" w:sz="0" w:space="0" w:color="auto"/>
        <w:right w:val="none" w:sz="0" w:space="0" w:color="auto"/>
      </w:divBdr>
    </w:div>
    <w:div w:id="1826236178">
      <w:bodyDiv w:val="1"/>
      <w:marLeft w:val="0"/>
      <w:marRight w:val="0"/>
      <w:marTop w:val="0"/>
      <w:marBottom w:val="0"/>
      <w:divBdr>
        <w:top w:val="none" w:sz="0" w:space="0" w:color="auto"/>
        <w:left w:val="none" w:sz="0" w:space="0" w:color="auto"/>
        <w:bottom w:val="none" w:sz="0" w:space="0" w:color="auto"/>
        <w:right w:val="none" w:sz="0" w:space="0" w:color="auto"/>
      </w:divBdr>
    </w:div>
    <w:div w:id="1887833566">
      <w:bodyDiv w:val="1"/>
      <w:marLeft w:val="0"/>
      <w:marRight w:val="0"/>
      <w:marTop w:val="0"/>
      <w:marBottom w:val="0"/>
      <w:divBdr>
        <w:top w:val="none" w:sz="0" w:space="0" w:color="auto"/>
        <w:left w:val="none" w:sz="0" w:space="0" w:color="auto"/>
        <w:bottom w:val="none" w:sz="0" w:space="0" w:color="auto"/>
        <w:right w:val="none" w:sz="0" w:space="0" w:color="auto"/>
      </w:divBdr>
    </w:div>
    <w:div w:id="1968243046">
      <w:bodyDiv w:val="1"/>
      <w:marLeft w:val="0"/>
      <w:marRight w:val="0"/>
      <w:marTop w:val="0"/>
      <w:marBottom w:val="0"/>
      <w:divBdr>
        <w:top w:val="none" w:sz="0" w:space="0" w:color="auto"/>
        <w:left w:val="none" w:sz="0" w:space="0" w:color="auto"/>
        <w:bottom w:val="none" w:sz="0" w:space="0" w:color="auto"/>
        <w:right w:val="none" w:sz="0" w:space="0" w:color="auto"/>
      </w:divBdr>
    </w:div>
    <w:div w:id="2019573796">
      <w:bodyDiv w:val="1"/>
      <w:marLeft w:val="0"/>
      <w:marRight w:val="0"/>
      <w:marTop w:val="0"/>
      <w:marBottom w:val="0"/>
      <w:divBdr>
        <w:top w:val="none" w:sz="0" w:space="0" w:color="auto"/>
        <w:left w:val="none" w:sz="0" w:space="0" w:color="auto"/>
        <w:bottom w:val="none" w:sz="0" w:space="0" w:color="auto"/>
        <w:right w:val="none" w:sz="0" w:space="0" w:color="auto"/>
      </w:divBdr>
    </w:div>
    <w:div w:id="204193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dgars.vigups@fm.gov.lv"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d-allen\Downloads\tf03992044.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k\bpad\Bud&#382;eta_att&#299;st&#299;bas_noda&#316;a\BUDZETI\BUDZETS_2021\Priorit&#257;rie%20pas&#257;kumi\Dati\Grafiki.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fk\bpad\Bud&#382;eta_att&#299;st&#299;bas_noda&#316;a\BUDZETI\BUDZETS_2021\Priorit&#257;rie%20pas&#257;kumi\Dati\Grafiki.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fk\bpad\Bud&#382;eta_att&#299;st&#299;bas_noda&#316;a\BUDZETI\BUDZETS_2021\Priorit&#257;rie%20pas&#257;kumi\Dati\Grafik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k\bpad\Bud&#382;eta_att&#299;st&#299;bas_noda&#316;a\BUDZETI\BUDZETS_2021\Priorit&#257;rie%20pas&#257;kumi\Dati\Grafik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k\bpad\Bud&#382;eta_att&#299;st&#299;bas_noda&#316;a\BUDZETI\BUDZETS_2021\Priorit&#257;rie%20pas&#257;kumi\Dati\Grafik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k\bpad\Bud&#382;eta_att&#299;st&#299;bas_noda&#316;a\BUDZETI\BUDZETS_2021\Priorit&#257;rie%20pas&#257;kumi\Dati\Grafiki.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3.xml"/></Relationships>
</file>

<file path=word/charts/_rels/chart7.xml.rels><?xml version="1.0" encoding="UTF-8" standalone="yes"?>
<Relationships xmlns="http://schemas.openxmlformats.org/package/2006/relationships"><Relationship Id="rId3" Type="http://schemas.openxmlformats.org/officeDocument/2006/relationships/oleObject" Target="file:///\\fk\bpad\Bud&#382;eta_att&#299;st&#299;bas_noda&#316;a\BUDZETI\BUDZETS_2021\Priorit&#257;rie%20pas&#257;kumi\Dati\Grafiki.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'pamata grafiki'!$F$4</c:f>
              <c:strCache>
                <c:ptCount val="1"/>
                <c:pt idx="0">
                  <c:v>Vienas ministrijas ietvaros īstenotie prioritārie pasākumi</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'pamata grafiki'!$G$3:$I$3</c:f>
              <c:numCache>
                <c:formatCode>General</c:formatCode>
                <c:ptCount val="3"/>
                <c:pt idx="0">
                  <c:v>2021</c:v>
                </c:pt>
                <c:pt idx="1">
                  <c:v>2022</c:v>
                </c:pt>
                <c:pt idx="2">
                  <c:v>2023</c:v>
                </c:pt>
              </c:numCache>
            </c:numRef>
          </c:cat>
          <c:val>
            <c:numRef>
              <c:f>'pamata grafiki'!$G$4:$I$4</c:f>
              <c:numCache>
                <c:formatCode>#\ ##0.0</c:formatCode>
                <c:ptCount val="3"/>
                <c:pt idx="0">
                  <c:v>1327.435313</c:v>
                </c:pt>
                <c:pt idx="1">
                  <c:v>1298.495077</c:v>
                </c:pt>
                <c:pt idx="2">
                  <c:v>1468.618516</c:v>
                </c:pt>
              </c:numCache>
            </c:numRef>
          </c:val>
          <c:extLst>
            <c:ext xmlns:c16="http://schemas.microsoft.com/office/drawing/2014/chart" uri="{C3380CC4-5D6E-409C-BE32-E72D297353CC}">
              <c16:uniqueId val="{00000000-CAFE-4AE7-8128-5E188276F4F4}"/>
            </c:ext>
          </c:extLst>
        </c:ser>
        <c:ser>
          <c:idx val="1"/>
          <c:order val="1"/>
          <c:tx>
            <c:strRef>
              <c:f>'pamata grafiki'!$F$5</c:f>
              <c:strCache>
                <c:ptCount val="1"/>
                <c:pt idx="0">
                  <c:v>Starpnozaru prioritārie pasākumi</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'pamata grafiki'!$G$3:$I$3</c:f>
              <c:numCache>
                <c:formatCode>General</c:formatCode>
                <c:ptCount val="3"/>
                <c:pt idx="0">
                  <c:v>2021</c:v>
                </c:pt>
                <c:pt idx="1">
                  <c:v>2022</c:v>
                </c:pt>
                <c:pt idx="2">
                  <c:v>2023</c:v>
                </c:pt>
              </c:numCache>
            </c:numRef>
          </c:cat>
          <c:val>
            <c:numRef>
              <c:f>'pamata grafiki'!$G$5:$I$5</c:f>
              <c:numCache>
                <c:formatCode>#\ ##0.0</c:formatCode>
                <c:ptCount val="3"/>
                <c:pt idx="0">
                  <c:v>494.61579</c:v>
                </c:pt>
                <c:pt idx="1">
                  <c:v>583.48197318133327</c:v>
                </c:pt>
                <c:pt idx="2">
                  <c:v>671.96242400000006</c:v>
                </c:pt>
              </c:numCache>
            </c:numRef>
          </c:val>
          <c:extLst>
            <c:ext xmlns:c16="http://schemas.microsoft.com/office/drawing/2014/chart" uri="{C3380CC4-5D6E-409C-BE32-E72D297353CC}">
              <c16:uniqueId val="{00000001-CAFE-4AE7-8128-5E188276F4F4}"/>
            </c:ext>
          </c:extLst>
        </c:ser>
        <c:dLbls>
          <c:dLblPos val="ctr"/>
          <c:showLegendKey val="0"/>
          <c:showVal val="1"/>
          <c:showCatName val="0"/>
          <c:showSerName val="0"/>
          <c:showPercent val="0"/>
          <c:showBubbleSize val="0"/>
        </c:dLbls>
        <c:gapWidth val="150"/>
        <c:overlap val="100"/>
        <c:axId val="768357840"/>
        <c:axId val="768355344"/>
      </c:barChart>
      <c:catAx>
        <c:axId val="76835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68355344"/>
        <c:crosses val="autoZero"/>
        <c:auto val="1"/>
        <c:lblAlgn val="ctr"/>
        <c:lblOffset val="100"/>
        <c:noMultiLvlLbl val="0"/>
      </c:catAx>
      <c:valAx>
        <c:axId val="768355344"/>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683578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'pamata grafiki'!$F$25</c:f>
              <c:strCache>
                <c:ptCount val="1"/>
                <c:pt idx="0">
                  <c:v>Ministrijas</c:v>
                </c:pt>
              </c:strCache>
            </c:strRef>
          </c:tx>
          <c:spPr>
            <a:solidFill>
              <a:schemeClr val="accent6"/>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'pamata grafiki'!$G$24:$I$24</c:f>
              <c:numCache>
                <c:formatCode>General</c:formatCode>
                <c:ptCount val="3"/>
                <c:pt idx="0">
                  <c:v>2021</c:v>
                </c:pt>
                <c:pt idx="1">
                  <c:v>2022</c:v>
                </c:pt>
                <c:pt idx="2">
                  <c:v>2023</c:v>
                </c:pt>
              </c:numCache>
            </c:numRef>
          </c:cat>
          <c:val>
            <c:numRef>
              <c:f>'pamata grafiki'!$G$25:$I$25</c:f>
              <c:numCache>
                <c:formatCode>0.0</c:formatCode>
                <c:ptCount val="3"/>
                <c:pt idx="0">
                  <c:v>1793.770313</c:v>
                </c:pt>
                <c:pt idx="1">
                  <c:v>1852.6810771813332</c:v>
                </c:pt>
                <c:pt idx="2">
                  <c:v>2094.9869659999999</c:v>
                </c:pt>
              </c:numCache>
            </c:numRef>
          </c:val>
          <c:extLst>
            <c:ext xmlns:c16="http://schemas.microsoft.com/office/drawing/2014/chart" uri="{C3380CC4-5D6E-409C-BE32-E72D297353CC}">
              <c16:uniqueId val="{00000000-C305-4DA3-B950-7AC647B8DAF8}"/>
            </c:ext>
          </c:extLst>
        </c:ser>
        <c:ser>
          <c:idx val="1"/>
          <c:order val="1"/>
          <c:tx>
            <c:strRef>
              <c:f>'pamata grafiki'!$F$26</c:f>
              <c:strCache>
                <c:ptCount val="1"/>
                <c:pt idx="0">
                  <c:v>Neatkarīgās institūcijas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'pamata grafiki'!$G$24:$I$24</c:f>
              <c:numCache>
                <c:formatCode>General</c:formatCode>
                <c:ptCount val="3"/>
                <c:pt idx="0">
                  <c:v>2021</c:v>
                </c:pt>
                <c:pt idx="1">
                  <c:v>2022</c:v>
                </c:pt>
                <c:pt idx="2">
                  <c:v>2023</c:v>
                </c:pt>
              </c:numCache>
            </c:numRef>
          </c:cat>
          <c:val>
            <c:numRef>
              <c:f>'pamata grafiki'!$G$26:$I$26</c:f>
              <c:numCache>
                <c:formatCode>0.0</c:formatCode>
                <c:ptCount val="3"/>
                <c:pt idx="0">
                  <c:v>28.28079</c:v>
                </c:pt>
                <c:pt idx="1">
                  <c:v>29.295973</c:v>
                </c:pt>
                <c:pt idx="2">
                  <c:v>45.593974000000003</c:v>
                </c:pt>
              </c:numCache>
            </c:numRef>
          </c:val>
          <c:extLst>
            <c:ext xmlns:c16="http://schemas.microsoft.com/office/drawing/2014/chart" uri="{C3380CC4-5D6E-409C-BE32-E72D297353CC}">
              <c16:uniqueId val="{00000001-C305-4DA3-B950-7AC647B8DAF8}"/>
            </c:ext>
          </c:extLst>
        </c:ser>
        <c:dLbls>
          <c:dLblPos val="ctr"/>
          <c:showLegendKey val="0"/>
          <c:showVal val="1"/>
          <c:showCatName val="0"/>
          <c:showSerName val="0"/>
          <c:showPercent val="0"/>
          <c:showBubbleSize val="0"/>
        </c:dLbls>
        <c:gapWidth val="150"/>
        <c:overlap val="100"/>
        <c:axId val="768345360"/>
        <c:axId val="768349104"/>
      </c:barChart>
      <c:catAx>
        <c:axId val="76834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68349104"/>
        <c:crosses val="autoZero"/>
        <c:auto val="1"/>
        <c:lblAlgn val="ctr"/>
        <c:lblOffset val="100"/>
        <c:noMultiLvlLbl val="0"/>
      </c:catAx>
      <c:valAx>
        <c:axId val="7683491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683453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'ministriju (centr) grafiki'!$G$19</c:f>
              <c:strCache>
                <c:ptCount val="1"/>
                <c:pt idx="0">
                  <c:v>2021</c:v>
                </c:pt>
              </c:strCache>
            </c:strRef>
          </c:tx>
          <c:spPr>
            <a:solidFill>
              <a:schemeClr val="accent6"/>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'ministriju (centr) grafiki'!$F$20:$F$36</c:f>
              <c:strCache>
                <c:ptCount val="17"/>
                <c:pt idx="0">
                  <c:v>VM</c:v>
                </c:pt>
                <c:pt idx="1">
                  <c:v>EM</c:v>
                </c:pt>
                <c:pt idx="2">
                  <c:v>LM*</c:v>
                </c:pt>
                <c:pt idx="3">
                  <c:v>SM</c:v>
                </c:pt>
                <c:pt idx="4">
                  <c:v>IZM</c:v>
                </c:pt>
                <c:pt idx="5">
                  <c:v>PKC**</c:v>
                </c:pt>
                <c:pt idx="6">
                  <c:v>VARAM</c:v>
                </c:pt>
                <c:pt idx="7">
                  <c:v>IeM</c:v>
                </c:pt>
                <c:pt idx="8">
                  <c:v>ZM</c:v>
                </c:pt>
                <c:pt idx="9">
                  <c:v>KM</c:v>
                </c:pt>
                <c:pt idx="10">
                  <c:v>ĀM</c:v>
                </c:pt>
                <c:pt idx="11">
                  <c:v>FM</c:v>
                </c:pt>
                <c:pt idx="12">
                  <c:v>TM</c:v>
                </c:pt>
                <c:pt idx="13">
                  <c:v>KNAB</c:v>
                </c:pt>
                <c:pt idx="14">
                  <c:v>CVK</c:v>
                </c:pt>
                <c:pt idx="15">
                  <c:v>SIF</c:v>
                </c:pt>
                <c:pt idx="16">
                  <c:v>MK</c:v>
                </c:pt>
              </c:strCache>
            </c:strRef>
          </c:cat>
          <c:val>
            <c:numRef>
              <c:f>'ministriju (centr) grafiki'!$G$20:$G$36</c:f>
              <c:numCache>
                <c:formatCode>0.0</c:formatCode>
                <c:ptCount val="17"/>
                <c:pt idx="0">
                  <c:v>476.25754599999999</c:v>
                </c:pt>
                <c:pt idx="1">
                  <c:v>355.394384</c:v>
                </c:pt>
                <c:pt idx="2">
                  <c:v>216.05649399999999</c:v>
                </c:pt>
                <c:pt idx="3">
                  <c:v>158.40766600000001</c:v>
                </c:pt>
                <c:pt idx="4">
                  <c:v>137.18599399999999</c:v>
                </c:pt>
                <c:pt idx="5">
                  <c:v>115.85927700000001</c:v>
                </c:pt>
                <c:pt idx="6">
                  <c:v>100.919629</c:v>
                </c:pt>
                <c:pt idx="7">
                  <c:v>96.722289000000004</c:v>
                </c:pt>
                <c:pt idx="8">
                  <c:v>81.736456000000004</c:v>
                </c:pt>
                <c:pt idx="9">
                  <c:v>24.371348999999999</c:v>
                </c:pt>
                <c:pt idx="10">
                  <c:v>15.459182999999999</c:v>
                </c:pt>
                <c:pt idx="11">
                  <c:v>5.6821799999999998</c:v>
                </c:pt>
                <c:pt idx="12">
                  <c:v>5.6334400000000002</c:v>
                </c:pt>
                <c:pt idx="13">
                  <c:v>2.5156679999999998</c:v>
                </c:pt>
                <c:pt idx="14">
                  <c:v>0.68262400000000001</c:v>
                </c:pt>
                <c:pt idx="15">
                  <c:v>0.53370700000000004</c:v>
                </c:pt>
                <c:pt idx="16">
                  <c:v>0.35242699999999999</c:v>
                </c:pt>
              </c:numCache>
            </c:numRef>
          </c:val>
          <c:extLst>
            <c:ext xmlns:c16="http://schemas.microsoft.com/office/drawing/2014/chart" uri="{C3380CC4-5D6E-409C-BE32-E72D297353CC}">
              <c16:uniqueId val="{00000000-2C6D-4238-A373-9E3E4FA41403}"/>
            </c:ext>
          </c:extLst>
        </c:ser>
        <c:ser>
          <c:idx val="1"/>
          <c:order val="1"/>
          <c:tx>
            <c:strRef>
              <c:f>'ministriju (centr) grafiki'!$H$19</c:f>
              <c:strCache>
                <c:ptCount val="1"/>
                <c:pt idx="0">
                  <c:v>2022</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'ministriju (centr) grafiki'!$F$20:$F$36</c:f>
              <c:strCache>
                <c:ptCount val="17"/>
                <c:pt idx="0">
                  <c:v>VM</c:v>
                </c:pt>
                <c:pt idx="1">
                  <c:v>EM</c:v>
                </c:pt>
                <c:pt idx="2">
                  <c:v>LM*</c:v>
                </c:pt>
                <c:pt idx="3">
                  <c:v>SM</c:v>
                </c:pt>
                <c:pt idx="4">
                  <c:v>IZM</c:v>
                </c:pt>
                <c:pt idx="5">
                  <c:v>PKC**</c:v>
                </c:pt>
                <c:pt idx="6">
                  <c:v>VARAM</c:v>
                </c:pt>
                <c:pt idx="7">
                  <c:v>IeM</c:v>
                </c:pt>
                <c:pt idx="8">
                  <c:v>ZM</c:v>
                </c:pt>
                <c:pt idx="9">
                  <c:v>KM</c:v>
                </c:pt>
                <c:pt idx="10">
                  <c:v>ĀM</c:v>
                </c:pt>
                <c:pt idx="11">
                  <c:v>FM</c:v>
                </c:pt>
                <c:pt idx="12">
                  <c:v>TM</c:v>
                </c:pt>
                <c:pt idx="13">
                  <c:v>KNAB</c:v>
                </c:pt>
                <c:pt idx="14">
                  <c:v>CVK</c:v>
                </c:pt>
                <c:pt idx="15">
                  <c:v>SIF</c:v>
                </c:pt>
                <c:pt idx="16">
                  <c:v>MK</c:v>
                </c:pt>
              </c:strCache>
            </c:strRef>
          </c:cat>
          <c:val>
            <c:numRef>
              <c:f>'ministriju (centr) grafiki'!$H$20:$H$36</c:f>
              <c:numCache>
                <c:formatCode>0.0</c:formatCode>
                <c:ptCount val="17"/>
                <c:pt idx="0">
                  <c:v>521.68214118133335</c:v>
                </c:pt>
                <c:pt idx="1">
                  <c:v>319.64783999999997</c:v>
                </c:pt>
                <c:pt idx="2">
                  <c:v>230.11838</c:v>
                </c:pt>
                <c:pt idx="3">
                  <c:v>157.08057099999999</c:v>
                </c:pt>
                <c:pt idx="4">
                  <c:v>171.54424499999999</c:v>
                </c:pt>
                <c:pt idx="5">
                  <c:v>121.26450800000001</c:v>
                </c:pt>
                <c:pt idx="6">
                  <c:v>103.312102</c:v>
                </c:pt>
                <c:pt idx="7">
                  <c:v>102.462057</c:v>
                </c:pt>
                <c:pt idx="8">
                  <c:v>71.536545000000004</c:v>
                </c:pt>
                <c:pt idx="9">
                  <c:v>30.532017</c:v>
                </c:pt>
                <c:pt idx="10">
                  <c:v>8.9182349999999992</c:v>
                </c:pt>
                <c:pt idx="11">
                  <c:v>5.7395160000000001</c:v>
                </c:pt>
                <c:pt idx="12">
                  <c:v>4.5726180000000003</c:v>
                </c:pt>
                <c:pt idx="13">
                  <c:v>2.6285699999999999</c:v>
                </c:pt>
                <c:pt idx="14">
                  <c:v>0.96041299999999996</c:v>
                </c:pt>
                <c:pt idx="15">
                  <c:v>0.504</c:v>
                </c:pt>
                <c:pt idx="16">
                  <c:v>0.177319</c:v>
                </c:pt>
              </c:numCache>
            </c:numRef>
          </c:val>
          <c:extLst>
            <c:ext xmlns:c16="http://schemas.microsoft.com/office/drawing/2014/chart" uri="{C3380CC4-5D6E-409C-BE32-E72D297353CC}">
              <c16:uniqueId val="{00000001-2C6D-4238-A373-9E3E4FA41403}"/>
            </c:ext>
          </c:extLst>
        </c:ser>
        <c:ser>
          <c:idx val="2"/>
          <c:order val="2"/>
          <c:tx>
            <c:strRef>
              <c:f>'ministriju (centr) grafiki'!$I$19</c:f>
              <c:strCache>
                <c:ptCount val="1"/>
                <c:pt idx="0">
                  <c:v>2023</c:v>
                </c:pt>
              </c:strCache>
            </c:strRef>
          </c:tx>
          <c:spPr>
            <a:solidFill>
              <a:schemeClr val="accent4"/>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'ministriju (centr) grafiki'!$F$20:$F$36</c:f>
              <c:strCache>
                <c:ptCount val="17"/>
                <c:pt idx="0">
                  <c:v>VM</c:v>
                </c:pt>
                <c:pt idx="1">
                  <c:v>EM</c:v>
                </c:pt>
                <c:pt idx="2">
                  <c:v>LM*</c:v>
                </c:pt>
                <c:pt idx="3">
                  <c:v>SM</c:v>
                </c:pt>
                <c:pt idx="4">
                  <c:v>IZM</c:v>
                </c:pt>
                <c:pt idx="5">
                  <c:v>PKC**</c:v>
                </c:pt>
                <c:pt idx="6">
                  <c:v>VARAM</c:v>
                </c:pt>
                <c:pt idx="7">
                  <c:v>IeM</c:v>
                </c:pt>
                <c:pt idx="8">
                  <c:v>ZM</c:v>
                </c:pt>
                <c:pt idx="9">
                  <c:v>KM</c:v>
                </c:pt>
                <c:pt idx="10">
                  <c:v>ĀM</c:v>
                </c:pt>
                <c:pt idx="11">
                  <c:v>FM</c:v>
                </c:pt>
                <c:pt idx="12">
                  <c:v>TM</c:v>
                </c:pt>
                <c:pt idx="13">
                  <c:v>KNAB</c:v>
                </c:pt>
                <c:pt idx="14">
                  <c:v>CVK</c:v>
                </c:pt>
                <c:pt idx="15">
                  <c:v>SIF</c:v>
                </c:pt>
                <c:pt idx="16">
                  <c:v>MK</c:v>
                </c:pt>
              </c:strCache>
            </c:strRef>
          </c:cat>
          <c:val>
            <c:numRef>
              <c:f>'ministriju (centr) grafiki'!$I$20:$I$36</c:f>
              <c:numCache>
                <c:formatCode>0.0</c:formatCode>
                <c:ptCount val="17"/>
                <c:pt idx="0">
                  <c:v>724.44803000000002</c:v>
                </c:pt>
                <c:pt idx="1">
                  <c:v>295.35326800000001</c:v>
                </c:pt>
                <c:pt idx="2">
                  <c:v>242.09436400000001</c:v>
                </c:pt>
                <c:pt idx="3">
                  <c:v>169.49707000000001</c:v>
                </c:pt>
                <c:pt idx="4">
                  <c:v>212.116322</c:v>
                </c:pt>
                <c:pt idx="5">
                  <c:v>127.27945</c:v>
                </c:pt>
                <c:pt idx="6">
                  <c:v>115.14541199999999</c:v>
                </c:pt>
                <c:pt idx="7">
                  <c:v>93.902039000000002</c:v>
                </c:pt>
                <c:pt idx="8">
                  <c:v>64.283229000000006</c:v>
                </c:pt>
                <c:pt idx="9">
                  <c:v>28.870698999999998</c:v>
                </c:pt>
                <c:pt idx="10">
                  <c:v>8.5367890000000006</c:v>
                </c:pt>
                <c:pt idx="11">
                  <c:v>4.8729360000000002</c:v>
                </c:pt>
                <c:pt idx="12">
                  <c:v>4.5617179999999999</c:v>
                </c:pt>
                <c:pt idx="13">
                  <c:v>3.2666629999999999</c:v>
                </c:pt>
                <c:pt idx="14">
                  <c:v>7.7658000000000005E-2</c:v>
                </c:pt>
                <c:pt idx="15">
                  <c:v>0.504</c:v>
                </c:pt>
                <c:pt idx="16">
                  <c:v>0.177319</c:v>
                </c:pt>
              </c:numCache>
            </c:numRef>
          </c:val>
          <c:extLst>
            <c:ext xmlns:c16="http://schemas.microsoft.com/office/drawing/2014/chart" uri="{C3380CC4-5D6E-409C-BE32-E72D297353CC}">
              <c16:uniqueId val="{00000002-2C6D-4238-A373-9E3E4FA41403}"/>
            </c:ext>
          </c:extLst>
        </c:ser>
        <c:dLbls>
          <c:showLegendKey val="0"/>
          <c:showVal val="1"/>
          <c:showCatName val="0"/>
          <c:showSerName val="0"/>
          <c:showPercent val="0"/>
          <c:showBubbleSize val="0"/>
        </c:dLbls>
        <c:gapWidth val="70"/>
        <c:overlap val="-27"/>
        <c:axId val="923301152"/>
        <c:axId val="923312384"/>
      </c:barChart>
      <c:catAx>
        <c:axId val="92330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923312384"/>
        <c:crosses val="autoZero"/>
        <c:auto val="1"/>
        <c:lblAlgn val="ctr"/>
        <c:lblOffset val="100"/>
        <c:noMultiLvlLbl val="0"/>
      </c:catAx>
      <c:valAx>
        <c:axId val="9233123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9233011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'par amata vietām'!$G$3</c:f>
              <c:strCache>
                <c:ptCount val="1"/>
                <c:pt idx="0">
                  <c:v>Amata vietas</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'par amata vietām'!$H$2:$J$2</c:f>
              <c:numCache>
                <c:formatCode>General</c:formatCode>
                <c:ptCount val="3"/>
                <c:pt idx="0">
                  <c:v>2021</c:v>
                </c:pt>
                <c:pt idx="1">
                  <c:v>2022</c:v>
                </c:pt>
                <c:pt idx="2">
                  <c:v>2023</c:v>
                </c:pt>
              </c:numCache>
            </c:numRef>
          </c:cat>
          <c:val>
            <c:numRef>
              <c:f>'par amata vietām'!$H$3:$J$3</c:f>
              <c:numCache>
                <c:formatCode>#\ ##0.0</c:formatCode>
                <c:ptCount val="3"/>
                <c:pt idx="0">
                  <c:v>545.5</c:v>
                </c:pt>
                <c:pt idx="1">
                  <c:v>693.5</c:v>
                </c:pt>
                <c:pt idx="2" formatCode="#,##0">
                  <c:v>731</c:v>
                </c:pt>
              </c:numCache>
            </c:numRef>
          </c:val>
          <c:extLst>
            <c:ext xmlns:c16="http://schemas.microsoft.com/office/drawing/2014/chart" uri="{C3380CC4-5D6E-409C-BE32-E72D297353CC}">
              <c16:uniqueId val="{00000000-7200-4312-ABC4-35BBF95DC472}"/>
            </c:ext>
          </c:extLst>
        </c:ser>
        <c:dLbls>
          <c:dLblPos val="ctr"/>
          <c:showLegendKey val="0"/>
          <c:showVal val="1"/>
          <c:showCatName val="0"/>
          <c:showSerName val="0"/>
          <c:showPercent val="0"/>
          <c:showBubbleSize val="0"/>
        </c:dLbls>
        <c:gapWidth val="60"/>
        <c:overlap val="-27"/>
        <c:axId val="327187983"/>
        <c:axId val="327188815"/>
      </c:barChart>
      <c:catAx>
        <c:axId val="327187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27188815"/>
        <c:crosses val="autoZero"/>
        <c:auto val="1"/>
        <c:lblAlgn val="ctr"/>
        <c:lblOffset val="100"/>
        <c:noMultiLvlLbl val="0"/>
      </c:catAx>
      <c:valAx>
        <c:axId val="327188815"/>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271879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'par amata vietām'!$B$27</c:f>
              <c:strCache>
                <c:ptCount val="1"/>
                <c:pt idx="0">
                  <c:v>2021</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'par amata vietām'!$A$28:$A$40</c:f>
              <c:strCache>
                <c:ptCount val="13"/>
                <c:pt idx="0">
                  <c:v>IeM</c:v>
                </c:pt>
                <c:pt idx="1">
                  <c:v>IZM</c:v>
                </c:pt>
                <c:pt idx="2">
                  <c:v>FM</c:v>
                </c:pt>
                <c:pt idx="3">
                  <c:v>ZM</c:v>
                </c:pt>
                <c:pt idx="4">
                  <c:v>EM</c:v>
                </c:pt>
                <c:pt idx="5">
                  <c:v>RTV</c:v>
                </c:pt>
                <c:pt idx="6">
                  <c:v>Prokuratūra</c:v>
                </c:pt>
                <c:pt idx="7">
                  <c:v>TM</c:v>
                </c:pt>
                <c:pt idx="8">
                  <c:v>KM</c:v>
                </c:pt>
                <c:pt idx="9">
                  <c:v>ST</c:v>
                </c:pt>
                <c:pt idx="10">
                  <c:v>PKC</c:v>
                </c:pt>
                <c:pt idx="11">
                  <c:v>ĀM</c:v>
                </c:pt>
                <c:pt idx="12">
                  <c:v>SIF</c:v>
                </c:pt>
              </c:strCache>
            </c:strRef>
          </c:cat>
          <c:val>
            <c:numRef>
              <c:f>'par amata vietām'!$B$28:$B$40</c:f>
              <c:numCache>
                <c:formatCode>#,##0</c:formatCode>
                <c:ptCount val="13"/>
                <c:pt idx="0">
                  <c:v>284</c:v>
                </c:pt>
                <c:pt idx="1">
                  <c:v>132</c:v>
                </c:pt>
                <c:pt idx="2">
                  <c:v>44</c:v>
                </c:pt>
                <c:pt idx="3">
                  <c:v>38</c:v>
                </c:pt>
                <c:pt idx="4">
                  <c:v>14</c:v>
                </c:pt>
                <c:pt idx="5" formatCode="#\ ##0.0">
                  <c:v>10.5</c:v>
                </c:pt>
                <c:pt idx="6">
                  <c:v>9</c:v>
                </c:pt>
                <c:pt idx="7">
                  <c:v>4</c:v>
                </c:pt>
                <c:pt idx="8">
                  <c:v>4</c:v>
                </c:pt>
                <c:pt idx="9">
                  <c:v>2</c:v>
                </c:pt>
                <c:pt idx="10">
                  <c:v>2</c:v>
                </c:pt>
                <c:pt idx="11">
                  <c:v>1</c:v>
                </c:pt>
                <c:pt idx="12">
                  <c:v>1</c:v>
                </c:pt>
              </c:numCache>
            </c:numRef>
          </c:val>
          <c:extLst>
            <c:ext xmlns:c16="http://schemas.microsoft.com/office/drawing/2014/chart" uri="{C3380CC4-5D6E-409C-BE32-E72D297353CC}">
              <c16:uniqueId val="{00000000-73DD-4A27-B7EB-941EC20C2717}"/>
            </c:ext>
          </c:extLst>
        </c:ser>
        <c:ser>
          <c:idx val="1"/>
          <c:order val="1"/>
          <c:tx>
            <c:strRef>
              <c:f>'par amata vietām'!$C$27</c:f>
              <c:strCache>
                <c:ptCount val="1"/>
                <c:pt idx="0">
                  <c:v>2022</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'par amata vietām'!$A$28:$A$40</c:f>
              <c:strCache>
                <c:ptCount val="13"/>
                <c:pt idx="0">
                  <c:v>IeM</c:v>
                </c:pt>
                <c:pt idx="1">
                  <c:v>IZM</c:v>
                </c:pt>
                <c:pt idx="2">
                  <c:v>FM</c:v>
                </c:pt>
                <c:pt idx="3">
                  <c:v>ZM</c:v>
                </c:pt>
                <c:pt idx="4">
                  <c:v>EM</c:v>
                </c:pt>
                <c:pt idx="5">
                  <c:v>RTV</c:v>
                </c:pt>
                <c:pt idx="6">
                  <c:v>Prokuratūra</c:v>
                </c:pt>
                <c:pt idx="7">
                  <c:v>TM</c:v>
                </c:pt>
                <c:pt idx="8">
                  <c:v>KM</c:v>
                </c:pt>
                <c:pt idx="9">
                  <c:v>ST</c:v>
                </c:pt>
                <c:pt idx="10">
                  <c:v>PKC</c:v>
                </c:pt>
                <c:pt idx="11">
                  <c:v>ĀM</c:v>
                </c:pt>
                <c:pt idx="12">
                  <c:v>SIF</c:v>
                </c:pt>
              </c:strCache>
            </c:strRef>
          </c:cat>
          <c:val>
            <c:numRef>
              <c:f>'par amata vietām'!$C$28:$C$40</c:f>
              <c:numCache>
                <c:formatCode>#,##0</c:formatCode>
                <c:ptCount val="13"/>
                <c:pt idx="0">
                  <c:v>394</c:v>
                </c:pt>
                <c:pt idx="1">
                  <c:v>169</c:v>
                </c:pt>
                <c:pt idx="2">
                  <c:v>44</c:v>
                </c:pt>
                <c:pt idx="3">
                  <c:v>38</c:v>
                </c:pt>
                <c:pt idx="4">
                  <c:v>14</c:v>
                </c:pt>
                <c:pt idx="5" formatCode="#\ ##0.0">
                  <c:v>11.5</c:v>
                </c:pt>
                <c:pt idx="6">
                  <c:v>9</c:v>
                </c:pt>
                <c:pt idx="7">
                  <c:v>4</c:v>
                </c:pt>
                <c:pt idx="8">
                  <c:v>4</c:v>
                </c:pt>
                <c:pt idx="9">
                  <c:v>2</c:v>
                </c:pt>
                <c:pt idx="10">
                  <c:v>2</c:v>
                </c:pt>
                <c:pt idx="11">
                  <c:v>1</c:v>
                </c:pt>
                <c:pt idx="12">
                  <c:v>1</c:v>
                </c:pt>
              </c:numCache>
            </c:numRef>
          </c:val>
          <c:extLst>
            <c:ext xmlns:c16="http://schemas.microsoft.com/office/drawing/2014/chart" uri="{C3380CC4-5D6E-409C-BE32-E72D297353CC}">
              <c16:uniqueId val="{00000001-73DD-4A27-B7EB-941EC20C2717}"/>
            </c:ext>
          </c:extLst>
        </c:ser>
        <c:ser>
          <c:idx val="2"/>
          <c:order val="2"/>
          <c:tx>
            <c:strRef>
              <c:f>'par amata vietām'!$D$27</c:f>
              <c:strCache>
                <c:ptCount val="1"/>
                <c:pt idx="0">
                  <c:v>2023</c:v>
                </c:pt>
              </c:strCache>
            </c:strRef>
          </c:tx>
          <c:spPr>
            <a:solidFill>
              <a:schemeClr val="accent6"/>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'par amata vietām'!$A$28:$A$40</c:f>
              <c:strCache>
                <c:ptCount val="13"/>
                <c:pt idx="0">
                  <c:v>IeM</c:v>
                </c:pt>
                <c:pt idx="1">
                  <c:v>IZM</c:v>
                </c:pt>
                <c:pt idx="2">
                  <c:v>FM</c:v>
                </c:pt>
                <c:pt idx="3">
                  <c:v>ZM</c:v>
                </c:pt>
                <c:pt idx="4">
                  <c:v>EM</c:v>
                </c:pt>
                <c:pt idx="5">
                  <c:v>RTV</c:v>
                </c:pt>
                <c:pt idx="6">
                  <c:v>Prokuratūra</c:v>
                </c:pt>
                <c:pt idx="7">
                  <c:v>TM</c:v>
                </c:pt>
                <c:pt idx="8">
                  <c:v>KM</c:v>
                </c:pt>
                <c:pt idx="9">
                  <c:v>ST</c:v>
                </c:pt>
                <c:pt idx="10">
                  <c:v>PKC</c:v>
                </c:pt>
                <c:pt idx="11">
                  <c:v>ĀM</c:v>
                </c:pt>
                <c:pt idx="12">
                  <c:v>SIF</c:v>
                </c:pt>
              </c:strCache>
            </c:strRef>
          </c:cat>
          <c:val>
            <c:numRef>
              <c:f>'par amata vietām'!$D$28:$D$40</c:f>
              <c:numCache>
                <c:formatCode>#,##0</c:formatCode>
                <c:ptCount val="13"/>
                <c:pt idx="0">
                  <c:v>430</c:v>
                </c:pt>
                <c:pt idx="1">
                  <c:v>169</c:v>
                </c:pt>
                <c:pt idx="2">
                  <c:v>44</c:v>
                </c:pt>
                <c:pt idx="3">
                  <c:v>38</c:v>
                </c:pt>
                <c:pt idx="4">
                  <c:v>14</c:v>
                </c:pt>
                <c:pt idx="5">
                  <c:v>13</c:v>
                </c:pt>
                <c:pt idx="6">
                  <c:v>9</c:v>
                </c:pt>
                <c:pt idx="7">
                  <c:v>4</c:v>
                </c:pt>
                <c:pt idx="8">
                  <c:v>4</c:v>
                </c:pt>
                <c:pt idx="9">
                  <c:v>2</c:v>
                </c:pt>
                <c:pt idx="10">
                  <c:v>2</c:v>
                </c:pt>
                <c:pt idx="11">
                  <c:v>1</c:v>
                </c:pt>
                <c:pt idx="12">
                  <c:v>1</c:v>
                </c:pt>
              </c:numCache>
            </c:numRef>
          </c:val>
          <c:extLst>
            <c:ext xmlns:c16="http://schemas.microsoft.com/office/drawing/2014/chart" uri="{C3380CC4-5D6E-409C-BE32-E72D297353CC}">
              <c16:uniqueId val="{00000002-73DD-4A27-B7EB-941EC20C2717}"/>
            </c:ext>
          </c:extLst>
        </c:ser>
        <c:dLbls>
          <c:dLblPos val="outEnd"/>
          <c:showLegendKey val="0"/>
          <c:showVal val="1"/>
          <c:showCatName val="0"/>
          <c:showSerName val="0"/>
          <c:showPercent val="0"/>
          <c:showBubbleSize val="0"/>
        </c:dLbls>
        <c:gapWidth val="219"/>
        <c:overlap val="-27"/>
        <c:axId val="410165183"/>
        <c:axId val="120292335"/>
      </c:barChart>
      <c:catAx>
        <c:axId val="410165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20292335"/>
        <c:crosses val="autoZero"/>
        <c:auto val="1"/>
        <c:lblAlgn val="ctr"/>
        <c:lblOffset val="100"/>
        <c:noMultiLvlLbl val="0"/>
      </c:catAx>
      <c:valAx>
        <c:axId val="1202923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1016518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'neatkarīgās grafiki'!$F$5</c:f>
              <c:strCache>
                <c:ptCount val="1"/>
                <c:pt idx="0">
                  <c:v>Vienas ministrijas ietvaros īstenotie prioritārie pasākumi</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'neatkarīgās grafiki'!$G$4:$I$4</c:f>
              <c:numCache>
                <c:formatCode>General</c:formatCode>
                <c:ptCount val="3"/>
                <c:pt idx="0">
                  <c:v>2021</c:v>
                </c:pt>
                <c:pt idx="1">
                  <c:v>2022</c:v>
                </c:pt>
                <c:pt idx="2">
                  <c:v>2023</c:v>
                </c:pt>
              </c:numCache>
            </c:numRef>
          </c:cat>
          <c:val>
            <c:numRef>
              <c:f>'neatkarīgās grafiki'!$G$5:$I$5</c:f>
              <c:numCache>
                <c:formatCode>0.0</c:formatCode>
                <c:ptCount val="3"/>
                <c:pt idx="0">
                  <c:v>27.783404000000001</c:v>
                </c:pt>
                <c:pt idx="1">
                  <c:v>28.851676999999999</c:v>
                </c:pt>
                <c:pt idx="2">
                  <c:v>45.149678000000002</c:v>
                </c:pt>
              </c:numCache>
            </c:numRef>
          </c:val>
          <c:extLst>
            <c:ext xmlns:c16="http://schemas.microsoft.com/office/drawing/2014/chart" uri="{C3380CC4-5D6E-409C-BE32-E72D297353CC}">
              <c16:uniqueId val="{00000000-88D5-4594-812F-73AF6EA0A907}"/>
            </c:ext>
          </c:extLst>
        </c:ser>
        <c:ser>
          <c:idx val="1"/>
          <c:order val="1"/>
          <c:tx>
            <c:strRef>
              <c:f>'neatkarīgās grafiki'!$F$6</c:f>
              <c:strCache>
                <c:ptCount val="1"/>
                <c:pt idx="0">
                  <c:v>Starpnozaru prioritārie pasākumi</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'neatkarīgās grafiki'!$G$4:$I$4</c:f>
              <c:numCache>
                <c:formatCode>General</c:formatCode>
                <c:ptCount val="3"/>
                <c:pt idx="0">
                  <c:v>2021</c:v>
                </c:pt>
                <c:pt idx="1">
                  <c:v>2022</c:v>
                </c:pt>
                <c:pt idx="2">
                  <c:v>2023</c:v>
                </c:pt>
              </c:numCache>
            </c:numRef>
          </c:cat>
          <c:val>
            <c:numRef>
              <c:f>'neatkarīgās grafiki'!$G$6:$I$6</c:f>
              <c:numCache>
                <c:formatCode>0.0</c:formatCode>
                <c:ptCount val="3"/>
                <c:pt idx="0">
                  <c:v>0.49738599999999999</c:v>
                </c:pt>
                <c:pt idx="1">
                  <c:v>0.44429600000000002</c:v>
                </c:pt>
                <c:pt idx="2">
                  <c:v>0.44429600000000002</c:v>
                </c:pt>
              </c:numCache>
            </c:numRef>
          </c:val>
          <c:extLst>
            <c:ext xmlns:c16="http://schemas.microsoft.com/office/drawing/2014/chart" uri="{C3380CC4-5D6E-409C-BE32-E72D297353CC}">
              <c16:uniqueId val="{00000001-88D5-4594-812F-73AF6EA0A907}"/>
            </c:ext>
          </c:extLst>
        </c:ser>
        <c:dLbls>
          <c:dLblPos val="ctr"/>
          <c:showLegendKey val="0"/>
          <c:showVal val="1"/>
          <c:showCatName val="0"/>
          <c:showSerName val="0"/>
          <c:showPercent val="0"/>
          <c:showBubbleSize val="0"/>
        </c:dLbls>
        <c:gapWidth val="60"/>
        <c:overlap val="100"/>
        <c:axId val="923366880"/>
        <c:axId val="923356896"/>
      </c:barChart>
      <c:catAx>
        <c:axId val="92336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923356896"/>
        <c:crosses val="autoZero"/>
        <c:auto val="1"/>
        <c:lblAlgn val="ctr"/>
        <c:lblOffset val="100"/>
        <c:noMultiLvlLbl val="0"/>
      </c:catAx>
      <c:valAx>
        <c:axId val="9233568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923366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'neatkarīgās grafiki'!$G$26</c:f>
              <c:strCache>
                <c:ptCount val="1"/>
                <c:pt idx="0">
                  <c:v>2021</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'neatkarīgās grafiki'!$F$27:$F$35</c:f>
              <c:strCache>
                <c:ptCount val="9"/>
                <c:pt idx="0">
                  <c:v>RTV</c:v>
                </c:pt>
                <c:pt idx="1">
                  <c:v>TM (Tiesas)</c:v>
                </c:pt>
                <c:pt idx="2">
                  <c:v>Prokuratūra</c:v>
                </c:pt>
                <c:pt idx="3">
                  <c:v>AT</c:v>
                </c:pt>
                <c:pt idx="4">
                  <c:v>Vko</c:v>
                </c:pt>
                <c:pt idx="5">
                  <c:v>TB</c:v>
                </c:pt>
                <c:pt idx="6">
                  <c:v>ST</c:v>
                </c:pt>
                <c:pt idx="7">
                  <c:v>TM (DVI)</c:v>
                </c:pt>
                <c:pt idx="8">
                  <c:v>VPK</c:v>
                </c:pt>
              </c:strCache>
            </c:strRef>
          </c:cat>
          <c:val>
            <c:numRef>
              <c:f>'neatkarīgās grafiki'!$G$27:$G$35</c:f>
              <c:numCache>
                <c:formatCode>0.0</c:formatCode>
                <c:ptCount val="9"/>
                <c:pt idx="0">
                  <c:v>17.819208</c:v>
                </c:pt>
                <c:pt idx="1">
                  <c:v>6.1875109999999998</c:v>
                </c:pt>
                <c:pt idx="2">
                  <c:v>2.8556140000000001</c:v>
                </c:pt>
                <c:pt idx="3" formatCode="0.00">
                  <c:v>0.56746099999999999</c:v>
                </c:pt>
                <c:pt idx="4" formatCode="0.00">
                  <c:v>0.378388</c:v>
                </c:pt>
                <c:pt idx="5" formatCode="0.00">
                  <c:v>0.20965700000000001</c:v>
                </c:pt>
                <c:pt idx="6" formatCode="0.00">
                  <c:v>0.176427</c:v>
                </c:pt>
                <c:pt idx="7" formatCode="0.00">
                  <c:v>5.6448999999999999E-2</c:v>
                </c:pt>
                <c:pt idx="8" formatCode="0.00">
                  <c:v>3.0075000000000001E-2</c:v>
                </c:pt>
              </c:numCache>
            </c:numRef>
          </c:val>
          <c:extLst>
            <c:ext xmlns:c16="http://schemas.microsoft.com/office/drawing/2014/chart" uri="{C3380CC4-5D6E-409C-BE32-E72D297353CC}">
              <c16:uniqueId val="{00000000-3548-484C-89D2-D3AF1553B197}"/>
            </c:ext>
          </c:extLst>
        </c:ser>
        <c:ser>
          <c:idx val="1"/>
          <c:order val="1"/>
          <c:tx>
            <c:strRef>
              <c:f>'neatkarīgās grafiki'!$H$26</c:f>
              <c:strCache>
                <c:ptCount val="1"/>
                <c:pt idx="0">
                  <c:v>2022</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'neatkarīgās grafiki'!$F$27:$F$35</c:f>
              <c:strCache>
                <c:ptCount val="9"/>
                <c:pt idx="0">
                  <c:v>RTV</c:v>
                </c:pt>
                <c:pt idx="1">
                  <c:v>TM (Tiesas)</c:v>
                </c:pt>
                <c:pt idx="2">
                  <c:v>Prokuratūra</c:v>
                </c:pt>
                <c:pt idx="3">
                  <c:v>AT</c:v>
                </c:pt>
                <c:pt idx="4">
                  <c:v>Vko</c:v>
                </c:pt>
                <c:pt idx="5">
                  <c:v>TB</c:v>
                </c:pt>
                <c:pt idx="6">
                  <c:v>ST</c:v>
                </c:pt>
                <c:pt idx="7">
                  <c:v>TM (DVI)</c:v>
                </c:pt>
                <c:pt idx="8">
                  <c:v>VPK</c:v>
                </c:pt>
              </c:strCache>
            </c:strRef>
          </c:cat>
          <c:val>
            <c:numRef>
              <c:f>'neatkarīgās grafiki'!$H$27:$H$35</c:f>
              <c:numCache>
                <c:formatCode>0.0</c:formatCode>
                <c:ptCount val="9"/>
                <c:pt idx="0">
                  <c:v>20.302408</c:v>
                </c:pt>
                <c:pt idx="1">
                  <c:v>4.9252120000000001</c:v>
                </c:pt>
                <c:pt idx="2">
                  <c:v>2.5665809999999998</c:v>
                </c:pt>
                <c:pt idx="3" formatCode="0.00">
                  <c:v>0.59096099999999996</c:v>
                </c:pt>
                <c:pt idx="4" formatCode="0.00">
                  <c:v>0.378388</c:v>
                </c:pt>
                <c:pt idx="5" formatCode="0.00">
                  <c:v>0.37085800000000002</c:v>
                </c:pt>
                <c:pt idx="6" formatCode="0.00">
                  <c:v>7.5040999999999997E-2</c:v>
                </c:pt>
                <c:pt idx="7" formatCode="0.00">
                  <c:v>5.6448999999999999E-2</c:v>
                </c:pt>
                <c:pt idx="8" formatCode="0.00">
                  <c:v>3.0075000000000001E-2</c:v>
                </c:pt>
              </c:numCache>
            </c:numRef>
          </c:val>
          <c:extLst>
            <c:ext xmlns:c16="http://schemas.microsoft.com/office/drawing/2014/chart" uri="{C3380CC4-5D6E-409C-BE32-E72D297353CC}">
              <c16:uniqueId val="{00000001-3548-484C-89D2-D3AF1553B197}"/>
            </c:ext>
          </c:extLst>
        </c:ser>
        <c:ser>
          <c:idx val="2"/>
          <c:order val="2"/>
          <c:tx>
            <c:strRef>
              <c:f>'neatkarīgās grafiki'!$I$26</c:f>
              <c:strCache>
                <c:ptCount val="1"/>
                <c:pt idx="0">
                  <c:v>2023</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'neatkarīgās grafiki'!$F$27:$F$35</c:f>
              <c:strCache>
                <c:ptCount val="9"/>
                <c:pt idx="0">
                  <c:v>RTV</c:v>
                </c:pt>
                <c:pt idx="1">
                  <c:v>TM (Tiesas)</c:v>
                </c:pt>
                <c:pt idx="2">
                  <c:v>Prokuratūra</c:v>
                </c:pt>
                <c:pt idx="3">
                  <c:v>AT</c:v>
                </c:pt>
                <c:pt idx="4">
                  <c:v>Vko</c:v>
                </c:pt>
                <c:pt idx="5">
                  <c:v>TB</c:v>
                </c:pt>
                <c:pt idx="6">
                  <c:v>ST</c:v>
                </c:pt>
                <c:pt idx="7">
                  <c:v>TM (DVI)</c:v>
                </c:pt>
                <c:pt idx="8">
                  <c:v>VPK</c:v>
                </c:pt>
              </c:strCache>
            </c:strRef>
          </c:cat>
          <c:val>
            <c:numRef>
              <c:f>'neatkarīgās grafiki'!$I$27:$I$35</c:f>
              <c:numCache>
                <c:formatCode>0.0</c:formatCode>
                <c:ptCount val="9"/>
                <c:pt idx="0">
                  <c:v>36.642417000000002</c:v>
                </c:pt>
                <c:pt idx="1">
                  <c:v>4.980162</c:v>
                </c:pt>
                <c:pt idx="2">
                  <c:v>2.5665809999999998</c:v>
                </c:pt>
                <c:pt idx="3" formatCode="0.00">
                  <c:v>0.51050300000000004</c:v>
                </c:pt>
                <c:pt idx="4" formatCode="0.00">
                  <c:v>0.36188799999999999</c:v>
                </c:pt>
                <c:pt idx="5" formatCode="0.00">
                  <c:v>0.37085800000000002</c:v>
                </c:pt>
                <c:pt idx="6" formatCode="0.00">
                  <c:v>7.5040999999999997E-2</c:v>
                </c:pt>
                <c:pt idx="7" formatCode="0.00">
                  <c:v>5.6448999999999999E-2</c:v>
                </c:pt>
                <c:pt idx="8" formatCode="0.00">
                  <c:v>3.0075000000000001E-2</c:v>
                </c:pt>
              </c:numCache>
            </c:numRef>
          </c:val>
          <c:extLst>
            <c:ext xmlns:c16="http://schemas.microsoft.com/office/drawing/2014/chart" uri="{C3380CC4-5D6E-409C-BE32-E72D297353CC}">
              <c16:uniqueId val="{00000002-3548-484C-89D2-D3AF1553B197}"/>
            </c:ext>
          </c:extLst>
        </c:ser>
        <c:dLbls>
          <c:dLblPos val="outEnd"/>
          <c:showLegendKey val="0"/>
          <c:showVal val="1"/>
          <c:showCatName val="0"/>
          <c:showSerName val="0"/>
          <c:showPercent val="0"/>
          <c:showBubbleSize val="0"/>
        </c:dLbls>
        <c:gapWidth val="219"/>
        <c:overlap val="-27"/>
        <c:axId val="923380192"/>
        <c:axId val="923372288"/>
      </c:barChart>
      <c:catAx>
        <c:axId val="92338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923372288"/>
        <c:crosses val="autoZero"/>
        <c:auto val="1"/>
        <c:lblAlgn val="ctr"/>
        <c:lblOffset val="100"/>
        <c:noMultiLvlLbl val="0"/>
      </c:catAx>
      <c:valAx>
        <c:axId val="9233722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9233801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811CBF-6D1D-4B2B-9A02-1531CFBB9B1B}" type="doc">
      <dgm:prSet loTypeId="urn:microsoft.com/office/officeart/2005/8/layout/vList4" loCatId="picture" qsTypeId="urn:microsoft.com/office/officeart/2005/8/quickstyle/simple1" qsCatId="simple" csTypeId="urn:microsoft.com/office/officeart/2005/8/colors/colorful2" csCatId="colorful" phldr="1"/>
      <dgm:spPr/>
      <dgm:t>
        <a:bodyPr/>
        <a:lstStyle/>
        <a:p>
          <a:endParaRPr lang="en-US"/>
        </a:p>
      </dgm:t>
    </dgm:pt>
    <dgm:pt modelId="{8738084C-2A31-4C65-9F49-4F2153BDB101}">
      <dgm:prSet phldrT="[Text]" custT="1"/>
      <dgm:spPr>
        <a:noFill/>
        <a:ln w="19050">
          <a:solidFill>
            <a:schemeClr val="accent2">
              <a:lumMod val="75000"/>
            </a:schemeClr>
          </a:solidFill>
        </a:ln>
      </dgm:spPr>
      <dgm:t>
        <a:bodyPr/>
        <a:lstStyle/>
        <a:p>
          <a:pPr algn="just"/>
          <a:r>
            <a:rPr lang="en-US" sz="1200">
              <a:solidFill>
                <a:sysClr val="windowText" lastClr="000000"/>
              </a:solidFill>
              <a:latin typeface="Times New Roman" panose="02020603050405020304" pitchFamily="18" charset="0"/>
              <a:cs typeface="Times New Roman" panose="02020603050405020304" pitchFamily="18" charset="0"/>
            </a:rPr>
            <a:t>Ministrijas un neatkarīgās institūcijas kopumā FM un P</a:t>
          </a:r>
          <a:r>
            <a:rPr lang="lv-LV" sz="1200">
              <a:solidFill>
                <a:sysClr val="windowText" lastClr="000000"/>
              </a:solidFill>
              <a:latin typeface="Times New Roman" panose="02020603050405020304" pitchFamily="18" charset="0"/>
              <a:cs typeface="Times New Roman" panose="02020603050405020304" pitchFamily="18" charset="0"/>
            </a:rPr>
            <a:t>ārresoru koordinācijas centrā (turpmāk </a:t>
          </a:r>
          <a:r>
            <a:rPr lang="en-US" sz="1200">
              <a:solidFill>
                <a:sysClr val="windowText" lastClr="000000"/>
              </a:solidFill>
              <a:latin typeface="Times New Roman" panose="02020603050405020304" pitchFamily="18" charset="0"/>
              <a:cs typeface="Times New Roman" panose="02020603050405020304" pitchFamily="18" charset="0"/>
            </a:rPr>
            <a:t>– </a:t>
          </a:r>
          <a:r>
            <a:rPr lang="lv-LV" sz="1200">
              <a:solidFill>
                <a:sysClr val="windowText" lastClr="000000"/>
              </a:solidFill>
              <a:latin typeface="Times New Roman" panose="02020603050405020304" pitchFamily="18" charset="0"/>
              <a:cs typeface="Times New Roman" panose="02020603050405020304" pitchFamily="18" charset="0"/>
            </a:rPr>
            <a:t>PKC)</a:t>
          </a:r>
          <a:r>
            <a:rPr lang="en-US" sz="1200">
              <a:solidFill>
                <a:sysClr val="windowText" lastClr="000000"/>
              </a:solidFill>
              <a:latin typeface="Times New Roman" panose="02020603050405020304" pitchFamily="18" charset="0"/>
              <a:cs typeface="Times New Roman" panose="02020603050405020304" pitchFamily="18" charset="0"/>
            </a:rPr>
            <a:t> iesniedza </a:t>
          </a:r>
          <a:r>
            <a:rPr lang="lv-LV" sz="1200">
              <a:solidFill>
                <a:sysClr val="windowText" lastClr="000000"/>
              </a:solidFill>
              <a:latin typeface="Times New Roman" panose="02020603050405020304" pitchFamily="18" charset="0"/>
              <a:cs typeface="Times New Roman" panose="02020603050405020304" pitchFamily="18" charset="0"/>
            </a:rPr>
            <a:t>324 </a:t>
          </a:r>
          <a:r>
            <a:rPr lang="en-US" sz="1200">
              <a:solidFill>
                <a:sysClr val="windowText" lastClr="000000"/>
              </a:solidFill>
              <a:latin typeface="Times New Roman" panose="02020603050405020304" pitchFamily="18" charset="0"/>
              <a:cs typeface="Times New Roman" panose="02020603050405020304" pitchFamily="18" charset="0"/>
            </a:rPr>
            <a:t>pieteikumus</a:t>
          </a:r>
          <a:r>
            <a:rPr lang="lv-LV" sz="1200">
              <a:solidFill>
                <a:sysClr val="windowText" lastClr="000000"/>
              </a:solidFill>
              <a:latin typeface="Times New Roman" panose="02020603050405020304" pitchFamily="18" charset="0"/>
              <a:cs typeface="Times New Roman" panose="02020603050405020304" pitchFamily="18" charset="0"/>
            </a:rPr>
            <a:t> PP</a:t>
          </a:r>
          <a:r>
            <a:rPr lang="en-US" sz="1200">
              <a:solidFill>
                <a:sysClr val="windowText" lastClr="000000"/>
              </a:solidFill>
              <a:latin typeface="Times New Roman" panose="02020603050405020304" pitchFamily="18" charset="0"/>
              <a:cs typeface="Times New Roman" panose="02020603050405020304" pitchFamily="18" charset="0"/>
            </a:rPr>
            <a:t>:</a:t>
          </a:r>
          <a:endParaRPr lang="lv-LV" sz="1200">
            <a:solidFill>
              <a:sysClr val="windowText" lastClr="000000"/>
            </a:solidFill>
            <a:latin typeface="Times New Roman" panose="02020603050405020304" pitchFamily="18" charset="0"/>
            <a:cs typeface="Times New Roman" panose="02020603050405020304" pitchFamily="18" charset="0"/>
          </a:endParaRPr>
        </a:p>
        <a:p>
          <a:pPr algn="just"/>
          <a:r>
            <a:rPr lang="en-US" sz="1200">
              <a:solidFill>
                <a:sysClr val="windowText" lastClr="000000"/>
              </a:solidFill>
              <a:latin typeface="Times New Roman" panose="02020603050405020304" pitchFamily="18" charset="0"/>
              <a:cs typeface="Times New Roman" panose="02020603050405020304" pitchFamily="18" charset="0"/>
            </a:rPr>
            <a:t>■</a:t>
          </a:r>
          <a:r>
            <a:rPr lang="lv-LV" sz="1200">
              <a:solidFill>
                <a:sysClr val="windowText" lastClr="000000"/>
              </a:solidFill>
              <a:latin typeface="Times New Roman" panose="02020603050405020304" pitchFamily="18" charset="0"/>
              <a:cs typeface="Times New Roman" panose="02020603050405020304" pitchFamily="18" charset="0"/>
            </a:rPr>
            <a:t> 239</a:t>
          </a:r>
          <a:r>
            <a:rPr lang="en-US" sz="1200">
              <a:solidFill>
                <a:sysClr val="windowText" lastClr="000000"/>
              </a:solidFill>
              <a:latin typeface="Times New Roman" panose="02020603050405020304" pitchFamily="18" charset="0"/>
              <a:cs typeface="Times New Roman" panose="02020603050405020304" pitchFamily="18" charset="0"/>
            </a:rPr>
            <a:t> pieteikumi ministriju pieprasījumiem </a:t>
          </a:r>
          <a:r>
            <a:rPr lang="lv-LV" sz="1200">
              <a:solidFill>
                <a:sysClr val="windowText" lastClr="000000"/>
              </a:solidFill>
              <a:latin typeface="Times New Roman" panose="02020603050405020304" pitchFamily="18" charset="0"/>
              <a:cs typeface="Times New Roman" panose="02020603050405020304" pitchFamily="18" charset="0"/>
            </a:rPr>
            <a:t>PP</a:t>
          </a:r>
          <a:r>
            <a:rPr lang="en-US" sz="1200">
              <a:solidFill>
                <a:sysClr val="windowText" lastClr="000000"/>
              </a:solidFill>
              <a:latin typeface="Times New Roman" panose="02020603050405020304" pitchFamily="18" charset="0"/>
              <a:cs typeface="Times New Roman" panose="02020603050405020304" pitchFamily="18" charset="0"/>
            </a:rPr>
            <a:t>;</a:t>
          </a:r>
          <a:endParaRPr lang="lv-LV" sz="1200">
            <a:solidFill>
              <a:sysClr val="windowText" lastClr="000000"/>
            </a:solidFill>
            <a:latin typeface="Times New Roman" panose="02020603050405020304" pitchFamily="18" charset="0"/>
            <a:cs typeface="Times New Roman" panose="02020603050405020304" pitchFamily="18" charset="0"/>
          </a:endParaRPr>
        </a:p>
        <a:p>
          <a:pPr algn="just"/>
          <a:r>
            <a:rPr lang="en-US" sz="1200">
              <a:solidFill>
                <a:sysClr val="windowText" lastClr="000000"/>
              </a:solidFill>
              <a:latin typeface="Times New Roman" panose="02020603050405020304" pitchFamily="18" charset="0"/>
              <a:cs typeface="Times New Roman" panose="02020603050405020304" pitchFamily="18" charset="0"/>
            </a:rPr>
            <a:t>■</a:t>
          </a:r>
          <a:r>
            <a:rPr lang="lv-LV" sz="1200">
              <a:solidFill>
                <a:sysClr val="windowText" lastClr="000000"/>
              </a:solidFill>
              <a:latin typeface="Times New Roman" panose="02020603050405020304" pitchFamily="18" charset="0"/>
              <a:cs typeface="Times New Roman" panose="02020603050405020304" pitchFamily="18" charset="0"/>
            </a:rPr>
            <a:t> 34</a:t>
          </a:r>
          <a:r>
            <a:rPr lang="en-US" sz="1200">
              <a:solidFill>
                <a:sysClr val="windowText" lastClr="000000"/>
              </a:solidFill>
              <a:latin typeface="Times New Roman" panose="02020603050405020304" pitchFamily="18" charset="0"/>
              <a:cs typeface="Times New Roman" panose="02020603050405020304" pitchFamily="18" charset="0"/>
            </a:rPr>
            <a:t> pieteikumi ministriju pieprasījumiem starpnozaru </a:t>
          </a:r>
          <a:r>
            <a:rPr lang="lv-LV" sz="1200">
              <a:solidFill>
                <a:sysClr val="windowText" lastClr="000000"/>
              </a:solidFill>
              <a:latin typeface="Times New Roman" panose="02020603050405020304" pitchFamily="18" charset="0"/>
              <a:cs typeface="Times New Roman" panose="02020603050405020304" pitchFamily="18" charset="0"/>
            </a:rPr>
            <a:t>PP</a:t>
          </a:r>
          <a:r>
            <a:rPr lang="en-US" sz="1200">
              <a:solidFill>
                <a:sysClr val="windowText" lastClr="000000"/>
              </a:solidFill>
              <a:latin typeface="Times New Roman" panose="02020603050405020304" pitchFamily="18" charset="0"/>
              <a:cs typeface="Times New Roman" panose="02020603050405020304" pitchFamily="18" charset="0"/>
            </a:rPr>
            <a:t>;</a:t>
          </a:r>
          <a:endParaRPr lang="lv-LV" sz="1200">
            <a:solidFill>
              <a:sysClr val="windowText" lastClr="000000"/>
            </a:solidFill>
            <a:latin typeface="Times New Roman" panose="02020603050405020304" pitchFamily="18" charset="0"/>
            <a:cs typeface="Times New Roman" panose="02020603050405020304" pitchFamily="18" charset="0"/>
          </a:endParaRPr>
        </a:p>
        <a:p>
          <a:pPr algn="just"/>
          <a:r>
            <a:rPr lang="en-US" sz="1200">
              <a:solidFill>
                <a:sysClr val="windowText" lastClr="000000"/>
              </a:solidFill>
              <a:latin typeface="Times New Roman" panose="02020603050405020304" pitchFamily="18" charset="0"/>
              <a:cs typeface="Times New Roman" panose="02020603050405020304" pitchFamily="18" charset="0"/>
            </a:rPr>
            <a:t>■</a:t>
          </a:r>
          <a:r>
            <a:rPr lang="lv-LV" sz="1200">
              <a:solidFill>
                <a:sysClr val="windowText" lastClr="000000"/>
              </a:solidFill>
              <a:latin typeface="Times New Roman" panose="02020603050405020304" pitchFamily="18" charset="0"/>
              <a:cs typeface="Times New Roman" panose="02020603050405020304" pitchFamily="18" charset="0"/>
            </a:rPr>
            <a:t> 50 </a:t>
          </a:r>
          <a:r>
            <a:rPr lang="en-US" sz="1200">
              <a:solidFill>
                <a:sysClr val="windowText" lastClr="000000"/>
              </a:solidFill>
              <a:latin typeface="Times New Roman" panose="02020603050405020304" pitchFamily="18" charset="0"/>
              <a:cs typeface="Times New Roman" panose="02020603050405020304" pitchFamily="18" charset="0"/>
            </a:rPr>
            <a:t>pieteikumi neatkarīgo institūciju pieprasījumiem </a:t>
          </a:r>
          <a:r>
            <a:rPr lang="lv-LV" sz="1200">
              <a:solidFill>
                <a:sysClr val="windowText" lastClr="000000"/>
              </a:solidFill>
              <a:latin typeface="Times New Roman" panose="02020603050405020304" pitchFamily="18" charset="0"/>
              <a:cs typeface="Times New Roman" panose="02020603050405020304" pitchFamily="18" charset="0"/>
            </a:rPr>
            <a:t>PP</a:t>
          </a:r>
          <a:r>
            <a:rPr lang="en-US" sz="1200">
              <a:solidFill>
                <a:sysClr val="windowText" lastClr="000000"/>
              </a:solidFill>
              <a:latin typeface="Times New Roman" panose="02020603050405020304" pitchFamily="18" charset="0"/>
              <a:cs typeface="Times New Roman" panose="02020603050405020304" pitchFamily="18" charset="0"/>
            </a:rPr>
            <a:t>;</a:t>
          </a:r>
          <a:endParaRPr lang="lv-LV" sz="1200">
            <a:solidFill>
              <a:sysClr val="windowText" lastClr="000000"/>
            </a:solidFill>
            <a:latin typeface="Times New Roman" panose="02020603050405020304" pitchFamily="18" charset="0"/>
            <a:cs typeface="Times New Roman" panose="02020603050405020304" pitchFamily="18" charset="0"/>
          </a:endParaRPr>
        </a:p>
        <a:p>
          <a:pPr algn="just"/>
          <a:r>
            <a:rPr lang="en-US" sz="1200">
              <a:solidFill>
                <a:sysClr val="windowText" lastClr="000000"/>
              </a:solidFill>
              <a:latin typeface="Times New Roman" panose="02020603050405020304" pitchFamily="18" charset="0"/>
              <a:cs typeface="Times New Roman" panose="02020603050405020304" pitchFamily="18" charset="0"/>
            </a:rPr>
            <a:t>■</a:t>
          </a:r>
          <a:r>
            <a:rPr lang="lv-LV" sz="1200">
              <a:solidFill>
                <a:sysClr val="windowText" lastClr="000000"/>
              </a:solidFill>
              <a:latin typeface="Times New Roman" panose="02020603050405020304" pitchFamily="18" charset="0"/>
              <a:cs typeface="Times New Roman" panose="02020603050405020304" pitchFamily="18" charset="0"/>
            </a:rPr>
            <a:t> 1</a:t>
          </a:r>
          <a:r>
            <a:rPr lang="en-US" sz="1200">
              <a:solidFill>
                <a:sysClr val="windowText" lastClr="000000"/>
              </a:solidFill>
              <a:latin typeface="Times New Roman" panose="02020603050405020304" pitchFamily="18" charset="0"/>
              <a:cs typeface="Times New Roman" panose="02020603050405020304" pitchFamily="18" charset="0"/>
            </a:rPr>
            <a:t> pieteikumi neatkarīgo institūciju pieprasījumiem </a:t>
          </a:r>
          <a:r>
            <a:rPr lang="lv-LV" sz="1200">
              <a:solidFill>
                <a:sysClr val="windowText" lastClr="000000"/>
              </a:solidFill>
              <a:latin typeface="Times New Roman" panose="02020603050405020304" pitchFamily="18" charset="0"/>
              <a:cs typeface="Times New Roman" panose="02020603050405020304" pitchFamily="18" charset="0"/>
            </a:rPr>
            <a:t>starpnozaru PP</a:t>
          </a:r>
          <a:r>
            <a:rPr lang="en-US" sz="1200">
              <a:solidFill>
                <a:sysClr val="windowText" lastClr="000000"/>
              </a:solidFill>
              <a:latin typeface="Times New Roman" panose="02020603050405020304" pitchFamily="18" charset="0"/>
              <a:cs typeface="Times New Roman" panose="02020603050405020304" pitchFamily="18" charset="0"/>
            </a:rPr>
            <a:t>.</a:t>
          </a:r>
        </a:p>
      </dgm:t>
    </dgm:pt>
    <dgm:pt modelId="{D9718FB8-5093-45CE-980F-423EC6EF96F8}" type="parTrans" cxnId="{9FF56B83-A89E-4B64-A52C-70FC41CE603D}">
      <dgm:prSet/>
      <dgm:spPr/>
      <dgm:t>
        <a:bodyPr/>
        <a:lstStyle/>
        <a:p>
          <a:endParaRPr lang="en-US"/>
        </a:p>
      </dgm:t>
    </dgm:pt>
    <dgm:pt modelId="{25CA04F9-F482-4E3D-BFBA-6D7D14FEA55B}" type="sibTrans" cxnId="{9FF56B83-A89E-4B64-A52C-70FC41CE603D}">
      <dgm:prSet/>
      <dgm:spPr/>
      <dgm:t>
        <a:bodyPr/>
        <a:lstStyle/>
        <a:p>
          <a:endParaRPr lang="en-US"/>
        </a:p>
      </dgm:t>
    </dgm:pt>
    <dgm:pt modelId="{F10C0B93-1CB6-4A6C-929A-E1056EA9723A}">
      <dgm:prSet phldrT="[Text]" custT="1"/>
      <dgm:spPr>
        <a:noFill/>
        <a:ln w="19050">
          <a:solidFill>
            <a:schemeClr val="accent2">
              <a:lumMod val="75000"/>
            </a:schemeClr>
          </a:solidFill>
        </a:ln>
      </dgm:spPr>
      <dgm:t>
        <a:bodyPr/>
        <a:lstStyle/>
        <a:p>
          <a:pPr algn="just"/>
          <a:r>
            <a:rPr lang="lv-LV" sz="1200">
              <a:solidFill>
                <a:sysClr val="windowText" lastClr="000000"/>
              </a:solidFill>
              <a:latin typeface="Times New Roman" panose="02020603050405020304" pitchFamily="18" charset="0"/>
              <a:cs typeface="Times New Roman" panose="02020603050405020304" pitchFamily="18" charset="0"/>
            </a:rPr>
            <a:t>PKC 2020.gada 24. jūlijā (vēstules Nr. 1.2-4/15) FM ir iesniedzis ministriju un citu centrālo valsts iestāžu PP izvērtējumu.</a:t>
          </a:r>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0BEFB032-4752-4476-B712-17B0B18CEC57}" type="parTrans" cxnId="{336F015E-19F2-40F7-B784-8EAA16694D8D}">
      <dgm:prSet/>
      <dgm:spPr/>
      <dgm:t>
        <a:bodyPr/>
        <a:lstStyle/>
        <a:p>
          <a:endParaRPr lang="en-US"/>
        </a:p>
      </dgm:t>
    </dgm:pt>
    <dgm:pt modelId="{A32F534B-56AC-404E-9325-BCB358A4A705}" type="sibTrans" cxnId="{336F015E-19F2-40F7-B784-8EAA16694D8D}">
      <dgm:prSet/>
      <dgm:spPr/>
      <dgm:t>
        <a:bodyPr/>
        <a:lstStyle/>
        <a:p>
          <a:endParaRPr lang="en-US"/>
        </a:p>
      </dgm:t>
    </dgm:pt>
    <dgm:pt modelId="{E37C1680-5E5A-47B4-8BAD-3A64CAF7CEEC}">
      <dgm:prSet phldrT="[Text]" custT="1"/>
      <dgm:spPr>
        <a:noFill/>
        <a:ln w="19050">
          <a:solidFill>
            <a:schemeClr val="accent2">
              <a:lumMod val="75000"/>
            </a:schemeClr>
          </a:solidFill>
        </a:ln>
      </dgm:spPr>
      <dgm:t>
        <a:bodyPr/>
        <a:lstStyle/>
        <a:p>
          <a:pPr algn="just"/>
          <a:r>
            <a:rPr lang="en-US" sz="1200">
              <a:solidFill>
                <a:sysClr val="windowText" lastClr="000000"/>
              </a:solidFill>
              <a:latin typeface="Times New Roman" panose="02020603050405020304" pitchFamily="18" charset="0"/>
              <a:cs typeface="Times New Roman" panose="02020603050405020304" pitchFamily="18" charset="0"/>
            </a:rPr>
            <a:t>Ministriju un neatkarīgo institūciju papildu finansējuma pieprasījumi 20</a:t>
          </a:r>
          <a:r>
            <a:rPr lang="lv-LV" sz="1200">
              <a:solidFill>
                <a:sysClr val="windowText" lastClr="000000"/>
              </a:solidFill>
              <a:latin typeface="Times New Roman" panose="02020603050405020304" pitchFamily="18" charset="0"/>
              <a:cs typeface="Times New Roman" panose="02020603050405020304" pitchFamily="18" charset="0"/>
            </a:rPr>
            <a:t>21</a:t>
          </a:r>
          <a:r>
            <a:rPr lang="en-US" sz="1200">
              <a:solidFill>
                <a:sysClr val="windowText" lastClr="000000"/>
              </a:solidFill>
              <a:latin typeface="Times New Roman" panose="02020603050405020304" pitchFamily="18" charset="0"/>
              <a:cs typeface="Times New Roman" panose="02020603050405020304" pitchFamily="18" charset="0"/>
            </a:rPr>
            <a:t>.</a:t>
          </a:r>
          <a:r>
            <a:rPr lang="lv-LV" sz="1200">
              <a:solidFill>
                <a:sysClr val="windowText" lastClr="000000"/>
              </a:solidFill>
              <a:latin typeface="Times New Roman" panose="02020603050405020304" pitchFamily="18" charset="0"/>
              <a:cs typeface="Times New Roman" panose="02020603050405020304" pitchFamily="18" charset="0"/>
            </a:rPr>
            <a:t> </a:t>
          </a:r>
          <a:r>
            <a:rPr lang="en-US" sz="1200">
              <a:solidFill>
                <a:sysClr val="windowText" lastClr="000000"/>
              </a:solidFill>
              <a:latin typeface="Times New Roman" panose="02020603050405020304" pitchFamily="18" charset="0"/>
              <a:cs typeface="Times New Roman" panose="02020603050405020304" pitchFamily="18" charset="0"/>
            </a:rPr>
            <a:t>gadam kopā veido </a:t>
          </a:r>
          <a:r>
            <a:rPr lang="lv-LV" sz="1200">
              <a:solidFill>
                <a:sysClr val="windowText" lastClr="000000"/>
              </a:solidFill>
              <a:latin typeface="Times New Roman" panose="02020603050405020304" pitchFamily="18" charset="0"/>
              <a:cs typeface="Times New Roman" panose="02020603050405020304" pitchFamily="18" charset="0"/>
            </a:rPr>
            <a:t>1 822,1 </a:t>
          </a:r>
          <a:r>
            <a:rPr lang="en-US" sz="1200">
              <a:solidFill>
                <a:sysClr val="windowText" lastClr="000000"/>
              </a:solidFill>
              <a:latin typeface="Times New Roman" panose="02020603050405020304" pitchFamily="18" charset="0"/>
              <a:cs typeface="Times New Roman" panose="02020603050405020304" pitchFamily="18" charset="0"/>
            </a:rPr>
            <a:t>milj. </a:t>
          </a:r>
          <a:r>
            <a:rPr lang="en-US" sz="1200" i="1">
              <a:solidFill>
                <a:sysClr val="windowText" lastClr="000000"/>
              </a:solidFill>
              <a:latin typeface="Times New Roman" panose="02020603050405020304" pitchFamily="18" charset="0"/>
              <a:cs typeface="Times New Roman" panose="02020603050405020304" pitchFamily="18" charset="0"/>
            </a:rPr>
            <a:t>euro</a:t>
          </a:r>
          <a:r>
            <a:rPr lang="en-US" sz="1200">
              <a:solidFill>
                <a:sysClr val="windowText" lastClr="000000"/>
              </a:solidFill>
              <a:latin typeface="Times New Roman" panose="02020603050405020304" pitchFamily="18" charset="0"/>
              <a:cs typeface="Times New Roman" panose="02020603050405020304" pitchFamily="18" charset="0"/>
            </a:rPr>
            <a:t>, 202</a:t>
          </a:r>
          <a:r>
            <a:rPr lang="lv-LV" sz="1200">
              <a:solidFill>
                <a:sysClr val="windowText" lastClr="000000"/>
              </a:solidFill>
              <a:latin typeface="Times New Roman" panose="02020603050405020304" pitchFamily="18" charset="0"/>
              <a:cs typeface="Times New Roman" panose="02020603050405020304" pitchFamily="18" charset="0"/>
            </a:rPr>
            <a:t>2</a:t>
          </a:r>
          <a:r>
            <a:rPr lang="en-US" sz="1200">
              <a:solidFill>
                <a:sysClr val="windowText" lastClr="000000"/>
              </a:solidFill>
              <a:latin typeface="Times New Roman" panose="02020603050405020304" pitchFamily="18" charset="0"/>
              <a:cs typeface="Times New Roman" panose="02020603050405020304" pitchFamily="18" charset="0"/>
            </a:rPr>
            <a:t>.gadam – </a:t>
          </a:r>
          <a:r>
            <a:rPr lang="lv-LV" sz="1200">
              <a:solidFill>
                <a:sysClr val="windowText" lastClr="000000"/>
              </a:solidFill>
              <a:latin typeface="Times New Roman" panose="02020603050405020304" pitchFamily="18" charset="0"/>
              <a:cs typeface="Times New Roman" panose="02020603050405020304" pitchFamily="18" charset="0"/>
            </a:rPr>
            <a:t>1 882,0 </a:t>
          </a:r>
          <a:r>
            <a:rPr lang="en-US" sz="1200">
              <a:solidFill>
                <a:sysClr val="windowText" lastClr="000000"/>
              </a:solidFill>
              <a:latin typeface="Times New Roman" panose="02020603050405020304" pitchFamily="18" charset="0"/>
              <a:cs typeface="Times New Roman" panose="02020603050405020304" pitchFamily="18" charset="0"/>
            </a:rPr>
            <a:t>milj. </a:t>
          </a:r>
          <a:r>
            <a:rPr lang="en-US" sz="1200" i="1">
              <a:solidFill>
                <a:sysClr val="windowText" lastClr="000000"/>
              </a:solidFill>
              <a:latin typeface="Times New Roman" panose="02020603050405020304" pitchFamily="18" charset="0"/>
              <a:cs typeface="Times New Roman" panose="02020603050405020304" pitchFamily="18" charset="0"/>
            </a:rPr>
            <a:t>euro</a:t>
          </a:r>
          <a:r>
            <a:rPr lang="en-US" sz="1200">
              <a:solidFill>
                <a:sysClr val="windowText" lastClr="000000"/>
              </a:solidFill>
              <a:latin typeface="Times New Roman" panose="02020603050405020304" pitchFamily="18" charset="0"/>
              <a:cs typeface="Times New Roman" panose="02020603050405020304" pitchFamily="18" charset="0"/>
            </a:rPr>
            <a:t> un 202</a:t>
          </a:r>
          <a:r>
            <a:rPr lang="lv-LV" sz="1200">
              <a:solidFill>
                <a:sysClr val="windowText" lastClr="000000"/>
              </a:solidFill>
              <a:latin typeface="Times New Roman" panose="02020603050405020304" pitchFamily="18" charset="0"/>
              <a:cs typeface="Times New Roman" panose="02020603050405020304" pitchFamily="18" charset="0"/>
            </a:rPr>
            <a:t>3</a:t>
          </a:r>
          <a:r>
            <a:rPr lang="en-US" sz="1200">
              <a:solidFill>
                <a:sysClr val="windowText" lastClr="000000"/>
              </a:solidFill>
              <a:latin typeface="Times New Roman" panose="02020603050405020304" pitchFamily="18" charset="0"/>
              <a:cs typeface="Times New Roman" panose="02020603050405020304" pitchFamily="18" charset="0"/>
            </a:rPr>
            <a:t>.gadam – </a:t>
          </a:r>
          <a:r>
            <a:rPr lang="lv-LV" sz="1200">
              <a:solidFill>
                <a:sysClr val="windowText" lastClr="000000"/>
              </a:solidFill>
              <a:latin typeface="Times New Roman" panose="02020603050405020304" pitchFamily="18" charset="0"/>
              <a:cs typeface="Times New Roman" panose="02020603050405020304" pitchFamily="18" charset="0"/>
            </a:rPr>
            <a:t>2 140,6 </a:t>
          </a:r>
          <a:r>
            <a:rPr lang="en-US" sz="1200">
              <a:solidFill>
                <a:sysClr val="windowText" lastClr="000000"/>
              </a:solidFill>
              <a:latin typeface="Times New Roman" panose="02020603050405020304" pitchFamily="18" charset="0"/>
              <a:cs typeface="Times New Roman" panose="02020603050405020304" pitchFamily="18" charset="0"/>
            </a:rPr>
            <a:t>milj. </a:t>
          </a:r>
          <a:r>
            <a:rPr lang="en-US" sz="1200" i="1">
              <a:solidFill>
                <a:sysClr val="windowText" lastClr="000000"/>
              </a:solidFill>
              <a:latin typeface="Times New Roman" panose="02020603050405020304" pitchFamily="18" charset="0"/>
              <a:cs typeface="Times New Roman" panose="02020603050405020304" pitchFamily="18" charset="0"/>
            </a:rPr>
            <a:t>euro</a:t>
          </a:r>
          <a:r>
            <a:rPr lang="lv-LV" sz="1200" i="1">
              <a:solidFill>
                <a:sysClr val="windowText" lastClr="000000"/>
              </a:solidFill>
              <a:latin typeface="Times New Roman" panose="02020603050405020304" pitchFamily="18" charset="0"/>
              <a:cs typeface="Times New Roman" panose="02020603050405020304" pitchFamily="18" charset="0"/>
            </a:rPr>
            <a:t>. </a:t>
          </a:r>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5B4FCD0A-A194-4BA7-9AD1-1A772466131D}" type="sibTrans" cxnId="{60F62FC6-74F3-4C16-A14E-3536BC440918}">
      <dgm:prSet/>
      <dgm:spPr/>
      <dgm:t>
        <a:bodyPr/>
        <a:lstStyle/>
        <a:p>
          <a:endParaRPr lang="en-US"/>
        </a:p>
      </dgm:t>
    </dgm:pt>
    <dgm:pt modelId="{F37E0AEC-2404-411E-AE5A-5D6F52BB7E68}" type="parTrans" cxnId="{60F62FC6-74F3-4C16-A14E-3536BC440918}">
      <dgm:prSet/>
      <dgm:spPr/>
      <dgm:t>
        <a:bodyPr/>
        <a:lstStyle/>
        <a:p>
          <a:endParaRPr lang="en-US"/>
        </a:p>
      </dgm:t>
    </dgm:pt>
    <dgm:pt modelId="{25F3F575-9CC9-4120-8305-99E8AE674B3C}" type="pres">
      <dgm:prSet presAssocID="{A1811CBF-6D1D-4B2B-9A02-1531CFBB9B1B}" presName="linear" presStyleCnt="0">
        <dgm:presLayoutVars>
          <dgm:dir/>
          <dgm:resizeHandles val="exact"/>
        </dgm:presLayoutVars>
      </dgm:prSet>
      <dgm:spPr/>
      <dgm:t>
        <a:bodyPr/>
        <a:lstStyle/>
        <a:p>
          <a:endParaRPr lang="en-US"/>
        </a:p>
      </dgm:t>
    </dgm:pt>
    <dgm:pt modelId="{01A64968-80DB-4945-8EAB-A1C68F34060B}" type="pres">
      <dgm:prSet presAssocID="{E37C1680-5E5A-47B4-8BAD-3A64CAF7CEEC}" presName="comp" presStyleCnt="0"/>
      <dgm:spPr/>
    </dgm:pt>
    <dgm:pt modelId="{70751E0D-3909-4370-9595-B966E2FC6F3D}" type="pres">
      <dgm:prSet presAssocID="{E37C1680-5E5A-47B4-8BAD-3A64CAF7CEEC}" presName="box" presStyleLbl="node1" presStyleIdx="0" presStyleCnt="3" custLinFactNeighborX="-2635"/>
      <dgm:spPr/>
      <dgm:t>
        <a:bodyPr/>
        <a:lstStyle/>
        <a:p>
          <a:endParaRPr lang="en-US"/>
        </a:p>
      </dgm:t>
    </dgm:pt>
    <dgm:pt modelId="{D35F5CC8-53C0-46CC-A2AA-54072CF38875}" type="pres">
      <dgm:prSet presAssocID="{E37C1680-5E5A-47B4-8BAD-3A64CAF7CEEC}" presName="img" presStyleLbl="fgImgPlace1" presStyleIdx="0" presStyleCnt="3" custScaleX="52472" custScaleY="86199" custLinFactNeighborX="-13140" custLinFactNeighborY="-1183"/>
      <dgm:spPr>
        <a:blipFill rotWithShape="1">
          <a:blip xmlns:r="http://schemas.openxmlformats.org/officeDocument/2006/relationships" r:embed="rId1"/>
          <a:stretch>
            <a:fillRect/>
          </a:stretch>
        </a:blipFill>
      </dgm:spPr>
    </dgm:pt>
    <dgm:pt modelId="{48C0F112-3F51-4EE2-8E6A-2D5F8D90E87D}" type="pres">
      <dgm:prSet presAssocID="{E37C1680-5E5A-47B4-8BAD-3A64CAF7CEEC}" presName="text" presStyleLbl="node1" presStyleIdx="0" presStyleCnt="3">
        <dgm:presLayoutVars>
          <dgm:bulletEnabled val="1"/>
        </dgm:presLayoutVars>
      </dgm:prSet>
      <dgm:spPr/>
      <dgm:t>
        <a:bodyPr/>
        <a:lstStyle/>
        <a:p>
          <a:endParaRPr lang="en-US"/>
        </a:p>
      </dgm:t>
    </dgm:pt>
    <dgm:pt modelId="{05C3329A-6E83-4F6C-B0F0-748A15B80671}" type="pres">
      <dgm:prSet presAssocID="{5B4FCD0A-A194-4BA7-9AD1-1A772466131D}" presName="spacer" presStyleCnt="0"/>
      <dgm:spPr/>
    </dgm:pt>
    <dgm:pt modelId="{CA60C6CE-32AC-49ED-8D02-4D7CDB9BF18A}" type="pres">
      <dgm:prSet presAssocID="{8738084C-2A31-4C65-9F49-4F2153BDB101}" presName="comp" presStyleCnt="0"/>
      <dgm:spPr/>
    </dgm:pt>
    <dgm:pt modelId="{D6098B72-5178-4A39-A205-3E13D928C804}" type="pres">
      <dgm:prSet presAssocID="{8738084C-2A31-4C65-9F49-4F2153BDB101}" presName="box" presStyleLbl="node1" presStyleIdx="1" presStyleCnt="3" custScaleY="192289"/>
      <dgm:spPr/>
      <dgm:t>
        <a:bodyPr/>
        <a:lstStyle/>
        <a:p>
          <a:endParaRPr lang="en-US"/>
        </a:p>
      </dgm:t>
    </dgm:pt>
    <dgm:pt modelId="{89271E55-2299-46C3-AEBB-F50E442D6A8C}" type="pres">
      <dgm:prSet presAssocID="{8738084C-2A31-4C65-9F49-4F2153BDB101}" presName="img" presStyleLbl="fgImgPlace1" presStyleIdx="1" presStyleCnt="3" custScaleX="47965" custScaleY="101659" custLinFactNeighborX="-18885" custLinFactNeighborY="-3377"/>
      <dgm:spPr>
        <a:blipFill rotWithShape="1">
          <a:blip xmlns:r="http://schemas.openxmlformats.org/officeDocument/2006/relationships" r:embed="rId2"/>
          <a:stretch>
            <a:fillRect/>
          </a:stretch>
        </a:blipFill>
      </dgm:spPr>
      <dgm:t>
        <a:bodyPr/>
        <a:lstStyle/>
        <a:p>
          <a:endParaRPr lang="en-US"/>
        </a:p>
      </dgm:t>
    </dgm:pt>
    <dgm:pt modelId="{BACF10D2-73E0-480B-9620-2357C8D144F4}" type="pres">
      <dgm:prSet presAssocID="{8738084C-2A31-4C65-9F49-4F2153BDB101}" presName="text" presStyleLbl="node1" presStyleIdx="1" presStyleCnt="3">
        <dgm:presLayoutVars>
          <dgm:bulletEnabled val="1"/>
        </dgm:presLayoutVars>
      </dgm:prSet>
      <dgm:spPr/>
      <dgm:t>
        <a:bodyPr/>
        <a:lstStyle/>
        <a:p>
          <a:endParaRPr lang="en-US"/>
        </a:p>
      </dgm:t>
    </dgm:pt>
    <dgm:pt modelId="{1345082D-40FA-49AD-8CD9-C33CE4A6FCCC}" type="pres">
      <dgm:prSet presAssocID="{25CA04F9-F482-4E3D-BFBA-6D7D14FEA55B}" presName="spacer" presStyleCnt="0"/>
      <dgm:spPr/>
    </dgm:pt>
    <dgm:pt modelId="{4CFD082A-9A52-4C44-B502-8B0F25A8736D}" type="pres">
      <dgm:prSet presAssocID="{F10C0B93-1CB6-4A6C-929A-E1056EA9723A}" presName="comp" presStyleCnt="0"/>
      <dgm:spPr/>
    </dgm:pt>
    <dgm:pt modelId="{EC2225E5-EF9F-4970-A7A3-6345CD6212BD}" type="pres">
      <dgm:prSet presAssocID="{F10C0B93-1CB6-4A6C-929A-E1056EA9723A}" presName="box" presStyleLbl="node1" presStyleIdx="2" presStyleCnt="3"/>
      <dgm:spPr/>
      <dgm:t>
        <a:bodyPr/>
        <a:lstStyle/>
        <a:p>
          <a:endParaRPr lang="en-US"/>
        </a:p>
      </dgm:t>
    </dgm:pt>
    <dgm:pt modelId="{0D72F5B3-1565-4D58-A4B4-5926D0972652}" type="pres">
      <dgm:prSet presAssocID="{F10C0B93-1CB6-4A6C-929A-E1056EA9723A}" presName="img" presStyleLbl="fgImgPlace1" presStyleIdx="2" presStyleCnt="3" custScaleX="41809" custScaleY="103862" custLinFactNeighborX="-19807" custLinFactNeighborY="2366"/>
      <dgm:spPr>
        <a:blipFill rotWithShape="1">
          <a:blip xmlns:r="http://schemas.openxmlformats.org/officeDocument/2006/relationships" r:embed="rId3"/>
          <a:stretch>
            <a:fillRect/>
          </a:stretch>
        </a:blipFill>
      </dgm:spPr>
      <dgm:t>
        <a:bodyPr/>
        <a:lstStyle/>
        <a:p>
          <a:endParaRPr lang="en-US"/>
        </a:p>
      </dgm:t>
    </dgm:pt>
    <dgm:pt modelId="{B251F046-9266-4CF3-8991-0508E034B276}" type="pres">
      <dgm:prSet presAssocID="{F10C0B93-1CB6-4A6C-929A-E1056EA9723A}" presName="text" presStyleLbl="node1" presStyleIdx="2" presStyleCnt="3">
        <dgm:presLayoutVars>
          <dgm:bulletEnabled val="1"/>
        </dgm:presLayoutVars>
      </dgm:prSet>
      <dgm:spPr/>
      <dgm:t>
        <a:bodyPr/>
        <a:lstStyle/>
        <a:p>
          <a:endParaRPr lang="en-US"/>
        </a:p>
      </dgm:t>
    </dgm:pt>
  </dgm:ptLst>
  <dgm:cxnLst>
    <dgm:cxn modelId="{60F62FC6-74F3-4C16-A14E-3536BC440918}" srcId="{A1811CBF-6D1D-4B2B-9A02-1531CFBB9B1B}" destId="{E37C1680-5E5A-47B4-8BAD-3A64CAF7CEEC}" srcOrd="0" destOrd="0" parTransId="{F37E0AEC-2404-411E-AE5A-5D6F52BB7E68}" sibTransId="{5B4FCD0A-A194-4BA7-9AD1-1A772466131D}"/>
    <dgm:cxn modelId="{F98B0150-258A-487B-932F-F6F820775DB4}" type="presOf" srcId="{E37C1680-5E5A-47B4-8BAD-3A64CAF7CEEC}" destId="{48C0F112-3F51-4EE2-8E6A-2D5F8D90E87D}" srcOrd="1" destOrd="0" presId="urn:microsoft.com/office/officeart/2005/8/layout/vList4"/>
    <dgm:cxn modelId="{50A1E102-4C32-4FCB-86BC-E91FC076A8EA}" type="presOf" srcId="{F10C0B93-1CB6-4A6C-929A-E1056EA9723A}" destId="{EC2225E5-EF9F-4970-A7A3-6345CD6212BD}" srcOrd="0" destOrd="0" presId="urn:microsoft.com/office/officeart/2005/8/layout/vList4"/>
    <dgm:cxn modelId="{A640A00B-8CE1-48CF-B43F-46FC62852519}" type="presOf" srcId="{A1811CBF-6D1D-4B2B-9A02-1531CFBB9B1B}" destId="{25F3F575-9CC9-4120-8305-99E8AE674B3C}" srcOrd="0" destOrd="0" presId="urn:microsoft.com/office/officeart/2005/8/layout/vList4"/>
    <dgm:cxn modelId="{91C2C9AC-3D9D-482F-98CC-98480453C641}" type="presOf" srcId="{8738084C-2A31-4C65-9F49-4F2153BDB101}" destId="{BACF10D2-73E0-480B-9620-2357C8D144F4}" srcOrd="1" destOrd="0" presId="urn:microsoft.com/office/officeart/2005/8/layout/vList4"/>
    <dgm:cxn modelId="{3C74E5A3-C31D-43D4-80AC-18FB436FEF36}" type="presOf" srcId="{E37C1680-5E5A-47B4-8BAD-3A64CAF7CEEC}" destId="{70751E0D-3909-4370-9595-B966E2FC6F3D}" srcOrd="0" destOrd="0" presId="urn:microsoft.com/office/officeart/2005/8/layout/vList4"/>
    <dgm:cxn modelId="{D3DCB104-6C93-47A8-9090-D9CFE4325366}" type="presOf" srcId="{F10C0B93-1CB6-4A6C-929A-E1056EA9723A}" destId="{B251F046-9266-4CF3-8991-0508E034B276}" srcOrd="1" destOrd="0" presId="urn:microsoft.com/office/officeart/2005/8/layout/vList4"/>
    <dgm:cxn modelId="{336F015E-19F2-40F7-B784-8EAA16694D8D}" srcId="{A1811CBF-6D1D-4B2B-9A02-1531CFBB9B1B}" destId="{F10C0B93-1CB6-4A6C-929A-E1056EA9723A}" srcOrd="2" destOrd="0" parTransId="{0BEFB032-4752-4476-B712-17B0B18CEC57}" sibTransId="{A32F534B-56AC-404E-9325-BCB358A4A705}"/>
    <dgm:cxn modelId="{9FF56B83-A89E-4B64-A52C-70FC41CE603D}" srcId="{A1811CBF-6D1D-4B2B-9A02-1531CFBB9B1B}" destId="{8738084C-2A31-4C65-9F49-4F2153BDB101}" srcOrd="1" destOrd="0" parTransId="{D9718FB8-5093-45CE-980F-423EC6EF96F8}" sibTransId="{25CA04F9-F482-4E3D-BFBA-6D7D14FEA55B}"/>
    <dgm:cxn modelId="{DF38EB7F-88E2-43E7-ACD6-115DDC227DDF}" type="presOf" srcId="{8738084C-2A31-4C65-9F49-4F2153BDB101}" destId="{D6098B72-5178-4A39-A205-3E13D928C804}" srcOrd="0" destOrd="0" presId="urn:microsoft.com/office/officeart/2005/8/layout/vList4"/>
    <dgm:cxn modelId="{4024455C-0FF2-4F95-829E-095322EF5F23}" type="presParOf" srcId="{25F3F575-9CC9-4120-8305-99E8AE674B3C}" destId="{01A64968-80DB-4945-8EAB-A1C68F34060B}" srcOrd="0" destOrd="0" presId="urn:microsoft.com/office/officeart/2005/8/layout/vList4"/>
    <dgm:cxn modelId="{A7EEF3A1-426B-4DFD-8BB9-C600673B5127}" type="presParOf" srcId="{01A64968-80DB-4945-8EAB-A1C68F34060B}" destId="{70751E0D-3909-4370-9595-B966E2FC6F3D}" srcOrd="0" destOrd="0" presId="urn:microsoft.com/office/officeart/2005/8/layout/vList4"/>
    <dgm:cxn modelId="{1AF91929-6226-4FBB-A2A9-26C692E07632}" type="presParOf" srcId="{01A64968-80DB-4945-8EAB-A1C68F34060B}" destId="{D35F5CC8-53C0-46CC-A2AA-54072CF38875}" srcOrd="1" destOrd="0" presId="urn:microsoft.com/office/officeart/2005/8/layout/vList4"/>
    <dgm:cxn modelId="{5024CE4F-1F83-4E79-89B5-E6DD781A2BD0}" type="presParOf" srcId="{01A64968-80DB-4945-8EAB-A1C68F34060B}" destId="{48C0F112-3F51-4EE2-8E6A-2D5F8D90E87D}" srcOrd="2" destOrd="0" presId="urn:microsoft.com/office/officeart/2005/8/layout/vList4"/>
    <dgm:cxn modelId="{565B1936-358F-46E6-9658-D6488395E222}" type="presParOf" srcId="{25F3F575-9CC9-4120-8305-99E8AE674B3C}" destId="{05C3329A-6E83-4F6C-B0F0-748A15B80671}" srcOrd="1" destOrd="0" presId="urn:microsoft.com/office/officeart/2005/8/layout/vList4"/>
    <dgm:cxn modelId="{46619142-587D-4106-846D-B2064C2FC101}" type="presParOf" srcId="{25F3F575-9CC9-4120-8305-99E8AE674B3C}" destId="{CA60C6CE-32AC-49ED-8D02-4D7CDB9BF18A}" srcOrd="2" destOrd="0" presId="urn:microsoft.com/office/officeart/2005/8/layout/vList4"/>
    <dgm:cxn modelId="{A295018C-90AF-4773-AC9C-707EE3BC2AE9}" type="presParOf" srcId="{CA60C6CE-32AC-49ED-8D02-4D7CDB9BF18A}" destId="{D6098B72-5178-4A39-A205-3E13D928C804}" srcOrd="0" destOrd="0" presId="urn:microsoft.com/office/officeart/2005/8/layout/vList4"/>
    <dgm:cxn modelId="{03224B52-92F2-4264-84E5-68B666BE0B83}" type="presParOf" srcId="{CA60C6CE-32AC-49ED-8D02-4D7CDB9BF18A}" destId="{89271E55-2299-46C3-AEBB-F50E442D6A8C}" srcOrd="1" destOrd="0" presId="urn:microsoft.com/office/officeart/2005/8/layout/vList4"/>
    <dgm:cxn modelId="{D744BA47-96EA-4C25-9EDC-D96961A58C70}" type="presParOf" srcId="{CA60C6CE-32AC-49ED-8D02-4D7CDB9BF18A}" destId="{BACF10D2-73E0-480B-9620-2357C8D144F4}" srcOrd="2" destOrd="0" presId="urn:microsoft.com/office/officeart/2005/8/layout/vList4"/>
    <dgm:cxn modelId="{2E30FB38-F733-4FE4-9385-191DA126B297}" type="presParOf" srcId="{25F3F575-9CC9-4120-8305-99E8AE674B3C}" destId="{1345082D-40FA-49AD-8CD9-C33CE4A6FCCC}" srcOrd="3" destOrd="0" presId="urn:microsoft.com/office/officeart/2005/8/layout/vList4"/>
    <dgm:cxn modelId="{1ADF04C7-42C7-482E-A3E3-626FCD63A3D2}" type="presParOf" srcId="{25F3F575-9CC9-4120-8305-99E8AE674B3C}" destId="{4CFD082A-9A52-4C44-B502-8B0F25A8736D}" srcOrd="4" destOrd="0" presId="urn:microsoft.com/office/officeart/2005/8/layout/vList4"/>
    <dgm:cxn modelId="{6B4153A0-72C3-474E-944F-587FA0FA117E}" type="presParOf" srcId="{4CFD082A-9A52-4C44-B502-8B0F25A8736D}" destId="{EC2225E5-EF9F-4970-A7A3-6345CD6212BD}" srcOrd="0" destOrd="0" presId="urn:microsoft.com/office/officeart/2005/8/layout/vList4"/>
    <dgm:cxn modelId="{EC7F75CC-9235-44D1-AB85-5F58CD5E1A43}" type="presParOf" srcId="{4CFD082A-9A52-4C44-B502-8B0F25A8736D}" destId="{0D72F5B3-1565-4D58-A4B4-5926D0972652}" srcOrd="1" destOrd="0" presId="urn:microsoft.com/office/officeart/2005/8/layout/vList4"/>
    <dgm:cxn modelId="{2CB665EA-8986-4522-850E-1DC3E54D4D35}" type="presParOf" srcId="{4CFD082A-9A52-4C44-B502-8B0F25A8736D}" destId="{B251F046-9266-4CF3-8991-0508E034B276}" srcOrd="2" destOrd="0" presId="urn:microsoft.com/office/officeart/2005/8/layout/vList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751E0D-3909-4370-9595-B966E2FC6F3D}">
      <dsp:nvSpPr>
        <dsp:cNvPr id="0" name=""/>
        <dsp:cNvSpPr/>
      </dsp:nvSpPr>
      <dsp:spPr>
        <a:xfrm>
          <a:off x="0" y="0"/>
          <a:ext cx="5972175" cy="770952"/>
        </a:xfrm>
        <a:prstGeom prst="roundRect">
          <a:avLst>
            <a:gd name="adj" fmla="val 10000"/>
          </a:avLst>
        </a:prstGeom>
        <a:noFill/>
        <a:ln w="1905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cs typeface="Times New Roman" panose="02020603050405020304" pitchFamily="18" charset="0"/>
            </a:rPr>
            <a:t>Ministriju un neatkarīgo institūciju papildu finansējuma pieprasījumi 20</a:t>
          </a:r>
          <a:r>
            <a:rPr lang="lv-LV" sz="1200" kern="1200">
              <a:solidFill>
                <a:sysClr val="windowText" lastClr="000000"/>
              </a:solidFill>
              <a:latin typeface="Times New Roman" panose="02020603050405020304" pitchFamily="18" charset="0"/>
              <a:cs typeface="Times New Roman" panose="02020603050405020304" pitchFamily="18" charset="0"/>
            </a:rPr>
            <a:t>21</a:t>
          </a:r>
          <a:r>
            <a:rPr lang="en-US" sz="1200" kern="1200">
              <a:solidFill>
                <a:sysClr val="windowText" lastClr="000000"/>
              </a:solidFill>
              <a:latin typeface="Times New Roman" panose="02020603050405020304" pitchFamily="18" charset="0"/>
              <a:cs typeface="Times New Roman" panose="02020603050405020304" pitchFamily="18" charset="0"/>
            </a:rPr>
            <a:t>.</a:t>
          </a:r>
          <a:r>
            <a:rPr lang="lv-LV" sz="1200" kern="1200">
              <a:solidFill>
                <a:sysClr val="windowText" lastClr="000000"/>
              </a:solidFill>
              <a:latin typeface="Times New Roman" panose="02020603050405020304" pitchFamily="18" charset="0"/>
              <a:cs typeface="Times New Roman" panose="02020603050405020304" pitchFamily="18" charset="0"/>
            </a:rPr>
            <a:t> </a:t>
          </a:r>
          <a:r>
            <a:rPr lang="en-US" sz="1200" kern="1200">
              <a:solidFill>
                <a:sysClr val="windowText" lastClr="000000"/>
              </a:solidFill>
              <a:latin typeface="Times New Roman" panose="02020603050405020304" pitchFamily="18" charset="0"/>
              <a:cs typeface="Times New Roman" panose="02020603050405020304" pitchFamily="18" charset="0"/>
            </a:rPr>
            <a:t>gadam kopā veido </a:t>
          </a:r>
          <a:r>
            <a:rPr lang="lv-LV" sz="1200" kern="1200">
              <a:solidFill>
                <a:sysClr val="windowText" lastClr="000000"/>
              </a:solidFill>
              <a:latin typeface="Times New Roman" panose="02020603050405020304" pitchFamily="18" charset="0"/>
              <a:cs typeface="Times New Roman" panose="02020603050405020304" pitchFamily="18" charset="0"/>
            </a:rPr>
            <a:t>1 822,1 </a:t>
          </a:r>
          <a:r>
            <a:rPr lang="en-US" sz="1200" kern="1200">
              <a:solidFill>
                <a:sysClr val="windowText" lastClr="000000"/>
              </a:solidFill>
              <a:latin typeface="Times New Roman" panose="02020603050405020304" pitchFamily="18" charset="0"/>
              <a:cs typeface="Times New Roman" panose="02020603050405020304" pitchFamily="18" charset="0"/>
            </a:rPr>
            <a:t>milj. </a:t>
          </a:r>
          <a:r>
            <a:rPr lang="en-US" sz="1200" i="1" kern="1200">
              <a:solidFill>
                <a:sysClr val="windowText" lastClr="000000"/>
              </a:solidFill>
              <a:latin typeface="Times New Roman" panose="02020603050405020304" pitchFamily="18" charset="0"/>
              <a:cs typeface="Times New Roman" panose="02020603050405020304" pitchFamily="18" charset="0"/>
            </a:rPr>
            <a:t>euro</a:t>
          </a:r>
          <a:r>
            <a:rPr lang="en-US" sz="1200" kern="1200">
              <a:solidFill>
                <a:sysClr val="windowText" lastClr="000000"/>
              </a:solidFill>
              <a:latin typeface="Times New Roman" panose="02020603050405020304" pitchFamily="18" charset="0"/>
              <a:cs typeface="Times New Roman" panose="02020603050405020304" pitchFamily="18" charset="0"/>
            </a:rPr>
            <a:t>, 202</a:t>
          </a:r>
          <a:r>
            <a:rPr lang="lv-LV" sz="1200" kern="1200">
              <a:solidFill>
                <a:sysClr val="windowText" lastClr="000000"/>
              </a:solidFill>
              <a:latin typeface="Times New Roman" panose="02020603050405020304" pitchFamily="18" charset="0"/>
              <a:cs typeface="Times New Roman" panose="02020603050405020304" pitchFamily="18" charset="0"/>
            </a:rPr>
            <a:t>2</a:t>
          </a:r>
          <a:r>
            <a:rPr lang="en-US" sz="1200" kern="1200">
              <a:solidFill>
                <a:sysClr val="windowText" lastClr="000000"/>
              </a:solidFill>
              <a:latin typeface="Times New Roman" panose="02020603050405020304" pitchFamily="18" charset="0"/>
              <a:cs typeface="Times New Roman" panose="02020603050405020304" pitchFamily="18" charset="0"/>
            </a:rPr>
            <a:t>.gadam – </a:t>
          </a:r>
          <a:r>
            <a:rPr lang="lv-LV" sz="1200" kern="1200">
              <a:solidFill>
                <a:sysClr val="windowText" lastClr="000000"/>
              </a:solidFill>
              <a:latin typeface="Times New Roman" panose="02020603050405020304" pitchFamily="18" charset="0"/>
              <a:cs typeface="Times New Roman" panose="02020603050405020304" pitchFamily="18" charset="0"/>
            </a:rPr>
            <a:t>1 882,0 </a:t>
          </a:r>
          <a:r>
            <a:rPr lang="en-US" sz="1200" kern="1200">
              <a:solidFill>
                <a:sysClr val="windowText" lastClr="000000"/>
              </a:solidFill>
              <a:latin typeface="Times New Roman" panose="02020603050405020304" pitchFamily="18" charset="0"/>
              <a:cs typeface="Times New Roman" panose="02020603050405020304" pitchFamily="18" charset="0"/>
            </a:rPr>
            <a:t>milj. </a:t>
          </a:r>
          <a:r>
            <a:rPr lang="en-US" sz="1200" i="1" kern="1200">
              <a:solidFill>
                <a:sysClr val="windowText" lastClr="000000"/>
              </a:solidFill>
              <a:latin typeface="Times New Roman" panose="02020603050405020304" pitchFamily="18" charset="0"/>
              <a:cs typeface="Times New Roman" panose="02020603050405020304" pitchFamily="18" charset="0"/>
            </a:rPr>
            <a:t>euro</a:t>
          </a:r>
          <a:r>
            <a:rPr lang="en-US" sz="1200" kern="1200">
              <a:solidFill>
                <a:sysClr val="windowText" lastClr="000000"/>
              </a:solidFill>
              <a:latin typeface="Times New Roman" panose="02020603050405020304" pitchFamily="18" charset="0"/>
              <a:cs typeface="Times New Roman" panose="02020603050405020304" pitchFamily="18" charset="0"/>
            </a:rPr>
            <a:t> un 202</a:t>
          </a:r>
          <a:r>
            <a:rPr lang="lv-LV" sz="1200" kern="1200">
              <a:solidFill>
                <a:sysClr val="windowText" lastClr="000000"/>
              </a:solidFill>
              <a:latin typeface="Times New Roman" panose="02020603050405020304" pitchFamily="18" charset="0"/>
              <a:cs typeface="Times New Roman" panose="02020603050405020304" pitchFamily="18" charset="0"/>
            </a:rPr>
            <a:t>3</a:t>
          </a:r>
          <a:r>
            <a:rPr lang="en-US" sz="1200" kern="1200">
              <a:solidFill>
                <a:sysClr val="windowText" lastClr="000000"/>
              </a:solidFill>
              <a:latin typeface="Times New Roman" panose="02020603050405020304" pitchFamily="18" charset="0"/>
              <a:cs typeface="Times New Roman" panose="02020603050405020304" pitchFamily="18" charset="0"/>
            </a:rPr>
            <a:t>.gadam – </a:t>
          </a:r>
          <a:r>
            <a:rPr lang="lv-LV" sz="1200" kern="1200">
              <a:solidFill>
                <a:sysClr val="windowText" lastClr="000000"/>
              </a:solidFill>
              <a:latin typeface="Times New Roman" panose="02020603050405020304" pitchFamily="18" charset="0"/>
              <a:cs typeface="Times New Roman" panose="02020603050405020304" pitchFamily="18" charset="0"/>
            </a:rPr>
            <a:t>2 140,6 </a:t>
          </a:r>
          <a:r>
            <a:rPr lang="en-US" sz="1200" kern="1200">
              <a:solidFill>
                <a:sysClr val="windowText" lastClr="000000"/>
              </a:solidFill>
              <a:latin typeface="Times New Roman" panose="02020603050405020304" pitchFamily="18" charset="0"/>
              <a:cs typeface="Times New Roman" panose="02020603050405020304" pitchFamily="18" charset="0"/>
            </a:rPr>
            <a:t>milj. </a:t>
          </a:r>
          <a:r>
            <a:rPr lang="en-US" sz="1200" i="1" kern="1200">
              <a:solidFill>
                <a:sysClr val="windowText" lastClr="000000"/>
              </a:solidFill>
              <a:latin typeface="Times New Roman" panose="02020603050405020304" pitchFamily="18" charset="0"/>
              <a:cs typeface="Times New Roman" panose="02020603050405020304" pitchFamily="18" charset="0"/>
            </a:rPr>
            <a:t>euro</a:t>
          </a:r>
          <a:r>
            <a:rPr lang="lv-LV" sz="1200" i="1" kern="1200">
              <a:solidFill>
                <a:sysClr val="windowText" lastClr="000000"/>
              </a:solidFill>
              <a:latin typeface="Times New Roman" panose="02020603050405020304" pitchFamily="18" charset="0"/>
              <a:cs typeface="Times New Roman" panose="02020603050405020304" pitchFamily="18" charset="0"/>
            </a:rPr>
            <a:t>. </a:t>
          </a:r>
          <a:endParaRPr lang="en-US" sz="1200" kern="1200">
            <a:solidFill>
              <a:sysClr val="windowText" lastClr="000000"/>
            </a:solidFill>
            <a:latin typeface="Times New Roman" panose="02020603050405020304" pitchFamily="18" charset="0"/>
            <a:cs typeface="Times New Roman" panose="02020603050405020304" pitchFamily="18" charset="0"/>
          </a:endParaRPr>
        </a:p>
      </dsp:txBody>
      <dsp:txXfrm>
        <a:off x="1271530" y="0"/>
        <a:ext cx="4700644" cy="770952"/>
      </dsp:txXfrm>
    </dsp:sp>
    <dsp:sp modelId="{D35F5CC8-53C0-46CC-A2AA-54072CF38875}">
      <dsp:nvSpPr>
        <dsp:cNvPr id="0" name=""/>
        <dsp:cNvSpPr/>
      </dsp:nvSpPr>
      <dsp:spPr>
        <a:xfrm>
          <a:off x="203991" y="112358"/>
          <a:ext cx="626743" cy="531642"/>
        </a:xfrm>
        <a:prstGeom prst="roundRect">
          <a:avLst>
            <a:gd name="adj" fmla="val 10000"/>
          </a:avLst>
        </a:prstGeom>
        <a:blipFill rotWithShape="1">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6098B72-5178-4A39-A205-3E13D928C804}">
      <dsp:nvSpPr>
        <dsp:cNvPr id="0" name=""/>
        <dsp:cNvSpPr/>
      </dsp:nvSpPr>
      <dsp:spPr>
        <a:xfrm>
          <a:off x="0" y="848047"/>
          <a:ext cx="5972175" cy="1482455"/>
        </a:xfrm>
        <a:prstGeom prst="roundRect">
          <a:avLst>
            <a:gd name="adj" fmla="val 10000"/>
          </a:avLst>
        </a:prstGeom>
        <a:noFill/>
        <a:ln w="1905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cs typeface="Times New Roman" panose="02020603050405020304" pitchFamily="18" charset="0"/>
            </a:rPr>
            <a:t>Ministrijas un neatkarīgās institūcijas kopumā FM un P</a:t>
          </a:r>
          <a:r>
            <a:rPr lang="lv-LV" sz="1200" kern="1200">
              <a:solidFill>
                <a:sysClr val="windowText" lastClr="000000"/>
              </a:solidFill>
              <a:latin typeface="Times New Roman" panose="02020603050405020304" pitchFamily="18" charset="0"/>
              <a:cs typeface="Times New Roman" panose="02020603050405020304" pitchFamily="18" charset="0"/>
            </a:rPr>
            <a:t>ārresoru koordinācijas centrā (turpmāk </a:t>
          </a:r>
          <a:r>
            <a:rPr lang="en-US" sz="1200" kern="1200">
              <a:solidFill>
                <a:sysClr val="windowText" lastClr="000000"/>
              </a:solidFill>
              <a:latin typeface="Times New Roman" panose="02020603050405020304" pitchFamily="18" charset="0"/>
              <a:cs typeface="Times New Roman" panose="02020603050405020304" pitchFamily="18" charset="0"/>
            </a:rPr>
            <a:t>– </a:t>
          </a:r>
          <a:r>
            <a:rPr lang="lv-LV" sz="1200" kern="1200">
              <a:solidFill>
                <a:sysClr val="windowText" lastClr="000000"/>
              </a:solidFill>
              <a:latin typeface="Times New Roman" panose="02020603050405020304" pitchFamily="18" charset="0"/>
              <a:cs typeface="Times New Roman" panose="02020603050405020304" pitchFamily="18" charset="0"/>
            </a:rPr>
            <a:t>PKC)</a:t>
          </a:r>
          <a:r>
            <a:rPr lang="en-US" sz="1200" kern="1200">
              <a:solidFill>
                <a:sysClr val="windowText" lastClr="000000"/>
              </a:solidFill>
              <a:latin typeface="Times New Roman" panose="02020603050405020304" pitchFamily="18" charset="0"/>
              <a:cs typeface="Times New Roman" panose="02020603050405020304" pitchFamily="18" charset="0"/>
            </a:rPr>
            <a:t> iesniedza </a:t>
          </a:r>
          <a:r>
            <a:rPr lang="lv-LV" sz="1200" kern="1200">
              <a:solidFill>
                <a:sysClr val="windowText" lastClr="000000"/>
              </a:solidFill>
              <a:latin typeface="Times New Roman" panose="02020603050405020304" pitchFamily="18" charset="0"/>
              <a:cs typeface="Times New Roman" panose="02020603050405020304" pitchFamily="18" charset="0"/>
            </a:rPr>
            <a:t>324 </a:t>
          </a:r>
          <a:r>
            <a:rPr lang="en-US" sz="1200" kern="1200">
              <a:solidFill>
                <a:sysClr val="windowText" lastClr="000000"/>
              </a:solidFill>
              <a:latin typeface="Times New Roman" panose="02020603050405020304" pitchFamily="18" charset="0"/>
              <a:cs typeface="Times New Roman" panose="02020603050405020304" pitchFamily="18" charset="0"/>
            </a:rPr>
            <a:t>pieteikumus</a:t>
          </a:r>
          <a:r>
            <a:rPr lang="lv-LV" sz="1200" kern="1200">
              <a:solidFill>
                <a:sysClr val="windowText" lastClr="000000"/>
              </a:solidFill>
              <a:latin typeface="Times New Roman" panose="02020603050405020304" pitchFamily="18" charset="0"/>
              <a:cs typeface="Times New Roman" panose="02020603050405020304" pitchFamily="18" charset="0"/>
            </a:rPr>
            <a:t> PP</a:t>
          </a:r>
          <a:r>
            <a:rPr lang="en-US" sz="1200" kern="1200">
              <a:solidFill>
                <a:sysClr val="windowText" lastClr="000000"/>
              </a:solidFill>
              <a:latin typeface="Times New Roman" panose="02020603050405020304" pitchFamily="18" charset="0"/>
              <a:cs typeface="Times New Roman" panose="02020603050405020304" pitchFamily="18" charset="0"/>
            </a:rPr>
            <a:t>:</a:t>
          </a:r>
          <a:endParaRPr lang="lv-LV" sz="1200" kern="1200">
            <a:solidFill>
              <a:sysClr val="windowText" lastClr="000000"/>
            </a:solidFill>
            <a:latin typeface="Times New Roman" panose="02020603050405020304" pitchFamily="18" charset="0"/>
            <a:cs typeface="Times New Roman" panose="02020603050405020304" pitchFamily="18" charset="0"/>
          </a:endParaRPr>
        </a:p>
        <a:p>
          <a:pPr lvl="0" algn="just"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cs typeface="Times New Roman" panose="02020603050405020304" pitchFamily="18" charset="0"/>
            </a:rPr>
            <a:t>■</a:t>
          </a:r>
          <a:r>
            <a:rPr lang="lv-LV" sz="1200" kern="1200">
              <a:solidFill>
                <a:sysClr val="windowText" lastClr="000000"/>
              </a:solidFill>
              <a:latin typeface="Times New Roman" panose="02020603050405020304" pitchFamily="18" charset="0"/>
              <a:cs typeface="Times New Roman" panose="02020603050405020304" pitchFamily="18" charset="0"/>
            </a:rPr>
            <a:t> 239</a:t>
          </a:r>
          <a:r>
            <a:rPr lang="en-US" sz="1200" kern="1200">
              <a:solidFill>
                <a:sysClr val="windowText" lastClr="000000"/>
              </a:solidFill>
              <a:latin typeface="Times New Roman" panose="02020603050405020304" pitchFamily="18" charset="0"/>
              <a:cs typeface="Times New Roman" panose="02020603050405020304" pitchFamily="18" charset="0"/>
            </a:rPr>
            <a:t> pieteikumi ministriju pieprasījumiem </a:t>
          </a:r>
          <a:r>
            <a:rPr lang="lv-LV" sz="1200" kern="1200">
              <a:solidFill>
                <a:sysClr val="windowText" lastClr="000000"/>
              </a:solidFill>
              <a:latin typeface="Times New Roman" panose="02020603050405020304" pitchFamily="18" charset="0"/>
              <a:cs typeface="Times New Roman" panose="02020603050405020304" pitchFamily="18" charset="0"/>
            </a:rPr>
            <a:t>PP</a:t>
          </a:r>
          <a:r>
            <a:rPr lang="en-US" sz="1200" kern="1200">
              <a:solidFill>
                <a:sysClr val="windowText" lastClr="000000"/>
              </a:solidFill>
              <a:latin typeface="Times New Roman" panose="02020603050405020304" pitchFamily="18" charset="0"/>
              <a:cs typeface="Times New Roman" panose="02020603050405020304" pitchFamily="18" charset="0"/>
            </a:rPr>
            <a:t>;</a:t>
          </a:r>
          <a:endParaRPr lang="lv-LV" sz="1200" kern="1200">
            <a:solidFill>
              <a:sysClr val="windowText" lastClr="000000"/>
            </a:solidFill>
            <a:latin typeface="Times New Roman" panose="02020603050405020304" pitchFamily="18" charset="0"/>
            <a:cs typeface="Times New Roman" panose="02020603050405020304" pitchFamily="18" charset="0"/>
          </a:endParaRPr>
        </a:p>
        <a:p>
          <a:pPr lvl="0" algn="just"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cs typeface="Times New Roman" panose="02020603050405020304" pitchFamily="18" charset="0"/>
            </a:rPr>
            <a:t>■</a:t>
          </a:r>
          <a:r>
            <a:rPr lang="lv-LV" sz="1200" kern="1200">
              <a:solidFill>
                <a:sysClr val="windowText" lastClr="000000"/>
              </a:solidFill>
              <a:latin typeface="Times New Roman" panose="02020603050405020304" pitchFamily="18" charset="0"/>
              <a:cs typeface="Times New Roman" panose="02020603050405020304" pitchFamily="18" charset="0"/>
            </a:rPr>
            <a:t> 34</a:t>
          </a:r>
          <a:r>
            <a:rPr lang="en-US" sz="1200" kern="1200">
              <a:solidFill>
                <a:sysClr val="windowText" lastClr="000000"/>
              </a:solidFill>
              <a:latin typeface="Times New Roman" panose="02020603050405020304" pitchFamily="18" charset="0"/>
              <a:cs typeface="Times New Roman" panose="02020603050405020304" pitchFamily="18" charset="0"/>
            </a:rPr>
            <a:t> pieteikumi ministriju pieprasījumiem starpnozaru </a:t>
          </a:r>
          <a:r>
            <a:rPr lang="lv-LV" sz="1200" kern="1200">
              <a:solidFill>
                <a:sysClr val="windowText" lastClr="000000"/>
              </a:solidFill>
              <a:latin typeface="Times New Roman" panose="02020603050405020304" pitchFamily="18" charset="0"/>
              <a:cs typeface="Times New Roman" panose="02020603050405020304" pitchFamily="18" charset="0"/>
            </a:rPr>
            <a:t>PP</a:t>
          </a:r>
          <a:r>
            <a:rPr lang="en-US" sz="1200" kern="1200">
              <a:solidFill>
                <a:sysClr val="windowText" lastClr="000000"/>
              </a:solidFill>
              <a:latin typeface="Times New Roman" panose="02020603050405020304" pitchFamily="18" charset="0"/>
              <a:cs typeface="Times New Roman" panose="02020603050405020304" pitchFamily="18" charset="0"/>
            </a:rPr>
            <a:t>;</a:t>
          </a:r>
          <a:endParaRPr lang="lv-LV" sz="1200" kern="1200">
            <a:solidFill>
              <a:sysClr val="windowText" lastClr="000000"/>
            </a:solidFill>
            <a:latin typeface="Times New Roman" panose="02020603050405020304" pitchFamily="18" charset="0"/>
            <a:cs typeface="Times New Roman" panose="02020603050405020304" pitchFamily="18" charset="0"/>
          </a:endParaRPr>
        </a:p>
        <a:p>
          <a:pPr lvl="0" algn="just"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cs typeface="Times New Roman" panose="02020603050405020304" pitchFamily="18" charset="0"/>
            </a:rPr>
            <a:t>■</a:t>
          </a:r>
          <a:r>
            <a:rPr lang="lv-LV" sz="1200" kern="1200">
              <a:solidFill>
                <a:sysClr val="windowText" lastClr="000000"/>
              </a:solidFill>
              <a:latin typeface="Times New Roman" panose="02020603050405020304" pitchFamily="18" charset="0"/>
              <a:cs typeface="Times New Roman" panose="02020603050405020304" pitchFamily="18" charset="0"/>
            </a:rPr>
            <a:t> 50 </a:t>
          </a:r>
          <a:r>
            <a:rPr lang="en-US" sz="1200" kern="1200">
              <a:solidFill>
                <a:sysClr val="windowText" lastClr="000000"/>
              </a:solidFill>
              <a:latin typeface="Times New Roman" panose="02020603050405020304" pitchFamily="18" charset="0"/>
              <a:cs typeface="Times New Roman" panose="02020603050405020304" pitchFamily="18" charset="0"/>
            </a:rPr>
            <a:t>pieteikumi neatkarīgo institūciju pieprasījumiem </a:t>
          </a:r>
          <a:r>
            <a:rPr lang="lv-LV" sz="1200" kern="1200">
              <a:solidFill>
                <a:sysClr val="windowText" lastClr="000000"/>
              </a:solidFill>
              <a:latin typeface="Times New Roman" panose="02020603050405020304" pitchFamily="18" charset="0"/>
              <a:cs typeface="Times New Roman" panose="02020603050405020304" pitchFamily="18" charset="0"/>
            </a:rPr>
            <a:t>PP</a:t>
          </a:r>
          <a:r>
            <a:rPr lang="en-US" sz="1200" kern="1200">
              <a:solidFill>
                <a:sysClr val="windowText" lastClr="000000"/>
              </a:solidFill>
              <a:latin typeface="Times New Roman" panose="02020603050405020304" pitchFamily="18" charset="0"/>
              <a:cs typeface="Times New Roman" panose="02020603050405020304" pitchFamily="18" charset="0"/>
            </a:rPr>
            <a:t>;</a:t>
          </a:r>
          <a:endParaRPr lang="lv-LV" sz="1200" kern="1200">
            <a:solidFill>
              <a:sysClr val="windowText" lastClr="000000"/>
            </a:solidFill>
            <a:latin typeface="Times New Roman" panose="02020603050405020304" pitchFamily="18" charset="0"/>
            <a:cs typeface="Times New Roman" panose="02020603050405020304" pitchFamily="18" charset="0"/>
          </a:endParaRPr>
        </a:p>
        <a:p>
          <a:pPr lvl="0" algn="just"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cs typeface="Times New Roman" panose="02020603050405020304" pitchFamily="18" charset="0"/>
            </a:rPr>
            <a:t>■</a:t>
          </a:r>
          <a:r>
            <a:rPr lang="lv-LV" sz="1200" kern="1200">
              <a:solidFill>
                <a:sysClr val="windowText" lastClr="000000"/>
              </a:solidFill>
              <a:latin typeface="Times New Roman" panose="02020603050405020304" pitchFamily="18" charset="0"/>
              <a:cs typeface="Times New Roman" panose="02020603050405020304" pitchFamily="18" charset="0"/>
            </a:rPr>
            <a:t> 1</a:t>
          </a:r>
          <a:r>
            <a:rPr lang="en-US" sz="1200" kern="1200">
              <a:solidFill>
                <a:sysClr val="windowText" lastClr="000000"/>
              </a:solidFill>
              <a:latin typeface="Times New Roman" panose="02020603050405020304" pitchFamily="18" charset="0"/>
              <a:cs typeface="Times New Roman" panose="02020603050405020304" pitchFamily="18" charset="0"/>
            </a:rPr>
            <a:t> pieteikumi neatkarīgo institūciju pieprasījumiem </a:t>
          </a:r>
          <a:r>
            <a:rPr lang="lv-LV" sz="1200" kern="1200">
              <a:solidFill>
                <a:sysClr val="windowText" lastClr="000000"/>
              </a:solidFill>
              <a:latin typeface="Times New Roman" panose="02020603050405020304" pitchFamily="18" charset="0"/>
              <a:cs typeface="Times New Roman" panose="02020603050405020304" pitchFamily="18" charset="0"/>
            </a:rPr>
            <a:t>starpnozaru PP</a:t>
          </a:r>
          <a:r>
            <a:rPr lang="en-US" sz="1200" kern="1200">
              <a:solidFill>
                <a:sysClr val="windowText" lastClr="000000"/>
              </a:solidFill>
              <a:latin typeface="Times New Roman" panose="02020603050405020304" pitchFamily="18" charset="0"/>
              <a:cs typeface="Times New Roman" panose="02020603050405020304" pitchFamily="18" charset="0"/>
            </a:rPr>
            <a:t>.</a:t>
          </a:r>
        </a:p>
      </dsp:txBody>
      <dsp:txXfrm>
        <a:off x="1271530" y="848047"/>
        <a:ext cx="4700644" cy="1482455"/>
      </dsp:txXfrm>
    </dsp:sp>
    <dsp:sp modelId="{89271E55-2299-46C3-AEBB-F50E442D6A8C}">
      <dsp:nvSpPr>
        <dsp:cNvPr id="0" name=""/>
        <dsp:cNvSpPr/>
      </dsp:nvSpPr>
      <dsp:spPr>
        <a:xfrm>
          <a:off x="162288" y="1254950"/>
          <a:ext cx="572910" cy="626993"/>
        </a:xfrm>
        <a:prstGeom prst="roundRect">
          <a:avLst>
            <a:gd name="adj" fmla="val 10000"/>
          </a:avLst>
        </a:prstGeom>
        <a:blipFill rotWithShape="1">
          <a:blip xmlns:r="http://schemas.openxmlformats.org/officeDocument/2006/relationships" r:embed="rId2"/>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C2225E5-EF9F-4970-A7A3-6345CD6212BD}">
      <dsp:nvSpPr>
        <dsp:cNvPr id="0" name=""/>
        <dsp:cNvSpPr/>
      </dsp:nvSpPr>
      <dsp:spPr>
        <a:xfrm>
          <a:off x="0" y="2407598"/>
          <a:ext cx="5972175" cy="770952"/>
        </a:xfrm>
        <a:prstGeom prst="roundRect">
          <a:avLst>
            <a:gd name="adj" fmla="val 10000"/>
          </a:avLst>
        </a:prstGeom>
        <a:noFill/>
        <a:ln w="1905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lv-LV" sz="1200" kern="1200">
              <a:solidFill>
                <a:sysClr val="windowText" lastClr="000000"/>
              </a:solidFill>
              <a:latin typeface="Times New Roman" panose="02020603050405020304" pitchFamily="18" charset="0"/>
              <a:cs typeface="Times New Roman" panose="02020603050405020304" pitchFamily="18" charset="0"/>
            </a:rPr>
            <a:t>PKC 2020.gada 24. jūlijā (vēstules Nr. 1.2-4/15) FM ir iesniedzis ministriju un citu centrālo valsts iestāžu PP izvērtējumu.</a:t>
          </a:r>
          <a:endParaRPr lang="en-US" sz="1200" kern="1200">
            <a:solidFill>
              <a:sysClr val="windowText" lastClr="000000"/>
            </a:solidFill>
            <a:latin typeface="Times New Roman" panose="02020603050405020304" pitchFamily="18" charset="0"/>
            <a:cs typeface="Times New Roman" panose="02020603050405020304" pitchFamily="18" charset="0"/>
          </a:endParaRPr>
        </a:p>
      </dsp:txBody>
      <dsp:txXfrm>
        <a:off x="1271530" y="2407598"/>
        <a:ext cx="4700644" cy="770952"/>
      </dsp:txXfrm>
    </dsp:sp>
    <dsp:sp modelId="{0D72F5B3-1565-4D58-A4B4-5926D0972652}">
      <dsp:nvSpPr>
        <dsp:cNvPr id="0" name=""/>
        <dsp:cNvSpPr/>
      </dsp:nvSpPr>
      <dsp:spPr>
        <a:xfrm>
          <a:off x="188040" y="2487376"/>
          <a:ext cx="499381" cy="640580"/>
        </a:xfrm>
        <a:prstGeom prst="roundRect">
          <a:avLst>
            <a:gd name="adj" fmla="val 10000"/>
          </a:avLst>
        </a:prstGeom>
        <a:blipFill rotWithShape="1">
          <a:blip xmlns:r="http://schemas.openxmlformats.org/officeDocument/2006/relationships" r:embed="rId3"/>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0.14447</cdr:x>
      <cdr:y>0.1758</cdr:y>
    </cdr:from>
    <cdr:to>
      <cdr:x>0.3791</cdr:x>
      <cdr:y>0.29573</cdr:y>
    </cdr:to>
    <cdr:sp macro="" textlink="">
      <cdr:nvSpPr>
        <cdr:cNvPr id="2" name="TextBox 1"/>
        <cdr:cNvSpPr txBox="1"/>
      </cdr:nvSpPr>
      <cdr:spPr>
        <a:xfrm xmlns:a="http://schemas.openxmlformats.org/drawingml/2006/main">
          <a:off x="824298" y="616218"/>
          <a:ext cx="1338649" cy="42036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1 822,1</a:t>
          </a:r>
          <a:endParaRPr lang="lv-LV" sz="1400" b="1"/>
        </a:p>
      </cdr:txBody>
    </cdr:sp>
  </cdr:relSizeAnchor>
  <cdr:relSizeAnchor xmlns:cdr="http://schemas.openxmlformats.org/drawingml/2006/chartDrawing">
    <cdr:from>
      <cdr:x>0.73242</cdr:x>
      <cdr:y>0.06454</cdr:y>
    </cdr:from>
    <cdr:to>
      <cdr:x>0.96704</cdr:x>
      <cdr:y>0.18447</cdr:y>
    </cdr:to>
    <cdr:sp macro="" textlink="">
      <cdr:nvSpPr>
        <cdr:cNvPr id="3" name="TextBox 1"/>
        <cdr:cNvSpPr txBox="1"/>
      </cdr:nvSpPr>
      <cdr:spPr>
        <a:xfrm xmlns:a="http://schemas.openxmlformats.org/drawingml/2006/main">
          <a:off x="4178785" y="226222"/>
          <a:ext cx="1338649" cy="42036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2 140,6</a:t>
          </a:r>
          <a:endParaRPr lang="lv-LV" sz="1400" b="1"/>
        </a:p>
      </cdr:txBody>
    </cdr:sp>
  </cdr:relSizeAnchor>
  <cdr:relSizeAnchor xmlns:cdr="http://schemas.openxmlformats.org/drawingml/2006/chartDrawing">
    <cdr:from>
      <cdr:x>0.44156</cdr:x>
      <cdr:y>0.14063</cdr:y>
    </cdr:from>
    <cdr:to>
      <cdr:x>0.67619</cdr:x>
      <cdr:y>0.26055</cdr:y>
    </cdr:to>
    <cdr:sp macro="" textlink="">
      <cdr:nvSpPr>
        <cdr:cNvPr id="4" name="TextBox 1"/>
        <cdr:cNvSpPr txBox="1"/>
      </cdr:nvSpPr>
      <cdr:spPr>
        <a:xfrm xmlns:a="http://schemas.openxmlformats.org/drawingml/2006/main">
          <a:off x="2519331" y="492922"/>
          <a:ext cx="1338649" cy="42036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1 882,0</a:t>
          </a:r>
        </a:p>
      </cdr:txBody>
    </cdr:sp>
  </cdr:relSizeAnchor>
</c:userShapes>
</file>

<file path=word/drawings/drawing2.xml><?xml version="1.0" encoding="utf-8"?>
<c:userShapes xmlns:c="http://schemas.openxmlformats.org/drawingml/2006/chart">
  <cdr:relSizeAnchor xmlns:cdr="http://schemas.openxmlformats.org/drawingml/2006/chartDrawing">
    <cdr:from>
      <cdr:x>0.14754</cdr:x>
      <cdr:y>0.41428</cdr:y>
    </cdr:from>
    <cdr:to>
      <cdr:x>0.40565</cdr:x>
      <cdr:y>0.55002</cdr:y>
    </cdr:to>
    <cdr:sp macro="" textlink="">
      <cdr:nvSpPr>
        <cdr:cNvPr id="2" name="TextBox 1"/>
        <cdr:cNvSpPr txBox="1"/>
      </cdr:nvSpPr>
      <cdr:spPr>
        <a:xfrm xmlns:a="http://schemas.openxmlformats.org/drawingml/2006/main">
          <a:off x="765196" y="1365331"/>
          <a:ext cx="1338652" cy="44735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1 822,1</a:t>
          </a:r>
          <a:endParaRPr lang="lv-LV" sz="1400" b="1"/>
        </a:p>
      </cdr:txBody>
    </cdr:sp>
  </cdr:relSizeAnchor>
  <cdr:relSizeAnchor xmlns:cdr="http://schemas.openxmlformats.org/drawingml/2006/chartDrawing">
    <cdr:from>
      <cdr:x>0.42669</cdr:x>
      <cdr:y>0.34456</cdr:y>
    </cdr:from>
    <cdr:to>
      <cdr:x>0.6848</cdr:x>
      <cdr:y>0.48031</cdr:y>
    </cdr:to>
    <cdr:sp macro="" textlink="">
      <cdr:nvSpPr>
        <cdr:cNvPr id="3" name="TextBox 1"/>
        <cdr:cNvSpPr txBox="1"/>
      </cdr:nvSpPr>
      <cdr:spPr>
        <a:xfrm xmlns:a="http://schemas.openxmlformats.org/drawingml/2006/main">
          <a:off x="2212987" y="1135546"/>
          <a:ext cx="1338652" cy="44738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1 882,0</a:t>
          </a:r>
          <a:endParaRPr lang="lv-LV" sz="1400" b="1"/>
        </a:p>
      </cdr:txBody>
    </cdr:sp>
  </cdr:relSizeAnchor>
  <cdr:relSizeAnchor xmlns:cdr="http://schemas.openxmlformats.org/drawingml/2006/chartDrawing">
    <cdr:from>
      <cdr:x>0.71503</cdr:x>
      <cdr:y>0.01526</cdr:y>
    </cdr:from>
    <cdr:to>
      <cdr:x>0.97314</cdr:x>
      <cdr:y>0.15101</cdr:y>
    </cdr:to>
    <cdr:sp macro="" textlink="">
      <cdr:nvSpPr>
        <cdr:cNvPr id="4" name="TextBox 1"/>
        <cdr:cNvSpPr txBox="1"/>
      </cdr:nvSpPr>
      <cdr:spPr>
        <a:xfrm xmlns:a="http://schemas.openxmlformats.org/drawingml/2006/main">
          <a:off x="3708409" y="50289"/>
          <a:ext cx="1338652" cy="44738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2 140,6</a:t>
          </a:r>
          <a:endParaRPr lang="lv-LV" sz="1400" b="1"/>
        </a:p>
      </cdr:txBody>
    </cdr:sp>
  </cdr:relSizeAnchor>
</c:userShapes>
</file>

<file path=word/drawings/drawing3.xml><?xml version="1.0" encoding="utf-8"?>
<c:userShapes xmlns:c="http://schemas.openxmlformats.org/drawingml/2006/chart">
  <cdr:relSizeAnchor xmlns:cdr="http://schemas.openxmlformats.org/drawingml/2006/chartDrawing">
    <cdr:from>
      <cdr:x>0.15069</cdr:x>
      <cdr:y>0.25116</cdr:y>
    </cdr:from>
    <cdr:to>
      <cdr:x>0.44349</cdr:x>
      <cdr:y>0.40481</cdr:y>
    </cdr:to>
    <cdr:sp macro="" textlink="">
      <cdr:nvSpPr>
        <cdr:cNvPr id="2" name="TextBox 1"/>
        <cdr:cNvSpPr txBox="1"/>
      </cdr:nvSpPr>
      <cdr:spPr>
        <a:xfrm xmlns:a="http://schemas.openxmlformats.org/drawingml/2006/main">
          <a:off x="688975" y="688975"/>
          <a:ext cx="1338649" cy="42151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28,3</a:t>
          </a:r>
          <a:endParaRPr lang="lv-LV" sz="1400" b="1"/>
        </a:p>
      </cdr:txBody>
    </cdr:sp>
  </cdr:relSizeAnchor>
  <cdr:relSizeAnchor xmlns:cdr="http://schemas.openxmlformats.org/drawingml/2006/chartDrawing">
    <cdr:from>
      <cdr:x>0.44028</cdr:x>
      <cdr:y>0.23032</cdr:y>
    </cdr:from>
    <cdr:to>
      <cdr:x>0.73307</cdr:x>
      <cdr:y>0.38398</cdr:y>
    </cdr:to>
    <cdr:sp macro="" textlink="">
      <cdr:nvSpPr>
        <cdr:cNvPr id="3" name="TextBox 1"/>
        <cdr:cNvSpPr txBox="1"/>
      </cdr:nvSpPr>
      <cdr:spPr>
        <a:xfrm xmlns:a="http://schemas.openxmlformats.org/drawingml/2006/main">
          <a:off x="2012950" y="631825"/>
          <a:ext cx="1338649" cy="42151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29,3</a:t>
          </a:r>
          <a:endParaRPr lang="lv-LV" sz="1400" b="1"/>
        </a:p>
      </cdr:txBody>
    </cdr:sp>
  </cdr:relSizeAnchor>
  <cdr:relSizeAnchor xmlns:cdr="http://schemas.openxmlformats.org/drawingml/2006/chartDrawing">
    <cdr:from>
      <cdr:x>0.74539</cdr:x>
      <cdr:y>0</cdr:y>
    </cdr:from>
    <cdr:to>
      <cdr:x>0.98714</cdr:x>
      <cdr:y>0.15365</cdr:y>
    </cdr:to>
    <cdr:sp macro="" textlink="">
      <cdr:nvSpPr>
        <cdr:cNvPr id="4" name="TextBox 1"/>
        <cdr:cNvSpPr txBox="1"/>
      </cdr:nvSpPr>
      <cdr:spPr>
        <a:xfrm xmlns:a="http://schemas.openxmlformats.org/drawingml/2006/main">
          <a:off x="3837468" y="0"/>
          <a:ext cx="1244593" cy="5327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45,6</a:t>
          </a:r>
          <a:endParaRPr lang="lv-LV" sz="1400" b="1"/>
        </a:p>
      </cdr:txBody>
    </cdr:sp>
  </cdr:relSizeAnchor>
</c:userShape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61C73-DBE0-493F-99C7-EB41E34E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tf03992044.dotx</Template>
  <TotalTime>10</TotalTime>
  <Pages>9</Pages>
  <Words>7551</Words>
  <Characters>4305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Informatīvais ziņojums par ministriju un citu centrālo valsts iestāžu prioritārajiem pasākumiem 2021., 2022. un 2023.gadam</vt:lpstr>
    </vt:vector>
  </TitlesOfParts>
  <Company>Finanšu ministrija</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ministriju un citu centrālo valsts iestāžu prioritārajiem pasākumiem 2021., 2022. un 2023.gadam</dc:title>
  <dc:subject>Informatīvais ziņojums</dc:subject>
  <dc:creator>Edgars Vigups</dc:creator>
  <cp:keywords/>
  <dc:description>67095676, edgars.vigups@fm.gov.lv</dc:description>
  <cp:lastModifiedBy>Edgars Vigups</cp:lastModifiedBy>
  <cp:revision>6</cp:revision>
  <cp:lastPrinted>2019-01-28T12:14:00Z</cp:lastPrinted>
  <dcterms:created xsi:type="dcterms:W3CDTF">2020-08-26T10:35:00Z</dcterms:created>
  <dcterms:modified xsi:type="dcterms:W3CDTF">2020-09-02T07:52:00Z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2018-04-07T12:27:56.5276527Z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