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14D" w:rsidRPr="00EC3DC8" w:rsidRDefault="00A870E5" w:rsidP="002C614D">
      <w:pPr>
        <w:jc w:val="right"/>
        <w:rPr>
          <w:i/>
          <w:sz w:val="22"/>
        </w:rPr>
      </w:pPr>
      <w:r>
        <w:rPr>
          <w:i/>
          <w:sz w:val="22"/>
        </w:rPr>
        <w:t>9</w:t>
      </w:r>
      <w:r w:rsidR="002C614D" w:rsidRPr="00EC3DC8">
        <w:rPr>
          <w:i/>
          <w:sz w:val="22"/>
        </w:rPr>
        <w:t>.pielikums informatīvajam ziņojumam</w:t>
      </w:r>
    </w:p>
    <w:p w:rsidR="002C614D" w:rsidRPr="00EC3DC8" w:rsidRDefault="002C614D" w:rsidP="002C614D">
      <w:pPr>
        <w:jc w:val="right"/>
        <w:rPr>
          <w:i/>
          <w:sz w:val="22"/>
        </w:rPr>
      </w:pPr>
      <w:r w:rsidRPr="00EC3DC8">
        <w:rPr>
          <w:i/>
          <w:sz w:val="22"/>
        </w:rPr>
        <w:t>“Par valsts budžeta izdevumu pārskatīšanas 2017., 2018. un 2019.gadam</w:t>
      </w:r>
    </w:p>
    <w:p w:rsidR="002C614D" w:rsidRPr="00EC3DC8" w:rsidRDefault="002C614D" w:rsidP="002C614D">
      <w:pPr>
        <w:jc w:val="right"/>
        <w:rPr>
          <w:i/>
          <w:sz w:val="22"/>
        </w:rPr>
      </w:pPr>
      <w:r w:rsidRPr="00EC3DC8">
        <w:rPr>
          <w:i/>
          <w:sz w:val="22"/>
        </w:rPr>
        <w:t>rezultātiem un priekšlikumi par šo rezultātu izmantošanu likumprojekta</w:t>
      </w:r>
    </w:p>
    <w:p w:rsidR="002C614D" w:rsidRPr="00EC3DC8" w:rsidRDefault="002C614D" w:rsidP="002C614D">
      <w:pPr>
        <w:jc w:val="right"/>
        <w:rPr>
          <w:i/>
          <w:sz w:val="22"/>
        </w:rPr>
      </w:pPr>
      <w:r w:rsidRPr="00EC3DC8">
        <w:rPr>
          <w:i/>
          <w:sz w:val="22"/>
        </w:rPr>
        <w:t>“Par vidēja termiņa budžeta 2017., 2018. un 2019.gadam” un likumprojekta</w:t>
      </w:r>
    </w:p>
    <w:p w:rsidR="002C614D" w:rsidRPr="00EC3DC8" w:rsidRDefault="002C614D" w:rsidP="002C614D">
      <w:pPr>
        <w:jc w:val="right"/>
        <w:rPr>
          <w:i/>
          <w:sz w:val="22"/>
        </w:rPr>
      </w:pPr>
      <w:r w:rsidRPr="00EC3DC8">
        <w:rPr>
          <w:i/>
          <w:sz w:val="22"/>
        </w:rPr>
        <w:t>“Par valsts budžetu 2017.gadam” izstrādes procesā”</w:t>
      </w:r>
    </w:p>
    <w:p w:rsidR="00801277" w:rsidRPr="00EC3DC8" w:rsidRDefault="00801277" w:rsidP="00590F96">
      <w:pPr>
        <w:rPr>
          <w:i/>
          <w:sz w:val="22"/>
        </w:rPr>
      </w:pPr>
    </w:p>
    <w:p w:rsidR="00590F96" w:rsidRDefault="00590F96" w:rsidP="009D59D4">
      <w:pPr>
        <w:spacing w:before="120" w:after="120"/>
        <w:jc w:val="center"/>
        <w:rPr>
          <w:rFonts w:cs="Times New Roman"/>
          <w:b/>
          <w:szCs w:val="24"/>
        </w:rPr>
      </w:pPr>
      <w:r w:rsidRPr="009D59D4">
        <w:rPr>
          <w:rFonts w:cs="Times New Roman"/>
          <w:b/>
          <w:szCs w:val="24"/>
        </w:rPr>
        <w:t>VALSTS BUDŽETA ATTĪSTĪBAS DAĻAS ANALĪZ</w:t>
      </w:r>
      <w:r w:rsidR="00647AC2" w:rsidRPr="009D59D4">
        <w:rPr>
          <w:rFonts w:cs="Times New Roman"/>
          <w:b/>
          <w:szCs w:val="24"/>
        </w:rPr>
        <w:t>E</w:t>
      </w:r>
    </w:p>
    <w:p w:rsidR="009D59D4" w:rsidRPr="009D59D4" w:rsidRDefault="009D59D4" w:rsidP="009D59D4">
      <w:pPr>
        <w:spacing w:before="120" w:after="120"/>
        <w:jc w:val="center"/>
        <w:rPr>
          <w:b/>
          <w:sz w:val="8"/>
          <w:szCs w:val="8"/>
        </w:rPr>
      </w:pPr>
    </w:p>
    <w:p w:rsidR="00590F96" w:rsidRPr="009D59D4" w:rsidRDefault="009D59D4" w:rsidP="009D59D4">
      <w:pPr>
        <w:pBdr>
          <w:bottom w:val="thickThinSmallGap" w:sz="24" w:space="1" w:color="auto"/>
        </w:pBdr>
        <w:tabs>
          <w:tab w:val="left" w:pos="1010"/>
        </w:tabs>
        <w:spacing w:before="120" w:after="120"/>
        <w:rPr>
          <w:b/>
          <w:szCs w:val="24"/>
        </w:rPr>
      </w:pPr>
      <w:r w:rsidRPr="009D59D4">
        <w:rPr>
          <w:b/>
          <w:szCs w:val="24"/>
        </w:rPr>
        <w:t>APSTĀKĻU AKTUALIZĀCIJA</w:t>
      </w:r>
    </w:p>
    <w:p w:rsidR="00590F96" w:rsidRPr="00927A41" w:rsidRDefault="009D59D4" w:rsidP="00590F96">
      <w:pPr>
        <w:tabs>
          <w:tab w:val="left" w:pos="1010"/>
        </w:tabs>
        <w:spacing w:before="120"/>
        <w:rPr>
          <w:b/>
          <w:szCs w:val="24"/>
        </w:rPr>
      </w:pPr>
      <w:r>
        <w:rPr>
          <w:b/>
          <w:szCs w:val="24"/>
        </w:rPr>
        <w:t>AIZSARDZĪBAS MINISTRIJA</w:t>
      </w:r>
    </w:p>
    <w:p w:rsidR="00590F96" w:rsidRDefault="00590F96" w:rsidP="00166A35">
      <w:pPr>
        <w:spacing w:before="120" w:after="120"/>
        <w:ind w:firstLine="720"/>
        <w:jc w:val="both"/>
      </w:pPr>
      <w:proofErr w:type="spellStart"/>
      <w:r>
        <w:t>AiM</w:t>
      </w:r>
      <w:proofErr w:type="spellEnd"/>
      <w:r>
        <w:t xml:space="preserve"> budžeta izdevumu izpilde 2015.gadā bija 25</w:t>
      </w:r>
      <w:r w:rsidR="00901E85">
        <w:t>4</w:t>
      </w:r>
      <w:r>
        <w:t>,</w:t>
      </w:r>
      <w:r w:rsidR="00901E85">
        <w:t>8</w:t>
      </w:r>
      <w:r>
        <w:t xml:space="preserve"> milj. </w:t>
      </w:r>
      <w:r w:rsidRPr="00365825">
        <w:rPr>
          <w:i/>
        </w:rPr>
        <w:t>euro</w:t>
      </w:r>
      <w:r>
        <w:t xml:space="preserve"> apmērā. Lai nodrošinātu </w:t>
      </w:r>
      <w:proofErr w:type="spellStart"/>
      <w:r>
        <w:t>AiM</w:t>
      </w:r>
      <w:proofErr w:type="spellEnd"/>
      <w:r>
        <w:t xml:space="preserve"> budžeta izdevumu palielinājumu, sasniedzot 1,4% no IKP 2016.gadā, 1,7% no IKP 2017.gadā un 2% no IKP 2018.gadā, MK 2015.gada 27.augusta sēdē tika atbalstīts papi</w:t>
      </w:r>
      <w:r w:rsidR="004016B5">
        <w:t xml:space="preserve">ldu nepieciešamais finansējums. </w:t>
      </w:r>
      <w:proofErr w:type="spellStart"/>
      <w:r w:rsidR="004016B5">
        <w:t>AiM</w:t>
      </w:r>
      <w:proofErr w:type="spellEnd"/>
      <w:r w:rsidR="004016B5" w:rsidRPr="004016B5">
        <w:t xml:space="preserve"> budžetam </w:t>
      </w:r>
      <w:r w:rsidR="004016B5">
        <w:t>jā</w:t>
      </w:r>
      <w:r w:rsidR="004016B5" w:rsidRPr="004016B5">
        <w:t>nodrošin</w:t>
      </w:r>
      <w:r w:rsidR="004016B5">
        <w:t>a</w:t>
      </w:r>
      <w:r w:rsidR="004016B5" w:rsidRPr="004016B5">
        <w:t xml:space="preserve"> finansējuma palielinājumu 2017. un 2018.gadam, salīdzinot ar 2016.gadam plānoto finansējumu atbilstoši likumam “Par valsts budžetu 2016.gadam”, attiecīgi par 89 423 406 </w:t>
      </w:r>
      <w:proofErr w:type="spellStart"/>
      <w:r w:rsidR="004016B5" w:rsidRPr="004016B5">
        <w:rPr>
          <w:i/>
        </w:rPr>
        <w:t>euro</w:t>
      </w:r>
      <w:proofErr w:type="spellEnd"/>
      <w:r w:rsidR="004016B5" w:rsidRPr="004016B5">
        <w:t xml:space="preserve"> un 203 759 606 </w:t>
      </w:r>
      <w:proofErr w:type="spellStart"/>
      <w:r w:rsidR="004016B5" w:rsidRPr="004016B5">
        <w:rPr>
          <w:i/>
        </w:rPr>
        <w:t>euro</w:t>
      </w:r>
      <w:proofErr w:type="spellEnd"/>
      <w:r w:rsidR="004016B5" w:rsidRPr="004016B5">
        <w:t>;</w:t>
      </w:r>
    </w:p>
    <w:p w:rsidR="00590F96" w:rsidRDefault="00590F96" w:rsidP="00590F96">
      <w:pPr>
        <w:spacing w:before="120" w:after="120"/>
        <w:jc w:val="center"/>
      </w:pPr>
      <w:r>
        <w:rPr>
          <w:noProof/>
          <w:lang w:eastAsia="lv-LV"/>
        </w:rPr>
        <w:drawing>
          <wp:inline distT="0" distB="0" distL="0" distR="0" wp14:anchorId="491FC2A0" wp14:editId="627A6318">
            <wp:extent cx="4683781" cy="2816352"/>
            <wp:effectExtent l="19050" t="19050" r="21590" b="222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83781" cy="2816352"/>
                    </a:xfrm>
                    <a:prstGeom prst="rect">
                      <a:avLst/>
                    </a:prstGeom>
                    <a:noFill/>
                    <a:ln>
                      <a:solidFill>
                        <a:schemeClr val="bg1">
                          <a:lumMod val="85000"/>
                        </a:schemeClr>
                      </a:solidFill>
                    </a:ln>
                  </pic:spPr>
                </pic:pic>
              </a:graphicData>
            </a:graphic>
          </wp:inline>
        </w:drawing>
      </w:r>
    </w:p>
    <w:p w:rsidR="00590F96" w:rsidRPr="00757487" w:rsidRDefault="00590F96" w:rsidP="00590F96">
      <w:pPr>
        <w:spacing w:before="120" w:after="120"/>
        <w:jc w:val="center"/>
        <w:rPr>
          <w:sz w:val="22"/>
        </w:rPr>
      </w:pPr>
      <w:r>
        <w:rPr>
          <w:sz w:val="22"/>
        </w:rPr>
        <w:t>1</w:t>
      </w:r>
      <w:r w:rsidRPr="004D08BC">
        <w:rPr>
          <w:sz w:val="22"/>
        </w:rPr>
        <w:t>.</w:t>
      </w:r>
      <w:r w:rsidRPr="004D08BC">
        <w:rPr>
          <w:i/>
          <w:sz w:val="22"/>
        </w:rPr>
        <w:t>att</w:t>
      </w:r>
      <w:r w:rsidRPr="004D08BC">
        <w:rPr>
          <w:sz w:val="22"/>
        </w:rPr>
        <w:t xml:space="preserve">. </w:t>
      </w:r>
      <w:proofErr w:type="spellStart"/>
      <w:r w:rsidR="00A51F11">
        <w:rPr>
          <w:b/>
          <w:sz w:val="22"/>
        </w:rPr>
        <w:t>AiM</w:t>
      </w:r>
      <w:proofErr w:type="spellEnd"/>
      <w:r w:rsidR="00A51F11">
        <w:rPr>
          <w:b/>
          <w:sz w:val="22"/>
        </w:rPr>
        <w:t xml:space="preserve"> budžeta izdevumi 2014</w:t>
      </w:r>
      <w:r>
        <w:rPr>
          <w:b/>
          <w:sz w:val="22"/>
        </w:rPr>
        <w:t xml:space="preserve">.-2019.gadam, </w:t>
      </w:r>
      <w:r w:rsidRPr="00FA5FD0">
        <w:rPr>
          <w:sz w:val="22"/>
        </w:rPr>
        <w:t xml:space="preserve">milj. </w:t>
      </w:r>
      <w:r w:rsidRPr="00FA5FD0">
        <w:rPr>
          <w:i/>
          <w:sz w:val="22"/>
        </w:rPr>
        <w:t>euro</w:t>
      </w:r>
    </w:p>
    <w:p w:rsidR="000A75F9" w:rsidRDefault="000A75F9" w:rsidP="000A75F9">
      <w:pPr>
        <w:spacing w:before="240" w:after="120"/>
        <w:ind w:firstLine="709"/>
        <w:jc w:val="both"/>
      </w:pPr>
      <w:r>
        <w:t xml:space="preserve">Atbilstoši 2016.gada 12.aprīlī apstiprinātajai Latvijas Stabilitātes programmai 2016.-2019.gadam tika atbalstīts </w:t>
      </w:r>
      <w:proofErr w:type="spellStart"/>
      <w:r>
        <w:t>AiM</w:t>
      </w:r>
      <w:proofErr w:type="spellEnd"/>
      <w:r>
        <w:t xml:space="preserve"> pamatbudžeta bāzes izdevumu palielinājums 2019.gadā 76,1 milj. </w:t>
      </w:r>
      <w:r>
        <w:rPr>
          <w:i/>
        </w:rPr>
        <w:t>euro</w:t>
      </w:r>
      <w:r>
        <w:t xml:space="preserve"> apmērā, lai nodrošinātu </w:t>
      </w:r>
      <w:proofErr w:type="spellStart"/>
      <w:r>
        <w:t>AiM</w:t>
      </w:r>
      <w:proofErr w:type="spellEnd"/>
      <w:r>
        <w:t xml:space="preserve"> budžeta izdevumu palielinājumu, sasniedzot 2% no IKP 2019.gadā (608,6 milj. </w:t>
      </w:r>
      <w:r>
        <w:rPr>
          <w:i/>
        </w:rPr>
        <w:t>euro</w:t>
      </w:r>
      <w:r w:rsidRPr="00F94F6C">
        <w:t>).</w:t>
      </w:r>
    </w:p>
    <w:p w:rsidR="000A75F9" w:rsidRPr="009D59D4" w:rsidRDefault="000A75F9" w:rsidP="00590F96">
      <w:pPr>
        <w:rPr>
          <w:sz w:val="12"/>
          <w:szCs w:val="12"/>
        </w:rPr>
      </w:pPr>
    </w:p>
    <w:p w:rsidR="00590F96" w:rsidRPr="00E34B83" w:rsidRDefault="009D59D4" w:rsidP="009D59D4">
      <w:pPr>
        <w:jc w:val="both"/>
        <w:rPr>
          <w:b/>
          <w:szCs w:val="24"/>
        </w:rPr>
      </w:pPr>
      <w:r>
        <w:rPr>
          <w:b/>
          <w:szCs w:val="24"/>
        </w:rPr>
        <w:t>FINANŠU MINISTRIJA, VIDES AIZSARDZĪBAS UN REĢIONĀLĀS ATTĪSTĪBAS MINISTRIJA</w:t>
      </w:r>
    </w:p>
    <w:p w:rsidR="00590F96" w:rsidRPr="00D1624C" w:rsidRDefault="00590F96" w:rsidP="00590F96">
      <w:pPr>
        <w:jc w:val="right"/>
        <w:rPr>
          <w:szCs w:val="24"/>
        </w:rPr>
      </w:pPr>
      <w:r>
        <w:rPr>
          <w:szCs w:val="24"/>
        </w:rPr>
        <w:t>Tabula Nr.1</w:t>
      </w:r>
    </w:p>
    <w:p w:rsidR="00590F96" w:rsidRPr="00E34B83" w:rsidRDefault="00590F96" w:rsidP="00590F96">
      <w:pPr>
        <w:rPr>
          <w:b/>
          <w:sz w:val="8"/>
          <w:szCs w:val="8"/>
        </w:rPr>
      </w:pPr>
    </w:p>
    <w:p w:rsidR="00590F96" w:rsidRDefault="00590F96" w:rsidP="00590F96">
      <w:pPr>
        <w:spacing w:after="120"/>
        <w:jc w:val="center"/>
        <w:rPr>
          <w:szCs w:val="24"/>
        </w:rPr>
      </w:pPr>
      <w:r w:rsidRPr="00D1624C">
        <w:rPr>
          <w:szCs w:val="24"/>
        </w:rPr>
        <w:t>Investīcijas projektu</w:t>
      </w:r>
      <w:r>
        <w:rPr>
          <w:szCs w:val="24"/>
        </w:rPr>
        <w:t xml:space="preserve"> īstenošanas termiņu pārskatīšana</w:t>
      </w:r>
    </w:p>
    <w:tbl>
      <w:tblPr>
        <w:tblStyle w:val="TableGrid"/>
        <w:tblW w:w="9493" w:type="dxa"/>
        <w:tblLook w:val="0420" w:firstRow="1" w:lastRow="0" w:firstColumn="0" w:lastColumn="0" w:noHBand="0" w:noVBand="1"/>
      </w:tblPr>
      <w:tblGrid>
        <w:gridCol w:w="3114"/>
        <w:gridCol w:w="2273"/>
        <w:gridCol w:w="7"/>
        <w:gridCol w:w="981"/>
        <w:gridCol w:w="7"/>
        <w:gridCol w:w="1126"/>
        <w:gridCol w:w="992"/>
        <w:gridCol w:w="993"/>
      </w:tblGrid>
      <w:tr w:rsidR="00C20B27" w:rsidRPr="00C20B27" w:rsidTr="00166A35">
        <w:trPr>
          <w:trHeight w:val="20"/>
          <w:tblHeader/>
        </w:trPr>
        <w:tc>
          <w:tcPr>
            <w:tcW w:w="5394" w:type="dxa"/>
            <w:gridSpan w:val="3"/>
            <w:shd w:val="clear" w:color="auto" w:fill="D9D9D9" w:themeFill="background1" w:themeFillShade="D9"/>
            <w:hideMark/>
          </w:tcPr>
          <w:p w:rsidR="00C20B27" w:rsidRPr="00C20B27" w:rsidRDefault="00C20B27" w:rsidP="00C20B27">
            <w:pPr>
              <w:jc w:val="center"/>
              <w:textAlignment w:val="center"/>
              <w:rPr>
                <w:rFonts w:eastAsia="Times New Roman" w:cs="Times New Roman"/>
                <w:b/>
                <w:szCs w:val="24"/>
                <w:lang w:eastAsia="lv-LV"/>
              </w:rPr>
            </w:pPr>
            <w:r w:rsidRPr="00C20B27">
              <w:rPr>
                <w:rFonts w:eastAsia="Times New Roman" w:cs="Times New Roman"/>
                <w:b/>
                <w:bCs/>
                <w:color w:val="000000" w:themeColor="text1"/>
                <w:kern w:val="24"/>
                <w:szCs w:val="24"/>
                <w:lang w:eastAsia="lv-LV"/>
              </w:rPr>
              <w:t>Investīciju projekts</w:t>
            </w:r>
          </w:p>
        </w:tc>
        <w:tc>
          <w:tcPr>
            <w:tcW w:w="988" w:type="dxa"/>
            <w:gridSpan w:val="2"/>
            <w:shd w:val="clear" w:color="auto" w:fill="D9D9D9" w:themeFill="background1" w:themeFillShade="D9"/>
            <w:hideMark/>
          </w:tcPr>
          <w:p w:rsidR="00C20B27" w:rsidRPr="00C20B27" w:rsidRDefault="00C20B27" w:rsidP="00C20B27">
            <w:pPr>
              <w:jc w:val="center"/>
              <w:textAlignment w:val="center"/>
              <w:rPr>
                <w:rFonts w:eastAsia="Times New Roman" w:cs="Times New Roman"/>
                <w:b/>
                <w:szCs w:val="24"/>
                <w:lang w:eastAsia="lv-LV"/>
              </w:rPr>
            </w:pPr>
            <w:r w:rsidRPr="00C20B27">
              <w:rPr>
                <w:rFonts w:eastAsia="Times New Roman" w:cs="Times New Roman"/>
                <w:b/>
                <w:bCs/>
                <w:color w:val="000000" w:themeColor="text1"/>
                <w:kern w:val="24"/>
                <w:szCs w:val="24"/>
                <w:lang w:eastAsia="lv-LV"/>
              </w:rPr>
              <w:t>2017</w:t>
            </w:r>
          </w:p>
        </w:tc>
        <w:tc>
          <w:tcPr>
            <w:tcW w:w="1126" w:type="dxa"/>
            <w:shd w:val="clear" w:color="auto" w:fill="D9D9D9" w:themeFill="background1" w:themeFillShade="D9"/>
            <w:hideMark/>
          </w:tcPr>
          <w:p w:rsidR="00C20B27" w:rsidRPr="00C20B27" w:rsidRDefault="00C20B27" w:rsidP="00C20B27">
            <w:pPr>
              <w:jc w:val="center"/>
              <w:textAlignment w:val="center"/>
              <w:rPr>
                <w:rFonts w:eastAsia="Times New Roman" w:cs="Times New Roman"/>
                <w:b/>
                <w:szCs w:val="24"/>
                <w:lang w:eastAsia="lv-LV"/>
              </w:rPr>
            </w:pPr>
            <w:r w:rsidRPr="00C20B27">
              <w:rPr>
                <w:rFonts w:eastAsia="Times New Roman" w:cs="Times New Roman"/>
                <w:b/>
                <w:bCs/>
                <w:color w:val="000000" w:themeColor="text1"/>
                <w:kern w:val="24"/>
                <w:szCs w:val="24"/>
                <w:lang w:eastAsia="lv-LV"/>
              </w:rPr>
              <w:t>2018</w:t>
            </w:r>
          </w:p>
        </w:tc>
        <w:tc>
          <w:tcPr>
            <w:tcW w:w="992" w:type="dxa"/>
            <w:shd w:val="clear" w:color="auto" w:fill="D9D9D9" w:themeFill="background1" w:themeFillShade="D9"/>
            <w:hideMark/>
          </w:tcPr>
          <w:p w:rsidR="00C20B27" w:rsidRPr="00C20B27" w:rsidRDefault="00C20B27" w:rsidP="00C20B27">
            <w:pPr>
              <w:jc w:val="center"/>
              <w:textAlignment w:val="center"/>
              <w:rPr>
                <w:rFonts w:eastAsia="Times New Roman" w:cs="Times New Roman"/>
                <w:b/>
                <w:szCs w:val="24"/>
                <w:lang w:eastAsia="lv-LV"/>
              </w:rPr>
            </w:pPr>
            <w:r w:rsidRPr="00C20B27">
              <w:rPr>
                <w:rFonts w:eastAsia="Times New Roman" w:cs="Times New Roman"/>
                <w:b/>
                <w:bCs/>
                <w:color w:val="000000" w:themeColor="text1"/>
                <w:kern w:val="24"/>
                <w:szCs w:val="24"/>
                <w:lang w:eastAsia="lv-LV"/>
              </w:rPr>
              <w:t>2019</w:t>
            </w:r>
          </w:p>
        </w:tc>
        <w:tc>
          <w:tcPr>
            <w:tcW w:w="993" w:type="dxa"/>
            <w:shd w:val="clear" w:color="auto" w:fill="D9D9D9" w:themeFill="background1" w:themeFillShade="D9"/>
            <w:hideMark/>
          </w:tcPr>
          <w:p w:rsidR="00C20B27" w:rsidRPr="00C20B27" w:rsidRDefault="00C20B27" w:rsidP="00C20B27">
            <w:pPr>
              <w:jc w:val="center"/>
              <w:textAlignment w:val="center"/>
              <w:rPr>
                <w:rFonts w:eastAsia="Times New Roman" w:cs="Times New Roman"/>
                <w:b/>
                <w:szCs w:val="24"/>
                <w:lang w:eastAsia="lv-LV"/>
              </w:rPr>
            </w:pPr>
            <w:r w:rsidRPr="00C20B27">
              <w:rPr>
                <w:rFonts w:eastAsia="Times New Roman" w:cs="Times New Roman"/>
                <w:b/>
                <w:bCs/>
                <w:color w:val="000000" w:themeColor="text1"/>
                <w:kern w:val="24"/>
                <w:szCs w:val="24"/>
                <w:lang w:eastAsia="lv-LV"/>
              </w:rPr>
              <w:t>2020</w:t>
            </w:r>
          </w:p>
        </w:tc>
      </w:tr>
      <w:tr w:rsidR="00166A35" w:rsidRPr="00C20B27" w:rsidTr="00166A35">
        <w:trPr>
          <w:trHeight w:val="20"/>
        </w:trPr>
        <w:tc>
          <w:tcPr>
            <w:tcW w:w="3114" w:type="dxa"/>
            <w:vMerge w:val="restart"/>
            <w:hideMark/>
          </w:tcPr>
          <w:p w:rsidR="00C20B27" w:rsidRPr="00C20B27" w:rsidRDefault="00C20B27" w:rsidP="00C20B27">
            <w:pPr>
              <w:jc w:val="both"/>
              <w:textAlignment w:val="center"/>
              <w:rPr>
                <w:rFonts w:eastAsia="Times New Roman" w:cs="Times New Roman"/>
                <w:szCs w:val="24"/>
                <w:lang w:eastAsia="lv-LV"/>
              </w:rPr>
            </w:pPr>
            <w:r w:rsidRPr="00C20B27">
              <w:rPr>
                <w:rFonts w:eastAsia="Times New Roman" w:cs="Times New Roman"/>
                <w:color w:val="000000" w:themeColor="dark1"/>
                <w:kern w:val="24"/>
                <w:szCs w:val="24"/>
                <w:lang w:eastAsia="lv-LV"/>
              </w:rPr>
              <w:t>Padomju Okupācijas upuru piemiņas memoriālā kompleksa būvniecība</w:t>
            </w:r>
          </w:p>
        </w:tc>
        <w:tc>
          <w:tcPr>
            <w:tcW w:w="2273" w:type="dxa"/>
            <w:hideMark/>
          </w:tcPr>
          <w:p w:rsidR="00C20B27" w:rsidRPr="00C20B27" w:rsidRDefault="00C20B27" w:rsidP="00C20B27">
            <w:pPr>
              <w:textAlignment w:val="center"/>
              <w:rPr>
                <w:rFonts w:eastAsia="Times New Roman" w:cs="Times New Roman"/>
                <w:szCs w:val="24"/>
                <w:lang w:eastAsia="lv-LV"/>
              </w:rPr>
            </w:pPr>
            <w:r w:rsidRPr="00C20B27">
              <w:rPr>
                <w:rFonts w:eastAsia="Times New Roman" w:cs="Times New Roman"/>
                <w:color w:val="000000" w:themeColor="text1"/>
                <w:kern w:val="24"/>
                <w:szCs w:val="24"/>
                <w:lang w:eastAsia="lv-LV"/>
              </w:rPr>
              <w:t>Sākotnējais grafiks</w:t>
            </w:r>
          </w:p>
        </w:tc>
        <w:tc>
          <w:tcPr>
            <w:tcW w:w="988" w:type="dxa"/>
            <w:gridSpan w:val="2"/>
            <w:hideMark/>
          </w:tcPr>
          <w:p w:rsidR="00C20B27" w:rsidRPr="00C20B27" w:rsidRDefault="00C20B27" w:rsidP="00166A35">
            <w:pPr>
              <w:jc w:val="right"/>
              <w:textAlignment w:val="center"/>
              <w:rPr>
                <w:rFonts w:eastAsia="Times New Roman" w:cs="Times New Roman"/>
                <w:szCs w:val="24"/>
                <w:lang w:eastAsia="lv-LV"/>
              </w:rPr>
            </w:pPr>
            <w:r w:rsidRPr="00C20B27">
              <w:rPr>
                <w:rFonts w:eastAsia="Times New Roman" w:cs="Times New Roman"/>
                <w:bCs/>
                <w:color w:val="000000" w:themeColor="text1"/>
                <w:kern w:val="24"/>
                <w:szCs w:val="24"/>
                <w:lang w:eastAsia="lv-LV"/>
              </w:rPr>
              <w:t>2,4</w:t>
            </w:r>
          </w:p>
        </w:tc>
        <w:tc>
          <w:tcPr>
            <w:tcW w:w="1133" w:type="dxa"/>
            <w:gridSpan w:val="2"/>
            <w:hideMark/>
          </w:tcPr>
          <w:p w:rsidR="00C20B27" w:rsidRPr="00C20B27" w:rsidRDefault="00C20B27" w:rsidP="00166A35">
            <w:pPr>
              <w:jc w:val="right"/>
              <w:textAlignment w:val="center"/>
              <w:rPr>
                <w:rFonts w:eastAsia="Times New Roman" w:cs="Times New Roman"/>
                <w:szCs w:val="24"/>
                <w:lang w:eastAsia="lv-LV"/>
              </w:rPr>
            </w:pPr>
            <w:r w:rsidRPr="00C20B27">
              <w:rPr>
                <w:rFonts w:eastAsia="Times New Roman" w:cs="Times New Roman"/>
                <w:bCs/>
                <w:color w:val="000000" w:themeColor="text1"/>
                <w:kern w:val="24"/>
                <w:szCs w:val="24"/>
                <w:lang w:eastAsia="lv-LV"/>
              </w:rPr>
              <w:t>2,4</w:t>
            </w:r>
          </w:p>
        </w:tc>
        <w:tc>
          <w:tcPr>
            <w:tcW w:w="992" w:type="dxa"/>
            <w:hideMark/>
          </w:tcPr>
          <w:p w:rsidR="00C20B27" w:rsidRPr="00C20B27" w:rsidRDefault="00C20B27" w:rsidP="00166A35">
            <w:pPr>
              <w:jc w:val="right"/>
              <w:textAlignment w:val="center"/>
              <w:rPr>
                <w:rFonts w:eastAsia="Times New Roman" w:cs="Times New Roman"/>
                <w:szCs w:val="24"/>
                <w:lang w:eastAsia="lv-LV"/>
              </w:rPr>
            </w:pPr>
            <w:r w:rsidRPr="00C20B27">
              <w:rPr>
                <w:rFonts w:eastAsia="Times New Roman" w:cs="Times New Roman"/>
                <w:bCs/>
                <w:color w:val="000000" w:themeColor="text1"/>
                <w:kern w:val="24"/>
                <w:szCs w:val="24"/>
                <w:lang w:eastAsia="lv-LV"/>
              </w:rPr>
              <w:t>2,7</w:t>
            </w:r>
          </w:p>
        </w:tc>
        <w:tc>
          <w:tcPr>
            <w:tcW w:w="993" w:type="dxa"/>
            <w:hideMark/>
          </w:tcPr>
          <w:p w:rsidR="00C20B27" w:rsidRPr="00C20B27" w:rsidRDefault="00C20B27" w:rsidP="00166A35">
            <w:pPr>
              <w:jc w:val="right"/>
              <w:rPr>
                <w:rFonts w:eastAsia="Times New Roman" w:cs="Times New Roman"/>
                <w:szCs w:val="24"/>
                <w:lang w:eastAsia="lv-LV"/>
              </w:rPr>
            </w:pPr>
          </w:p>
        </w:tc>
      </w:tr>
      <w:tr w:rsidR="00C20B27" w:rsidRPr="00C20B27" w:rsidTr="00166A35">
        <w:trPr>
          <w:trHeight w:val="20"/>
        </w:trPr>
        <w:tc>
          <w:tcPr>
            <w:tcW w:w="3114" w:type="dxa"/>
            <w:vMerge/>
            <w:hideMark/>
          </w:tcPr>
          <w:p w:rsidR="00C20B27" w:rsidRPr="00C20B27" w:rsidRDefault="00C20B27" w:rsidP="00C20B27">
            <w:pPr>
              <w:jc w:val="both"/>
              <w:rPr>
                <w:rFonts w:eastAsia="Times New Roman" w:cs="Times New Roman"/>
                <w:szCs w:val="24"/>
                <w:lang w:eastAsia="lv-LV"/>
              </w:rPr>
            </w:pPr>
          </w:p>
        </w:tc>
        <w:tc>
          <w:tcPr>
            <w:tcW w:w="2273" w:type="dxa"/>
            <w:hideMark/>
          </w:tcPr>
          <w:p w:rsidR="00C20B27" w:rsidRPr="00AB1273" w:rsidRDefault="00C20B27" w:rsidP="00C20B27">
            <w:pPr>
              <w:textAlignment w:val="center"/>
              <w:rPr>
                <w:rFonts w:eastAsia="Times New Roman" w:cs="Times New Roman"/>
                <w:szCs w:val="24"/>
                <w:lang w:eastAsia="lv-LV"/>
              </w:rPr>
            </w:pPr>
            <w:r w:rsidRPr="00AB1273">
              <w:rPr>
                <w:rFonts w:eastAsia="Times New Roman" w:cs="Times New Roman"/>
                <w:bCs/>
                <w:kern w:val="24"/>
                <w:szCs w:val="24"/>
                <w:lang w:eastAsia="lv-LV"/>
              </w:rPr>
              <w:t>Aktualizētais grafiks</w:t>
            </w:r>
          </w:p>
        </w:tc>
        <w:tc>
          <w:tcPr>
            <w:tcW w:w="988" w:type="dxa"/>
            <w:gridSpan w:val="2"/>
            <w:hideMark/>
          </w:tcPr>
          <w:p w:rsidR="00C20B27" w:rsidRPr="00AB1273" w:rsidRDefault="00C20B27" w:rsidP="00166A35">
            <w:pPr>
              <w:jc w:val="right"/>
              <w:rPr>
                <w:rFonts w:eastAsia="Times New Roman" w:cs="Times New Roman"/>
                <w:szCs w:val="24"/>
                <w:lang w:eastAsia="lv-LV"/>
              </w:rPr>
            </w:pPr>
          </w:p>
        </w:tc>
        <w:tc>
          <w:tcPr>
            <w:tcW w:w="1133" w:type="dxa"/>
            <w:gridSpan w:val="2"/>
            <w:hideMark/>
          </w:tcPr>
          <w:p w:rsidR="00C20B27" w:rsidRPr="00AB1273" w:rsidRDefault="00C20B27" w:rsidP="00166A35">
            <w:pPr>
              <w:jc w:val="right"/>
              <w:textAlignment w:val="center"/>
              <w:rPr>
                <w:rFonts w:eastAsia="Times New Roman" w:cs="Times New Roman"/>
                <w:szCs w:val="24"/>
                <w:lang w:eastAsia="lv-LV"/>
              </w:rPr>
            </w:pPr>
            <w:r w:rsidRPr="00AB1273">
              <w:rPr>
                <w:rFonts w:eastAsia="Times New Roman" w:cs="Times New Roman"/>
                <w:bCs/>
                <w:kern w:val="24"/>
                <w:szCs w:val="24"/>
                <w:lang w:eastAsia="lv-LV"/>
              </w:rPr>
              <w:t>2,4</w:t>
            </w:r>
          </w:p>
        </w:tc>
        <w:tc>
          <w:tcPr>
            <w:tcW w:w="992" w:type="dxa"/>
            <w:hideMark/>
          </w:tcPr>
          <w:p w:rsidR="00C20B27" w:rsidRPr="00AB1273" w:rsidRDefault="00C20B27" w:rsidP="00166A35">
            <w:pPr>
              <w:jc w:val="right"/>
              <w:textAlignment w:val="center"/>
              <w:rPr>
                <w:rFonts w:eastAsia="Times New Roman" w:cs="Times New Roman"/>
                <w:szCs w:val="24"/>
                <w:lang w:eastAsia="lv-LV"/>
              </w:rPr>
            </w:pPr>
            <w:r w:rsidRPr="00AB1273">
              <w:rPr>
                <w:rFonts w:eastAsia="Times New Roman" w:cs="Times New Roman"/>
                <w:bCs/>
                <w:kern w:val="24"/>
                <w:szCs w:val="24"/>
                <w:lang w:eastAsia="lv-LV"/>
              </w:rPr>
              <w:t>2,4</w:t>
            </w:r>
          </w:p>
        </w:tc>
        <w:tc>
          <w:tcPr>
            <w:tcW w:w="993" w:type="dxa"/>
            <w:hideMark/>
          </w:tcPr>
          <w:p w:rsidR="00C20B27" w:rsidRPr="00AB1273" w:rsidRDefault="00C20B27" w:rsidP="00166A35">
            <w:pPr>
              <w:jc w:val="right"/>
              <w:textAlignment w:val="center"/>
              <w:rPr>
                <w:rFonts w:eastAsia="Times New Roman" w:cs="Times New Roman"/>
                <w:szCs w:val="24"/>
                <w:lang w:eastAsia="lv-LV"/>
              </w:rPr>
            </w:pPr>
            <w:r w:rsidRPr="00AB1273">
              <w:rPr>
                <w:rFonts w:eastAsia="Times New Roman" w:cs="Times New Roman"/>
                <w:bCs/>
                <w:kern w:val="24"/>
                <w:szCs w:val="24"/>
                <w:lang w:eastAsia="lv-LV"/>
              </w:rPr>
              <w:t>2,7</w:t>
            </w:r>
          </w:p>
        </w:tc>
      </w:tr>
      <w:tr w:rsidR="00166A35" w:rsidRPr="00C20B27" w:rsidTr="00166A35">
        <w:trPr>
          <w:trHeight w:val="20"/>
        </w:trPr>
        <w:tc>
          <w:tcPr>
            <w:tcW w:w="3114" w:type="dxa"/>
            <w:vMerge w:val="restart"/>
            <w:hideMark/>
          </w:tcPr>
          <w:p w:rsidR="00C20B27" w:rsidRPr="00C20B27" w:rsidRDefault="00C20B27" w:rsidP="00C20B27">
            <w:pPr>
              <w:jc w:val="both"/>
              <w:textAlignment w:val="center"/>
              <w:rPr>
                <w:rFonts w:eastAsia="Times New Roman" w:cs="Times New Roman"/>
                <w:szCs w:val="24"/>
                <w:lang w:eastAsia="lv-LV"/>
              </w:rPr>
            </w:pPr>
            <w:r w:rsidRPr="00C20B27">
              <w:rPr>
                <w:rFonts w:eastAsia="Times New Roman" w:cs="Times New Roman"/>
                <w:color w:val="000000" w:themeColor="dark1"/>
                <w:kern w:val="24"/>
                <w:szCs w:val="24"/>
                <w:lang w:eastAsia="lv-LV"/>
              </w:rPr>
              <w:t>VARAM pārcelšanās uz Kronvalda bulvāri 6</w:t>
            </w:r>
          </w:p>
        </w:tc>
        <w:tc>
          <w:tcPr>
            <w:tcW w:w="2273" w:type="dxa"/>
            <w:hideMark/>
          </w:tcPr>
          <w:p w:rsidR="00C20B27" w:rsidRPr="00C20B27" w:rsidRDefault="00C20B27" w:rsidP="00C20B27">
            <w:pPr>
              <w:textAlignment w:val="center"/>
              <w:rPr>
                <w:rFonts w:eastAsia="Times New Roman" w:cs="Times New Roman"/>
                <w:szCs w:val="24"/>
                <w:lang w:eastAsia="lv-LV"/>
              </w:rPr>
            </w:pPr>
            <w:r w:rsidRPr="00C20B27">
              <w:rPr>
                <w:rFonts w:eastAsia="Times New Roman" w:cs="Times New Roman"/>
                <w:color w:val="000000" w:themeColor="text1"/>
                <w:kern w:val="24"/>
                <w:szCs w:val="24"/>
                <w:lang w:eastAsia="lv-LV"/>
              </w:rPr>
              <w:t>Sākotnējais grafiks</w:t>
            </w:r>
          </w:p>
        </w:tc>
        <w:tc>
          <w:tcPr>
            <w:tcW w:w="988" w:type="dxa"/>
            <w:gridSpan w:val="2"/>
            <w:hideMark/>
          </w:tcPr>
          <w:p w:rsidR="00C20B27" w:rsidRPr="00C20B27" w:rsidRDefault="00C20B27" w:rsidP="00166A35">
            <w:pPr>
              <w:jc w:val="right"/>
              <w:textAlignment w:val="center"/>
              <w:rPr>
                <w:rFonts w:eastAsia="Times New Roman" w:cs="Times New Roman"/>
                <w:szCs w:val="24"/>
                <w:lang w:eastAsia="lv-LV"/>
              </w:rPr>
            </w:pPr>
            <w:r w:rsidRPr="00C20B27">
              <w:rPr>
                <w:rFonts w:eastAsia="Times New Roman" w:cs="Times New Roman"/>
                <w:bCs/>
                <w:color w:val="000000" w:themeColor="text1"/>
                <w:kern w:val="24"/>
                <w:szCs w:val="24"/>
                <w:lang w:eastAsia="lv-LV"/>
              </w:rPr>
              <w:t>0,8</w:t>
            </w:r>
          </w:p>
        </w:tc>
        <w:tc>
          <w:tcPr>
            <w:tcW w:w="1133" w:type="dxa"/>
            <w:gridSpan w:val="2"/>
            <w:hideMark/>
          </w:tcPr>
          <w:p w:rsidR="00C20B27" w:rsidRPr="00C20B27" w:rsidRDefault="00C20B27" w:rsidP="00166A35">
            <w:pPr>
              <w:jc w:val="right"/>
              <w:textAlignment w:val="center"/>
              <w:rPr>
                <w:rFonts w:eastAsia="Times New Roman" w:cs="Times New Roman"/>
                <w:szCs w:val="24"/>
                <w:lang w:eastAsia="lv-LV"/>
              </w:rPr>
            </w:pPr>
            <w:r w:rsidRPr="00C20B27">
              <w:rPr>
                <w:rFonts w:eastAsia="Times New Roman" w:cs="Times New Roman"/>
                <w:bCs/>
                <w:color w:val="000000" w:themeColor="text1"/>
                <w:kern w:val="24"/>
                <w:szCs w:val="24"/>
                <w:lang w:eastAsia="lv-LV"/>
              </w:rPr>
              <w:t>0,8</w:t>
            </w:r>
          </w:p>
        </w:tc>
        <w:tc>
          <w:tcPr>
            <w:tcW w:w="992" w:type="dxa"/>
            <w:hideMark/>
          </w:tcPr>
          <w:p w:rsidR="00C20B27" w:rsidRPr="00C20B27" w:rsidRDefault="00C20B27" w:rsidP="00166A35">
            <w:pPr>
              <w:jc w:val="right"/>
              <w:textAlignment w:val="center"/>
              <w:rPr>
                <w:rFonts w:eastAsia="Times New Roman" w:cs="Times New Roman"/>
                <w:szCs w:val="24"/>
                <w:lang w:eastAsia="lv-LV"/>
              </w:rPr>
            </w:pPr>
            <w:r w:rsidRPr="00C20B27">
              <w:rPr>
                <w:rFonts w:eastAsia="Times New Roman" w:cs="Times New Roman"/>
                <w:bCs/>
                <w:color w:val="000000" w:themeColor="text1"/>
                <w:kern w:val="24"/>
                <w:szCs w:val="24"/>
                <w:lang w:eastAsia="lv-LV"/>
              </w:rPr>
              <w:t>0,8</w:t>
            </w:r>
          </w:p>
        </w:tc>
        <w:tc>
          <w:tcPr>
            <w:tcW w:w="993" w:type="dxa"/>
            <w:hideMark/>
          </w:tcPr>
          <w:p w:rsidR="00C20B27" w:rsidRPr="00C20B27" w:rsidRDefault="00C20B27" w:rsidP="00166A35">
            <w:pPr>
              <w:jc w:val="right"/>
              <w:rPr>
                <w:rFonts w:eastAsia="Times New Roman" w:cs="Times New Roman"/>
                <w:szCs w:val="24"/>
                <w:lang w:eastAsia="lv-LV"/>
              </w:rPr>
            </w:pPr>
          </w:p>
        </w:tc>
      </w:tr>
      <w:tr w:rsidR="00C20B27" w:rsidRPr="00C20B27" w:rsidTr="00166A35">
        <w:trPr>
          <w:trHeight w:val="20"/>
        </w:trPr>
        <w:tc>
          <w:tcPr>
            <w:tcW w:w="3114" w:type="dxa"/>
            <w:vMerge/>
            <w:hideMark/>
          </w:tcPr>
          <w:p w:rsidR="00C20B27" w:rsidRPr="00C20B27" w:rsidRDefault="00C20B27" w:rsidP="00C20B27">
            <w:pPr>
              <w:jc w:val="both"/>
              <w:rPr>
                <w:rFonts w:eastAsia="Times New Roman" w:cs="Times New Roman"/>
                <w:szCs w:val="24"/>
                <w:lang w:eastAsia="lv-LV"/>
              </w:rPr>
            </w:pPr>
          </w:p>
        </w:tc>
        <w:tc>
          <w:tcPr>
            <w:tcW w:w="2273" w:type="dxa"/>
            <w:hideMark/>
          </w:tcPr>
          <w:p w:rsidR="00C20B27" w:rsidRPr="00AB1273" w:rsidRDefault="00C20B27" w:rsidP="00C20B27">
            <w:pPr>
              <w:textAlignment w:val="center"/>
              <w:rPr>
                <w:rFonts w:eastAsia="Times New Roman" w:cs="Times New Roman"/>
                <w:szCs w:val="24"/>
                <w:lang w:eastAsia="lv-LV"/>
              </w:rPr>
            </w:pPr>
            <w:r w:rsidRPr="00AB1273">
              <w:rPr>
                <w:rFonts w:eastAsia="Times New Roman" w:cs="Times New Roman"/>
                <w:bCs/>
                <w:kern w:val="24"/>
                <w:szCs w:val="24"/>
                <w:lang w:eastAsia="lv-LV"/>
              </w:rPr>
              <w:t>Aktualizētais grafiks</w:t>
            </w:r>
          </w:p>
        </w:tc>
        <w:tc>
          <w:tcPr>
            <w:tcW w:w="988" w:type="dxa"/>
            <w:gridSpan w:val="2"/>
            <w:hideMark/>
          </w:tcPr>
          <w:p w:rsidR="00C20B27" w:rsidRPr="00AB1273" w:rsidRDefault="00C20B27" w:rsidP="00166A35">
            <w:pPr>
              <w:jc w:val="right"/>
              <w:rPr>
                <w:rFonts w:eastAsia="Times New Roman" w:cs="Times New Roman"/>
                <w:szCs w:val="24"/>
                <w:lang w:eastAsia="lv-LV"/>
              </w:rPr>
            </w:pPr>
          </w:p>
        </w:tc>
        <w:tc>
          <w:tcPr>
            <w:tcW w:w="1133" w:type="dxa"/>
            <w:gridSpan w:val="2"/>
            <w:hideMark/>
          </w:tcPr>
          <w:p w:rsidR="00C20B27" w:rsidRPr="00AB1273" w:rsidRDefault="00C20B27" w:rsidP="00166A35">
            <w:pPr>
              <w:jc w:val="right"/>
              <w:textAlignment w:val="center"/>
              <w:rPr>
                <w:rFonts w:eastAsia="Times New Roman" w:cs="Times New Roman"/>
                <w:szCs w:val="24"/>
                <w:lang w:eastAsia="lv-LV"/>
              </w:rPr>
            </w:pPr>
            <w:r w:rsidRPr="00AB1273">
              <w:rPr>
                <w:rFonts w:eastAsia="Times New Roman" w:cs="Times New Roman"/>
                <w:bCs/>
                <w:kern w:val="24"/>
                <w:szCs w:val="24"/>
                <w:lang w:eastAsia="lv-LV"/>
              </w:rPr>
              <w:t>0,8</w:t>
            </w:r>
          </w:p>
        </w:tc>
        <w:tc>
          <w:tcPr>
            <w:tcW w:w="992" w:type="dxa"/>
            <w:hideMark/>
          </w:tcPr>
          <w:p w:rsidR="00C20B27" w:rsidRPr="00AB1273" w:rsidRDefault="00C20B27" w:rsidP="00166A35">
            <w:pPr>
              <w:jc w:val="right"/>
              <w:textAlignment w:val="center"/>
              <w:rPr>
                <w:rFonts w:eastAsia="Times New Roman" w:cs="Times New Roman"/>
                <w:szCs w:val="24"/>
                <w:lang w:eastAsia="lv-LV"/>
              </w:rPr>
            </w:pPr>
            <w:r w:rsidRPr="00AB1273">
              <w:rPr>
                <w:rFonts w:eastAsia="Times New Roman" w:cs="Times New Roman"/>
                <w:bCs/>
                <w:kern w:val="24"/>
                <w:szCs w:val="24"/>
                <w:lang w:eastAsia="lv-LV"/>
              </w:rPr>
              <w:t>0,8</w:t>
            </w:r>
          </w:p>
        </w:tc>
        <w:tc>
          <w:tcPr>
            <w:tcW w:w="993" w:type="dxa"/>
            <w:hideMark/>
          </w:tcPr>
          <w:p w:rsidR="00C20B27" w:rsidRPr="00AB1273" w:rsidRDefault="00C20B27" w:rsidP="00166A35">
            <w:pPr>
              <w:jc w:val="right"/>
              <w:textAlignment w:val="center"/>
              <w:rPr>
                <w:rFonts w:eastAsia="Times New Roman" w:cs="Times New Roman"/>
                <w:szCs w:val="24"/>
                <w:lang w:eastAsia="lv-LV"/>
              </w:rPr>
            </w:pPr>
            <w:r w:rsidRPr="00AB1273">
              <w:rPr>
                <w:rFonts w:eastAsia="Times New Roman" w:cs="Times New Roman"/>
                <w:bCs/>
                <w:kern w:val="24"/>
                <w:szCs w:val="24"/>
                <w:lang w:eastAsia="lv-LV"/>
              </w:rPr>
              <w:t>0,8</w:t>
            </w:r>
          </w:p>
        </w:tc>
      </w:tr>
      <w:tr w:rsidR="00166A35" w:rsidRPr="00C20B27" w:rsidTr="00166A35">
        <w:trPr>
          <w:trHeight w:val="20"/>
        </w:trPr>
        <w:tc>
          <w:tcPr>
            <w:tcW w:w="3114" w:type="dxa"/>
            <w:vMerge w:val="restart"/>
            <w:hideMark/>
          </w:tcPr>
          <w:p w:rsidR="00C20B27" w:rsidRPr="00C20B27" w:rsidRDefault="00C20B27" w:rsidP="00C20B27">
            <w:pPr>
              <w:jc w:val="right"/>
              <w:textAlignment w:val="center"/>
              <w:rPr>
                <w:rFonts w:eastAsia="Times New Roman" w:cs="Times New Roman"/>
                <w:szCs w:val="24"/>
                <w:lang w:eastAsia="lv-LV"/>
              </w:rPr>
            </w:pPr>
            <w:r w:rsidRPr="00C20B27">
              <w:rPr>
                <w:rFonts w:eastAsia="Times New Roman" w:cs="Times New Roman"/>
                <w:bCs/>
                <w:color w:val="000000" w:themeColor="dark1"/>
                <w:kern w:val="24"/>
                <w:szCs w:val="24"/>
                <w:lang w:eastAsia="lv-LV"/>
              </w:rPr>
              <w:t>Kopā:</w:t>
            </w:r>
          </w:p>
        </w:tc>
        <w:tc>
          <w:tcPr>
            <w:tcW w:w="2273" w:type="dxa"/>
            <w:hideMark/>
          </w:tcPr>
          <w:p w:rsidR="00C20B27" w:rsidRPr="00AB1273" w:rsidRDefault="00C20B27" w:rsidP="00C20B27">
            <w:pPr>
              <w:textAlignment w:val="center"/>
              <w:rPr>
                <w:rFonts w:eastAsia="Times New Roman" w:cs="Times New Roman"/>
                <w:szCs w:val="24"/>
                <w:lang w:eastAsia="lv-LV"/>
              </w:rPr>
            </w:pPr>
            <w:r w:rsidRPr="00AB1273">
              <w:rPr>
                <w:rFonts w:eastAsia="Times New Roman" w:cs="Times New Roman"/>
                <w:kern w:val="24"/>
                <w:szCs w:val="24"/>
                <w:lang w:eastAsia="lv-LV"/>
              </w:rPr>
              <w:t>Sākotnējais grafiks</w:t>
            </w:r>
          </w:p>
        </w:tc>
        <w:tc>
          <w:tcPr>
            <w:tcW w:w="988" w:type="dxa"/>
            <w:gridSpan w:val="2"/>
            <w:hideMark/>
          </w:tcPr>
          <w:p w:rsidR="00C20B27" w:rsidRPr="00AB1273" w:rsidRDefault="008B59FE" w:rsidP="00166A35">
            <w:pPr>
              <w:jc w:val="right"/>
              <w:textAlignment w:val="center"/>
              <w:rPr>
                <w:rFonts w:eastAsia="Times New Roman" w:cs="Times New Roman"/>
                <w:szCs w:val="24"/>
                <w:lang w:eastAsia="lv-LV"/>
              </w:rPr>
            </w:pPr>
            <w:r w:rsidRPr="00AB1273">
              <w:rPr>
                <w:rFonts w:eastAsia="Times New Roman" w:cs="Times New Roman"/>
                <w:bCs/>
                <w:kern w:val="24"/>
                <w:szCs w:val="24"/>
                <w:lang w:eastAsia="lv-LV"/>
              </w:rPr>
              <w:t>3,2</w:t>
            </w:r>
          </w:p>
        </w:tc>
        <w:tc>
          <w:tcPr>
            <w:tcW w:w="1133" w:type="dxa"/>
            <w:gridSpan w:val="2"/>
            <w:hideMark/>
          </w:tcPr>
          <w:p w:rsidR="00C20B27" w:rsidRPr="00AB1273" w:rsidRDefault="008B59FE" w:rsidP="00166A35">
            <w:pPr>
              <w:jc w:val="right"/>
              <w:textAlignment w:val="center"/>
              <w:rPr>
                <w:rFonts w:eastAsia="Times New Roman" w:cs="Times New Roman"/>
                <w:szCs w:val="24"/>
                <w:lang w:eastAsia="lv-LV"/>
              </w:rPr>
            </w:pPr>
            <w:r w:rsidRPr="00AB1273">
              <w:rPr>
                <w:rFonts w:eastAsia="Times New Roman" w:cs="Times New Roman"/>
                <w:bCs/>
                <w:kern w:val="24"/>
                <w:szCs w:val="24"/>
                <w:lang w:eastAsia="lv-LV"/>
              </w:rPr>
              <w:t>3,2</w:t>
            </w:r>
          </w:p>
        </w:tc>
        <w:tc>
          <w:tcPr>
            <w:tcW w:w="992" w:type="dxa"/>
            <w:hideMark/>
          </w:tcPr>
          <w:p w:rsidR="00C20B27" w:rsidRPr="00AB1273" w:rsidRDefault="00C20B27" w:rsidP="00166A35">
            <w:pPr>
              <w:jc w:val="right"/>
              <w:textAlignment w:val="center"/>
              <w:rPr>
                <w:rFonts w:eastAsia="Times New Roman" w:cs="Times New Roman"/>
                <w:szCs w:val="24"/>
                <w:lang w:eastAsia="lv-LV"/>
              </w:rPr>
            </w:pPr>
            <w:r w:rsidRPr="00AB1273">
              <w:rPr>
                <w:rFonts w:eastAsia="Times New Roman" w:cs="Times New Roman"/>
                <w:bCs/>
                <w:kern w:val="24"/>
                <w:szCs w:val="24"/>
                <w:lang w:eastAsia="lv-LV"/>
              </w:rPr>
              <w:t>3,5</w:t>
            </w:r>
          </w:p>
        </w:tc>
        <w:tc>
          <w:tcPr>
            <w:tcW w:w="993" w:type="dxa"/>
            <w:hideMark/>
          </w:tcPr>
          <w:p w:rsidR="00C20B27" w:rsidRPr="00AB1273" w:rsidRDefault="00C20B27" w:rsidP="00166A35">
            <w:pPr>
              <w:jc w:val="right"/>
              <w:rPr>
                <w:rFonts w:eastAsia="Times New Roman" w:cs="Times New Roman"/>
                <w:szCs w:val="24"/>
                <w:lang w:eastAsia="lv-LV"/>
              </w:rPr>
            </w:pPr>
          </w:p>
        </w:tc>
      </w:tr>
      <w:tr w:rsidR="00C20B27" w:rsidRPr="00C20B27" w:rsidTr="00166A35">
        <w:trPr>
          <w:trHeight w:val="20"/>
        </w:trPr>
        <w:tc>
          <w:tcPr>
            <w:tcW w:w="3114" w:type="dxa"/>
            <w:vMerge/>
            <w:hideMark/>
          </w:tcPr>
          <w:p w:rsidR="00C20B27" w:rsidRPr="00C20B27" w:rsidRDefault="00C20B27" w:rsidP="00C20B27">
            <w:pPr>
              <w:rPr>
                <w:rFonts w:eastAsia="Times New Roman" w:cs="Times New Roman"/>
                <w:szCs w:val="24"/>
                <w:lang w:eastAsia="lv-LV"/>
              </w:rPr>
            </w:pPr>
          </w:p>
        </w:tc>
        <w:tc>
          <w:tcPr>
            <w:tcW w:w="2273" w:type="dxa"/>
            <w:hideMark/>
          </w:tcPr>
          <w:p w:rsidR="00C20B27" w:rsidRPr="00AB1273" w:rsidRDefault="00C20B27" w:rsidP="00C20B27">
            <w:pPr>
              <w:textAlignment w:val="center"/>
              <w:rPr>
                <w:rFonts w:eastAsia="Times New Roman" w:cs="Times New Roman"/>
                <w:szCs w:val="24"/>
                <w:lang w:eastAsia="lv-LV"/>
              </w:rPr>
            </w:pPr>
            <w:r w:rsidRPr="00AB1273">
              <w:rPr>
                <w:rFonts w:eastAsia="Times New Roman" w:cs="Times New Roman"/>
                <w:bCs/>
                <w:kern w:val="24"/>
                <w:szCs w:val="24"/>
                <w:lang w:eastAsia="lv-LV"/>
              </w:rPr>
              <w:t>Aktualizētais grafiks</w:t>
            </w:r>
          </w:p>
        </w:tc>
        <w:tc>
          <w:tcPr>
            <w:tcW w:w="988" w:type="dxa"/>
            <w:gridSpan w:val="2"/>
            <w:hideMark/>
          </w:tcPr>
          <w:p w:rsidR="00C20B27" w:rsidRPr="00AB1273" w:rsidRDefault="008B59FE" w:rsidP="00166A35">
            <w:pPr>
              <w:jc w:val="right"/>
              <w:textAlignment w:val="center"/>
              <w:rPr>
                <w:rFonts w:eastAsia="Times New Roman" w:cs="Times New Roman"/>
                <w:szCs w:val="24"/>
                <w:lang w:eastAsia="lv-LV"/>
              </w:rPr>
            </w:pPr>
            <w:r w:rsidRPr="00AB1273">
              <w:rPr>
                <w:rFonts w:eastAsia="Times New Roman" w:cs="Times New Roman"/>
                <w:bCs/>
                <w:kern w:val="24"/>
                <w:szCs w:val="24"/>
                <w:lang w:eastAsia="lv-LV"/>
              </w:rPr>
              <w:t>0</w:t>
            </w:r>
          </w:p>
        </w:tc>
        <w:tc>
          <w:tcPr>
            <w:tcW w:w="1133" w:type="dxa"/>
            <w:gridSpan w:val="2"/>
            <w:hideMark/>
          </w:tcPr>
          <w:p w:rsidR="00C20B27" w:rsidRPr="00AB1273" w:rsidRDefault="008B59FE" w:rsidP="00166A35">
            <w:pPr>
              <w:jc w:val="right"/>
              <w:textAlignment w:val="center"/>
              <w:rPr>
                <w:rFonts w:eastAsia="Times New Roman" w:cs="Times New Roman"/>
                <w:szCs w:val="24"/>
                <w:lang w:eastAsia="lv-LV"/>
              </w:rPr>
            </w:pPr>
            <w:r w:rsidRPr="00AB1273">
              <w:rPr>
                <w:rFonts w:eastAsia="Times New Roman" w:cs="Times New Roman"/>
                <w:szCs w:val="24"/>
                <w:lang w:eastAsia="lv-LV"/>
              </w:rPr>
              <w:t>3,2</w:t>
            </w:r>
          </w:p>
        </w:tc>
        <w:tc>
          <w:tcPr>
            <w:tcW w:w="992" w:type="dxa"/>
            <w:hideMark/>
          </w:tcPr>
          <w:p w:rsidR="00C20B27" w:rsidRPr="00AB1273" w:rsidRDefault="008B59FE" w:rsidP="008B59FE">
            <w:pPr>
              <w:jc w:val="right"/>
              <w:textAlignment w:val="center"/>
              <w:rPr>
                <w:rFonts w:eastAsia="Times New Roman" w:cs="Times New Roman"/>
                <w:szCs w:val="24"/>
                <w:lang w:eastAsia="lv-LV"/>
              </w:rPr>
            </w:pPr>
            <w:r w:rsidRPr="00AB1273">
              <w:rPr>
                <w:rFonts w:eastAsia="Times New Roman" w:cs="Times New Roman"/>
                <w:bCs/>
                <w:kern w:val="24"/>
                <w:szCs w:val="24"/>
                <w:lang w:eastAsia="lv-LV"/>
              </w:rPr>
              <w:t>3</w:t>
            </w:r>
            <w:r w:rsidR="00C20B27" w:rsidRPr="00AB1273">
              <w:rPr>
                <w:rFonts w:eastAsia="Times New Roman" w:cs="Times New Roman"/>
                <w:bCs/>
                <w:kern w:val="24"/>
                <w:szCs w:val="24"/>
                <w:lang w:eastAsia="lv-LV"/>
              </w:rPr>
              <w:t>,2</w:t>
            </w:r>
          </w:p>
        </w:tc>
        <w:tc>
          <w:tcPr>
            <w:tcW w:w="993" w:type="dxa"/>
            <w:hideMark/>
          </w:tcPr>
          <w:p w:rsidR="00C20B27" w:rsidRPr="00AB1273" w:rsidRDefault="00C20B27" w:rsidP="00166A35">
            <w:pPr>
              <w:jc w:val="right"/>
              <w:textAlignment w:val="center"/>
              <w:rPr>
                <w:rFonts w:eastAsia="Times New Roman" w:cs="Times New Roman"/>
                <w:szCs w:val="24"/>
                <w:lang w:eastAsia="lv-LV"/>
              </w:rPr>
            </w:pPr>
            <w:r w:rsidRPr="00AB1273">
              <w:rPr>
                <w:rFonts w:eastAsia="Times New Roman" w:cs="Times New Roman"/>
                <w:bCs/>
                <w:kern w:val="24"/>
                <w:szCs w:val="24"/>
                <w:lang w:eastAsia="lv-LV"/>
              </w:rPr>
              <w:t>3,5</w:t>
            </w:r>
          </w:p>
        </w:tc>
      </w:tr>
      <w:tr w:rsidR="005B3B5C" w:rsidRPr="00C20B27" w:rsidTr="00BD6E0F">
        <w:trPr>
          <w:trHeight w:val="20"/>
        </w:trPr>
        <w:tc>
          <w:tcPr>
            <w:tcW w:w="5387" w:type="dxa"/>
            <w:gridSpan w:val="2"/>
          </w:tcPr>
          <w:p w:rsidR="005B3B5C" w:rsidRPr="00AB1273" w:rsidRDefault="005B3B5C" w:rsidP="005B3B5C">
            <w:pPr>
              <w:jc w:val="right"/>
              <w:textAlignment w:val="center"/>
              <w:rPr>
                <w:rFonts w:eastAsia="Times New Roman" w:cs="Times New Roman"/>
                <w:b/>
                <w:bCs/>
                <w:kern w:val="24"/>
                <w:szCs w:val="24"/>
                <w:lang w:eastAsia="lv-LV"/>
              </w:rPr>
            </w:pPr>
            <w:r w:rsidRPr="00AB1273">
              <w:rPr>
                <w:rFonts w:eastAsia="Times New Roman" w:cs="Times New Roman"/>
                <w:b/>
                <w:bCs/>
                <w:kern w:val="24"/>
                <w:szCs w:val="24"/>
                <w:lang w:eastAsia="lv-LV"/>
              </w:rPr>
              <w:t>Kopā:</w:t>
            </w:r>
          </w:p>
        </w:tc>
        <w:tc>
          <w:tcPr>
            <w:tcW w:w="988" w:type="dxa"/>
            <w:gridSpan w:val="2"/>
          </w:tcPr>
          <w:p w:rsidR="005B3B5C" w:rsidRPr="00AB1273" w:rsidRDefault="005B3B5C" w:rsidP="00166A35">
            <w:pPr>
              <w:jc w:val="right"/>
              <w:textAlignment w:val="center"/>
              <w:rPr>
                <w:rFonts w:eastAsia="Times New Roman" w:cs="Times New Roman"/>
                <w:b/>
                <w:bCs/>
                <w:kern w:val="24"/>
                <w:szCs w:val="24"/>
                <w:lang w:eastAsia="lv-LV"/>
              </w:rPr>
            </w:pPr>
            <w:r w:rsidRPr="00AB1273">
              <w:rPr>
                <w:rFonts w:eastAsia="Times New Roman" w:cs="Times New Roman"/>
                <w:b/>
                <w:bCs/>
                <w:kern w:val="24"/>
                <w:szCs w:val="24"/>
                <w:lang w:eastAsia="lv-LV"/>
              </w:rPr>
              <w:t>-3,2</w:t>
            </w:r>
          </w:p>
        </w:tc>
        <w:tc>
          <w:tcPr>
            <w:tcW w:w="1133" w:type="dxa"/>
            <w:gridSpan w:val="2"/>
          </w:tcPr>
          <w:p w:rsidR="005B3B5C" w:rsidRPr="00AB1273" w:rsidRDefault="005B3B5C" w:rsidP="00166A35">
            <w:pPr>
              <w:jc w:val="right"/>
              <w:textAlignment w:val="center"/>
              <w:rPr>
                <w:rFonts w:eastAsia="Times New Roman" w:cs="Times New Roman"/>
                <w:b/>
                <w:szCs w:val="24"/>
                <w:lang w:eastAsia="lv-LV"/>
              </w:rPr>
            </w:pPr>
            <w:r w:rsidRPr="00AB1273">
              <w:rPr>
                <w:rFonts w:eastAsia="Times New Roman" w:cs="Times New Roman"/>
                <w:b/>
                <w:szCs w:val="24"/>
                <w:lang w:eastAsia="lv-LV"/>
              </w:rPr>
              <w:t>0</w:t>
            </w:r>
          </w:p>
        </w:tc>
        <w:tc>
          <w:tcPr>
            <w:tcW w:w="992" w:type="dxa"/>
          </w:tcPr>
          <w:p w:rsidR="005B3B5C" w:rsidRPr="00AB1273" w:rsidRDefault="005B3B5C" w:rsidP="008B59FE">
            <w:pPr>
              <w:jc w:val="right"/>
              <w:textAlignment w:val="center"/>
              <w:rPr>
                <w:rFonts w:eastAsia="Times New Roman" w:cs="Times New Roman"/>
                <w:b/>
                <w:bCs/>
                <w:kern w:val="24"/>
                <w:szCs w:val="24"/>
                <w:lang w:eastAsia="lv-LV"/>
              </w:rPr>
            </w:pPr>
            <w:r w:rsidRPr="00AB1273">
              <w:rPr>
                <w:rFonts w:eastAsia="Times New Roman" w:cs="Times New Roman"/>
                <w:b/>
                <w:bCs/>
                <w:kern w:val="24"/>
                <w:szCs w:val="24"/>
                <w:lang w:eastAsia="lv-LV"/>
              </w:rPr>
              <w:t>-0,3</w:t>
            </w:r>
          </w:p>
        </w:tc>
        <w:tc>
          <w:tcPr>
            <w:tcW w:w="993" w:type="dxa"/>
          </w:tcPr>
          <w:p w:rsidR="005B3B5C" w:rsidRPr="00AB1273" w:rsidRDefault="005B3B5C" w:rsidP="00166A35">
            <w:pPr>
              <w:jc w:val="right"/>
              <w:textAlignment w:val="center"/>
              <w:rPr>
                <w:rFonts w:eastAsia="Times New Roman" w:cs="Times New Roman"/>
                <w:b/>
                <w:bCs/>
                <w:kern w:val="24"/>
                <w:szCs w:val="24"/>
                <w:lang w:eastAsia="lv-LV"/>
              </w:rPr>
            </w:pPr>
            <w:r w:rsidRPr="00AB1273">
              <w:rPr>
                <w:rFonts w:eastAsia="Times New Roman" w:cs="Times New Roman"/>
                <w:b/>
                <w:bCs/>
                <w:kern w:val="24"/>
                <w:szCs w:val="24"/>
                <w:lang w:eastAsia="lv-LV"/>
              </w:rPr>
              <w:t>+3,5</w:t>
            </w:r>
          </w:p>
        </w:tc>
      </w:tr>
    </w:tbl>
    <w:p w:rsidR="00C20B27" w:rsidRDefault="00C20B27" w:rsidP="00166A35">
      <w:pPr>
        <w:jc w:val="both"/>
        <w:rPr>
          <w:szCs w:val="24"/>
        </w:rPr>
      </w:pPr>
    </w:p>
    <w:p w:rsidR="00590F96" w:rsidRDefault="00590F96" w:rsidP="00590F96">
      <w:pPr>
        <w:ind w:firstLine="709"/>
        <w:jc w:val="both"/>
        <w:rPr>
          <w:szCs w:val="24"/>
        </w:rPr>
      </w:pPr>
      <w:r>
        <w:rPr>
          <w:szCs w:val="24"/>
        </w:rPr>
        <w:t>Tika pārskatīti FM potenciāli maksimāli nepieciešamie izdevumi Padomju Okupācijas upuru piemiņas memoriālā kompleksa būvniecībai, kas piešķirti saskaņā ar MK 2011.gada 8.jūlija rīkojumu Nr.307 “</w:t>
      </w:r>
      <w:r w:rsidRPr="00BE0499">
        <w:rPr>
          <w:szCs w:val="24"/>
        </w:rPr>
        <w:t>Par finansējuma piešķiršanu Padomju okupācijas upuru piemiņas memoriāla kompleksa Latviešu strēlnieku laukumā, Rīgā, izveides izdevumu segšanai</w:t>
      </w:r>
      <w:r>
        <w:rPr>
          <w:szCs w:val="24"/>
        </w:rPr>
        <w:t>” un atbilstoši faktiskajai situācijai precizēts nepieciešamais finansējums FM.</w:t>
      </w:r>
    </w:p>
    <w:p w:rsidR="00590F96" w:rsidRDefault="00590F96" w:rsidP="00590F96">
      <w:pPr>
        <w:ind w:firstLine="709"/>
        <w:jc w:val="both"/>
        <w:rPr>
          <w:szCs w:val="24"/>
        </w:rPr>
      </w:pPr>
      <w:r>
        <w:rPr>
          <w:szCs w:val="24"/>
        </w:rPr>
        <w:t xml:space="preserve">Tāpat tika pārskatīti VARAM plānotie izdevumi, kas piešķirti ar MK 2014.gada 26.februāra rīkojumu Nr.88 “Par finansējuma piešķiršanu </w:t>
      </w:r>
      <w:r w:rsidRPr="003F51B6">
        <w:rPr>
          <w:szCs w:val="24"/>
        </w:rPr>
        <w:t>Par finansējuma piešķ</w:t>
      </w:r>
      <w:r>
        <w:rPr>
          <w:szCs w:val="24"/>
        </w:rPr>
        <w:t>i</w:t>
      </w:r>
      <w:r w:rsidRPr="003F51B6">
        <w:rPr>
          <w:szCs w:val="24"/>
        </w:rPr>
        <w:t>ršanu Vides aizsardzības un reģionālās attīstības ministrijai nekustamā īpašuma Kronvalda bulvārī 6, Rīgā, nomas maksas, aprīkojuma un mēbeļu iegādes, pārcelšanās un citu saistīto izdevumu segšanai</w:t>
      </w:r>
      <w:r>
        <w:rPr>
          <w:szCs w:val="24"/>
        </w:rPr>
        <w:t xml:space="preserve">” un atbilstoši faktiskajai situācijai saistībā ar ministrijas pārvākšanos uz telpām Kronvalda bulvārī 6, Rīgā, izdevumi no 2017.gada pārcelti uz 2018.gadu un no 2018.gada uz 2019.gadu (skat. </w:t>
      </w:r>
      <w:r w:rsidR="001276D9">
        <w:rPr>
          <w:szCs w:val="24"/>
        </w:rPr>
        <w:t>t</w:t>
      </w:r>
      <w:r>
        <w:rPr>
          <w:szCs w:val="24"/>
        </w:rPr>
        <w:t>abulu Nr.1), ņemot vērā to, ka Kronvalda bulvārī 6 telpas vēl nav nodrošinātas atbilstoši nepieciešamajiem darba apstākļiem.</w:t>
      </w:r>
    </w:p>
    <w:p w:rsidR="009D59D4" w:rsidRPr="009D59D4" w:rsidRDefault="009D59D4" w:rsidP="009D59D4">
      <w:pPr>
        <w:tabs>
          <w:tab w:val="left" w:pos="851"/>
          <w:tab w:val="left" w:pos="8505"/>
        </w:tabs>
        <w:spacing w:after="120"/>
        <w:jc w:val="both"/>
        <w:rPr>
          <w:b/>
          <w:sz w:val="12"/>
          <w:szCs w:val="12"/>
        </w:rPr>
      </w:pPr>
    </w:p>
    <w:p w:rsidR="009D59D4" w:rsidRDefault="009D59D4" w:rsidP="009D59D4">
      <w:pPr>
        <w:tabs>
          <w:tab w:val="left" w:pos="851"/>
          <w:tab w:val="left" w:pos="8505"/>
        </w:tabs>
        <w:spacing w:after="120"/>
        <w:jc w:val="both"/>
      </w:pPr>
      <w:r>
        <w:rPr>
          <w:b/>
          <w:szCs w:val="24"/>
        </w:rPr>
        <w:t>IZGLĪTĪBAS UN ZINĀTNES MINISTRIJA</w:t>
      </w:r>
    </w:p>
    <w:p w:rsidR="00E132AA" w:rsidRPr="00CF72FB" w:rsidRDefault="00590F96" w:rsidP="001276D9">
      <w:pPr>
        <w:tabs>
          <w:tab w:val="left" w:pos="851"/>
          <w:tab w:val="left" w:pos="8505"/>
        </w:tabs>
        <w:spacing w:after="120"/>
        <w:ind w:firstLine="720"/>
        <w:jc w:val="both"/>
      </w:pPr>
      <w:r>
        <w:t>Analizējot IZM pamatbudžeta apakšprogrammas 01.07.00 “</w:t>
      </w:r>
      <w:r w:rsidRPr="000A3650">
        <w:t>Dotācija brīvpusdienu nodrošināšanai 1.,2., 3. un 4.klases izglītojam</w:t>
      </w:r>
      <w:r>
        <w:t>iem” finansējuma izmaiņas 2015.–</w:t>
      </w:r>
      <w:r w:rsidRPr="000A3650">
        <w:t>2018.gadā</w:t>
      </w:r>
      <w:r>
        <w:t>, ir konstatējams plānotā finansējuma palielinājums, t.sk. attīstības daļas pieaugums</w:t>
      </w:r>
      <w:r w:rsidR="00166A35">
        <w:t xml:space="preserve">. </w:t>
      </w:r>
    </w:p>
    <w:p w:rsidR="00590F96" w:rsidRDefault="00590F96" w:rsidP="00590F96">
      <w:pPr>
        <w:jc w:val="center"/>
      </w:pPr>
      <w:r>
        <w:rPr>
          <w:noProof/>
          <w:lang w:eastAsia="lv-LV"/>
        </w:rPr>
        <w:drawing>
          <wp:inline distT="0" distB="0" distL="0" distR="0" wp14:anchorId="481F129B" wp14:editId="6B19948E">
            <wp:extent cx="4498848" cy="2991341"/>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45032" cy="3022049"/>
                    </a:xfrm>
                    <a:prstGeom prst="rect">
                      <a:avLst/>
                    </a:prstGeom>
                    <a:noFill/>
                  </pic:spPr>
                </pic:pic>
              </a:graphicData>
            </a:graphic>
          </wp:inline>
        </w:drawing>
      </w:r>
    </w:p>
    <w:p w:rsidR="00590F96" w:rsidRDefault="008D323C" w:rsidP="00590F96">
      <w:pPr>
        <w:tabs>
          <w:tab w:val="left" w:pos="1010"/>
        </w:tabs>
        <w:spacing w:before="120"/>
        <w:jc w:val="center"/>
      </w:pPr>
      <w:r>
        <w:rPr>
          <w:sz w:val="22"/>
        </w:rPr>
        <w:t>2</w:t>
      </w:r>
      <w:r w:rsidR="00590F96" w:rsidRPr="0082669E">
        <w:rPr>
          <w:sz w:val="22"/>
        </w:rPr>
        <w:t>.</w:t>
      </w:r>
      <w:r w:rsidR="00590F96" w:rsidRPr="0082669E">
        <w:rPr>
          <w:i/>
          <w:sz w:val="22"/>
        </w:rPr>
        <w:t>att</w:t>
      </w:r>
      <w:r w:rsidR="00590F96" w:rsidRPr="0082669E">
        <w:rPr>
          <w:sz w:val="22"/>
        </w:rPr>
        <w:t xml:space="preserve">. </w:t>
      </w:r>
      <w:r w:rsidR="00590F96">
        <w:rPr>
          <w:b/>
          <w:sz w:val="22"/>
        </w:rPr>
        <w:t>IZ</w:t>
      </w:r>
      <w:r w:rsidR="00590F96" w:rsidRPr="000764FE">
        <w:rPr>
          <w:b/>
          <w:sz w:val="22"/>
        </w:rPr>
        <w:t xml:space="preserve">M pamatfunkciju budžeta apakšprogrammas 01.07.00 “Dotācija brīvpusdienu nodrošināšanai 1.,2., 3. un 4.klases izglītojamiem” kopējie izdevumi, </w:t>
      </w:r>
      <w:r w:rsidR="00590F96" w:rsidRPr="000764FE">
        <w:rPr>
          <w:sz w:val="22"/>
        </w:rPr>
        <w:t>milj.</w:t>
      </w:r>
      <w:r w:rsidR="00590F96" w:rsidRPr="000764FE">
        <w:rPr>
          <w:b/>
          <w:sz w:val="22"/>
        </w:rPr>
        <w:t xml:space="preserve"> </w:t>
      </w:r>
      <w:r w:rsidR="00590F96" w:rsidRPr="000764FE">
        <w:rPr>
          <w:i/>
          <w:sz w:val="22"/>
        </w:rPr>
        <w:t>euro</w:t>
      </w:r>
    </w:p>
    <w:p w:rsidR="00590F96" w:rsidRDefault="00590F96" w:rsidP="00E132AA">
      <w:pPr>
        <w:jc w:val="both"/>
      </w:pPr>
    </w:p>
    <w:p w:rsidR="00166A35" w:rsidRDefault="00166A35" w:rsidP="00166A35">
      <w:pPr>
        <w:ind w:firstLine="720"/>
        <w:jc w:val="both"/>
      </w:pPr>
      <w:r>
        <w:t>Laika posmā no 2015.–2017.gadam, bet vienlaikus gada laikā veiktas finansējuma pārdales citiem mērķiem:</w:t>
      </w:r>
    </w:p>
    <w:p w:rsidR="00166A35" w:rsidRDefault="00166A35" w:rsidP="00166A35">
      <w:pPr>
        <w:pStyle w:val="ListParagraph"/>
        <w:numPr>
          <w:ilvl w:val="0"/>
          <w:numId w:val="2"/>
        </w:numPr>
        <w:ind w:left="426" w:hanging="426"/>
        <w:jc w:val="both"/>
      </w:pPr>
      <w:r>
        <w:t xml:space="preserve">2015.gadā 0,5 milj. </w:t>
      </w:r>
      <w:r w:rsidRPr="006562E6">
        <w:rPr>
          <w:i/>
        </w:rPr>
        <w:t>euro</w:t>
      </w:r>
      <w:r>
        <w:t xml:space="preserve"> tika novirzīti Rīgas Tehniskajai universitātei peldbaseina Ķīpsalas ielā 5 jumta renovācijas projekta realizācijai un dienesta viesnīcu </w:t>
      </w:r>
      <w:proofErr w:type="spellStart"/>
      <w:r>
        <w:t>Āzenes</w:t>
      </w:r>
      <w:proofErr w:type="spellEnd"/>
      <w:r>
        <w:t xml:space="preserve"> ielā 22 un </w:t>
      </w:r>
      <w:proofErr w:type="spellStart"/>
      <w:r>
        <w:t>Āzenes</w:t>
      </w:r>
      <w:proofErr w:type="spellEnd"/>
      <w:r>
        <w:t xml:space="preserve"> </w:t>
      </w:r>
      <w:r>
        <w:lastRenderedPageBreak/>
        <w:t>ielā 22k-1 energoefektivitātes paaugstināšanas un telpu iekšdarbu veikšanai ņemto kredītresursu daļējai apmaksai, kā arī Ventspils Augstskolas Inženierzinātņu institūta “Ventspils Starptautiskās radioastronomijas centrs” Irbenes radioteleskopu kompleksam pamatkapitāla iegādei;</w:t>
      </w:r>
    </w:p>
    <w:p w:rsidR="00166A35" w:rsidRDefault="00166A35" w:rsidP="00166A35">
      <w:pPr>
        <w:pStyle w:val="ListParagraph"/>
        <w:numPr>
          <w:ilvl w:val="0"/>
          <w:numId w:val="2"/>
        </w:numPr>
        <w:ind w:left="426" w:hanging="426"/>
        <w:jc w:val="both"/>
      </w:pPr>
      <w:r>
        <w:t xml:space="preserve">2016.gadā 0,1 milj. </w:t>
      </w:r>
      <w:r w:rsidRPr="00CF72FB">
        <w:rPr>
          <w:i/>
        </w:rPr>
        <w:t xml:space="preserve">euro </w:t>
      </w:r>
      <w:r w:rsidRPr="00CF72FB">
        <w:t>tika novirzīti</w:t>
      </w:r>
      <w:r>
        <w:t xml:space="preserve"> valsts atbalstam par bērnu no pusotra gada vecuma līdz pamatizglītības ieguves uzsākšanai, ja bērns saņem pakalpojumu pie privātā bērnu uzraudzības pakalpojumu sniedzēja.</w:t>
      </w:r>
    </w:p>
    <w:p w:rsidR="00166A35" w:rsidRDefault="00166A35" w:rsidP="00056814">
      <w:pPr>
        <w:tabs>
          <w:tab w:val="left" w:pos="8505"/>
        </w:tabs>
        <w:ind w:firstLine="709"/>
        <w:jc w:val="both"/>
      </w:pPr>
      <w:r>
        <w:t xml:space="preserve">Ņemot vērā minēto, secināts, ka minētajai apakšprogrammai ieplānotais finansējums pārsniedz faktiski nepieciešamo finansējumu attiecīgo funkciju īstenošanai, kā rezultātā veidojas pārpalikums, kuru IZM var izmantot savu īstermiņa pasākumu finansēšanai. </w:t>
      </w:r>
      <w:r w:rsidRPr="000764FE">
        <w:t>Līdz ar to budžeta apakšprogrammas izdevumu prognoze</w:t>
      </w:r>
      <w:r>
        <w:t xml:space="preserve"> </w:t>
      </w:r>
      <w:r w:rsidRPr="000764FE">
        <w:t>precizē</w:t>
      </w:r>
      <w:r>
        <w:t>ta</w:t>
      </w:r>
      <w:r w:rsidRPr="000764FE">
        <w:t xml:space="preserve"> proporcio</w:t>
      </w:r>
      <w:r>
        <w:t>nāli izmaiņām skolēnu skaitā 1.–</w:t>
      </w:r>
      <w:r w:rsidRPr="000764FE">
        <w:t>4.klasē (VIIS dati)</w:t>
      </w:r>
      <w:r>
        <w:t xml:space="preserve"> un minētajā budžeta apakšprogrammā ir pieejami resursi JPI finansēšanai vismaz</w:t>
      </w:r>
      <w:r w:rsidRPr="000764FE">
        <w:t xml:space="preserve"> </w:t>
      </w:r>
      <w:r w:rsidRPr="008E242D">
        <w:rPr>
          <w:b/>
        </w:rPr>
        <w:t xml:space="preserve">417 115 </w:t>
      </w:r>
      <w:r w:rsidRPr="008E242D">
        <w:rPr>
          <w:b/>
          <w:i/>
        </w:rPr>
        <w:t>euro</w:t>
      </w:r>
      <w:r w:rsidRPr="008E242D">
        <w:rPr>
          <w:b/>
        </w:rPr>
        <w:t xml:space="preserve"> </w:t>
      </w:r>
      <w:r w:rsidRPr="000764FE">
        <w:t>2017.</w:t>
      </w:r>
      <w:r>
        <w:t>gadam</w:t>
      </w:r>
      <w:r w:rsidRPr="000764FE">
        <w:t xml:space="preserve"> un </w:t>
      </w:r>
      <w:r w:rsidRPr="008E242D">
        <w:rPr>
          <w:b/>
        </w:rPr>
        <w:t xml:space="preserve">309 468 </w:t>
      </w:r>
      <w:r w:rsidRPr="008E242D">
        <w:rPr>
          <w:b/>
          <w:i/>
        </w:rPr>
        <w:t>euro</w:t>
      </w:r>
      <w:r>
        <w:t xml:space="preserve"> </w:t>
      </w:r>
      <w:r w:rsidRPr="000764FE">
        <w:t>2018.gadam.</w:t>
      </w:r>
      <w:r>
        <w:t xml:space="preserve"> </w:t>
      </w:r>
    </w:p>
    <w:p w:rsidR="00166A35" w:rsidRPr="009D59D4" w:rsidRDefault="00166A35" w:rsidP="008D323C">
      <w:pPr>
        <w:ind w:firstLine="709"/>
        <w:jc w:val="both"/>
        <w:rPr>
          <w:sz w:val="12"/>
          <w:szCs w:val="12"/>
        </w:rPr>
      </w:pPr>
    </w:p>
    <w:p w:rsidR="00590F96" w:rsidRDefault="00590F96" w:rsidP="001276D9">
      <w:pPr>
        <w:spacing w:after="120"/>
        <w:ind w:firstLine="709"/>
        <w:jc w:val="both"/>
      </w:pPr>
      <w:r>
        <w:t>Tāpat</w:t>
      </w:r>
      <w:r w:rsidR="001276D9">
        <w:t>,</w:t>
      </w:r>
      <w:r>
        <w:t xml:space="preserve"> analizējot IZM pamatbudžeta apakšprogrammas </w:t>
      </w:r>
      <w:r w:rsidRPr="00096A16">
        <w:rPr>
          <w:szCs w:val="24"/>
        </w:rPr>
        <w:t>02.01.00 “Profesionālās izglītības programmu īstenošana”</w:t>
      </w:r>
      <w:r>
        <w:t xml:space="preserve">, konstatēts, ka apakšprogrammā plānots finansējums pašvaldību profesionālo skolu uzturēšanai visam gadam, taču ņemot vērā, ka plānota </w:t>
      </w:r>
      <w:proofErr w:type="spellStart"/>
      <w:r>
        <w:t>t</w:t>
      </w:r>
      <w:r w:rsidRPr="00096A16">
        <w:t>ransfert</w:t>
      </w:r>
      <w:r>
        <w:t>u</w:t>
      </w:r>
      <w:proofErr w:type="spellEnd"/>
      <w:r>
        <w:t xml:space="preserve"> pārtraukšana pašvaldībām profesionālo </w:t>
      </w:r>
      <w:r w:rsidRPr="00096A16">
        <w:t xml:space="preserve">skolu uzturēšanai pēc </w:t>
      </w:r>
      <w:r>
        <w:t xml:space="preserve">2016.gada 31.augusta, </w:t>
      </w:r>
      <w:r w:rsidRPr="000764FE">
        <w:t>budžeta apakšprogramm</w:t>
      </w:r>
      <w:r w:rsidR="00056814">
        <w:t xml:space="preserve">ā ir pieejami resursi JPI finansēšanai </w:t>
      </w:r>
      <w:r>
        <w:rPr>
          <w:b/>
        </w:rPr>
        <w:t>1 255 400</w:t>
      </w:r>
      <w:r w:rsidRPr="008E242D">
        <w:rPr>
          <w:b/>
        </w:rPr>
        <w:t xml:space="preserve"> </w:t>
      </w:r>
      <w:r w:rsidRPr="008E242D">
        <w:rPr>
          <w:b/>
          <w:i/>
        </w:rPr>
        <w:t>euro</w:t>
      </w:r>
      <w:r w:rsidRPr="008E242D">
        <w:rPr>
          <w:b/>
        </w:rPr>
        <w:t xml:space="preserve"> </w:t>
      </w:r>
      <w:r w:rsidRPr="000764FE">
        <w:t>2017. un 2018.gadam.</w:t>
      </w:r>
      <w:r>
        <w:t xml:space="preserve"> </w:t>
      </w:r>
      <w:r w:rsidR="008D323C">
        <w:t>(skat.3</w:t>
      </w:r>
      <w:r>
        <w:t>.attēlu)</w:t>
      </w:r>
    </w:p>
    <w:p w:rsidR="00590F96" w:rsidRDefault="00590F96" w:rsidP="00590F96">
      <w:pPr>
        <w:jc w:val="center"/>
        <w:rPr>
          <w:szCs w:val="24"/>
        </w:rPr>
      </w:pPr>
      <w:r>
        <w:rPr>
          <w:noProof/>
          <w:szCs w:val="24"/>
          <w:lang w:eastAsia="lv-LV"/>
        </w:rPr>
        <w:drawing>
          <wp:inline distT="0" distB="0" distL="0" distR="0" wp14:anchorId="4F64FA08" wp14:editId="6FD8D4DA">
            <wp:extent cx="4403751" cy="2920384"/>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06863" cy="2988763"/>
                    </a:xfrm>
                    <a:prstGeom prst="rect">
                      <a:avLst/>
                    </a:prstGeom>
                    <a:noFill/>
                  </pic:spPr>
                </pic:pic>
              </a:graphicData>
            </a:graphic>
          </wp:inline>
        </w:drawing>
      </w:r>
    </w:p>
    <w:p w:rsidR="00590F96" w:rsidRPr="00731EBC" w:rsidRDefault="00E132AA" w:rsidP="00590F96">
      <w:pPr>
        <w:tabs>
          <w:tab w:val="left" w:pos="1010"/>
        </w:tabs>
        <w:spacing w:before="120"/>
        <w:jc w:val="center"/>
        <w:rPr>
          <w:i/>
          <w:sz w:val="22"/>
        </w:rPr>
      </w:pPr>
      <w:r>
        <w:rPr>
          <w:sz w:val="22"/>
        </w:rPr>
        <w:t>3</w:t>
      </w:r>
      <w:r w:rsidR="00590F96" w:rsidRPr="0082669E">
        <w:rPr>
          <w:sz w:val="22"/>
        </w:rPr>
        <w:t>.</w:t>
      </w:r>
      <w:r w:rsidR="00590F96" w:rsidRPr="0082669E">
        <w:rPr>
          <w:i/>
          <w:sz w:val="22"/>
        </w:rPr>
        <w:t>att</w:t>
      </w:r>
      <w:r w:rsidR="00590F96" w:rsidRPr="0082669E">
        <w:rPr>
          <w:sz w:val="22"/>
        </w:rPr>
        <w:t xml:space="preserve">. </w:t>
      </w:r>
      <w:r w:rsidR="00590F96">
        <w:rPr>
          <w:b/>
          <w:sz w:val="22"/>
        </w:rPr>
        <w:t xml:space="preserve">IZM pamatfunkciju budžeta </w:t>
      </w:r>
      <w:r w:rsidR="00590F96" w:rsidRPr="00A303AD">
        <w:rPr>
          <w:b/>
          <w:sz w:val="22"/>
        </w:rPr>
        <w:t>apakšprogramm</w:t>
      </w:r>
      <w:r w:rsidR="00590F96">
        <w:rPr>
          <w:b/>
          <w:sz w:val="22"/>
        </w:rPr>
        <w:t>as</w:t>
      </w:r>
      <w:r w:rsidR="00590F96" w:rsidRPr="00A303AD">
        <w:rPr>
          <w:b/>
          <w:sz w:val="22"/>
        </w:rPr>
        <w:t xml:space="preserve"> 02.01.00 “Profesionālās izglītības programmu īstenošana”</w:t>
      </w:r>
      <w:r w:rsidR="00590F96">
        <w:rPr>
          <w:b/>
          <w:sz w:val="22"/>
        </w:rPr>
        <w:t xml:space="preserve"> kopējie izdevumi, </w:t>
      </w:r>
      <w:r w:rsidR="00590F96">
        <w:rPr>
          <w:sz w:val="22"/>
        </w:rPr>
        <w:t>milj</w:t>
      </w:r>
      <w:r w:rsidR="00590F96" w:rsidRPr="001F182A">
        <w:rPr>
          <w:sz w:val="22"/>
        </w:rPr>
        <w:t xml:space="preserve">. </w:t>
      </w:r>
      <w:r w:rsidR="00590F96" w:rsidRPr="001F182A">
        <w:rPr>
          <w:i/>
          <w:sz w:val="22"/>
        </w:rPr>
        <w:t>euro</w:t>
      </w:r>
    </w:p>
    <w:p w:rsidR="00590F96" w:rsidRPr="00D24622" w:rsidRDefault="00590F96" w:rsidP="00590F96">
      <w:pPr>
        <w:spacing w:before="120" w:after="120"/>
        <w:ind w:firstLine="720"/>
        <w:jc w:val="both"/>
        <w:rPr>
          <w:sz w:val="4"/>
          <w:szCs w:val="4"/>
        </w:rPr>
      </w:pPr>
    </w:p>
    <w:p w:rsidR="00590F96" w:rsidRDefault="00590F96" w:rsidP="00590F96">
      <w:pPr>
        <w:spacing w:before="120" w:after="120"/>
        <w:ind w:firstLine="720"/>
        <w:jc w:val="both"/>
        <w:rPr>
          <w:szCs w:val="24"/>
        </w:rPr>
      </w:pPr>
      <w:r w:rsidRPr="00971664">
        <w:rPr>
          <w:szCs w:val="24"/>
        </w:rPr>
        <w:t>IZM budžeta apakšprogrammas 09.23.00 “Valsta ilgtermiņa saistības sportā – dotācijas Latvijas Olimpiskajai komitejai (LOK) – valsts galvoto aizdevumu atmaksai” darbības mērķis ir nodrošināt, lai biedrība “Latvijas Olimpiskā komiteja” varētu veikt valsts galvoto aizdevumu atmaksu, tādejādi veicinot sporta bāzu attīstību Latvijā un radot nepieciešamos apstākļus, lai katram indivīdam būtu iespēja nodarboties ar sportu, kā arī nodrošinot iespējas Latvijā rīkot starptautiska un nacionāla mēroga sporta pasākumus.</w:t>
      </w:r>
    </w:p>
    <w:p w:rsidR="00590F96" w:rsidRPr="00E132AA" w:rsidRDefault="00590F96" w:rsidP="00E132AA">
      <w:pPr>
        <w:spacing w:before="120" w:after="120"/>
        <w:ind w:firstLine="720"/>
        <w:jc w:val="both"/>
        <w:rPr>
          <w:szCs w:val="24"/>
        </w:rPr>
      </w:pPr>
      <w:r w:rsidRPr="00971664">
        <w:rPr>
          <w:szCs w:val="24"/>
        </w:rPr>
        <w:t xml:space="preserve">Finansējuma apjoms minētajā apakšprogrammā ir atkarīgs no banku noteikto kredītu procentu likmju līmeņa, izmaiņu tendencēm un prognozēm. </w:t>
      </w:r>
    </w:p>
    <w:p w:rsidR="00590F96" w:rsidRDefault="00B041FE" w:rsidP="00590F96">
      <w:pPr>
        <w:tabs>
          <w:tab w:val="left" w:pos="851"/>
          <w:tab w:val="left" w:pos="8505"/>
        </w:tabs>
        <w:spacing w:before="120" w:after="120"/>
        <w:jc w:val="center"/>
        <w:rPr>
          <w:szCs w:val="24"/>
        </w:rPr>
      </w:pPr>
      <w:r>
        <w:rPr>
          <w:noProof/>
          <w:szCs w:val="24"/>
          <w:lang w:eastAsia="lv-LV"/>
        </w:rPr>
        <w:lastRenderedPageBreak/>
        <w:drawing>
          <wp:inline distT="0" distB="0" distL="0" distR="0" wp14:anchorId="727C9A72">
            <wp:extent cx="4440326" cy="29235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5067" cy="2946469"/>
                    </a:xfrm>
                    <a:prstGeom prst="rect">
                      <a:avLst/>
                    </a:prstGeom>
                    <a:noFill/>
                  </pic:spPr>
                </pic:pic>
              </a:graphicData>
            </a:graphic>
          </wp:inline>
        </w:drawing>
      </w:r>
    </w:p>
    <w:p w:rsidR="00590F96" w:rsidRDefault="00D51771" w:rsidP="00590F96">
      <w:pPr>
        <w:tabs>
          <w:tab w:val="left" w:pos="1010"/>
        </w:tabs>
        <w:spacing w:before="120"/>
        <w:jc w:val="center"/>
        <w:rPr>
          <w:i/>
          <w:sz w:val="22"/>
        </w:rPr>
      </w:pPr>
      <w:r>
        <w:rPr>
          <w:sz w:val="22"/>
        </w:rPr>
        <w:t>4</w:t>
      </w:r>
      <w:r w:rsidR="00590F96" w:rsidRPr="0082669E">
        <w:rPr>
          <w:sz w:val="22"/>
        </w:rPr>
        <w:t>.</w:t>
      </w:r>
      <w:r w:rsidR="00590F96" w:rsidRPr="0082669E">
        <w:rPr>
          <w:i/>
          <w:sz w:val="22"/>
        </w:rPr>
        <w:t>att</w:t>
      </w:r>
      <w:r w:rsidR="00590F96" w:rsidRPr="0082669E">
        <w:rPr>
          <w:sz w:val="22"/>
        </w:rPr>
        <w:t xml:space="preserve">. </w:t>
      </w:r>
      <w:r w:rsidR="00590F96">
        <w:rPr>
          <w:b/>
          <w:sz w:val="22"/>
        </w:rPr>
        <w:t xml:space="preserve">IZM pamatfunkciju budžeta </w:t>
      </w:r>
      <w:r w:rsidR="00590F96" w:rsidRPr="00A303AD">
        <w:rPr>
          <w:b/>
          <w:sz w:val="22"/>
        </w:rPr>
        <w:t>apakšprogramm</w:t>
      </w:r>
      <w:r w:rsidR="00590F96">
        <w:rPr>
          <w:b/>
          <w:sz w:val="22"/>
        </w:rPr>
        <w:t>as</w:t>
      </w:r>
      <w:r w:rsidR="00590F96" w:rsidRPr="00A303AD">
        <w:rPr>
          <w:b/>
          <w:sz w:val="22"/>
        </w:rPr>
        <w:t xml:space="preserve"> </w:t>
      </w:r>
      <w:r w:rsidR="00590F96" w:rsidRPr="002C0898">
        <w:rPr>
          <w:b/>
          <w:sz w:val="22"/>
        </w:rPr>
        <w:t>09.23.00 “Valsta ilgtermiņa saistības sportā – dotācijas Latvijas Olimpiskajai komitejai (LOK) – valsts galvoto aizdevumu atmaksai”</w:t>
      </w:r>
      <w:r w:rsidR="00590F96">
        <w:rPr>
          <w:b/>
          <w:sz w:val="22"/>
        </w:rPr>
        <w:t xml:space="preserve"> kopējie izdevumi, </w:t>
      </w:r>
      <w:r w:rsidR="00590F96">
        <w:rPr>
          <w:sz w:val="22"/>
        </w:rPr>
        <w:t>milj</w:t>
      </w:r>
      <w:r w:rsidR="00590F96" w:rsidRPr="001F182A">
        <w:rPr>
          <w:sz w:val="22"/>
        </w:rPr>
        <w:t xml:space="preserve">. </w:t>
      </w:r>
      <w:r w:rsidR="00590F96" w:rsidRPr="001F182A">
        <w:rPr>
          <w:i/>
          <w:sz w:val="22"/>
        </w:rPr>
        <w:t>euro</w:t>
      </w:r>
    </w:p>
    <w:p w:rsidR="00590F96" w:rsidRPr="00CB0E22" w:rsidRDefault="00590F96" w:rsidP="00590F96">
      <w:pPr>
        <w:tabs>
          <w:tab w:val="left" w:pos="1010"/>
        </w:tabs>
        <w:spacing w:before="120"/>
        <w:jc w:val="center"/>
        <w:rPr>
          <w:i/>
          <w:sz w:val="2"/>
          <w:szCs w:val="2"/>
        </w:rPr>
      </w:pPr>
    </w:p>
    <w:p w:rsidR="00E132AA" w:rsidRPr="00D03693" w:rsidRDefault="00E132AA" w:rsidP="00E132AA">
      <w:pPr>
        <w:spacing w:before="120" w:after="120"/>
        <w:ind w:firstLine="720"/>
        <w:jc w:val="both"/>
        <w:rPr>
          <w:szCs w:val="24"/>
        </w:rPr>
      </w:pPr>
      <w:r w:rsidRPr="00D03693">
        <w:rPr>
          <w:szCs w:val="24"/>
        </w:rPr>
        <w:t xml:space="preserve">Kā redzams </w:t>
      </w:r>
      <w:r>
        <w:rPr>
          <w:szCs w:val="24"/>
        </w:rPr>
        <w:t>4</w:t>
      </w:r>
      <w:r w:rsidRPr="00D03693">
        <w:rPr>
          <w:szCs w:val="24"/>
        </w:rPr>
        <w:t>.attēlā, izstrādājot likumprojektu “Par valsts budžetu 2016.gadam”</w:t>
      </w:r>
      <w:r w:rsidR="001276D9">
        <w:rPr>
          <w:szCs w:val="24"/>
        </w:rPr>
        <w:t>,</w:t>
      </w:r>
      <w:r w:rsidRPr="00D03693">
        <w:rPr>
          <w:szCs w:val="24"/>
        </w:rPr>
        <w:t xml:space="preserve"> IZM ir </w:t>
      </w:r>
      <w:r>
        <w:rPr>
          <w:szCs w:val="24"/>
        </w:rPr>
        <w:t>veikusi</w:t>
      </w:r>
      <w:r w:rsidRPr="00D03693">
        <w:rPr>
          <w:szCs w:val="24"/>
        </w:rPr>
        <w:t xml:space="preserve"> iekšējo līdzekļu pārdali 2,6 milj.</w:t>
      </w:r>
      <w:r>
        <w:rPr>
          <w:szCs w:val="24"/>
        </w:rPr>
        <w:t xml:space="preserve"> </w:t>
      </w:r>
      <w:r w:rsidRPr="00D03693">
        <w:rPr>
          <w:i/>
          <w:szCs w:val="24"/>
        </w:rPr>
        <w:t>euro</w:t>
      </w:r>
      <w:r w:rsidRPr="00D03693">
        <w:rPr>
          <w:szCs w:val="24"/>
        </w:rPr>
        <w:t xml:space="preserve"> apmērā, izmantojot apakšprogrammā 09.23.00 “Valsta ilgtermiņa saistības sportā – dotācijas Latvijas Olimpiskajai komitejai (LOK) – valsts galvoto aizdevumu atmaksai” esošo finansējuma rezervi,</w:t>
      </w:r>
      <w:r>
        <w:rPr>
          <w:szCs w:val="24"/>
        </w:rPr>
        <w:t xml:space="preserve"> kas veidojusies no</w:t>
      </w:r>
      <w:r w:rsidRPr="00D03693">
        <w:rPr>
          <w:szCs w:val="24"/>
        </w:rPr>
        <w:t xml:space="preserve"> banku noteikto kredītu </w:t>
      </w:r>
      <w:r>
        <w:rPr>
          <w:szCs w:val="24"/>
        </w:rPr>
        <w:t>procentu likmju izmaiņu prognozēm</w:t>
      </w:r>
      <w:r w:rsidRPr="00D03693">
        <w:rPr>
          <w:szCs w:val="24"/>
        </w:rPr>
        <w:t xml:space="preserve"> un </w:t>
      </w:r>
      <w:r>
        <w:rPr>
          <w:szCs w:val="24"/>
        </w:rPr>
        <w:t xml:space="preserve">tirgus </w:t>
      </w:r>
      <w:r w:rsidRPr="00D03693">
        <w:rPr>
          <w:szCs w:val="24"/>
        </w:rPr>
        <w:t>tendenc</w:t>
      </w:r>
      <w:r>
        <w:rPr>
          <w:szCs w:val="24"/>
        </w:rPr>
        <w:t>ēm</w:t>
      </w:r>
      <w:r w:rsidRPr="00D03693">
        <w:rPr>
          <w:szCs w:val="24"/>
        </w:rPr>
        <w:t xml:space="preserve">. Atbilstoši </w:t>
      </w:r>
      <w:r>
        <w:rPr>
          <w:szCs w:val="24"/>
        </w:rPr>
        <w:t>MK</w:t>
      </w:r>
      <w:r w:rsidRPr="00D03693">
        <w:rPr>
          <w:szCs w:val="24"/>
        </w:rPr>
        <w:t xml:space="preserve"> lēmumam (2015.gada 3.novembra protokols Nr.57, </w:t>
      </w:r>
      <w:r w:rsidRPr="00D03693">
        <w:rPr>
          <w:bCs/>
          <w:szCs w:val="24"/>
        </w:rPr>
        <w:t xml:space="preserve">47.§ Informatīvais ziņojums </w:t>
      </w:r>
      <w:r>
        <w:rPr>
          <w:bCs/>
          <w:szCs w:val="24"/>
        </w:rPr>
        <w:t>“</w:t>
      </w:r>
      <w:r w:rsidRPr="00D03693">
        <w:rPr>
          <w:bCs/>
          <w:szCs w:val="24"/>
        </w:rPr>
        <w:t>Par līdzekļu iekšējo pārdali 2016.gada valsts budžeta program</w:t>
      </w:r>
      <w:r>
        <w:rPr>
          <w:bCs/>
          <w:szCs w:val="24"/>
        </w:rPr>
        <w:t>mā 09.00.00 “</w:t>
      </w:r>
      <w:r w:rsidRPr="00D03693">
        <w:rPr>
          <w:bCs/>
          <w:szCs w:val="24"/>
        </w:rPr>
        <w:t>Sports</w:t>
      </w:r>
      <w:r>
        <w:rPr>
          <w:bCs/>
          <w:szCs w:val="24"/>
        </w:rPr>
        <w:t>””</w:t>
      </w:r>
      <w:r w:rsidRPr="00D03693">
        <w:rPr>
          <w:szCs w:val="24"/>
        </w:rPr>
        <w:t>), lai budžeta bāzes izdevumu ietvaros nodrošinātu sporta nozares budžeta prioritāšu īstenošanu, finansējuma samazinājums 2016.gada b</w:t>
      </w:r>
      <w:r>
        <w:rPr>
          <w:szCs w:val="24"/>
        </w:rPr>
        <w:t>udžeta apakšprogrammā 09.10.00 “Murjāņu sporta ģimnāzija”</w:t>
      </w:r>
      <w:r w:rsidRPr="00D03693">
        <w:rPr>
          <w:szCs w:val="24"/>
        </w:rPr>
        <w:t xml:space="preserve"> par 306 000 </w:t>
      </w:r>
      <w:r w:rsidRPr="00D03693">
        <w:rPr>
          <w:i/>
          <w:szCs w:val="24"/>
        </w:rPr>
        <w:t>euro</w:t>
      </w:r>
      <w:r w:rsidRPr="00D03693">
        <w:rPr>
          <w:szCs w:val="24"/>
        </w:rPr>
        <w:t xml:space="preserve"> un apakšprogrammā 09.23.00 </w:t>
      </w:r>
      <w:r>
        <w:rPr>
          <w:szCs w:val="24"/>
        </w:rPr>
        <w:t>“</w:t>
      </w:r>
      <w:r w:rsidRPr="00D03693">
        <w:rPr>
          <w:szCs w:val="24"/>
        </w:rPr>
        <w:t>Valsts ilgtermiņa saistības sportā - Dotācija Latvijas Olim</w:t>
      </w:r>
      <w:r w:rsidR="00F5510A">
        <w:rPr>
          <w:szCs w:val="24"/>
        </w:rPr>
        <w:t>piskajai komitejai (LOK) –</w:t>
      </w:r>
      <w:r w:rsidRPr="00D03693">
        <w:rPr>
          <w:szCs w:val="24"/>
        </w:rPr>
        <w:t>valsts galvoto aizdevumu atmaksai</w:t>
      </w:r>
      <w:r>
        <w:rPr>
          <w:szCs w:val="24"/>
        </w:rPr>
        <w:t xml:space="preserve">” </w:t>
      </w:r>
      <w:r w:rsidRPr="00D03693">
        <w:rPr>
          <w:szCs w:val="24"/>
        </w:rPr>
        <w:t xml:space="preserve">par 2 642 909 </w:t>
      </w:r>
      <w:r w:rsidRPr="00D03693">
        <w:rPr>
          <w:i/>
          <w:szCs w:val="24"/>
        </w:rPr>
        <w:t>euro</w:t>
      </w:r>
      <w:r w:rsidRPr="00D03693">
        <w:rPr>
          <w:szCs w:val="24"/>
        </w:rPr>
        <w:t xml:space="preserve"> tika novirzīts finansējuma palielinājumam 2016.gadā:</w:t>
      </w:r>
    </w:p>
    <w:p w:rsidR="00E132AA" w:rsidRPr="00D03693" w:rsidRDefault="00E132AA" w:rsidP="00E132AA">
      <w:pPr>
        <w:pStyle w:val="ListParagraph"/>
        <w:numPr>
          <w:ilvl w:val="0"/>
          <w:numId w:val="3"/>
        </w:numPr>
        <w:spacing w:before="120" w:after="120"/>
        <w:jc w:val="both"/>
        <w:rPr>
          <w:szCs w:val="24"/>
        </w:rPr>
      </w:pPr>
      <w:r>
        <w:rPr>
          <w:szCs w:val="24"/>
        </w:rPr>
        <w:t>apakšprogrammā 09.04.00 “</w:t>
      </w:r>
      <w:r w:rsidRPr="00D03693">
        <w:rPr>
          <w:szCs w:val="24"/>
        </w:rPr>
        <w:t>Sporta būves</w:t>
      </w:r>
      <w:r>
        <w:rPr>
          <w:szCs w:val="24"/>
        </w:rPr>
        <w:t>”</w:t>
      </w:r>
      <w:r w:rsidRPr="00D03693">
        <w:rPr>
          <w:szCs w:val="24"/>
        </w:rPr>
        <w:t xml:space="preserve"> par 171 000 </w:t>
      </w:r>
      <w:r w:rsidRPr="00D03693">
        <w:rPr>
          <w:i/>
          <w:szCs w:val="24"/>
        </w:rPr>
        <w:t>euro</w:t>
      </w:r>
      <w:r w:rsidRPr="00D03693">
        <w:rPr>
          <w:szCs w:val="24"/>
        </w:rPr>
        <w:t>;</w:t>
      </w:r>
    </w:p>
    <w:p w:rsidR="00E132AA" w:rsidRPr="00D03693" w:rsidRDefault="00E132AA" w:rsidP="00E132AA">
      <w:pPr>
        <w:pStyle w:val="ListParagraph"/>
        <w:numPr>
          <w:ilvl w:val="0"/>
          <w:numId w:val="3"/>
        </w:numPr>
        <w:spacing w:before="120" w:after="120"/>
        <w:jc w:val="both"/>
        <w:rPr>
          <w:szCs w:val="24"/>
        </w:rPr>
      </w:pPr>
      <w:r w:rsidRPr="00D03693">
        <w:rPr>
          <w:szCs w:val="24"/>
        </w:rPr>
        <w:t>apakš</w:t>
      </w:r>
      <w:r>
        <w:rPr>
          <w:szCs w:val="24"/>
        </w:rPr>
        <w:t>programmā 09.09.00 “</w:t>
      </w:r>
      <w:r w:rsidRPr="00D03693">
        <w:rPr>
          <w:szCs w:val="24"/>
        </w:rPr>
        <w:t>Sporta</w:t>
      </w:r>
      <w:r>
        <w:rPr>
          <w:szCs w:val="24"/>
        </w:rPr>
        <w:t xml:space="preserve"> federācijas un sporta pasākumi”</w:t>
      </w:r>
      <w:r w:rsidRPr="00D03693">
        <w:rPr>
          <w:szCs w:val="24"/>
        </w:rPr>
        <w:t xml:space="preserve"> par 543 080 </w:t>
      </w:r>
      <w:r w:rsidRPr="00D03693">
        <w:rPr>
          <w:i/>
          <w:szCs w:val="24"/>
        </w:rPr>
        <w:t>euro</w:t>
      </w:r>
      <w:r w:rsidRPr="00D03693">
        <w:rPr>
          <w:szCs w:val="24"/>
        </w:rPr>
        <w:t>;</w:t>
      </w:r>
    </w:p>
    <w:p w:rsidR="00E132AA" w:rsidRPr="00D03693" w:rsidRDefault="00E132AA" w:rsidP="00E132AA">
      <w:pPr>
        <w:pStyle w:val="ListParagraph"/>
        <w:numPr>
          <w:ilvl w:val="0"/>
          <w:numId w:val="3"/>
        </w:numPr>
        <w:spacing w:before="120" w:after="120"/>
        <w:jc w:val="both"/>
        <w:rPr>
          <w:szCs w:val="24"/>
        </w:rPr>
      </w:pPr>
      <w:r>
        <w:rPr>
          <w:szCs w:val="24"/>
        </w:rPr>
        <w:t>apakšprogrammā 09.12.00 “Latvijas Sporta muzejs”</w:t>
      </w:r>
      <w:r w:rsidRPr="00D03693">
        <w:rPr>
          <w:szCs w:val="24"/>
        </w:rPr>
        <w:t xml:space="preserve"> par 18 000 </w:t>
      </w:r>
      <w:r w:rsidRPr="00D03693">
        <w:rPr>
          <w:i/>
          <w:szCs w:val="24"/>
        </w:rPr>
        <w:t>euro</w:t>
      </w:r>
      <w:r w:rsidRPr="00D03693">
        <w:rPr>
          <w:szCs w:val="24"/>
        </w:rPr>
        <w:t>;</w:t>
      </w:r>
    </w:p>
    <w:p w:rsidR="00E132AA" w:rsidRPr="00D03693" w:rsidRDefault="00E132AA" w:rsidP="00E132AA">
      <w:pPr>
        <w:pStyle w:val="ListParagraph"/>
        <w:numPr>
          <w:ilvl w:val="0"/>
          <w:numId w:val="3"/>
        </w:numPr>
        <w:spacing w:before="120" w:after="120"/>
        <w:jc w:val="both"/>
        <w:rPr>
          <w:szCs w:val="24"/>
        </w:rPr>
      </w:pPr>
      <w:r>
        <w:rPr>
          <w:szCs w:val="24"/>
        </w:rPr>
        <w:t>apakšprogrammā 09.16.00 “</w:t>
      </w:r>
      <w:r w:rsidRPr="00D03693">
        <w:rPr>
          <w:szCs w:val="24"/>
        </w:rPr>
        <w:t>Dotācija nacionālas nozīmes starptautisku sporta pasākumu organizēšanai Latvijā</w:t>
      </w:r>
      <w:r>
        <w:rPr>
          <w:szCs w:val="24"/>
        </w:rPr>
        <w:t>”</w:t>
      </w:r>
      <w:r w:rsidRPr="00D03693">
        <w:rPr>
          <w:szCs w:val="24"/>
        </w:rPr>
        <w:t xml:space="preserve"> par 705 395 </w:t>
      </w:r>
      <w:r w:rsidRPr="00D03693">
        <w:rPr>
          <w:i/>
          <w:szCs w:val="24"/>
        </w:rPr>
        <w:t>euro</w:t>
      </w:r>
      <w:r w:rsidRPr="00D03693">
        <w:rPr>
          <w:szCs w:val="24"/>
        </w:rPr>
        <w:t>;</w:t>
      </w:r>
    </w:p>
    <w:p w:rsidR="00E132AA" w:rsidRPr="00D03693" w:rsidRDefault="00E132AA" w:rsidP="00E132AA">
      <w:pPr>
        <w:pStyle w:val="ListParagraph"/>
        <w:numPr>
          <w:ilvl w:val="0"/>
          <w:numId w:val="3"/>
        </w:numPr>
        <w:spacing w:before="120" w:after="120"/>
        <w:jc w:val="both"/>
        <w:rPr>
          <w:szCs w:val="24"/>
        </w:rPr>
      </w:pPr>
      <w:r>
        <w:rPr>
          <w:szCs w:val="24"/>
        </w:rPr>
        <w:t>apakšprogrammā 09.17.00 “</w:t>
      </w:r>
      <w:r w:rsidRPr="00D03693">
        <w:rPr>
          <w:szCs w:val="24"/>
        </w:rPr>
        <w:t>Dotācija komandu sporta spēļu izlašu nodrošināšanai</w:t>
      </w:r>
      <w:r>
        <w:rPr>
          <w:szCs w:val="24"/>
        </w:rPr>
        <w:t>”</w:t>
      </w:r>
      <w:r w:rsidRPr="00D03693">
        <w:rPr>
          <w:szCs w:val="24"/>
        </w:rPr>
        <w:t xml:space="preserve"> par 369 334 </w:t>
      </w:r>
      <w:r w:rsidRPr="00D03693">
        <w:rPr>
          <w:i/>
          <w:szCs w:val="24"/>
        </w:rPr>
        <w:t>euro</w:t>
      </w:r>
      <w:r w:rsidRPr="00D03693">
        <w:rPr>
          <w:szCs w:val="24"/>
        </w:rPr>
        <w:t>;</w:t>
      </w:r>
    </w:p>
    <w:p w:rsidR="00E132AA" w:rsidRPr="00D03693" w:rsidRDefault="00E132AA" w:rsidP="00E132AA">
      <w:pPr>
        <w:pStyle w:val="ListParagraph"/>
        <w:numPr>
          <w:ilvl w:val="0"/>
          <w:numId w:val="3"/>
        </w:numPr>
        <w:spacing w:before="120" w:after="120"/>
        <w:jc w:val="both"/>
        <w:rPr>
          <w:szCs w:val="24"/>
        </w:rPr>
      </w:pPr>
      <w:r>
        <w:rPr>
          <w:szCs w:val="24"/>
        </w:rPr>
        <w:t>apakšprogrammā 09.21.00 “</w:t>
      </w:r>
      <w:r w:rsidRPr="00D03693">
        <w:rPr>
          <w:szCs w:val="24"/>
        </w:rPr>
        <w:t>Augstas kla</w:t>
      </w:r>
      <w:r>
        <w:rPr>
          <w:szCs w:val="24"/>
        </w:rPr>
        <w:t>ses sasniegumu sports”</w:t>
      </w:r>
      <w:r w:rsidRPr="00D03693">
        <w:rPr>
          <w:szCs w:val="24"/>
        </w:rPr>
        <w:t xml:space="preserve"> par 1 027 100 </w:t>
      </w:r>
      <w:r w:rsidRPr="00D03693">
        <w:rPr>
          <w:i/>
          <w:szCs w:val="24"/>
        </w:rPr>
        <w:t>euro</w:t>
      </w:r>
      <w:r w:rsidRPr="00D03693">
        <w:rPr>
          <w:szCs w:val="24"/>
        </w:rPr>
        <w:t>;</w:t>
      </w:r>
    </w:p>
    <w:p w:rsidR="00E132AA" w:rsidRPr="00D03693" w:rsidRDefault="00E132AA" w:rsidP="00E132AA">
      <w:pPr>
        <w:pStyle w:val="ListParagraph"/>
        <w:numPr>
          <w:ilvl w:val="0"/>
          <w:numId w:val="3"/>
        </w:numPr>
        <w:spacing w:before="120" w:after="120"/>
        <w:jc w:val="both"/>
        <w:rPr>
          <w:szCs w:val="24"/>
        </w:rPr>
      </w:pPr>
      <w:r>
        <w:rPr>
          <w:szCs w:val="24"/>
        </w:rPr>
        <w:t xml:space="preserve">apakšprogrammā 09.25.00 “Dotācija biedrībai “Latvijas </w:t>
      </w:r>
      <w:proofErr w:type="spellStart"/>
      <w:r>
        <w:rPr>
          <w:szCs w:val="24"/>
        </w:rPr>
        <w:t>Paralimpiskā</w:t>
      </w:r>
      <w:proofErr w:type="spellEnd"/>
      <w:r>
        <w:rPr>
          <w:szCs w:val="24"/>
        </w:rPr>
        <w:t xml:space="preserve"> komiteja” pielāgotā sporta attīstībai”</w:t>
      </w:r>
      <w:r w:rsidRPr="00D03693">
        <w:rPr>
          <w:szCs w:val="24"/>
        </w:rPr>
        <w:t xml:space="preserve"> par 115 000 </w:t>
      </w:r>
      <w:r w:rsidRPr="00D03693">
        <w:rPr>
          <w:i/>
          <w:szCs w:val="24"/>
        </w:rPr>
        <w:t>euro</w:t>
      </w:r>
      <w:r w:rsidRPr="00D03693">
        <w:rPr>
          <w:szCs w:val="24"/>
        </w:rPr>
        <w:t>;</w:t>
      </w:r>
    </w:p>
    <w:p w:rsidR="00E132AA" w:rsidRPr="00D03693" w:rsidRDefault="00E132AA" w:rsidP="00E132AA">
      <w:pPr>
        <w:pStyle w:val="ListParagraph"/>
        <w:numPr>
          <w:ilvl w:val="0"/>
          <w:numId w:val="3"/>
        </w:numPr>
        <w:spacing w:before="120" w:after="120"/>
        <w:jc w:val="both"/>
        <w:rPr>
          <w:szCs w:val="24"/>
        </w:rPr>
      </w:pPr>
      <w:r>
        <w:rPr>
          <w:szCs w:val="24"/>
        </w:rPr>
        <w:t>apakšprogrammā 09.04.00 “</w:t>
      </w:r>
      <w:r w:rsidRPr="00D03693">
        <w:rPr>
          <w:szCs w:val="24"/>
        </w:rPr>
        <w:t>Sporta būves</w:t>
      </w:r>
      <w:r>
        <w:rPr>
          <w:szCs w:val="24"/>
        </w:rPr>
        <w:t>”</w:t>
      </w:r>
      <w:r w:rsidRPr="00D03693">
        <w:rPr>
          <w:szCs w:val="24"/>
        </w:rPr>
        <w:t xml:space="preserve"> par 165 000 </w:t>
      </w:r>
      <w:r w:rsidRPr="00D03693">
        <w:rPr>
          <w:i/>
          <w:szCs w:val="24"/>
        </w:rPr>
        <w:t>euro</w:t>
      </w:r>
      <w:r w:rsidRPr="00D03693">
        <w:rPr>
          <w:szCs w:val="24"/>
        </w:rPr>
        <w:t>;</w:t>
      </w:r>
    </w:p>
    <w:p w:rsidR="00E132AA" w:rsidRPr="00E132AA" w:rsidRDefault="00E132AA" w:rsidP="002063FA">
      <w:pPr>
        <w:pStyle w:val="ListParagraph"/>
        <w:numPr>
          <w:ilvl w:val="0"/>
          <w:numId w:val="3"/>
        </w:numPr>
        <w:jc w:val="both"/>
        <w:rPr>
          <w:szCs w:val="24"/>
        </w:rPr>
      </w:pPr>
      <w:r>
        <w:rPr>
          <w:szCs w:val="24"/>
        </w:rPr>
        <w:t>apakšprogrammā 09.21.00 “</w:t>
      </w:r>
      <w:r w:rsidRPr="00D03693">
        <w:rPr>
          <w:szCs w:val="24"/>
        </w:rPr>
        <w:t>Augstas klases sasniegumu sports</w:t>
      </w:r>
      <w:r>
        <w:rPr>
          <w:szCs w:val="24"/>
        </w:rPr>
        <w:t>”</w:t>
      </w:r>
      <w:r w:rsidRPr="00D03693">
        <w:rPr>
          <w:szCs w:val="24"/>
        </w:rPr>
        <w:t xml:space="preserve"> par 165 000 </w:t>
      </w:r>
      <w:r w:rsidRPr="00D03693">
        <w:rPr>
          <w:i/>
          <w:szCs w:val="24"/>
        </w:rPr>
        <w:t>euro.</w:t>
      </w:r>
    </w:p>
    <w:p w:rsidR="00590F96" w:rsidRDefault="00590F96" w:rsidP="002063FA">
      <w:pPr>
        <w:ind w:firstLine="720"/>
        <w:jc w:val="both"/>
        <w:rPr>
          <w:szCs w:val="24"/>
        </w:rPr>
      </w:pPr>
      <w:r w:rsidRPr="00971664">
        <w:rPr>
          <w:szCs w:val="24"/>
        </w:rPr>
        <w:t xml:space="preserve">Vienlaikus turpmākajos gados joprojām saglabājas augsts plānotā finansējuma līmenis, jo LOK noslēgtajos kredīta līgumos ir augstas procentu likmes. Kā redzams </w:t>
      </w:r>
      <w:r w:rsidR="00F5510A">
        <w:rPr>
          <w:szCs w:val="24"/>
        </w:rPr>
        <w:t>4</w:t>
      </w:r>
      <w:r w:rsidRPr="00971664">
        <w:rPr>
          <w:szCs w:val="24"/>
        </w:rPr>
        <w:t xml:space="preserve">.attēlā likumā “Par vidēja termiņa budžeta ietvaru 2016., 2017. un 2018.gadam” IZM budžeta apakšprogrammā 09.23.00 “Valsta ilgtermiņa saistības sportā – dotācijas Latvijas Olimpiskajai komitejai (LOK) – valsts galvoto aizdevumu atmaksai” plānotais finansējums valsts galvoto aizdevumu atmaksai </w:t>
      </w:r>
      <w:r w:rsidRPr="00971664">
        <w:rPr>
          <w:szCs w:val="24"/>
        </w:rPr>
        <w:lastRenderedPageBreak/>
        <w:t xml:space="preserve">2017.gadā ir 4 759 136 </w:t>
      </w:r>
      <w:r w:rsidRPr="00971664">
        <w:rPr>
          <w:i/>
          <w:szCs w:val="24"/>
        </w:rPr>
        <w:t>euro</w:t>
      </w:r>
      <w:r w:rsidRPr="00971664">
        <w:rPr>
          <w:szCs w:val="24"/>
        </w:rPr>
        <w:t xml:space="preserve">, tai skaitā 787 488 </w:t>
      </w:r>
      <w:r w:rsidRPr="00971664">
        <w:rPr>
          <w:i/>
          <w:szCs w:val="24"/>
        </w:rPr>
        <w:t>euro</w:t>
      </w:r>
      <w:r w:rsidRPr="00971664">
        <w:rPr>
          <w:szCs w:val="24"/>
        </w:rPr>
        <w:t xml:space="preserve"> ir rezervēti citiem mērķiem atbilstoši 2006.gada 10 jūlija </w:t>
      </w:r>
      <w:r>
        <w:rPr>
          <w:szCs w:val="24"/>
        </w:rPr>
        <w:t>MK rīkojuma Nr.512</w:t>
      </w:r>
      <w:r>
        <w:rPr>
          <w:rStyle w:val="FootnoteReference"/>
          <w:szCs w:val="24"/>
        </w:rPr>
        <w:footnoteReference w:id="1"/>
      </w:r>
      <w:r>
        <w:rPr>
          <w:szCs w:val="24"/>
        </w:rPr>
        <w:t xml:space="preserve"> </w:t>
      </w:r>
      <w:r w:rsidRPr="00971664">
        <w:rPr>
          <w:szCs w:val="24"/>
        </w:rPr>
        <w:t>5.punktam, kas paredz jautājumu par minētā finansējuma izlietojumu izskatīt, sagatavojot likumprojektu par valsts budžetu 2017.gadam.</w:t>
      </w:r>
    </w:p>
    <w:p w:rsidR="00590F96" w:rsidRPr="00971664" w:rsidRDefault="00590F96" w:rsidP="002063FA">
      <w:pPr>
        <w:ind w:firstLine="720"/>
        <w:jc w:val="both"/>
        <w:rPr>
          <w:szCs w:val="24"/>
        </w:rPr>
      </w:pPr>
      <w:r w:rsidRPr="00971664">
        <w:rPr>
          <w:szCs w:val="24"/>
        </w:rPr>
        <w:t>No minētā var secināt, ka, IZM budžeta apakšprogrammā 09.23.00 “Valsta ilgtermiņa saistības sportā – dotācijas Latvijas Olimpiskajai komitejai (LOK) – valsts galvoto aizdevumu atmaksai” ieplānotais finansējums, kā arī  izsniegto valsts galvoto kredītu nosacījumi tālākā laika posmā sākot ar 2017.gadu ir pārskatāmi. IZM sadarbībā ar LOK jāveic noslēgto kredīta līgumu analīze un jāvienojas ar kredītiestādēm par līgumos paredzēto procentu likmju pārskatīšanu, atbilstoši šā brīža ekonomiskajai situācijai.</w:t>
      </w:r>
    </w:p>
    <w:p w:rsidR="00590F96" w:rsidRDefault="00590F96" w:rsidP="002063FA">
      <w:pPr>
        <w:ind w:firstLine="720"/>
        <w:jc w:val="both"/>
      </w:pPr>
      <w:r>
        <w:rPr>
          <w:szCs w:val="24"/>
        </w:rPr>
        <w:t xml:space="preserve">Līdz ar to </w:t>
      </w:r>
      <w:r w:rsidRPr="000764FE">
        <w:t>budžeta apakšprogramm</w:t>
      </w:r>
      <w:r w:rsidR="00F5510A">
        <w:t>ā ir pieejami resursi JPI finansēšanai</w:t>
      </w:r>
      <w:r w:rsidRPr="000764FE">
        <w:t xml:space="preserve"> </w:t>
      </w:r>
      <w:r>
        <w:rPr>
          <w:b/>
        </w:rPr>
        <w:t>1 113 481</w:t>
      </w:r>
      <w:r w:rsidRPr="008E242D">
        <w:rPr>
          <w:b/>
        </w:rPr>
        <w:t xml:space="preserve"> </w:t>
      </w:r>
      <w:r w:rsidRPr="008E242D">
        <w:rPr>
          <w:b/>
          <w:i/>
        </w:rPr>
        <w:t>euro</w:t>
      </w:r>
      <w:r w:rsidRPr="008E242D">
        <w:rPr>
          <w:b/>
        </w:rPr>
        <w:t xml:space="preserve"> </w:t>
      </w:r>
      <w:r w:rsidRPr="000764FE">
        <w:t>2017.</w:t>
      </w:r>
      <w:r>
        <w:t>gadam</w:t>
      </w:r>
      <w:r w:rsidRPr="000764FE">
        <w:t xml:space="preserve"> un </w:t>
      </w:r>
      <w:r>
        <w:rPr>
          <w:b/>
        </w:rPr>
        <w:t xml:space="preserve">284 244 </w:t>
      </w:r>
      <w:proofErr w:type="spellStart"/>
      <w:r>
        <w:rPr>
          <w:b/>
          <w:i/>
        </w:rPr>
        <w:t>euro</w:t>
      </w:r>
      <w:proofErr w:type="spellEnd"/>
      <w:r>
        <w:rPr>
          <w:b/>
          <w:i/>
        </w:rPr>
        <w:t xml:space="preserve"> </w:t>
      </w:r>
      <w:r w:rsidRPr="000764FE">
        <w:t>2018.gadam.</w:t>
      </w:r>
    </w:p>
    <w:p w:rsidR="0087466B" w:rsidRPr="0087466B" w:rsidRDefault="0087466B" w:rsidP="002063FA">
      <w:pPr>
        <w:ind w:firstLine="720"/>
        <w:jc w:val="both"/>
        <w:rPr>
          <w:sz w:val="8"/>
          <w:szCs w:val="8"/>
        </w:rPr>
      </w:pPr>
    </w:p>
    <w:p w:rsidR="00590F96" w:rsidRPr="009D59D4" w:rsidRDefault="009D59D4" w:rsidP="009D59D4">
      <w:pPr>
        <w:pBdr>
          <w:bottom w:val="thickThinSmallGap" w:sz="24" w:space="1" w:color="auto"/>
        </w:pBdr>
        <w:spacing w:before="120" w:after="120"/>
        <w:jc w:val="both"/>
        <w:rPr>
          <w:b/>
          <w:szCs w:val="24"/>
        </w:rPr>
      </w:pPr>
      <w:r w:rsidRPr="009D59D4">
        <w:rPr>
          <w:b/>
          <w:szCs w:val="24"/>
        </w:rPr>
        <w:t>PĀRDALES NO JPI</w:t>
      </w:r>
    </w:p>
    <w:p w:rsidR="00590F96" w:rsidRDefault="009D59D4" w:rsidP="00590F96">
      <w:pPr>
        <w:spacing w:before="120" w:after="120"/>
        <w:jc w:val="both"/>
        <w:rPr>
          <w:b/>
          <w:szCs w:val="24"/>
        </w:rPr>
      </w:pPr>
      <w:r>
        <w:rPr>
          <w:b/>
          <w:szCs w:val="24"/>
        </w:rPr>
        <w:t>TIESLIETU MINISTRIJA</w:t>
      </w:r>
    </w:p>
    <w:p w:rsidR="008B59FE" w:rsidRDefault="008B59FE" w:rsidP="008B59FE">
      <w:pPr>
        <w:ind w:firstLine="709"/>
        <w:jc w:val="both"/>
        <w:rPr>
          <w:rFonts w:cs="Times New Roman"/>
          <w:szCs w:val="24"/>
        </w:rPr>
      </w:pPr>
      <w:r w:rsidRPr="001D1A22">
        <w:rPr>
          <w:rFonts w:cs="Times New Roman"/>
          <w:szCs w:val="24"/>
        </w:rPr>
        <w:t xml:space="preserve">2014.gadam un turpmākajiem gadiem </w:t>
      </w:r>
      <w:r>
        <w:rPr>
          <w:rFonts w:cs="Times New Roman"/>
          <w:szCs w:val="24"/>
        </w:rPr>
        <w:t xml:space="preserve">budžeta </w:t>
      </w:r>
      <w:r w:rsidRPr="001D1A22">
        <w:rPr>
          <w:rFonts w:cs="Times New Roman"/>
          <w:szCs w:val="24"/>
        </w:rPr>
        <w:t>apakšprogrammā 04.01.00 “Ieslodzījuma vietas” ar JPI piešķirt</w:t>
      </w:r>
      <w:r>
        <w:rPr>
          <w:rFonts w:cs="Times New Roman"/>
          <w:szCs w:val="24"/>
        </w:rPr>
        <w:t>s</w:t>
      </w:r>
      <w:r w:rsidRPr="001D1A22">
        <w:rPr>
          <w:rFonts w:cs="Times New Roman"/>
          <w:szCs w:val="24"/>
        </w:rPr>
        <w:t xml:space="preserve"> finansējum</w:t>
      </w:r>
      <w:r>
        <w:rPr>
          <w:rFonts w:cs="Times New Roman"/>
          <w:szCs w:val="24"/>
        </w:rPr>
        <w:t>s</w:t>
      </w:r>
      <w:r w:rsidRPr="001D1A22">
        <w:rPr>
          <w:rFonts w:cs="Times New Roman"/>
          <w:szCs w:val="24"/>
        </w:rPr>
        <w:t xml:space="preserve"> </w:t>
      </w:r>
      <w:r w:rsidRPr="001D1A22">
        <w:rPr>
          <w:rFonts w:eastAsia="Calibri" w:cs="Times New Roman"/>
          <w:color w:val="000000"/>
          <w:kern w:val="24"/>
          <w:szCs w:val="24"/>
          <w:lang w:eastAsia="lv-LV"/>
        </w:rPr>
        <w:t>m</w:t>
      </w:r>
      <w:r w:rsidRPr="00AE0449">
        <w:rPr>
          <w:rFonts w:eastAsia="Calibri" w:cs="Times New Roman"/>
          <w:color w:val="000000"/>
          <w:kern w:val="24"/>
          <w:szCs w:val="24"/>
          <w:lang w:eastAsia="lv-LV"/>
        </w:rPr>
        <w:t>utvārdu un procesuālo dokumentu tulkošana</w:t>
      </w:r>
      <w:r w:rsidRPr="001D1A22">
        <w:rPr>
          <w:rFonts w:eastAsia="Calibri" w:cs="Times New Roman"/>
          <w:color w:val="000000"/>
          <w:kern w:val="24"/>
          <w:szCs w:val="24"/>
          <w:lang w:eastAsia="lv-LV"/>
        </w:rPr>
        <w:t>i</w:t>
      </w:r>
      <w:r w:rsidRPr="00AE0449">
        <w:rPr>
          <w:rFonts w:eastAsia="Calibri" w:cs="Times New Roman"/>
          <w:color w:val="000000"/>
          <w:kern w:val="24"/>
          <w:szCs w:val="24"/>
          <w:lang w:eastAsia="lv-LV"/>
        </w:rPr>
        <w:t xml:space="preserve"> atbilstoši Kriminālprocesa likumam</w:t>
      </w:r>
      <w:r>
        <w:rPr>
          <w:rFonts w:eastAsia="Calibri" w:cs="Times New Roman"/>
          <w:color w:val="000000"/>
          <w:kern w:val="24"/>
          <w:szCs w:val="24"/>
          <w:lang w:eastAsia="lv-LV"/>
        </w:rPr>
        <w:t xml:space="preserve"> (Tabula Nr.2).</w:t>
      </w:r>
      <w:r w:rsidRPr="001D1A22">
        <w:rPr>
          <w:rFonts w:cs="Times New Roman"/>
          <w:szCs w:val="24"/>
        </w:rPr>
        <w:t xml:space="preserve"> </w:t>
      </w:r>
    </w:p>
    <w:p w:rsidR="008B59FE" w:rsidRPr="00EC76F9" w:rsidRDefault="008B59FE" w:rsidP="008B59FE">
      <w:pPr>
        <w:spacing w:before="120" w:after="120"/>
        <w:jc w:val="right"/>
        <w:rPr>
          <w:bCs/>
          <w:szCs w:val="24"/>
        </w:rPr>
      </w:pPr>
      <w:r>
        <w:rPr>
          <w:bCs/>
          <w:szCs w:val="24"/>
        </w:rPr>
        <w:t>Tabula Nr.2</w:t>
      </w:r>
    </w:p>
    <w:p w:rsidR="008B59FE" w:rsidRPr="000E1736" w:rsidRDefault="008B59FE" w:rsidP="008B59FE">
      <w:pPr>
        <w:spacing w:before="120" w:after="120"/>
        <w:jc w:val="center"/>
        <w:rPr>
          <w:szCs w:val="24"/>
        </w:rPr>
      </w:pPr>
      <w:r>
        <w:rPr>
          <w:szCs w:val="24"/>
        </w:rPr>
        <w:t>JPI 2014.–</w:t>
      </w:r>
      <w:r w:rsidRPr="000E1736">
        <w:rPr>
          <w:szCs w:val="24"/>
        </w:rPr>
        <w:t>2016.gadam</w:t>
      </w:r>
      <w:r>
        <w:rPr>
          <w:szCs w:val="24"/>
        </w:rPr>
        <w:t xml:space="preserve">, </w:t>
      </w:r>
      <w:r w:rsidRPr="00265BF6">
        <w:rPr>
          <w:i/>
          <w:szCs w:val="24"/>
        </w:rPr>
        <w:t>euro</w:t>
      </w:r>
    </w:p>
    <w:tbl>
      <w:tblPr>
        <w:tblW w:w="9350" w:type="dxa"/>
        <w:tblCellMar>
          <w:left w:w="0" w:type="dxa"/>
          <w:right w:w="0" w:type="dxa"/>
        </w:tblCellMar>
        <w:tblLook w:val="04A0" w:firstRow="1" w:lastRow="0" w:firstColumn="1" w:lastColumn="0" w:noHBand="0" w:noVBand="1"/>
      </w:tblPr>
      <w:tblGrid>
        <w:gridCol w:w="4148"/>
        <w:gridCol w:w="1734"/>
        <w:gridCol w:w="1734"/>
        <w:gridCol w:w="1734"/>
      </w:tblGrid>
      <w:tr w:rsidR="008B59FE" w:rsidRPr="00AE0449" w:rsidTr="008C656B">
        <w:trPr>
          <w:trHeight w:val="219"/>
        </w:trPr>
        <w:tc>
          <w:tcPr>
            <w:tcW w:w="41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B59FE" w:rsidRPr="00AE0449" w:rsidRDefault="008B59FE" w:rsidP="008C656B">
            <w:pPr>
              <w:spacing w:line="256" w:lineRule="auto"/>
              <w:jc w:val="center"/>
              <w:rPr>
                <w:rFonts w:ascii="Arial" w:eastAsia="Times New Roman" w:hAnsi="Arial" w:cs="Arial"/>
                <w:sz w:val="36"/>
                <w:szCs w:val="36"/>
                <w:lang w:eastAsia="lv-LV"/>
              </w:rPr>
            </w:pPr>
            <w:r w:rsidRPr="00AE0449">
              <w:rPr>
                <w:rFonts w:eastAsia="Calibri" w:cs="Times New Roman"/>
                <w:color w:val="000000"/>
                <w:kern w:val="24"/>
                <w:sz w:val="18"/>
                <w:szCs w:val="18"/>
                <w:lang w:eastAsia="lv-LV"/>
              </w:rPr>
              <w:t>Pasākuma nosaukums</w:t>
            </w:r>
          </w:p>
        </w:tc>
        <w:tc>
          <w:tcPr>
            <w:tcW w:w="17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B59FE" w:rsidRPr="00AE0449" w:rsidRDefault="008B59FE" w:rsidP="008C656B">
            <w:pPr>
              <w:spacing w:line="256" w:lineRule="auto"/>
              <w:jc w:val="center"/>
              <w:rPr>
                <w:rFonts w:ascii="Arial" w:eastAsia="Times New Roman" w:hAnsi="Arial" w:cs="Arial"/>
                <w:sz w:val="36"/>
                <w:szCs w:val="36"/>
                <w:lang w:eastAsia="lv-LV"/>
              </w:rPr>
            </w:pPr>
            <w:r w:rsidRPr="00AE0449">
              <w:rPr>
                <w:rFonts w:eastAsia="Calibri" w:cs="Times New Roman"/>
                <w:color w:val="000000"/>
                <w:kern w:val="24"/>
                <w:sz w:val="18"/>
                <w:szCs w:val="18"/>
                <w:lang w:eastAsia="lv-LV"/>
              </w:rPr>
              <w:t>2014.gads</w:t>
            </w:r>
          </w:p>
        </w:tc>
        <w:tc>
          <w:tcPr>
            <w:tcW w:w="17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B59FE" w:rsidRPr="00AE0449" w:rsidRDefault="008B59FE" w:rsidP="008C656B">
            <w:pPr>
              <w:spacing w:line="256" w:lineRule="auto"/>
              <w:jc w:val="center"/>
              <w:rPr>
                <w:rFonts w:ascii="Arial" w:eastAsia="Times New Roman" w:hAnsi="Arial" w:cs="Arial"/>
                <w:sz w:val="36"/>
                <w:szCs w:val="36"/>
                <w:lang w:eastAsia="lv-LV"/>
              </w:rPr>
            </w:pPr>
            <w:r w:rsidRPr="00AE0449">
              <w:rPr>
                <w:rFonts w:eastAsia="Calibri" w:cs="Times New Roman"/>
                <w:color w:val="000000"/>
                <w:kern w:val="24"/>
                <w:sz w:val="18"/>
                <w:szCs w:val="18"/>
                <w:lang w:eastAsia="lv-LV"/>
              </w:rPr>
              <w:t>2015.gads</w:t>
            </w:r>
          </w:p>
        </w:tc>
        <w:tc>
          <w:tcPr>
            <w:tcW w:w="17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B59FE" w:rsidRPr="00AE0449" w:rsidRDefault="008B59FE" w:rsidP="008C656B">
            <w:pPr>
              <w:spacing w:line="256" w:lineRule="auto"/>
              <w:jc w:val="center"/>
              <w:rPr>
                <w:rFonts w:ascii="Arial" w:eastAsia="Times New Roman" w:hAnsi="Arial" w:cs="Arial"/>
                <w:sz w:val="36"/>
                <w:szCs w:val="36"/>
                <w:lang w:eastAsia="lv-LV"/>
              </w:rPr>
            </w:pPr>
            <w:r w:rsidRPr="00AE0449">
              <w:rPr>
                <w:rFonts w:eastAsia="Calibri" w:cs="Times New Roman"/>
                <w:color w:val="000000"/>
                <w:kern w:val="24"/>
                <w:sz w:val="18"/>
                <w:szCs w:val="18"/>
                <w:lang w:eastAsia="lv-LV"/>
              </w:rPr>
              <w:t>2016.gadam un turpmāk</w:t>
            </w:r>
          </w:p>
        </w:tc>
      </w:tr>
      <w:tr w:rsidR="008B59FE" w:rsidRPr="00AE0449" w:rsidTr="008C656B">
        <w:trPr>
          <w:trHeight w:val="481"/>
        </w:trPr>
        <w:tc>
          <w:tcPr>
            <w:tcW w:w="41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B59FE" w:rsidRPr="00AE0449" w:rsidRDefault="008B59FE" w:rsidP="008C656B">
            <w:pPr>
              <w:spacing w:line="256" w:lineRule="auto"/>
              <w:jc w:val="both"/>
              <w:rPr>
                <w:rFonts w:ascii="Arial" w:eastAsia="Times New Roman" w:hAnsi="Arial" w:cs="Arial"/>
                <w:sz w:val="36"/>
                <w:szCs w:val="36"/>
                <w:lang w:eastAsia="lv-LV"/>
              </w:rPr>
            </w:pPr>
            <w:r w:rsidRPr="00AE0449">
              <w:rPr>
                <w:rFonts w:eastAsia="Calibri" w:cs="Times New Roman"/>
                <w:color w:val="000000"/>
                <w:kern w:val="24"/>
                <w:sz w:val="18"/>
                <w:szCs w:val="18"/>
                <w:lang w:eastAsia="lv-LV"/>
              </w:rPr>
              <w:t>Mutvārdu un procesuālo dokumentu tulkošana atbilstoši Kriminālprocesa likumam</w:t>
            </w:r>
          </w:p>
        </w:tc>
        <w:tc>
          <w:tcPr>
            <w:tcW w:w="17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B59FE" w:rsidRPr="00AE0449" w:rsidRDefault="008B59FE" w:rsidP="008C656B">
            <w:pPr>
              <w:spacing w:line="256" w:lineRule="auto"/>
              <w:jc w:val="center"/>
              <w:rPr>
                <w:rFonts w:ascii="Arial" w:eastAsia="Times New Roman" w:hAnsi="Arial" w:cs="Arial"/>
                <w:sz w:val="36"/>
                <w:szCs w:val="36"/>
                <w:lang w:eastAsia="lv-LV"/>
              </w:rPr>
            </w:pPr>
            <w:r w:rsidRPr="00AE0449">
              <w:rPr>
                <w:rFonts w:eastAsia="Calibri" w:cs="Times New Roman"/>
                <w:color w:val="000000"/>
                <w:kern w:val="24"/>
                <w:sz w:val="18"/>
                <w:szCs w:val="18"/>
                <w:lang w:eastAsia="lv-LV"/>
              </w:rPr>
              <w:t>727</w:t>
            </w:r>
            <w:r>
              <w:rPr>
                <w:rFonts w:eastAsia="Calibri" w:cs="Times New Roman"/>
                <w:color w:val="000000"/>
                <w:kern w:val="24"/>
                <w:sz w:val="18"/>
                <w:szCs w:val="18"/>
                <w:lang w:eastAsia="lv-LV"/>
              </w:rPr>
              <w:t> </w:t>
            </w:r>
            <w:r w:rsidRPr="00AE0449">
              <w:rPr>
                <w:rFonts w:eastAsia="Calibri" w:cs="Times New Roman"/>
                <w:color w:val="000000"/>
                <w:kern w:val="24"/>
                <w:sz w:val="18"/>
                <w:szCs w:val="18"/>
                <w:lang w:eastAsia="lv-LV"/>
              </w:rPr>
              <w:t>486</w:t>
            </w:r>
          </w:p>
        </w:tc>
        <w:tc>
          <w:tcPr>
            <w:tcW w:w="17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B59FE" w:rsidRPr="00AE0449" w:rsidRDefault="008B59FE" w:rsidP="008C656B">
            <w:pPr>
              <w:spacing w:line="256" w:lineRule="auto"/>
              <w:jc w:val="center"/>
              <w:rPr>
                <w:rFonts w:ascii="Arial" w:eastAsia="Times New Roman" w:hAnsi="Arial" w:cs="Arial"/>
                <w:sz w:val="36"/>
                <w:szCs w:val="36"/>
                <w:lang w:eastAsia="lv-LV"/>
              </w:rPr>
            </w:pPr>
            <w:r w:rsidRPr="00AE0449">
              <w:rPr>
                <w:rFonts w:eastAsia="Calibri" w:cs="Times New Roman"/>
                <w:color w:val="000000"/>
                <w:kern w:val="24"/>
                <w:sz w:val="18"/>
                <w:szCs w:val="18"/>
                <w:lang w:eastAsia="lv-LV"/>
              </w:rPr>
              <w:t>727 486</w:t>
            </w:r>
          </w:p>
        </w:tc>
        <w:tc>
          <w:tcPr>
            <w:tcW w:w="17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B59FE" w:rsidRPr="00AE0449" w:rsidRDefault="008B59FE" w:rsidP="008C656B">
            <w:pPr>
              <w:spacing w:line="256" w:lineRule="auto"/>
              <w:jc w:val="center"/>
              <w:rPr>
                <w:rFonts w:ascii="Arial" w:eastAsia="Times New Roman" w:hAnsi="Arial" w:cs="Arial"/>
                <w:sz w:val="36"/>
                <w:szCs w:val="36"/>
                <w:lang w:eastAsia="lv-LV"/>
              </w:rPr>
            </w:pPr>
            <w:r w:rsidRPr="00AE0449">
              <w:rPr>
                <w:rFonts w:eastAsia="Calibri" w:cs="Times New Roman"/>
                <w:color w:val="000000"/>
                <w:kern w:val="24"/>
                <w:sz w:val="18"/>
                <w:szCs w:val="18"/>
                <w:lang w:eastAsia="lv-LV"/>
              </w:rPr>
              <w:t>727 486</w:t>
            </w:r>
          </w:p>
        </w:tc>
      </w:tr>
    </w:tbl>
    <w:p w:rsidR="008B59FE" w:rsidRDefault="008B59FE" w:rsidP="008B59FE">
      <w:pPr>
        <w:ind w:firstLine="709"/>
        <w:jc w:val="both"/>
        <w:rPr>
          <w:rFonts w:cs="Times New Roman"/>
          <w:szCs w:val="24"/>
        </w:rPr>
      </w:pPr>
    </w:p>
    <w:p w:rsidR="008B59FE" w:rsidRDefault="008B59FE" w:rsidP="008B59FE">
      <w:pPr>
        <w:ind w:firstLine="709"/>
        <w:jc w:val="both"/>
        <w:rPr>
          <w:rFonts w:eastAsia="Times New Roman" w:cs="Times New Roman"/>
          <w:color w:val="000000"/>
          <w:kern w:val="24"/>
          <w:szCs w:val="24"/>
          <w:lang w:eastAsia="lv-LV"/>
        </w:rPr>
      </w:pPr>
      <w:r w:rsidRPr="001D1A22">
        <w:rPr>
          <w:rFonts w:cs="Times New Roman"/>
          <w:szCs w:val="24"/>
        </w:rPr>
        <w:t>2014.gad</w:t>
      </w:r>
      <w:r>
        <w:rPr>
          <w:rFonts w:cs="Times New Roman"/>
          <w:szCs w:val="24"/>
        </w:rPr>
        <w:t>ā</w:t>
      </w:r>
      <w:r w:rsidRPr="001D1A22">
        <w:rPr>
          <w:rFonts w:cs="Times New Roman"/>
          <w:szCs w:val="24"/>
        </w:rPr>
        <w:t xml:space="preserve"> un turpmāk</w:t>
      </w:r>
      <w:r>
        <w:rPr>
          <w:rFonts w:cs="Times New Roman"/>
          <w:szCs w:val="24"/>
        </w:rPr>
        <w:t>ajos</w:t>
      </w:r>
      <w:r w:rsidRPr="001D1A22">
        <w:rPr>
          <w:rFonts w:cs="Times New Roman"/>
          <w:szCs w:val="24"/>
        </w:rPr>
        <w:t xml:space="preserve"> gad</w:t>
      </w:r>
      <w:r>
        <w:rPr>
          <w:rFonts w:cs="Times New Roman"/>
          <w:szCs w:val="24"/>
        </w:rPr>
        <w:t>os iezīmējas rezultatīvo</w:t>
      </w:r>
      <w:r w:rsidRPr="001D1A22">
        <w:rPr>
          <w:rFonts w:cs="Times New Roman"/>
          <w:szCs w:val="24"/>
        </w:rPr>
        <w:t xml:space="preserve"> rādītāju</w:t>
      </w:r>
      <w:r>
        <w:rPr>
          <w:rFonts w:cs="Times New Roman"/>
          <w:szCs w:val="24"/>
        </w:rPr>
        <w:t xml:space="preserve"> neatbilstība plānotajiem rādītājiem.</w:t>
      </w:r>
      <w:r w:rsidRPr="001D1A22">
        <w:rPr>
          <w:rFonts w:cs="Times New Roman"/>
          <w:szCs w:val="24"/>
        </w:rPr>
        <w:t xml:space="preserve"> </w:t>
      </w:r>
      <w:r w:rsidRPr="00AE0449">
        <w:rPr>
          <w:rFonts w:eastAsia="Times New Roman" w:cs="Times New Roman"/>
          <w:color w:val="000000"/>
          <w:kern w:val="24"/>
          <w:szCs w:val="24"/>
          <w:lang w:eastAsia="lv-LV"/>
        </w:rPr>
        <w:t>Rakstisko tulkojumu gadījumu</w:t>
      </w:r>
      <w:r w:rsidRPr="001D1A22">
        <w:rPr>
          <w:rFonts w:eastAsia="Times New Roman" w:cs="Times New Roman"/>
          <w:color w:val="000000"/>
          <w:kern w:val="24"/>
          <w:szCs w:val="24"/>
          <w:lang w:eastAsia="lv-LV"/>
        </w:rPr>
        <w:t xml:space="preserve"> skaits ieslodzītajiem ir par vairāk kā 80% mazāks nekā tika plānots, arī m</w:t>
      </w:r>
      <w:r w:rsidRPr="00AE0449">
        <w:rPr>
          <w:rFonts w:eastAsia="Times New Roman" w:cs="Times New Roman"/>
          <w:color w:val="000000"/>
          <w:kern w:val="24"/>
          <w:szCs w:val="24"/>
          <w:lang w:eastAsia="lv-LV"/>
        </w:rPr>
        <w:t xml:space="preserve">utisko tulkojumu gadījumu skaits ieslodzītajiem </w:t>
      </w:r>
      <w:r w:rsidRPr="001D1A22">
        <w:rPr>
          <w:rFonts w:eastAsia="Times New Roman" w:cs="Times New Roman"/>
          <w:color w:val="000000"/>
          <w:kern w:val="24"/>
          <w:szCs w:val="24"/>
          <w:lang w:eastAsia="lv-LV"/>
        </w:rPr>
        <w:t>ir krietni mazāks par plānoto</w:t>
      </w:r>
      <w:r>
        <w:rPr>
          <w:rFonts w:eastAsia="Times New Roman" w:cs="Times New Roman"/>
          <w:color w:val="000000"/>
          <w:kern w:val="24"/>
          <w:szCs w:val="24"/>
          <w:lang w:eastAsia="lv-LV"/>
        </w:rPr>
        <w:t xml:space="preserve"> (Tabula Nr.3).</w:t>
      </w:r>
    </w:p>
    <w:p w:rsidR="008B59FE" w:rsidRPr="00E43F3C" w:rsidRDefault="008B59FE" w:rsidP="008B59FE">
      <w:pPr>
        <w:spacing w:before="120" w:after="120"/>
        <w:jc w:val="right"/>
        <w:rPr>
          <w:bCs/>
          <w:szCs w:val="24"/>
        </w:rPr>
      </w:pPr>
      <w:r>
        <w:rPr>
          <w:bCs/>
          <w:szCs w:val="24"/>
        </w:rPr>
        <w:t>Tabula Nr.3</w:t>
      </w:r>
    </w:p>
    <w:p w:rsidR="008B59FE" w:rsidRPr="00E43F3C" w:rsidRDefault="008B59FE" w:rsidP="008B59FE">
      <w:pPr>
        <w:spacing w:before="120" w:after="120"/>
        <w:jc w:val="center"/>
        <w:rPr>
          <w:szCs w:val="24"/>
        </w:rPr>
      </w:pPr>
      <w:r>
        <w:rPr>
          <w:bCs/>
          <w:szCs w:val="24"/>
        </w:rPr>
        <w:t xml:space="preserve">TM budžeta apakšprogramma </w:t>
      </w:r>
      <w:r w:rsidRPr="00E43F3C">
        <w:rPr>
          <w:bCs/>
          <w:szCs w:val="24"/>
        </w:rPr>
        <w:t>04.01.00 “Ieslodzījuma vietas”</w:t>
      </w:r>
    </w:p>
    <w:tbl>
      <w:tblPr>
        <w:tblW w:w="9327" w:type="dxa"/>
        <w:tblCellMar>
          <w:left w:w="0" w:type="dxa"/>
          <w:right w:w="0" w:type="dxa"/>
        </w:tblCellMar>
        <w:tblLook w:val="04A0" w:firstRow="1" w:lastRow="0" w:firstColumn="1" w:lastColumn="0" w:noHBand="0" w:noVBand="1"/>
      </w:tblPr>
      <w:tblGrid>
        <w:gridCol w:w="3565"/>
        <w:gridCol w:w="1234"/>
        <w:gridCol w:w="1097"/>
        <w:gridCol w:w="1097"/>
        <w:gridCol w:w="1097"/>
        <w:gridCol w:w="1237"/>
      </w:tblGrid>
      <w:tr w:rsidR="008B59FE" w:rsidRPr="00AE0449" w:rsidTr="008C656B">
        <w:trPr>
          <w:trHeight w:val="392"/>
        </w:trPr>
        <w:tc>
          <w:tcPr>
            <w:tcW w:w="35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B59FE" w:rsidRPr="00AE0449" w:rsidRDefault="008B59FE" w:rsidP="008C656B">
            <w:pPr>
              <w:spacing w:line="256" w:lineRule="auto"/>
              <w:jc w:val="center"/>
              <w:rPr>
                <w:rFonts w:ascii="Arial" w:eastAsia="Times New Roman" w:hAnsi="Arial" w:cs="Arial"/>
                <w:sz w:val="36"/>
                <w:szCs w:val="36"/>
                <w:lang w:eastAsia="lv-LV"/>
              </w:rPr>
            </w:pPr>
            <w:r w:rsidRPr="00AE0449">
              <w:rPr>
                <w:rFonts w:eastAsia="Times New Roman" w:cs="Times New Roman"/>
                <w:color w:val="000000"/>
                <w:kern w:val="24"/>
                <w:sz w:val="18"/>
                <w:szCs w:val="18"/>
                <w:lang w:eastAsia="lv-LV"/>
              </w:rPr>
              <w:t> </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B59FE" w:rsidRPr="00AE0449" w:rsidRDefault="008B59FE" w:rsidP="008C656B">
            <w:pPr>
              <w:spacing w:line="256" w:lineRule="auto"/>
              <w:jc w:val="center"/>
              <w:rPr>
                <w:rFonts w:ascii="Arial" w:eastAsia="Times New Roman" w:hAnsi="Arial" w:cs="Arial"/>
                <w:sz w:val="36"/>
                <w:szCs w:val="36"/>
                <w:lang w:eastAsia="lv-LV"/>
              </w:rPr>
            </w:pPr>
            <w:r w:rsidRPr="00AE0449">
              <w:rPr>
                <w:rFonts w:eastAsia="Times New Roman" w:cs="Times New Roman"/>
                <w:color w:val="000000"/>
                <w:kern w:val="24"/>
                <w:sz w:val="18"/>
                <w:szCs w:val="18"/>
                <w:lang w:eastAsia="lv-LV"/>
              </w:rPr>
              <w:t>2014.gada plāns</w:t>
            </w:r>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B59FE" w:rsidRPr="00AE0449" w:rsidRDefault="008B59FE" w:rsidP="008C656B">
            <w:pPr>
              <w:spacing w:line="256" w:lineRule="auto"/>
              <w:jc w:val="center"/>
              <w:rPr>
                <w:rFonts w:ascii="Arial" w:eastAsia="Times New Roman" w:hAnsi="Arial" w:cs="Arial"/>
                <w:sz w:val="36"/>
                <w:szCs w:val="36"/>
                <w:lang w:eastAsia="lv-LV"/>
              </w:rPr>
            </w:pPr>
            <w:r w:rsidRPr="00AE0449">
              <w:rPr>
                <w:rFonts w:eastAsia="Times New Roman" w:cs="Times New Roman"/>
                <w:color w:val="000000"/>
                <w:kern w:val="24"/>
                <w:sz w:val="18"/>
                <w:szCs w:val="18"/>
                <w:lang w:eastAsia="lv-LV"/>
              </w:rPr>
              <w:t>2014.gads (izpilde)</w:t>
            </w:r>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B59FE" w:rsidRPr="00AE0449" w:rsidRDefault="008B59FE" w:rsidP="008C656B">
            <w:pPr>
              <w:spacing w:line="256" w:lineRule="auto"/>
              <w:jc w:val="center"/>
              <w:rPr>
                <w:rFonts w:ascii="Arial" w:eastAsia="Times New Roman" w:hAnsi="Arial" w:cs="Arial"/>
                <w:sz w:val="36"/>
                <w:szCs w:val="36"/>
                <w:lang w:eastAsia="lv-LV"/>
              </w:rPr>
            </w:pPr>
            <w:r w:rsidRPr="00AE0449">
              <w:rPr>
                <w:rFonts w:eastAsia="Times New Roman" w:cs="Times New Roman"/>
                <w:color w:val="000000"/>
                <w:kern w:val="24"/>
                <w:sz w:val="18"/>
                <w:szCs w:val="18"/>
                <w:lang w:eastAsia="lv-LV"/>
              </w:rPr>
              <w:t>2015.gada plāns</w:t>
            </w:r>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B59FE" w:rsidRPr="00AE0449" w:rsidRDefault="008B59FE" w:rsidP="008C656B">
            <w:pPr>
              <w:spacing w:line="256" w:lineRule="auto"/>
              <w:jc w:val="center"/>
              <w:rPr>
                <w:rFonts w:ascii="Arial" w:eastAsia="Times New Roman" w:hAnsi="Arial" w:cs="Arial"/>
                <w:sz w:val="36"/>
                <w:szCs w:val="36"/>
                <w:lang w:eastAsia="lv-LV"/>
              </w:rPr>
            </w:pPr>
            <w:r w:rsidRPr="00AE0449">
              <w:rPr>
                <w:rFonts w:eastAsia="Times New Roman" w:cs="Times New Roman"/>
                <w:color w:val="000000"/>
                <w:kern w:val="24"/>
                <w:sz w:val="18"/>
                <w:szCs w:val="18"/>
                <w:lang w:eastAsia="lv-LV"/>
              </w:rPr>
              <w:t>2015.gads (izpilde)</w:t>
            </w: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B59FE" w:rsidRPr="00AE0449" w:rsidRDefault="008B59FE" w:rsidP="008C656B">
            <w:pPr>
              <w:spacing w:line="256" w:lineRule="auto"/>
              <w:jc w:val="center"/>
              <w:rPr>
                <w:rFonts w:ascii="Arial" w:eastAsia="Times New Roman" w:hAnsi="Arial" w:cs="Arial"/>
                <w:sz w:val="36"/>
                <w:szCs w:val="36"/>
                <w:lang w:eastAsia="lv-LV"/>
              </w:rPr>
            </w:pPr>
            <w:r w:rsidRPr="00AE0449">
              <w:rPr>
                <w:rFonts w:eastAsia="Times New Roman" w:cs="Times New Roman"/>
                <w:color w:val="000000"/>
                <w:kern w:val="24"/>
                <w:sz w:val="18"/>
                <w:szCs w:val="18"/>
                <w:lang w:eastAsia="lv-LV"/>
              </w:rPr>
              <w:t>2016.gada plāns</w:t>
            </w:r>
          </w:p>
        </w:tc>
      </w:tr>
      <w:tr w:rsidR="008B59FE" w:rsidRPr="00AE0449" w:rsidTr="008C656B">
        <w:trPr>
          <w:trHeight w:val="299"/>
        </w:trPr>
        <w:tc>
          <w:tcPr>
            <w:tcW w:w="9327"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B59FE" w:rsidRPr="00AE0449" w:rsidRDefault="008B59FE" w:rsidP="008C656B">
            <w:pPr>
              <w:spacing w:before="60" w:after="60" w:line="256" w:lineRule="auto"/>
              <w:jc w:val="center"/>
              <w:rPr>
                <w:rFonts w:ascii="Arial" w:eastAsia="Times New Roman" w:hAnsi="Arial" w:cs="Arial"/>
                <w:sz w:val="36"/>
                <w:szCs w:val="36"/>
                <w:lang w:eastAsia="lv-LV"/>
              </w:rPr>
            </w:pPr>
            <w:r w:rsidRPr="00AE0449">
              <w:rPr>
                <w:rFonts w:eastAsia="Times New Roman" w:cs="Times New Roman"/>
                <w:color w:val="000000"/>
                <w:kern w:val="24"/>
                <w:sz w:val="18"/>
                <w:szCs w:val="18"/>
                <w:lang w:eastAsia="lv-LV"/>
              </w:rPr>
              <w:t>Kriminālprocesa dalībnieku nodrošināšana ar tulka pakalpojumiem</w:t>
            </w:r>
          </w:p>
        </w:tc>
      </w:tr>
      <w:tr w:rsidR="008B59FE" w:rsidRPr="00AE0449" w:rsidTr="008C656B">
        <w:trPr>
          <w:trHeight w:val="392"/>
        </w:trPr>
        <w:tc>
          <w:tcPr>
            <w:tcW w:w="35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B59FE" w:rsidRPr="00AE0449" w:rsidRDefault="008B59FE" w:rsidP="008C656B">
            <w:pPr>
              <w:spacing w:line="256" w:lineRule="auto"/>
              <w:jc w:val="both"/>
              <w:rPr>
                <w:rFonts w:ascii="Arial" w:eastAsia="Times New Roman" w:hAnsi="Arial" w:cs="Arial"/>
                <w:sz w:val="36"/>
                <w:szCs w:val="36"/>
                <w:lang w:eastAsia="lv-LV"/>
              </w:rPr>
            </w:pPr>
            <w:r w:rsidRPr="00AE0449">
              <w:rPr>
                <w:rFonts w:eastAsia="Times New Roman" w:cs="Times New Roman"/>
                <w:color w:val="000000"/>
                <w:kern w:val="24"/>
                <w:sz w:val="18"/>
                <w:szCs w:val="18"/>
                <w:lang w:eastAsia="lv-LV"/>
              </w:rPr>
              <w:t>Rakstisko tulkojumu gadījumu skaits ieslodzītajiem (tūkst.).</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B59FE" w:rsidRPr="00AE0449" w:rsidRDefault="008B59FE" w:rsidP="008C656B">
            <w:pPr>
              <w:spacing w:line="256" w:lineRule="auto"/>
              <w:jc w:val="center"/>
              <w:rPr>
                <w:rFonts w:ascii="Arial" w:eastAsia="Times New Roman" w:hAnsi="Arial" w:cs="Arial"/>
                <w:sz w:val="36"/>
                <w:szCs w:val="36"/>
                <w:lang w:eastAsia="lv-LV"/>
              </w:rPr>
            </w:pPr>
            <w:r w:rsidRPr="00AE0449">
              <w:rPr>
                <w:rFonts w:eastAsia="Times New Roman" w:cs="Times New Roman"/>
                <w:color w:val="000000"/>
                <w:kern w:val="24"/>
                <w:sz w:val="18"/>
                <w:szCs w:val="18"/>
                <w:lang w:eastAsia="lv-LV"/>
              </w:rPr>
              <w:t>4,0</w:t>
            </w:r>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B59FE" w:rsidRPr="00AE0449" w:rsidRDefault="008B59FE" w:rsidP="008C656B">
            <w:pPr>
              <w:spacing w:line="256" w:lineRule="auto"/>
              <w:jc w:val="center"/>
              <w:rPr>
                <w:rFonts w:ascii="Arial" w:eastAsia="Times New Roman" w:hAnsi="Arial" w:cs="Arial"/>
                <w:sz w:val="36"/>
                <w:szCs w:val="36"/>
                <w:lang w:eastAsia="lv-LV"/>
              </w:rPr>
            </w:pPr>
            <w:r w:rsidRPr="00AE0449">
              <w:rPr>
                <w:rFonts w:eastAsia="Times New Roman" w:cs="Times New Roman"/>
                <w:color w:val="000000"/>
                <w:kern w:val="24"/>
                <w:sz w:val="18"/>
                <w:szCs w:val="18"/>
                <w:lang w:eastAsia="lv-LV"/>
              </w:rPr>
              <w:t>0,7</w:t>
            </w:r>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B59FE" w:rsidRPr="00AE0449" w:rsidRDefault="008B59FE" w:rsidP="008C656B">
            <w:pPr>
              <w:spacing w:line="256" w:lineRule="auto"/>
              <w:jc w:val="center"/>
              <w:rPr>
                <w:rFonts w:ascii="Arial" w:eastAsia="Times New Roman" w:hAnsi="Arial" w:cs="Arial"/>
                <w:sz w:val="36"/>
                <w:szCs w:val="36"/>
                <w:lang w:eastAsia="lv-LV"/>
              </w:rPr>
            </w:pPr>
            <w:r w:rsidRPr="00AE0449">
              <w:rPr>
                <w:rFonts w:eastAsia="Times New Roman" w:cs="Times New Roman"/>
                <w:color w:val="000000"/>
                <w:kern w:val="24"/>
                <w:sz w:val="18"/>
                <w:szCs w:val="18"/>
                <w:lang w:eastAsia="lv-LV"/>
              </w:rPr>
              <w:t>0,7</w:t>
            </w:r>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B59FE" w:rsidRPr="00AE0449" w:rsidRDefault="008B59FE" w:rsidP="008C656B">
            <w:pPr>
              <w:spacing w:line="256" w:lineRule="auto"/>
              <w:jc w:val="center"/>
              <w:rPr>
                <w:rFonts w:ascii="Arial" w:eastAsia="Times New Roman" w:hAnsi="Arial" w:cs="Arial"/>
                <w:sz w:val="36"/>
                <w:szCs w:val="36"/>
                <w:lang w:eastAsia="lv-LV"/>
              </w:rPr>
            </w:pPr>
            <w:r w:rsidRPr="00AE0449">
              <w:rPr>
                <w:rFonts w:eastAsia="Times New Roman" w:cs="Times New Roman"/>
                <w:color w:val="000000"/>
                <w:kern w:val="24"/>
                <w:sz w:val="18"/>
                <w:szCs w:val="18"/>
                <w:lang w:eastAsia="lv-LV"/>
              </w:rPr>
              <w:t>0,7</w:t>
            </w: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B59FE" w:rsidRPr="00AE0449" w:rsidRDefault="008B59FE" w:rsidP="008C656B">
            <w:pPr>
              <w:spacing w:line="256" w:lineRule="auto"/>
              <w:jc w:val="center"/>
              <w:rPr>
                <w:rFonts w:ascii="Arial" w:eastAsia="Times New Roman" w:hAnsi="Arial" w:cs="Arial"/>
                <w:sz w:val="36"/>
                <w:szCs w:val="36"/>
                <w:lang w:eastAsia="lv-LV"/>
              </w:rPr>
            </w:pPr>
            <w:r w:rsidRPr="00AE0449">
              <w:rPr>
                <w:rFonts w:eastAsia="Times New Roman" w:cs="Times New Roman"/>
                <w:color w:val="000000"/>
                <w:kern w:val="24"/>
                <w:sz w:val="18"/>
                <w:szCs w:val="18"/>
                <w:lang w:eastAsia="lv-LV"/>
              </w:rPr>
              <w:t>0,9</w:t>
            </w:r>
          </w:p>
        </w:tc>
      </w:tr>
      <w:tr w:rsidR="008B59FE" w:rsidRPr="00AE0449" w:rsidTr="008C656B">
        <w:trPr>
          <w:trHeight w:val="403"/>
        </w:trPr>
        <w:tc>
          <w:tcPr>
            <w:tcW w:w="35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B59FE" w:rsidRPr="00AE0449" w:rsidRDefault="008B59FE" w:rsidP="008C656B">
            <w:pPr>
              <w:spacing w:line="256" w:lineRule="auto"/>
              <w:jc w:val="both"/>
              <w:rPr>
                <w:rFonts w:ascii="Arial" w:eastAsia="Times New Roman" w:hAnsi="Arial" w:cs="Arial"/>
                <w:sz w:val="36"/>
                <w:szCs w:val="36"/>
                <w:lang w:eastAsia="lv-LV"/>
              </w:rPr>
            </w:pPr>
            <w:r w:rsidRPr="00AE0449">
              <w:rPr>
                <w:rFonts w:eastAsia="Times New Roman" w:cs="Times New Roman"/>
                <w:color w:val="000000"/>
                <w:kern w:val="24"/>
                <w:sz w:val="18"/>
                <w:szCs w:val="18"/>
                <w:lang w:eastAsia="lv-LV"/>
              </w:rPr>
              <w:t>Mutisko tulkojumu gadījumu skaits ieslodzītajiem (tūkst).</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B59FE" w:rsidRPr="00AE0449" w:rsidRDefault="008B59FE" w:rsidP="008C656B">
            <w:pPr>
              <w:spacing w:line="256" w:lineRule="auto"/>
              <w:jc w:val="center"/>
              <w:rPr>
                <w:rFonts w:ascii="Arial" w:eastAsia="Times New Roman" w:hAnsi="Arial" w:cs="Arial"/>
                <w:sz w:val="36"/>
                <w:szCs w:val="36"/>
                <w:lang w:eastAsia="lv-LV"/>
              </w:rPr>
            </w:pPr>
            <w:r w:rsidRPr="00AE0449">
              <w:rPr>
                <w:rFonts w:eastAsia="Times New Roman" w:cs="Times New Roman"/>
                <w:color w:val="000000"/>
                <w:kern w:val="24"/>
                <w:sz w:val="18"/>
                <w:szCs w:val="18"/>
                <w:lang w:eastAsia="lv-LV"/>
              </w:rPr>
              <w:t>1,5</w:t>
            </w:r>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B59FE" w:rsidRPr="00AE0449" w:rsidRDefault="008B59FE" w:rsidP="008C656B">
            <w:pPr>
              <w:spacing w:line="256" w:lineRule="auto"/>
              <w:jc w:val="center"/>
              <w:rPr>
                <w:rFonts w:ascii="Arial" w:eastAsia="Times New Roman" w:hAnsi="Arial" w:cs="Arial"/>
                <w:sz w:val="36"/>
                <w:szCs w:val="36"/>
                <w:lang w:eastAsia="lv-LV"/>
              </w:rPr>
            </w:pPr>
            <w:r w:rsidRPr="00AE0449">
              <w:rPr>
                <w:rFonts w:eastAsia="Times New Roman" w:cs="Times New Roman"/>
                <w:color w:val="000000"/>
                <w:kern w:val="24"/>
                <w:sz w:val="18"/>
                <w:szCs w:val="18"/>
                <w:lang w:eastAsia="lv-LV"/>
              </w:rPr>
              <w:t>0,8</w:t>
            </w:r>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B59FE" w:rsidRPr="00AE0449" w:rsidRDefault="008B59FE" w:rsidP="008C656B">
            <w:pPr>
              <w:spacing w:line="256" w:lineRule="auto"/>
              <w:jc w:val="center"/>
              <w:rPr>
                <w:rFonts w:ascii="Arial" w:eastAsia="Times New Roman" w:hAnsi="Arial" w:cs="Arial"/>
                <w:sz w:val="36"/>
                <w:szCs w:val="36"/>
                <w:lang w:eastAsia="lv-LV"/>
              </w:rPr>
            </w:pPr>
            <w:r w:rsidRPr="00AE0449">
              <w:rPr>
                <w:rFonts w:eastAsia="Times New Roman" w:cs="Times New Roman"/>
                <w:color w:val="000000"/>
                <w:kern w:val="24"/>
                <w:sz w:val="18"/>
                <w:szCs w:val="18"/>
                <w:lang w:eastAsia="lv-LV"/>
              </w:rPr>
              <w:t>0,7</w:t>
            </w:r>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B59FE" w:rsidRPr="00AE0449" w:rsidRDefault="008B59FE" w:rsidP="008C656B">
            <w:pPr>
              <w:spacing w:line="256" w:lineRule="auto"/>
              <w:jc w:val="center"/>
              <w:rPr>
                <w:rFonts w:ascii="Arial" w:eastAsia="Times New Roman" w:hAnsi="Arial" w:cs="Arial"/>
                <w:sz w:val="36"/>
                <w:szCs w:val="36"/>
                <w:lang w:eastAsia="lv-LV"/>
              </w:rPr>
            </w:pPr>
            <w:r w:rsidRPr="00AE0449">
              <w:rPr>
                <w:rFonts w:eastAsia="Times New Roman" w:cs="Times New Roman"/>
                <w:color w:val="000000"/>
                <w:kern w:val="24"/>
                <w:sz w:val="18"/>
                <w:szCs w:val="18"/>
                <w:lang w:eastAsia="lv-LV"/>
              </w:rPr>
              <w:t>1,0</w:t>
            </w: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B59FE" w:rsidRPr="00AE0449" w:rsidRDefault="008B59FE" w:rsidP="008C656B">
            <w:pPr>
              <w:spacing w:line="256" w:lineRule="auto"/>
              <w:jc w:val="center"/>
              <w:rPr>
                <w:rFonts w:ascii="Arial" w:eastAsia="Times New Roman" w:hAnsi="Arial" w:cs="Arial"/>
                <w:sz w:val="36"/>
                <w:szCs w:val="36"/>
                <w:lang w:eastAsia="lv-LV"/>
              </w:rPr>
            </w:pPr>
            <w:r w:rsidRPr="00AE0449">
              <w:rPr>
                <w:rFonts w:eastAsia="Times New Roman" w:cs="Times New Roman"/>
                <w:color w:val="000000"/>
                <w:kern w:val="24"/>
                <w:sz w:val="18"/>
                <w:szCs w:val="18"/>
                <w:lang w:eastAsia="lv-LV"/>
              </w:rPr>
              <w:t>0,9</w:t>
            </w:r>
          </w:p>
        </w:tc>
      </w:tr>
    </w:tbl>
    <w:p w:rsidR="008B59FE" w:rsidRDefault="008B59FE" w:rsidP="008B59FE">
      <w:pPr>
        <w:ind w:firstLine="709"/>
        <w:jc w:val="both"/>
        <w:rPr>
          <w:rFonts w:eastAsia="Times New Roman" w:cs="Times New Roman"/>
          <w:color w:val="000000"/>
          <w:kern w:val="24"/>
          <w:szCs w:val="24"/>
          <w:lang w:eastAsia="lv-LV"/>
        </w:rPr>
      </w:pPr>
    </w:p>
    <w:p w:rsidR="008B59FE" w:rsidRPr="00E43F3C" w:rsidRDefault="008B59FE" w:rsidP="008B59FE">
      <w:pPr>
        <w:ind w:firstLine="709"/>
        <w:jc w:val="both"/>
        <w:rPr>
          <w:rFonts w:cs="Times New Roman"/>
          <w:szCs w:val="24"/>
        </w:rPr>
      </w:pPr>
      <w:r w:rsidRPr="001D1A22">
        <w:rPr>
          <w:rFonts w:eastAsia="Times New Roman" w:cs="Times New Roman"/>
          <w:color w:val="000000"/>
          <w:kern w:val="24"/>
          <w:szCs w:val="24"/>
          <w:lang w:eastAsia="lv-LV"/>
        </w:rPr>
        <w:t xml:space="preserve"> Tā rezultātā </w:t>
      </w:r>
      <w:r>
        <w:rPr>
          <w:rFonts w:eastAsia="Times New Roman" w:cs="Times New Roman"/>
          <w:color w:val="000000"/>
          <w:kern w:val="24"/>
          <w:szCs w:val="24"/>
          <w:lang w:eastAsia="lv-LV"/>
        </w:rPr>
        <w:t>TM budžeta apakšprogrammā 04.01.00 “Ieslodzījuma vietas” izveidojās finanšu resursu</w:t>
      </w:r>
      <w:r w:rsidRPr="001D1A22">
        <w:rPr>
          <w:rFonts w:eastAsia="Times New Roman" w:cs="Times New Roman"/>
          <w:color w:val="000000"/>
          <w:kern w:val="24"/>
          <w:szCs w:val="24"/>
          <w:lang w:eastAsia="lv-LV"/>
        </w:rPr>
        <w:t xml:space="preserve"> ietaupījums</w:t>
      </w:r>
      <w:r>
        <w:rPr>
          <w:rFonts w:eastAsia="Times New Roman" w:cs="Times New Roman"/>
          <w:color w:val="000000"/>
          <w:kern w:val="24"/>
          <w:szCs w:val="24"/>
          <w:lang w:eastAsia="lv-LV"/>
        </w:rPr>
        <w:t xml:space="preserve"> </w:t>
      </w:r>
      <w:r w:rsidRPr="00265BF6">
        <w:rPr>
          <w:szCs w:val="24"/>
        </w:rPr>
        <w:t xml:space="preserve">630 337 </w:t>
      </w:r>
      <w:r w:rsidRPr="00265BF6">
        <w:rPr>
          <w:i/>
          <w:szCs w:val="24"/>
        </w:rPr>
        <w:t>euro</w:t>
      </w:r>
      <w:r w:rsidRPr="00265BF6">
        <w:rPr>
          <w:szCs w:val="24"/>
        </w:rPr>
        <w:t xml:space="preserve"> apmērā</w:t>
      </w:r>
      <w:r w:rsidRPr="00871043">
        <w:rPr>
          <w:rFonts w:eastAsia="Times New Roman" w:cs="Times New Roman"/>
          <w:color w:val="000000"/>
          <w:kern w:val="24"/>
          <w:szCs w:val="24"/>
          <w:lang w:eastAsia="lv-LV"/>
        </w:rPr>
        <w:t>,</w:t>
      </w:r>
      <w:r w:rsidRPr="001D1A22">
        <w:rPr>
          <w:rFonts w:eastAsia="Times New Roman" w:cs="Times New Roman"/>
          <w:color w:val="000000"/>
          <w:kern w:val="24"/>
          <w:szCs w:val="24"/>
          <w:lang w:eastAsia="lv-LV"/>
        </w:rPr>
        <w:t xml:space="preserve"> kas 2014.gada beigās</w:t>
      </w:r>
      <w:r>
        <w:rPr>
          <w:rFonts w:eastAsia="Times New Roman" w:cs="Times New Roman"/>
          <w:color w:val="000000"/>
          <w:kern w:val="24"/>
          <w:szCs w:val="24"/>
          <w:lang w:eastAsia="lv-LV"/>
        </w:rPr>
        <w:t xml:space="preserve"> </w:t>
      </w:r>
      <w:r w:rsidRPr="001D1A22">
        <w:rPr>
          <w:rFonts w:eastAsia="Times New Roman" w:cs="Times New Roman"/>
          <w:color w:val="000000"/>
          <w:kern w:val="24"/>
          <w:szCs w:val="24"/>
          <w:lang w:eastAsia="lv-LV"/>
        </w:rPr>
        <w:t xml:space="preserve">ar </w:t>
      </w:r>
      <w:r w:rsidR="001276D9">
        <w:rPr>
          <w:rFonts w:eastAsia="Times New Roman" w:cs="Times New Roman"/>
          <w:color w:val="000000"/>
          <w:kern w:val="24"/>
          <w:szCs w:val="24"/>
          <w:lang w:eastAsia="lv-LV"/>
        </w:rPr>
        <w:t>FM</w:t>
      </w:r>
      <w:r w:rsidRPr="001D1A22">
        <w:rPr>
          <w:rFonts w:eastAsia="Times New Roman" w:cs="Times New Roman"/>
          <w:color w:val="000000"/>
          <w:kern w:val="24"/>
          <w:szCs w:val="24"/>
          <w:lang w:eastAsia="lv-LV"/>
        </w:rPr>
        <w:t xml:space="preserve"> 2014.gada 5.decembra rīkojumu Nr.681, pamatojoties uz </w:t>
      </w:r>
      <w:r>
        <w:rPr>
          <w:rFonts w:eastAsia="Times New Roman" w:cs="Times New Roman"/>
          <w:color w:val="000000"/>
          <w:kern w:val="24"/>
          <w:szCs w:val="24"/>
          <w:lang w:eastAsia="lv-LV"/>
        </w:rPr>
        <w:t>MK</w:t>
      </w:r>
      <w:r w:rsidRPr="001D1A22">
        <w:rPr>
          <w:rFonts w:eastAsia="Times New Roman" w:cs="Times New Roman"/>
          <w:color w:val="000000"/>
          <w:kern w:val="24"/>
          <w:szCs w:val="24"/>
          <w:lang w:eastAsia="lv-LV"/>
        </w:rPr>
        <w:t xml:space="preserve"> 2014.gada 28.oktobra sēdes protokola Nr.58 46.§ 2.punktu</w:t>
      </w:r>
      <w:r>
        <w:rPr>
          <w:rFonts w:eastAsia="Times New Roman" w:cs="Times New Roman"/>
          <w:color w:val="000000"/>
          <w:kern w:val="24"/>
          <w:szCs w:val="24"/>
          <w:lang w:eastAsia="lv-LV"/>
        </w:rPr>
        <w:t>,</w:t>
      </w:r>
      <w:r w:rsidRPr="001D1A22">
        <w:rPr>
          <w:rFonts w:eastAsia="Times New Roman" w:cs="Times New Roman"/>
          <w:color w:val="000000"/>
          <w:kern w:val="24"/>
          <w:szCs w:val="24"/>
          <w:lang w:eastAsia="lv-LV"/>
        </w:rPr>
        <w:t xml:space="preserve"> tika pārdalī</w:t>
      </w:r>
      <w:r>
        <w:rPr>
          <w:rFonts w:eastAsia="Times New Roman" w:cs="Times New Roman"/>
          <w:color w:val="000000"/>
          <w:kern w:val="24"/>
          <w:szCs w:val="24"/>
          <w:lang w:eastAsia="lv-LV"/>
        </w:rPr>
        <w:t>ts</w:t>
      </w:r>
      <w:r w:rsidRPr="001D1A22">
        <w:rPr>
          <w:rFonts w:eastAsia="Times New Roman" w:cs="Times New Roman"/>
          <w:color w:val="000000"/>
          <w:kern w:val="24"/>
          <w:szCs w:val="24"/>
          <w:lang w:eastAsia="lv-LV"/>
        </w:rPr>
        <w:t xml:space="preserve"> citiem mērķiem, tai skaitā </w:t>
      </w:r>
      <w:r w:rsidRPr="001D1A22">
        <w:rPr>
          <w:rFonts w:cs="Times New Roman"/>
          <w:szCs w:val="24"/>
        </w:rPr>
        <w:t xml:space="preserve">435 277 </w:t>
      </w:r>
      <w:r w:rsidRPr="005C737C">
        <w:rPr>
          <w:rFonts w:cs="Times New Roman"/>
          <w:i/>
          <w:iCs/>
          <w:szCs w:val="24"/>
        </w:rPr>
        <w:t>euro</w:t>
      </w:r>
      <w:r w:rsidRPr="005C737C">
        <w:rPr>
          <w:rFonts w:cs="Times New Roman"/>
          <w:i/>
          <w:szCs w:val="24"/>
        </w:rPr>
        <w:t xml:space="preserve"> </w:t>
      </w:r>
      <w:r w:rsidRPr="001D1A22">
        <w:rPr>
          <w:rFonts w:cs="Times New Roman"/>
          <w:szCs w:val="24"/>
        </w:rPr>
        <w:t xml:space="preserve">atvaļināšanās pabalstu izdevumu segšanai un papildu motivēšanas pasākumu īstenošanai un 195 057 </w:t>
      </w:r>
      <w:r w:rsidRPr="005C737C">
        <w:rPr>
          <w:rFonts w:cs="Times New Roman"/>
          <w:i/>
          <w:iCs/>
          <w:szCs w:val="24"/>
        </w:rPr>
        <w:t>euro</w:t>
      </w:r>
      <w:r w:rsidRPr="001D1A22">
        <w:rPr>
          <w:rFonts w:cs="Times New Roman"/>
          <w:szCs w:val="24"/>
        </w:rPr>
        <w:t xml:space="preserve"> mīkstā inventāra iegādei. </w:t>
      </w:r>
    </w:p>
    <w:p w:rsidR="008B59FE" w:rsidRPr="005B34E2" w:rsidRDefault="008B59FE" w:rsidP="008B59FE">
      <w:pPr>
        <w:ind w:firstLine="709"/>
        <w:jc w:val="both"/>
        <w:rPr>
          <w:rFonts w:eastAsia="Times New Roman" w:cs="Times New Roman"/>
          <w:szCs w:val="24"/>
          <w:lang w:eastAsia="lv-LV"/>
        </w:rPr>
      </w:pPr>
      <w:r w:rsidRPr="001D1A22">
        <w:rPr>
          <w:rFonts w:cs="Times New Roman"/>
          <w:szCs w:val="24"/>
        </w:rPr>
        <w:t>Saglabājoties zemiem izpildes rādītājiem</w:t>
      </w:r>
      <w:r>
        <w:rPr>
          <w:rFonts w:cs="Times New Roman"/>
          <w:szCs w:val="24"/>
        </w:rPr>
        <w:t xml:space="preserve">, </w:t>
      </w:r>
      <w:r w:rsidRPr="001D1A22">
        <w:rPr>
          <w:rFonts w:cs="Times New Roman"/>
          <w:szCs w:val="24"/>
        </w:rPr>
        <w:t xml:space="preserve">pamatojoties uz </w:t>
      </w:r>
      <w:r>
        <w:rPr>
          <w:rFonts w:cs="Times New Roman"/>
          <w:szCs w:val="24"/>
        </w:rPr>
        <w:t>MK</w:t>
      </w:r>
      <w:r w:rsidRPr="001D1A22">
        <w:rPr>
          <w:rFonts w:cs="Times New Roman"/>
          <w:szCs w:val="24"/>
        </w:rPr>
        <w:t xml:space="preserve"> 2014.gada 10.novembra protokola Nr.61 28.§ 16.punktu, tika atbalstīts </w:t>
      </w:r>
      <w:r>
        <w:rPr>
          <w:rFonts w:eastAsia="Times New Roman" w:cs="Times New Roman"/>
          <w:color w:val="2A2A2A"/>
          <w:szCs w:val="24"/>
          <w:lang w:eastAsia="lv-LV"/>
        </w:rPr>
        <w:t>TM</w:t>
      </w:r>
      <w:r w:rsidRPr="001D1A22">
        <w:rPr>
          <w:rFonts w:eastAsia="Times New Roman" w:cs="Times New Roman"/>
          <w:color w:val="2A2A2A"/>
          <w:szCs w:val="24"/>
          <w:lang w:eastAsia="lv-LV"/>
        </w:rPr>
        <w:t xml:space="preserve"> priekšlikums apakšprogrammas 04.01.00 </w:t>
      </w:r>
      <w:r w:rsidRPr="001276D9">
        <w:rPr>
          <w:rFonts w:eastAsia="Times New Roman" w:cs="Times New Roman"/>
          <w:szCs w:val="24"/>
          <w:lang w:eastAsia="lv-LV"/>
        </w:rPr>
        <w:lastRenderedPageBreak/>
        <w:t xml:space="preserve">“Ieslodzījuma vietas” ietvaros samazināt izdevumus 2014.gadā uzsāktajai jaunajai politikas iniciatīvai “Mutvārdu un procesuālo dokumentu tulkošana atbilstoši Kriminālprocesa likumam” 2015.gadam 475 088 </w:t>
      </w:r>
      <w:r w:rsidRPr="001276D9">
        <w:rPr>
          <w:rFonts w:eastAsia="Times New Roman" w:cs="Times New Roman"/>
          <w:i/>
          <w:szCs w:val="24"/>
          <w:lang w:eastAsia="lv-LV"/>
        </w:rPr>
        <w:t>euro</w:t>
      </w:r>
      <w:r w:rsidRPr="001276D9">
        <w:rPr>
          <w:rFonts w:eastAsia="Times New Roman" w:cs="Times New Roman"/>
          <w:szCs w:val="24"/>
          <w:lang w:eastAsia="lv-LV"/>
        </w:rPr>
        <w:t xml:space="preserve"> apmērā, 2016. un 2017.gadam 224 753</w:t>
      </w:r>
      <w:r w:rsidRPr="001276D9">
        <w:rPr>
          <w:rFonts w:eastAsia="Times New Roman" w:cs="Times New Roman"/>
          <w:i/>
          <w:szCs w:val="24"/>
          <w:lang w:eastAsia="lv-LV"/>
        </w:rPr>
        <w:t xml:space="preserve"> euro</w:t>
      </w:r>
      <w:r w:rsidRPr="001276D9">
        <w:rPr>
          <w:rFonts w:eastAsia="Times New Roman" w:cs="Times New Roman"/>
          <w:szCs w:val="24"/>
          <w:lang w:eastAsia="lv-LV"/>
        </w:rPr>
        <w:t xml:space="preserve"> apmērā katru gadu un </w:t>
      </w:r>
      <w:r w:rsidRPr="005B34E2">
        <w:rPr>
          <w:rFonts w:eastAsia="Times New Roman" w:cs="Times New Roman"/>
          <w:szCs w:val="24"/>
          <w:lang w:eastAsia="lv-LV"/>
        </w:rPr>
        <w:t>attiecīgi palielināt izdevumus apsardzes nodrošināšanai, konvojējot ieslodzīto uz ārstniecības iestādi, un ārstniecības pakalpojumu saņemšanas laikā, lai nodrošinātu likumprojektā “Grozījumi Ieslodzījuma vietu pārvaldes likumā” (</w:t>
      </w:r>
      <w:r>
        <w:rPr>
          <w:rFonts w:eastAsia="Times New Roman" w:cs="Times New Roman"/>
          <w:szCs w:val="24"/>
          <w:lang w:eastAsia="lv-LV"/>
        </w:rPr>
        <w:t>MK</w:t>
      </w:r>
      <w:r w:rsidRPr="005B34E2">
        <w:rPr>
          <w:rFonts w:eastAsia="Times New Roman" w:cs="Times New Roman"/>
          <w:szCs w:val="24"/>
          <w:lang w:eastAsia="lv-LV"/>
        </w:rPr>
        <w:t xml:space="preserve"> 2014.gada 22.jūlija sēdes protokols Nr.40 17.§) ietverto normu īstenošanu.</w:t>
      </w:r>
    </w:p>
    <w:p w:rsidR="008B59FE" w:rsidRPr="001276D9" w:rsidRDefault="008B59FE" w:rsidP="008B59FE">
      <w:pPr>
        <w:ind w:firstLine="709"/>
        <w:jc w:val="both"/>
        <w:rPr>
          <w:rFonts w:eastAsia="Times New Roman" w:cs="Times New Roman"/>
          <w:szCs w:val="24"/>
          <w:lang w:eastAsia="lv-LV"/>
        </w:rPr>
      </w:pPr>
      <w:r w:rsidRPr="001276D9">
        <w:rPr>
          <w:rFonts w:eastAsia="Times New Roman" w:cs="Times New Roman"/>
          <w:szCs w:val="24"/>
          <w:lang w:eastAsia="lv-LV"/>
        </w:rPr>
        <w:t xml:space="preserve">Rezultatīvie rādītāji turpmākajiem gadiem plānoti līdzšinējā apmērā. Paredzams, ka šai jaunajai politikas iniciatīvai plānotais finansējums netiks pilnībā izmantots, radot līdzekļu ietaupījumu. </w:t>
      </w:r>
    </w:p>
    <w:p w:rsidR="008B59FE" w:rsidRPr="001276D9" w:rsidRDefault="008B59FE" w:rsidP="008B59FE">
      <w:pPr>
        <w:ind w:firstLine="720"/>
        <w:jc w:val="both"/>
      </w:pPr>
      <w:r w:rsidRPr="001276D9">
        <w:t xml:space="preserve">Ņemot vērā augstāk minēto, saskaņā ar TM sniegto informāciju 2017.gadam un turpmāk budžeta apakšprogrammā </w:t>
      </w:r>
      <w:r w:rsidRPr="001276D9">
        <w:rPr>
          <w:rFonts w:eastAsia="Times New Roman" w:cs="Times New Roman"/>
          <w:szCs w:val="24"/>
          <w:lang w:eastAsia="lv-LV"/>
        </w:rPr>
        <w:t xml:space="preserve">04.01.00 “Ieslodzījuma vietas” </w:t>
      </w:r>
      <w:r w:rsidRPr="001276D9">
        <w:t xml:space="preserve">plānots ietaupījums </w:t>
      </w:r>
      <w:r w:rsidRPr="001276D9">
        <w:rPr>
          <w:b/>
        </w:rPr>
        <w:t xml:space="preserve">342 383 </w:t>
      </w:r>
      <w:r w:rsidRPr="001276D9">
        <w:rPr>
          <w:b/>
          <w:i/>
        </w:rPr>
        <w:t>euro</w:t>
      </w:r>
      <w:r w:rsidRPr="001276D9">
        <w:t xml:space="preserve"> apmērā.</w:t>
      </w:r>
    </w:p>
    <w:p w:rsidR="008B59FE" w:rsidRPr="001276D9" w:rsidRDefault="008B59FE" w:rsidP="008B59FE">
      <w:pPr>
        <w:ind w:firstLine="709"/>
        <w:jc w:val="both"/>
        <w:rPr>
          <w:rFonts w:eastAsia="Times New Roman" w:cs="Times New Roman"/>
          <w:szCs w:val="24"/>
          <w:lang w:eastAsia="lv-LV"/>
        </w:rPr>
      </w:pPr>
      <w:r w:rsidRPr="001276D9">
        <w:rPr>
          <w:rFonts w:eastAsia="Times New Roman" w:cs="Times New Roman"/>
          <w:szCs w:val="24"/>
          <w:lang w:eastAsia="lv-LV"/>
        </w:rPr>
        <w:t xml:space="preserve">Līdzīga situācija ir vērojama arī TM budžeta apakšprogrammā 03.02.00 “Apgabaltiesas un rajona (pilsētu) tiesas”. </w:t>
      </w:r>
    </w:p>
    <w:p w:rsidR="008B59FE" w:rsidRPr="001276D9" w:rsidRDefault="008B59FE" w:rsidP="008B59FE">
      <w:pPr>
        <w:tabs>
          <w:tab w:val="center" w:pos="4677"/>
          <w:tab w:val="right" w:pos="9354"/>
        </w:tabs>
        <w:spacing w:before="120" w:after="120"/>
        <w:ind w:firstLine="709"/>
        <w:jc w:val="both"/>
        <w:rPr>
          <w:rFonts w:cs="Times New Roman"/>
          <w:szCs w:val="24"/>
        </w:rPr>
      </w:pPr>
      <w:r w:rsidRPr="001276D9">
        <w:rPr>
          <w:rFonts w:cs="Times New Roman"/>
          <w:szCs w:val="24"/>
        </w:rPr>
        <w:tab/>
        <w:t>2014.gadam un turpmākajiem gadiem budžeta apakšprogrammā 03.02.00 “</w:t>
      </w:r>
      <w:r w:rsidRPr="001276D9">
        <w:rPr>
          <w:rFonts w:cs="Times New Roman"/>
          <w:bCs/>
          <w:szCs w:val="24"/>
        </w:rPr>
        <w:t>Apgabaltiesas un rajona (pilsētu) tiesas</w:t>
      </w:r>
      <w:r w:rsidRPr="001276D9">
        <w:rPr>
          <w:rFonts w:cs="Times New Roman"/>
          <w:szCs w:val="24"/>
        </w:rPr>
        <w:t xml:space="preserve">” ar JPI piešķirts finansējums </w:t>
      </w:r>
      <w:r w:rsidRPr="001276D9">
        <w:rPr>
          <w:rFonts w:eastAsia="Calibri" w:cs="Times New Roman"/>
          <w:kern w:val="24"/>
          <w:szCs w:val="24"/>
          <w:lang w:eastAsia="lv-LV"/>
        </w:rPr>
        <w:t>mutvārdu un procesuālo dokumentu tulkošanai atbilstoši Kriminālprocesa likumam (Tabula Nr.4)</w:t>
      </w:r>
      <w:r w:rsidRPr="001276D9">
        <w:rPr>
          <w:rFonts w:cs="Times New Roman"/>
          <w:szCs w:val="24"/>
        </w:rPr>
        <w:t>.</w:t>
      </w:r>
    </w:p>
    <w:p w:rsidR="008B59FE" w:rsidRPr="00EC76F9" w:rsidRDefault="008B59FE" w:rsidP="008B59FE">
      <w:pPr>
        <w:tabs>
          <w:tab w:val="center" w:pos="4677"/>
          <w:tab w:val="right" w:pos="9354"/>
        </w:tabs>
        <w:spacing w:before="120" w:after="120"/>
        <w:jc w:val="right"/>
        <w:rPr>
          <w:bCs/>
          <w:szCs w:val="24"/>
        </w:rPr>
      </w:pPr>
      <w:r w:rsidRPr="0000352C">
        <w:rPr>
          <w:bCs/>
          <w:szCs w:val="24"/>
        </w:rPr>
        <w:t xml:space="preserve"> </w:t>
      </w:r>
      <w:r>
        <w:rPr>
          <w:bCs/>
          <w:szCs w:val="24"/>
        </w:rPr>
        <w:t>Tabula Nr.4</w:t>
      </w:r>
    </w:p>
    <w:p w:rsidR="008B59FE" w:rsidRPr="000E1736" w:rsidRDefault="008B59FE" w:rsidP="008B59FE">
      <w:pPr>
        <w:spacing w:before="120" w:after="120"/>
        <w:jc w:val="center"/>
        <w:rPr>
          <w:szCs w:val="24"/>
        </w:rPr>
      </w:pPr>
      <w:r>
        <w:rPr>
          <w:szCs w:val="24"/>
        </w:rPr>
        <w:t>JPI 2014.–</w:t>
      </w:r>
      <w:r w:rsidRPr="000E1736">
        <w:rPr>
          <w:szCs w:val="24"/>
        </w:rPr>
        <w:t>2016.gadam</w:t>
      </w:r>
      <w:r>
        <w:rPr>
          <w:szCs w:val="24"/>
        </w:rPr>
        <w:t xml:space="preserve">, </w:t>
      </w:r>
      <w:r w:rsidRPr="00265BF6">
        <w:rPr>
          <w:i/>
          <w:szCs w:val="24"/>
        </w:rPr>
        <w:t>euro</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64"/>
        <w:gridCol w:w="1740"/>
        <w:gridCol w:w="1740"/>
        <w:gridCol w:w="1740"/>
      </w:tblGrid>
      <w:tr w:rsidR="008B59FE" w:rsidRPr="00356E18" w:rsidTr="008C656B">
        <w:trPr>
          <w:trHeight w:val="219"/>
        </w:trPr>
        <w:tc>
          <w:tcPr>
            <w:tcW w:w="4164" w:type="dxa"/>
            <w:shd w:val="clear" w:color="auto" w:fill="auto"/>
            <w:tcMar>
              <w:top w:w="15" w:type="dxa"/>
              <w:left w:w="108" w:type="dxa"/>
              <w:bottom w:w="0" w:type="dxa"/>
              <w:right w:w="108" w:type="dxa"/>
            </w:tcMar>
            <w:vAlign w:val="center"/>
            <w:hideMark/>
          </w:tcPr>
          <w:p w:rsidR="008B59FE" w:rsidRPr="00356E18" w:rsidRDefault="008B59FE" w:rsidP="008C656B">
            <w:pPr>
              <w:spacing w:line="256" w:lineRule="auto"/>
              <w:jc w:val="center"/>
              <w:rPr>
                <w:rFonts w:ascii="Arial" w:eastAsia="Times New Roman" w:hAnsi="Arial" w:cs="Arial"/>
                <w:sz w:val="36"/>
                <w:szCs w:val="36"/>
                <w:lang w:eastAsia="lv-LV"/>
              </w:rPr>
            </w:pPr>
            <w:r w:rsidRPr="00356E18">
              <w:rPr>
                <w:rFonts w:eastAsia="Calibri" w:cs="Times New Roman"/>
                <w:kern w:val="24"/>
                <w:sz w:val="18"/>
                <w:szCs w:val="18"/>
                <w:lang w:eastAsia="lv-LV"/>
              </w:rPr>
              <w:t>Pasākuma nosaukums</w:t>
            </w:r>
          </w:p>
        </w:tc>
        <w:tc>
          <w:tcPr>
            <w:tcW w:w="1740" w:type="dxa"/>
            <w:shd w:val="clear" w:color="auto" w:fill="auto"/>
            <w:tcMar>
              <w:top w:w="15" w:type="dxa"/>
              <w:left w:w="108" w:type="dxa"/>
              <w:bottom w:w="0" w:type="dxa"/>
              <w:right w:w="108" w:type="dxa"/>
            </w:tcMar>
            <w:vAlign w:val="center"/>
            <w:hideMark/>
          </w:tcPr>
          <w:p w:rsidR="008B59FE" w:rsidRPr="00356E18" w:rsidRDefault="008B59FE" w:rsidP="008C656B">
            <w:pPr>
              <w:spacing w:line="256" w:lineRule="auto"/>
              <w:jc w:val="center"/>
              <w:rPr>
                <w:rFonts w:ascii="Arial" w:eastAsia="Times New Roman" w:hAnsi="Arial" w:cs="Arial"/>
                <w:sz w:val="36"/>
                <w:szCs w:val="36"/>
                <w:lang w:eastAsia="lv-LV"/>
              </w:rPr>
            </w:pPr>
            <w:r w:rsidRPr="00356E18">
              <w:rPr>
                <w:rFonts w:eastAsia="Calibri" w:cs="Times New Roman"/>
                <w:kern w:val="24"/>
                <w:sz w:val="18"/>
                <w:szCs w:val="18"/>
                <w:lang w:eastAsia="lv-LV"/>
              </w:rPr>
              <w:t>2014.gads</w:t>
            </w:r>
          </w:p>
        </w:tc>
        <w:tc>
          <w:tcPr>
            <w:tcW w:w="1740" w:type="dxa"/>
            <w:shd w:val="clear" w:color="auto" w:fill="auto"/>
            <w:tcMar>
              <w:top w:w="15" w:type="dxa"/>
              <w:left w:w="108" w:type="dxa"/>
              <w:bottom w:w="0" w:type="dxa"/>
              <w:right w:w="108" w:type="dxa"/>
            </w:tcMar>
            <w:vAlign w:val="center"/>
            <w:hideMark/>
          </w:tcPr>
          <w:p w:rsidR="008B59FE" w:rsidRPr="00356E18" w:rsidRDefault="008B59FE" w:rsidP="008C656B">
            <w:pPr>
              <w:spacing w:line="256" w:lineRule="auto"/>
              <w:jc w:val="center"/>
              <w:rPr>
                <w:rFonts w:ascii="Arial" w:eastAsia="Times New Roman" w:hAnsi="Arial" w:cs="Arial"/>
                <w:sz w:val="36"/>
                <w:szCs w:val="36"/>
                <w:lang w:eastAsia="lv-LV"/>
              </w:rPr>
            </w:pPr>
            <w:r w:rsidRPr="00356E18">
              <w:rPr>
                <w:rFonts w:eastAsia="Calibri" w:cs="Times New Roman"/>
                <w:kern w:val="24"/>
                <w:sz w:val="18"/>
                <w:szCs w:val="18"/>
                <w:lang w:eastAsia="lv-LV"/>
              </w:rPr>
              <w:t>2015.gads</w:t>
            </w:r>
          </w:p>
        </w:tc>
        <w:tc>
          <w:tcPr>
            <w:tcW w:w="1740" w:type="dxa"/>
            <w:shd w:val="clear" w:color="auto" w:fill="auto"/>
            <w:tcMar>
              <w:top w:w="15" w:type="dxa"/>
              <w:left w:w="108" w:type="dxa"/>
              <w:bottom w:w="0" w:type="dxa"/>
              <w:right w:w="108" w:type="dxa"/>
            </w:tcMar>
            <w:vAlign w:val="center"/>
            <w:hideMark/>
          </w:tcPr>
          <w:p w:rsidR="008B59FE" w:rsidRPr="00356E18" w:rsidRDefault="008B59FE" w:rsidP="008C656B">
            <w:pPr>
              <w:spacing w:line="256" w:lineRule="auto"/>
              <w:jc w:val="center"/>
              <w:rPr>
                <w:rFonts w:ascii="Arial" w:eastAsia="Times New Roman" w:hAnsi="Arial" w:cs="Arial"/>
                <w:sz w:val="36"/>
                <w:szCs w:val="36"/>
                <w:lang w:eastAsia="lv-LV"/>
              </w:rPr>
            </w:pPr>
            <w:r w:rsidRPr="00356E18">
              <w:rPr>
                <w:rFonts w:eastAsia="Calibri" w:cs="Times New Roman"/>
                <w:kern w:val="24"/>
                <w:sz w:val="18"/>
                <w:szCs w:val="18"/>
                <w:lang w:eastAsia="lv-LV"/>
              </w:rPr>
              <w:t>2016.gadam un turpmāk</w:t>
            </w:r>
          </w:p>
        </w:tc>
      </w:tr>
      <w:tr w:rsidR="008B59FE" w:rsidRPr="00356E18" w:rsidTr="008C656B">
        <w:trPr>
          <w:trHeight w:val="481"/>
        </w:trPr>
        <w:tc>
          <w:tcPr>
            <w:tcW w:w="4164" w:type="dxa"/>
            <w:shd w:val="clear" w:color="auto" w:fill="auto"/>
            <w:tcMar>
              <w:top w:w="15" w:type="dxa"/>
              <w:left w:w="108" w:type="dxa"/>
              <w:bottom w:w="0" w:type="dxa"/>
              <w:right w:w="108" w:type="dxa"/>
            </w:tcMar>
            <w:hideMark/>
          </w:tcPr>
          <w:p w:rsidR="008B59FE" w:rsidRPr="00356E18" w:rsidRDefault="008B59FE" w:rsidP="008C656B">
            <w:pPr>
              <w:spacing w:line="256" w:lineRule="auto"/>
              <w:jc w:val="both"/>
              <w:rPr>
                <w:rFonts w:ascii="Arial" w:eastAsia="Times New Roman" w:hAnsi="Arial" w:cs="Arial"/>
                <w:sz w:val="36"/>
                <w:szCs w:val="36"/>
                <w:lang w:eastAsia="lv-LV"/>
              </w:rPr>
            </w:pPr>
            <w:r w:rsidRPr="00356E18">
              <w:rPr>
                <w:rFonts w:eastAsia="Calibri" w:cs="Times New Roman"/>
                <w:kern w:val="24"/>
                <w:sz w:val="18"/>
                <w:szCs w:val="18"/>
                <w:lang w:eastAsia="lv-LV"/>
              </w:rPr>
              <w:t>Mutvārdu un procesuālo dokumentu tulkošana atbilstoši Kriminālprocesa likumam</w:t>
            </w:r>
          </w:p>
        </w:tc>
        <w:tc>
          <w:tcPr>
            <w:tcW w:w="1740" w:type="dxa"/>
            <w:shd w:val="clear" w:color="auto" w:fill="auto"/>
            <w:tcMar>
              <w:top w:w="15" w:type="dxa"/>
              <w:left w:w="108" w:type="dxa"/>
              <w:bottom w:w="0" w:type="dxa"/>
              <w:right w:w="108" w:type="dxa"/>
            </w:tcMar>
            <w:vAlign w:val="center"/>
            <w:hideMark/>
          </w:tcPr>
          <w:p w:rsidR="008B59FE" w:rsidRPr="00356E18" w:rsidRDefault="008B59FE" w:rsidP="008C656B">
            <w:pPr>
              <w:spacing w:line="256" w:lineRule="auto"/>
              <w:jc w:val="center"/>
              <w:rPr>
                <w:rFonts w:ascii="Arial" w:eastAsia="Times New Roman" w:hAnsi="Arial" w:cs="Arial"/>
                <w:sz w:val="36"/>
                <w:szCs w:val="36"/>
                <w:lang w:eastAsia="lv-LV"/>
              </w:rPr>
            </w:pPr>
            <w:r w:rsidRPr="00356E18">
              <w:rPr>
                <w:rFonts w:eastAsia="Calibri"/>
                <w:kern w:val="24"/>
                <w:sz w:val="18"/>
                <w:szCs w:val="18"/>
              </w:rPr>
              <w:t>357 366</w:t>
            </w:r>
          </w:p>
        </w:tc>
        <w:tc>
          <w:tcPr>
            <w:tcW w:w="1740" w:type="dxa"/>
            <w:shd w:val="clear" w:color="auto" w:fill="auto"/>
            <w:tcMar>
              <w:top w:w="15" w:type="dxa"/>
              <w:left w:w="108" w:type="dxa"/>
              <w:bottom w:w="0" w:type="dxa"/>
              <w:right w:w="108" w:type="dxa"/>
            </w:tcMar>
            <w:vAlign w:val="center"/>
            <w:hideMark/>
          </w:tcPr>
          <w:p w:rsidR="008B59FE" w:rsidRPr="00356E18" w:rsidRDefault="008B59FE" w:rsidP="008C656B">
            <w:pPr>
              <w:spacing w:line="256" w:lineRule="auto"/>
              <w:jc w:val="center"/>
              <w:rPr>
                <w:rFonts w:ascii="Arial" w:eastAsia="Times New Roman" w:hAnsi="Arial" w:cs="Arial"/>
                <w:sz w:val="36"/>
                <w:szCs w:val="36"/>
                <w:lang w:eastAsia="lv-LV"/>
              </w:rPr>
            </w:pPr>
            <w:r w:rsidRPr="00356E18">
              <w:rPr>
                <w:rFonts w:eastAsia="Calibri"/>
                <w:kern w:val="24"/>
                <w:sz w:val="18"/>
                <w:szCs w:val="18"/>
              </w:rPr>
              <w:t>357 366</w:t>
            </w:r>
          </w:p>
        </w:tc>
        <w:tc>
          <w:tcPr>
            <w:tcW w:w="1740" w:type="dxa"/>
            <w:shd w:val="clear" w:color="auto" w:fill="auto"/>
            <w:tcMar>
              <w:top w:w="15" w:type="dxa"/>
              <w:left w:w="108" w:type="dxa"/>
              <w:bottom w:w="0" w:type="dxa"/>
              <w:right w:w="108" w:type="dxa"/>
            </w:tcMar>
            <w:vAlign w:val="center"/>
            <w:hideMark/>
          </w:tcPr>
          <w:p w:rsidR="008B59FE" w:rsidRPr="00356E18" w:rsidRDefault="008B59FE" w:rsidP="008C656B">
            <w:pPr>
              <w:spacing w:line="256" w:lineRule="auto"/>
              <w:jc w:val="center"/>
              <w:rPr>
                <w:rFonts w:ascii="Arial" w:eastAsia="Times New Roman" w:hAnsi="Arial" w:cs="Arial"/>
                <w:sz w:val="36"/>
                <w:szCs w:val="36"/>
                <w:lang w:eastAsia="lv-LV"/>
              </w:rPr>
            </w:pPr>
            <w:r w:rsidRPr="00356E18">
              <w:rPr>
                <w:rFonts w:eastAsia="Calibri"/>
                <w:kern w:val="24"/>
                <w:sz w:val="18"/>
                <w:szCs w:val="18"/>
              </w:rPr>
              <w:t>357 366</w:t>
            </w:r>
          </w:p>
        </w:tc>
      </w:tr>
    </w:tbl>
    <w:p w:rsidR="008B59FE" w:rsidRDefault="008B59FE" w:rsidP="008B59FE">
      <w:pPr>
        <w:ind w:firstLine="709"/>
        <w:jc w:val="both"/>
        <w:rPr>
          <w:rFonts w:cs="Times New Roman"/>
          <w:szCs w:val="24"/>
        </w:rPr>
      </w:pPr>
    </w:p>
    <w:p w:rsidR="008B59FE" w:rsidRPr="002063FA" w:rsidRDefault="008B59FE" w:rsidP="008B59FE">
      <w:pPr>
        <w:ind w:firstLine="709"/>
        <w:jc w:val="both"/>
        <w:rPr>
          <w:rFonts w:eastAsia="Times New Roman" w:cs="Times New Roman"/>
          <w:szCs w:val="24"/>
          <w:lang w:eastAsia="lv-LV"/>
        </w:rPr>
      </w:pPr>
      <w:r w:rsidRPr="00DF5F48">
        <w:rPr>
          <w:rFonts w:cs="Times New Roman"/>
          <w:szCs w:val="24"/>
        </w:rPr>
        <w:t>2014.gada un turpmāko gadu rezultatīvie rādītāji ir ievērojami mazāki par plānoto</w:t>
      </w:r>
      <w:r>
        <w:rPr>
          <w:rFonts w:cs="Times New Roman"/>
          <w:szCs w:val="24"/>
        </w:rPr>
        <w:t xml:space="preserve"> (Tabula Nr.5)</w:t>
      </w:r>
      <w:r w:rsidRPr="00DF5F48">
        <w:rPr>
          <w:rFonts w:cs="Times New Roman"/>
          <w:szCs w:val="24"/>
        </w:rPr>
        <w:t>.</w:t>
      </w:r>
    </w:p>
    <w:p w:rsidR="008B59FE" w:rsidRPr="00356E18" w:rsidRDefault="008B59FE" w:rsidP="008B59FE">
      <w:pPr>
        <w:spacing w:before="120" w:after="120"/>
        <w:jc w:val="right"/>
        <w:rPr>
          <w:rFonts w:eastAsia="Times New Roman" w:cs="Times New Roman"/>
          <w:szCs w:val="24"/>
          <w:lang w:eastAsia="lv-LV"/>
        </w:rPr>
      </w:pPr>
      <w:r w:rsidRPr="00356E18">
        <w:rPr>
          <w:rFonts w:eastAsia="Times New Roman" w:cs="Times New Roman"/>
          <w:szCs w:val="24"/>
          <w:lang w:eastAsia="lv-LV"/>
        </w:rPr>
        <w:t>Tabula Nr.</w:t>
      </w:r>
      <w:r>
        <w:rPr>
          <w:rFonts w:eastAsia="Times New Roman" w:cs="Times New Roman"/>
          <w:szCs w:val="24"/>
          <w:lang w:eastAsia="lv-LV"/>
        </w:rPr>
        <w:t>5</w:t>
      </w:r>
    </w:p>
    <w:p w:rsidR="008B59FE" w:rsidRPr="00356E18" w:rsidRDefault="008B59FE" w:rsidP="008B59FE">
      <w:pPr>
        <w:spacing w:before="120" w:after="120"/>
        <w:jc w:val="center"/>
        <w:rPr>
          <w:rFonts w:eastAsia="Times New Roman" w:cs="Times New Roman"/>
          <w:szCs w:val="24"/>
          <w:lang w:eastAsia="lv-LV"/>
        </w:rPr>
      </w:pPr>
      <w:r>
        <w:rPr>
          <w:bCs/>
          <w:szCs w:val="24"/>
        </w:rPr>
        <w:t xml:space="preserve">TM </w:t>
      </w:r>
      <w:r w:rsidRPr="00356E18">
        <w:rPr>
          <w:bCs/>
          <w:szCs w:val="24"/>
        </w:rPr>
        <w:t>budžeta apakšprogramma 03.02.00 “Apgabaltiesas un rajona (pilsētu) tiesas”</w:t>
      </w:r>
    </w:p>
    <w:tbl>
      <w:tblPr>
        <w:tblW w:w="9327" w:type="dxa"/>
        <w:tblCellMar>
          <w:left w:w="0" w:type="dxa"/>
          <w:right w:w="0" w:type="dxa"/>
        </w:tblCellMar>
        <w:tblLook w:val="04A0" w:firstRow="1" w:lastRow="0" w:firstColumn="1" w:lastColumn="0" w:noHBand="0" w:noVBand="1"/>
      </w:tblPr>
      <w:tblGrid>
        <w:gridCol w:w="3565"/>
        <w:gridCol w:w="1234"/>
        <w:gridCol w:w="1097"/>
        <w:gridCol w:w="1097"/>
        <w:gridCol w:w="1097"/>
        <w:gridCol w:w="1237"/>
      </w:tblGrid>
      <w:tr w:rsidR="008B59FE" w:rsidRPr="00356E18" w:rsidTr="008C656B">
        <w:trPr>
          <w:trHeight w:val="378"/>
        </w:trPr>
        <w:tc>
          <w:tcPr>
            <w:tcW w:w="35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B59FE" w:rsidRPr="00356E18" w:rsidRDefault="008B59FE" w:rsidP="008C656B">
            <w:pPr>
              <w:spacing w:line="256" w:lineRule="auto"/>
              <w:jc w:val="center"/>
              <w:rPr>
                <w:rFonts w:ascii="Arial" w:eastAsia="Times New Roman" w:hAnsi="Arial" w:cs="Arial"/>
                <w:sz w:val="36"/>
                <w:szCs w:val="36"/>
                <w:lang w:eastAsia="lv-LV"/>
              </w:rPr>
            </w:pPr>
            <w:r w:rsidRPr="00356E18">
              <w:rPr>
                <w:rFonts w:eastAsia="Times New Roman" w:cs="Times New Roman"/>
                <w:kern w:val="24"/>
                <w:sz w:val="18"/>
                <w:szCs w:val="18"/>
                <w:lang w:eastAsia="lv-LV"/>
              </w:rPr>
              <w:t> </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B59FE" w:rsidRPr="00356E18" w:rsidRDefault="008B59FE" w:rsidP="008C656B">
            <w:pPr>
              <w:spacing w:line="256" w:lineRule="auto"/>
              <w:jc w:val="center"/>
              <w:rPr>
                <w:rFonts w:ascii="Arial" w:eastAsia="Times New Roman" w:hAnsi="Arial" w:cs="Arial"/>
                <w:sz w:val="36"/>
                <w:szCs w:val="36"/>
                <w:lang w:eastAsia="lv-LV"/>
              </w:rPr>
            </w:pPr>
            <w:r w:rsidRPr="00356E18">
              <w:rPr>
                <w:rFonts w:eastAsia="Times New Roman" w:cs="Times New Roman"/>
                <w:kern w:val="24"/>
                <w:sz w:val="18"/>
                <w:szCs w:val="18"/>
                <w:lang w:eastAsia="lv-LV"/>
              </w:rPr>
              <w:t>2014.gada plāns</w:t>
            </w:r>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B59FE" w:rsidRPr="00356E18" w:rsidRDefault="008B59FE" w:rsidP="008C656B">
            <w:pPr>
              <w:spacing w:line="256" w:lineRule="auto"/>
              <w:jc w:val="center"/>
              <w:rPr>
                <w:rFonts w:ascii="Arial" w:eastAsia="Times New Roman" w:hAnsi="Arial" w:cs="Arial"/>
                <w:sz w:val="36"/>
                <w:szCs w:val="36"/>
                <w:lang w:eastAsia="lv-LV"/>
              </w:rPr>
            </w:pPr>
            <w:r w:rsidRPr="00356E18">
              <w:rPr>
                <w:rFonts w:eastAsia="Times New Roman" w:cs="Times New Roman"/>
                <w:kern w:val="24"/>
                <w:sz w:val="18"/>
                <w:szCs w:val="18"/>
                <w:lang w:eastAsia="lv-LV"/>
              </w:rPr>
              <w:t>2014.gads (izpilde)</w:t>
            </w:r>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B59FE" w:rsidRPr="00356E18" w:rsidRDefault="008B59FE" w:rsidP="008C656B">
            <w:pPr>
              <w:spacing w:line="256" w:lineRule="auto"/>
              <w:jc w:val="center"/>
              <w:rPr>
                <w:rFonts w:ascii="Arial" w:eastAsia="Times New Roman" w:hAnsi="Arial" w:cs="Arial"/>
                <w:sz w:val="36"/>
                <w:szCs w:val="36"/>
                <w:lang w:eastAsia="lv-LV"/>
              </w:rPr>
            </w:pPr>
            <w:r w:rsidRPr="00356E18">
              <w:rPr>
                <w:rFonts w:eastAsia="Times New Roman" w:cs="Times New Roman"/>
                <w:kern w:val="24"/>
                <w:sz w:val="18"/>
                <w:szCs w:val="18"/>
                <w:lang w:eastAsia="lv-LV"/>
              </w:rPr>
              <w:t>2015.gada plāns</w:t>
            </w:r>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B59FE" w:rsidRPr="00356E18" w:rsidRDefault="008B59FE" w:rsidP="008C656B">
            <w:pPr>
              <w:spacing w:line="256" w:lineRule="auto"/>
              <w:jc w:val="center"/>
              <w:rPr>
                <w:rFonts w:ascii="Arial" w:eastAsia="Times New Roman" w:hAnsi="Arial" w:cs="Arial"/>
                <w:sz w:val="36"/>
                <w:szCs w:val="36"/>
                <w:lang w:eastAsia="lv-LV"/>
              </w:rPr>
            </w:pPr>
            <w:r w:rsidRPr="00356E18">
              <w:rPr>
                <w:rFonts w:eastAsia="Times New Roman" w:cs="Times New Roman"/>
                <w:kern w:val="24"/>
                <w:sz w:val="18"/>
                <w:szCs w:val="18"/>
                <w:lang w:eastAsia="lv-LV"/>
              </w:rPr>
              <w:t>2015.gads (izpilde)</w:t>
            </w: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B59FE" w:rsidRPr="00356E18" w:rsidRDefault="008B59FE" w:rsidP="008C656B">
            <w:pPr>
              <w:spacing w:line="256" w:lineRule="auto"/>
              <w:jc w:val="center"/>
              <w:rPr>
                <w:rFonts w:ascii="Arial" w:eastAsia="Times New Roman" w:hAnsi="Arial" w:cs="Arial"/>
                <w:sz w:val="36"/>
                <w:szCs w:val="36"/>
                <w:lang w:eastAsia="lv-LV"/>
              </w:rPr>
            </w:pPr>
            <w:r w:rsidRPr="00356E18">
              <w:rPr>
                <w:rFonts w:eastAsia="Times New Roman" w:cs="Times New Roman"/>
                <w:kern w:val="24"/>
                <w:sz w:val="18"/>
                <w:szCs w:val="18"/>
                <w:lang w:eastAsia="lv-LV"/>
              </w:rPr>
              <w:t>2016.gada plāns</w:t>
            </w:r>
          </w:p>
        </w:tc>
      </w:tr>
      <w:tr w:rsidR="008B59FE" w:rsidRPr="00356E18" w:rsidTr="008C656B">
        <w:trPr>
          <w:trHeight w:val="288"/>
        </w:trPr>
        <w:tc>
          <w:tcPr>
            <w:tcW w:w="9327"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B59FE" w:rsidRPr="00356E18" w:rsidRDefault="008B59FE" w:rsidP="008C656B">
            <w:pPr>
              <w:spacing w:before="60" w:after="60" w:line="256" w:lineRule="auto"/>
              <w:jc w:val="center"/>
              <w:rPr>
                <w:rFonts w:ascii="Arial" w:eastAsia="Times New Roman" w:hAnsi="Arial" w:cs="Arial"/>
                <w:sz w:val="36"/>
                <w:szCs w:val="36"/>
                <w:lang w:eastAsia="lv-LV"/>
              </w:rPr>
            </w:pPr>
            <w:r w:rsidRPr="00356E18">
              <w:rPr>
                <w:rFonts w:eastAsia="Times New Roman" w:cs="Times New Roman"/>
                <w:kern w:val="24"/>
                <w:sz w:val="18"/>
                <w:szCs w:val="18"/>
                <w:lang w:eastAsia="lv-LV"/>
              </w:rPr>
              <w:t>Kriminālprocesa dalībnieku nodrošināšana ar tulka pakalpojumiem</w:t>
            </w:r>
          </w:p>
        </w:tc>
      </w:tr>
      <w:tr w:rsidR="008B59FE" w:rsidRPr="00356E18" w:rsidTr="008C656B">
        <w:trPr>
          <w:trHeight w:val="378"/>
        </w:trPr>
        <w:tc>
          <w:tcPr>
            <w:tcW w:w="35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B59FE" w:rsidRPr="00356E18" w:rsidRDefault="008B59FE" w:rsidP="008C656B">
            <w:pPr>
              <w:spacing w:line="256" w:lineRule="auto"/>
              <w:jc w:val="both"/>
              <w:rPr>
                <w:rFonts w:eastAsia="Times New Roman" w:cs="Times New Roman"/>
                <w:kern w:val="24"/>
                <w:sz w:val="18"/>
                <w:szCs w:val="18"/>
                <w:lang w:eastAsia="lv-LV"/>
              </w:rPr>
            </w:pPr>
            <w:r w:rsidRPr="00356E18">
              <w:rPr>
                <w:rFonts w:eastAsia="Times New Roman" w:cs="Times New Roman"/>
                <w:kern w:val="24"/>
                <w:sz w:val="18"/>
                <w:szCs w:val="18"/>
                <w:lang w:eastAsia="lv-LV"/>
              </w:rPr>
              <w:t>Tulka pakalpojumu gadījumu skaits personai tiekoties ar aizstāvi</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B59FE" w:rsidRPr="00356E18" w:rsidRDefault="008B59FE" w:rsidP="008C656B">
            <w:pPr>
              <w:spacing w:line="256" w:lineRule="auto"/>
              <w:jc w:val="center"/>
              <w:rPr>
                <w:rFonts w:ascii="Arial" w:eastAsia="Times New Roman" w:hAnsi="Arial" w:cs="Arial"/>
                <w:sz w:val="36"/>
                <w:szCs w:val="36"/>
                <w:lang w:eastAsia="lv-LV"/>
              </w:rPr>
            </w:pPr>
            <w:r w:rsidRPr="00356E18">
              <w:rPr>
                <w:kern w:val="24"/>
                <w:sz w:val="18"/>
                <w:szCs w:val="18"/>
              </w:rPr>
              <w:t>2 721</w:t>
            </w:r>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B59FE" w:rsidRPr="00356E18" w:rsidRDefault="008B59FE" w:rsidP="008C656B">
            <w:pPr>
              <w:spacing w:line="256" w:lineRule="auto"/>
              <w:jc w:val="center"/>
              <w:rPr>
                <w:rFonts w:ascii="Arial" w:eastAsia="Times New Roman" w:hAnsi="Arial" w:cs="Arial"/>
                <w:sz w:val="36"/>
                <w:szCs w:val="36"/>
                <w:lang w:eastAsia="lv-LV"/>
              </w:rPr>
            </w:pPr>
            <w:r w:rsidRPr="00356E18">
              <w:rPr>
                <w:kern w:val="24"/>
                <w:sz w:val="18"/>
                <w:szCs w:val="18"/>
              </w:rPr>
              <w:t>0</w:t>
            </w:r>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B59FE" w:rsidRPr="00356E18" w:rsidRDefault="008B59FE" w:rsidP="008C656B">
            <w:pPr>
              <w:spacing w:line="256" w:lineRule="auto"/>
              <w:jc w:val="center"/>
              <w:rPr>
                <w:rFonts w:ascii="Arial" w:eastAsia="Times New Roman" w:hAnsi="Arial" w:cs="Arial"/>
                <w:sz w:val="36"/>
                <w:szCs w:val="36"/>
                <w:lang w:eastAsia="lv-LV"/>
              </w:rPr>
            </w:pPr>
            <w:r w:rsidRPr="00356E18">
              <w:rPr>
                <w:kern w:val="24"/>
                <w:sz w:val="18"/>
                <w:szCs w:val="18"/>
              </w:rPr>
              <w:t>2 721</w:t>
            </w:r>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B59FE" w:rsidRPr="00356E18" w:rsidRDefault="008B59FE" w:rsidP="008C656B">
            <w:pPr>
              <w:spacing w:line="256" w:lineRule="auto"/>
              <w:jc w:val="center"/>
              <w:rPr>
                <w:rFonts w:ascii="Arial" w:eastAsia="Times New Roman" w:hAnsi="Arial" w:cs="Arial"/>
                <w:sz w:val="36"/>
                <w:szCs w:val="36"/>
                <w:lang w:eastAsia="lv-LV"/>
              </w:rPr>
            </w:pPr>
            <w:r w:rsidRPr="00356E18">
              <w:rPr>
                <w:kern w:val="24"/>
                <w:sz w:val="18"/>
                <w:szCs w:val="18"/>
              </w:rPr>
              <w:t>0</w:t>
            </w: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B59FE" w:rsidRPr="00356E18" w:rsidRDefault="008B59FE" w:rsidP="008C656B">
            <w:pPr>
              <w:spacing w:line="256" w:lineRule="auto"/>
              <w:jc w:val="center"/>
              <w:rPr>
                <w:rFonts w:ascii="Arial" w:eastAsia="Times New Roman" w:hAnsi="Arial" w:cs="Arial"/>
                <w:sz w:val="36"/>
                <w:szCs w:val="36"/>
                <w:lang w:eastAsia="lv-LV"/>
              </w:rPr>
            </w:pPr>
            <w:r w:rsidRPr="00356E18">
              <w:rPr>
                <w:kern w:val="24"/>
                <w:sz w:val="18"/>
                <w:szCs w:val="18"/>
              </w:rPr>
              <w:t>10</w:t>
            </w:r>
          </w:p>
        </w:tc>
      </w:tr>
      <w:tr w:rsidR="008B59FE" w:rsidRPr="00356E18" w:rsidTr="008C656B">
        <w:trPr>
          <w:trHeight w:val="388"/>
        </w:trPr>
        <w:tc>
          <w:tcPr>
            <w:tcW w:w="35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B59FE" w:rsidRPr="00356E18" w:rsidRDefault="008B59FE" w:rsidP="008C656B">
            <w:pPr>
              <w:spacing w:line="256" w:lineRule="auto"/>
              <w:jc w:val="both"/>
              <w:rPr>
                <w:rFonts w:eastAsia="Times New Roman" w:cs="Times New Roman"/>
                <w:kern w:val="24"/>
                <w:sz w:val="18"/>
                <w:szCs w:val="18"/>
                <w:lang w:eastAsia="lv-LV"/>
              </w:rPr>
            </w:pPr>
            <w:r w:rsidRPr="00356E18">
              <w:rPr>
                <w:rFonts w:eastAsia="Times New Roman" w:cs="Times New Roman"/>
                <w:kern w:val="24"/>
                <w:sz w:val="18"/>
                <w:szCs w:val="18"/>
                <w:lang w:eastAsia="lv-LV"/>
              </w:rPr>
              <w:t>Kriminālprocesa likumā noteikto nolēmumu rakstisko tulkojumu skaits</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B59FE" w:rsidRPr="00356E18" w:rsidRDefault="008B59FE" w:rsidP="008C656B">
            <w:pPr>
              <w:spacing w:line="256" w:lineRule="auto"/>
              <w:jc w:val="center"/>
              <w:rPr>
                <w:rFonts w:ascii="Arial" w:eastAsia="Times New Roman" w:hAnsi="Arial" w:cs="Arial"/>
                <w:sz w:val="36"/>
                <w:szCs w:val="36"/>
                <w:lang w:eastAsia="lv-LV"/>
              </w:rPr>
            </w:pPr>
            <w:r w:rsidRPr="00356E18">
              <w:rPr>
                <w:kern w:val="24"/>
                <w:sz w:val="18"/>
                <w:szCs w:val="18"/>
              </w:rPr>
              <w:t>282</w:t>
            </w:r>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B59FE" w:rsidRPr="00356E18" w:rsidRDefault="008B59FE" w:rsidP="008C656B">
            <w:pPr>
              <w:spacing w:line="256" w:lineRule="auto"/>
              <w:jc w:val="center"/>
              <w:rPr>
                <w:rFonts w:ascii="Arial" w:eastAsia="Times New Roman" w:hAnsi="Arial" w:cs="Arial"/>
                <w:sz w:val="36"/>
                <w:szCs w:val="36"/>
                <w:lang w:eastAsia="lv-LV"/>
              </w:rPr>
            </w:pPr>
            <w:r w:rsidRPr="00356E18">
              <w:rPr>
                <w:kern w:val="24"/>
                <w:sz w:val="18"/>
                <w:szCs w:val="18"/>
              </w:rPr>
              <w:t>47</w:t>
            </w:r>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B59FE" w:rsidRPr="00356E18" w:rsidRDefault="008B59FE" w:rsidP="008C656B">
            <w:pPr>
              <w:spacing w:line="256" w:lineRule="auto"/>
              <w:jc w:val="center"/>
              <w:rPr>
                <w:rFonts w:ascii="Arial" w:eastAsia="Times New Roman" w:hAnsi="Arial" w:cs="Arial"/>
                <w:sz w:val="36"/>
                <w:szCs w:val="36"/>
                <w:lang w:eastAsia="lv-LV"/>
              </w:rPr>
            </w:pPr>
            <w:r w:rsidRPr="00356E18">
              <w:rPr>
                <w:kern w:val="24"/>
                <w:sz w:val="18"/>
                <w:szCs w:val="18"/>
              </w:rPr>
              <w:t>282</w:t>
            </w:r>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B59FE" w:rsidRPr="00356E18" w:rsidRDefault="008B59FE" w:rsidP="008C656B">
            <w:pPr>
              <w:spacing w:line="256" w:lineRule="auto"/>
              <w:jc w:val="center"/>
              <w:rPr>
                <w:rFonts w:ascii="Arial" w:eastAsia="Times New Roman" w:hAnsi="Arial" w:cs="Arial"/>
                <w:sz w:val="36"/>
                <w:szCs w:val="36"/>
                <w:lang w:eastAsia="lv-LV"/>
              </w:rPr>
            </w:pPr>
            <w:r w:rsidRPr="00356E18">
              <w:rPr>
                <w:kern w:val="24"/>
                <w:sz w:val="18"/>
                <w:szCs w:val="18"/>
              </w:rPr>
              <w:t>83</w:t>
            </w:r>
          </w:p>
        </w:tc>
        <w:tc>
          <w:tcPr>
            <w:tcW w:w="12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B59FE" w:rsidRPr="00356E18" w:rsidRDefault="008B59FE" w:rsidP="008C656B">
            <w:pPr>
              <w:spacing w:line="256" w:lineRule="auto"/>
              <w:jc w:val="center"/>
              <w:rPr>
                <w:rFonts w:ascii="Arial" w:eastAsia="Times New Roman" w:hAnsi="Arial" w:cs="Arial"/>
                <w:sz w:val="36"/>
                <w:szCs w:val="36"/>
                <w:lang w:eastAsia="lv-LV"/>
              </w:rPr>
            </w:pPr>
            <w:r w:rsidRPr="00356E18">
              <w:rPr>
                <w:kern w:val="24"/>
                <w:sz w:val="18"/>
                <w:szCs w:val="18"/>
              </w:rPr>
              <w:t>70</w:t>
            </w:r>
          </w:p>
        </w:tc>
      </w:tr>
    </w:tbl>
    <w:p w:rsidR="008B59FE" w:rsidRPr="003E2F25" w:rsidRDefault="008B59FE" w:rsidP="008B59FE">
      <w:pPr>
        <w:spacing w:before="120" w:after="120"/>
        <w:jc w:val="both"/>
        <w:rPr>
          <w:i/>
          <w:sz w:val="8"/>
          <w:szCs w:val="8"/>
        </w:rPr>
      </w:pPr>
    </w:p>
    <w:p w:rsidR="008B59FE" w:rsidRPr="00DF5F48" w:rsidRDefault="008B59FE" w:rsidP="008B59FE">
      <w:pPr>
        <w:pStyle w:val="ListParagraph"/>
        <w:tabs>
          <w:tab w:val="left" w:pos="993"/>
        </w:tabs>
        <w:ind w:left="0" w:firstLine="709"/>
        <w:jc w:val="both"/>
        <w:rPr>
          <w:rFonts w:eastAsia="Times New Roman" w:cs="Times New Roman"/>
          <w:szCs w:val="24"/>
          <w:lang w:eastAsia="lv-LV"/>
        </w:rPr>
      </w:pPr>
      <w:r w:rsidRPr="00DF5F48">
        <w:rPr>
          <w:rFonts w:cs="Times New Roman"/>
          <w:szCs w:val="24"/>
        </w:rPr>
        <w:t>2014. un 2015.gadā netika reģistrēts neviens t</w:t>
      </w:r>
      <w:r w:rsidRPr="00DF5F48">
        <w:rPr>
          <w:rFonts w:eastAsia="Times New Roman" w:cs="Times New Roman"/>
          <w:kern w:val="24"/>
          <w:szCs w:val="24"/>
          <w:lang w:eastAsia="lv-LV"/>
        </w:rPr>
        <w:t xml:space="preserve">ulka pakalpojumu gadījumu skaits personai tiekoties ar aizstāvi. Arī Kriminālprocesa likumā noteikto nolēmumu rakstisko tulkojumu skaits ir būtiski mazāks. Tā rezultātā </w:t>
      </w:r>
      <w:r>
        <w:rPr>
          <w:rFonts w:eastAsia="Times New Roman" w:cs="Times New Roman"/>
          <w:kern w:val="24"/>
          <w:szCs w:val="24"/>
          <w:lang w:eastAsia="lv-LV"/>
        </w:rPr>
        <w:t>TM</w:t>
      </w:r>
      <w:r w:rsidRPr="00DF5F48">
        <w:rPr>
          <w:rFonts w:eastAsia="Times New Roman" w:cs="Times New Roman"/>
          <w:kern w:val="24"/>
          <w:szCs w:val="24"/>
          <w:lang w:eastAsia="lv-LV"/>
        </w:rPr>
        <w:t xml:space="preserve"> budžeta apakšprogrammā </w:t>
      </w:r>
      <w:r w:rsidRPr="00DF5F48">
        <w:rPr>
          <w:rFonts w:cs="Times New Roman"/>
          <w:bCs/>
          <w:szCs w:val="24"/>
        </w:rPr>
        <w:t xml:space="preserve">03.02.00 “Apgabaltiesas un rajona (pilsētu) tiesas” </w:t>
      </w:r>
      <w:r>
        <w:rPr>
          <w:rFonts w:eastAsia="Times New Roman" w:cs="Times New Roman"/>
          <w:kern w:val="24"/>
          <w:szCs w:val="24"/>
          <w:lang w:eastAsia="lv-LV"/>
        </w:rPr>
        <w:t>izveidojās</w:t>
      </w:r>
      <w:r w:rsidRPr="00DF5F48">
        <w:rPr>
          <w:rFonts w:eastAsia="Times New Roman" w:cs="Times New Roman"/>
          <w:kern w:val="24"/>
          <w:szCs w:val="24"/>
          <w:lang w:eastAsia="lv-LV"/>
        </w:rPr>
        <w:t xml:space="preserve"> līdzekļu ietaupījums </w:t>
      </w:r>
      <w:r w:rsidRPr="00265BF6">
        <w:rPr>
          <w:rFonts w:eastAsia="Times New Roman" w:cs="Times New Roman"/>
          <w:kern w:val="24"/>
          <w:szCs w:val="24"/>
          <w:lang w:eastAsia="lv-LV"/>
        </w:rPr>
        <w:t xml:space="preserve">337 366 </w:t>
      </w:r>
      <w:r w:rsidRPr="00265BF6">
        <w:rPr>
          <w:rFonts w:eastAsia="Times New Roman" w:cs="Times New Roman"/>
          <w:i/>
          <w:kern w:val="24"/>
          <w:szCs w:val="24"/>
          <w:lang w:eastAsia="lv-LV"/>
        </w:rPr>
        <w:t>euro</w:t>
      </w:r>
      <w:r w:rsidRPr="00DF5F48">
        <w:rPr>
          <w:rFonts w:eastAsia="Times New Roman" w:cs="Times New Roman"/>
          <w:kern w:val="24"/>
          <w:szCs w:val="24"/>
          <w:lang w:eastAsia="lv-LV"/>
        </w:rPr>
        <w:t xml:space="preserve"> apmērā, kas 2014.gada beigās </w:t>
      </w:r>
      <w:r w:rsidRPr="00104ADD">
        <w:rPr>
          <w:rFonts w:eastAsia="Times New Roman" w:cs="Times New Roman"/>
          <w:color w:val="000000"/>
          <w:kern w:val="24"/>
          <w:szCs w:val="24"/>
          <w:lang w:eastAsia="lv-LV"/>
        </w:rPr>
        <w:t xml:space="preserve">ar </w:t>
      </w:r>
      <w:r w:rsidR="001276D9">
        <w:rPr>
          <w:rFonts w:eastAsia="Times New Roman" w:cs="Times New Roman"/>
          <w:color w:val="000000"/>
          <w:kern w:val="24"/>
          <w:szCs w:val="24"/>
          <w:lang w:eastAsia="lv-LV"/>
        </w:rPr>
        <w:t xml:space="preserve">FM </w:t>
      </w:r>
      <w:r w:rsidRPr="00104ADD">
        <w:rPr>
          <w:rFonts w:eastAsia="Times New Roman" w:cs="Times New Roman"/>
          <w:color w:val="000000"/>
          <w:kern w:val="24"/>
          <w:szCs w:val="24"/>
          <w:lang w:eastAsia="lv-LV"/>
        </w:rPr>
        <w:t xml:space="preserve"> 2014.gada 22.oktobra rīkojumu Nr.590, pamatojoties uz </w:t>
      </w:r>
      <w:r w:rsidR="001276D9">
        <w:rPr>
          <w:rFonts w:eastAsia="Times New Roman" w:cs="Times New Roman"/>
          <w:color w:val="000000"/>
          <w:kern w:val="24"/>
          <w:szCs w:val="24"/>
          <w:lang w:eastAsia="lv-LV"/>
        </w:rPr>
        <w:t>MK</w:t>
      </w:r>
      <w:r w:rsidRPr="00104ADD">
        <w:rPr>
          <w:rFonts w:eastAsia="Times New Roman" w:cs="Times New Roman"/>
          <w:color w:val="000000"/>
          <w:kern w:val="24"/>
          <w:szCs w:val="24"/>
          <w:lang w:eastAsia="lv-LV"/>
        </w:rPr>
        <w:t xml:space="preserve"> 2014.gada 16.septembra sēdes protokola Nr.49 28.§ 2.punktu</w:t>
      </w:r>
      <w:r>
        <w:rPr>
          <w:rFonts w:eastAsia="Times New Roman" w:cs="Times New Roman"/>
          <w:kern w:val="24"/>
          <w:szCs w:val="24"/>
          <w:lang w:eastAsia="lv-LV"/>
        </w:rPr>
        <w:t xml:space="preserve">, </w:t>
      </w:r>
      <w:r w:rsidRPr="00DF5F48">
        <w:rPr>
          <w:rFonts w:eastAsia="Times New Roman" w:cs="Times New Roman"/>
          <w:kern w:val="24"/>
          <w:szCs w:val="24"/>
          <w:lang w:eastAsia="lv-LV"/>
        </w:rPr>
        <w:t>tika pārdalīts</w:t>
      </w:r>
      <w:r w:rsidRPr="00DF5F48">
        <w:rPr>
          <w:rFonts w:eastAsia="Times New Roman" w:cs="Times New Roman"/>
          <w:szCs w:val="24"/>
          <w:lang w:eastAsia="lv-LV"/>
        </w:rPr>
        <w:t>, lai nodrošinātu datortehnikas iegādi tiesām un tiesu zemesgrāmatu nodaļām.</w:t>
      </w:r>
      <w:r>
        <w:rPr>
          <w:rFonts w:eastAsia="Times New Roman" w:cs="Times New Roman"/>
          <w:szCs w:val="24"/>
          <w:lang w:eastAsia="lv-LV"/>
        </w:rPr>
        <w:t xml:space="preserve"> </w:t>
      </w:r>
      <w:r w:rsidRPr="00DF5F48">
        <w:rPr>
          <w:rFonts w:cs="Times New Roman"/>
          <w:bCs/>
          <w:szCs w:val="24"/>
        </w:rPr>
        <w:t xml:space="preserve">2015.gada laikā apakšprogrammas </w:t>
      </w:r>
      <w:r>
        <w:rPr>
          <w:rFonts w:eastAsia="Times New Roman" w:cs="Times New Roman"/>
          <w:szCs w:val="24"/>
          <w:lang w:eastAsia="lv-LV"/>
        </w:rPr>
        <w:t>03.02.00 “</w:t>
      </w:r>
      <w:r w:rsidRPr="00DF5F48">
        <w:rPr>
          <w:rFonts w:eastAsia="Times New Roman" w:cs="Times New Roman"/>
          <w:szCs w:val="24"/>
          <w:lang w:eastAsia="lv-LV"/>
        </w:rPr>
        <w:t>Apgabaltiesas un rajona (pilsētas) tiesas</w:t>
      </w:r>
      <w:r>
        <w:rPr>
          <w:rFonts w:eastAsia="Times New Roman" w:cs="Times New Roman"/>
          <w:szCs w:val="24"/>
          <w:lang w:eastAsia="lv-LV"/>
        </w:rPr>
        <w:t>”</w:t>
      </w:r>
      <w:r w:rsidRPr="00DF5F48">
        <w:rPr>
          <w:rFonts w:cs="Times New Roman"/>
          <w:bCs/>
          <w:szCs w:val="24"/>
        </w:rPr>
        <w:t xml:space="preserve"> ietvaros tika veiktas pārdales no izdevumiem precēm un pakalpojumiem </w:t>
      </w:r>
      <w:r w:rsidRPr="00265BF6">
        <w:rPr>
          <w:rFonts w:cs="Times New Roman"/>
          <w:bCs/>
          <w:szCs w:val="24"/>
        </w:rPr>
        <w:t xml:space="preserve">472 433 </w:t>
      </w:r>
      <w:r w:rsidRPr="00265BF6">
        <w:rPr>
          <w:rFonts w:cs="Times New Roman"/>
          <w:bCs/>
          <w:i/>
          <w:szCs w:val="24"/>
        </w:rPr>
        <w:t>euro</w:t>
      </w:r>
      <w:r w:rsidRPr="00331E48">
        <w:rPr>
          <w:rFonts w:cs="Times New Roman"/>
          <w:bCs/>
          <w:i/>
          <w:szCs w:val="24"/>
        </w:rPr>
        <w:t xml:space="preserve"> </w:t>
      </w:r>
      <w:r w:rsidRPr="00331E48">
        <w:rPr>
          <w:rFonts w:cs="Times New Roman"/>
          <w:bCs/>
          <w:szCs w:val="24"/>
        </w:rPr>
        <w:t>apmērā</w:t>
      </w:r>
      <w:r w:rsidRPr="00DF5F48">
        <w:rPr>
          <w:rFonts w:cs="Times New Roman"/>
          <w:bCs/>
          <w:szCs w:val="24"/>
        </w:rPr>
        <w:t xml:space="preserve"> citiem pasākumiem.</w:t>
      </w:r>
    </w:p>
    <w:p w:rsidR="008B59FE" w:rsidRPr="00DF5F48" w:rsidRDefault="008B59FE" w:rsidP="008B59FE">
      <w:pPr>
        <w:ind w:firstLine="709"/>
        <w:jc w:val="both"/>
        <w:rPr>
          <w:rFonts w:eastAsia="Times New Roman" w:cs="Times New Roman"/>
          <w:szCs w:val="24"/>
          <w:lang w:eastAsia="lv-LV"/>
        </w:rPr>
      </w:pPr>
      <w:r w:rsidRPr="00DF5F48">
        <w:rPr>
          <w:rFonts w:eastAsia="Times New Roman" w:cs="Times New Roman"/>
          <w:szCs w:val="24"/>
          <w:lang w:eastAsia="lv-LV"/>
        </w:rPr>
        <w:lastRenderedPageBreak/>
        <w:t>Rezultatīvie rādītāji turpmākajiem gadiem plānoti līdzšinējā apmērā. Paredzams, ka šai jaunajai politikas iniciatīvai plānotais finansējums netiks pilnībā izmantots, radot būtisku līdzekļu ietaupījumu.</w:t>
      </w:r>
    </w:p>
    <w:p w:rsidR="008B59FE" w:rsidRPr="008B59FE" w:rsidRDefault="008B59FE" w:rsidP="008B59FE">
      <w:pPr>
        <w:ind w:firstLine="720"/>
        <w:jc w:val="both"/>
        <w:rPr>
          <w:szCs w:val="24"/>
        </w:rPr>
      </w:pPr>
      <w:r>
        <w:rPr>
          <w:szCs w:val="24"/>
        </w:rPr>
        <w:t xml:space="preserve">Saskaņā ar TM sniegto minēto izdevumu </w:t>
      </w:r>
      <w:proofErr w:type="spellStart"/>
      <w:r>
        <w:rPr>
          <w:szCs w:val="24"/>
        </w:rPr>
        <w:t>izvērtējumu</w:t>
      </w:r>
      <w:proofErr w:type="spellEnd"/>
      <w:r>
        <w:rPr>
          <w:szCs w:val="24"/>
        </w:rPr>
        <w:t xml:space="preserve"> </w:t>
      </w:r>
      <w:r w:rsidRPr="000764FE">
        <w:t>budžeta apakšprogramm</w:t>
      </w:r>
      <w:r>
        <w:t xml:space="preserve">ā </w:t>
      </w:r>
      <w:r>
        <w:rPr>
          <w:rFonts w:eastAsia="Times New Roman" w:cs="Times New Roman"/>
          <w:szCs w:val="24"/>
          <w:lang w:eastAsia="lv-LV"/>
        </w:rPr>
        <w:t>03.02.00 “</w:t>
      </w:r>
      <w:r w:rsidRPr="00DF5F48">
        <w:rPr>
          <w:rFonts w:eastAsia="Times New Roman" w:cs="Times New Roman"/>
          <w:szCs w:val="24"/>
          <w:lang w:eastAsia="lv-LV"/>
        </w:rPr>
        <w:t>Apgabaltiesas un rajona (pilsētas) tiesas</w:t>
      </w:r>
      <w:r>
        <w:rPr>
          <w:rFonts w:eastAsia="Times New Roman" w:cs="Times New Roman"/>
          <w:szCs w:val="24"/>
          <w:lang w:eastAsia="lv-LV"/>
        </w:rPr>
        <w:t>”</w:t>
      </w:r>
      <w:r w:rsidRPr="00DF5F48">
        <w:rPr>
          <w:rFonts w:cs="Times New Roman"/>
          <w:bCs/>
          <w:szCs w:val="24"/>
        </w:rPr>
        <w:t xml:space="preserve"> </w:t>
      </w:r>
      <w:r>
        <w:rPr>
          <w:rFonts w:cs="Times New Roman"/>
          <w:bCs/>
          <w:szCs w:val="24"/>
        </w:rPr>
        <w:t xml:space="preserve"> </w:t>
      </w:r>
      <w:r w:rsidR="001276D9">
        <w:t>2017.</w:t>
      </w:r>
      <w:r>
        <w:t xml:space="preserve">gadam un turpmāk ir pieejams resursu ietaupījums </w:t>
      </w:r>
      <w:r w:rsidRPr="00AC1162">
        <w:rPr>
          <w:b/>
        </w:rPr>
        <w:t xml:space="preserve">192 287 </w:t>
      </w:r>
      <w:r w:rsidRPr="00AC1162">
        <w:rPr>
          <w:b/>
          <w:i/>
        </w:rPr>
        <w:t>euro</w:t>
      </w:r>
      <w:r w:rsidRPr="004608A1">
        <w:rPr>
          <w:szCs w:val="24"/>
        </w:rPr>
        <w:t>,</w:t>
      </w:r>
      <w:r>
        <w:rPr>
          <w:szCs w:val="24"/>
        </w:rPr>
        <w:t xml:space="preserve"> ko iespējams novirzīt citiem mērķiem.</w:t>
      </w:r>
    </w:p>
    <w:p w:rsidR="008B59FE" w:rsidRPr="00FC418E" w:rsidRDefault="008B59FE" w:rsidP="008B59FE">
      <w:pPr>
        <w:spacing w:before="60"/>
        <w:ind w:firstLine="709"/>
        <w:jc w:val="both"/>
        <w:rPr>
          <w:rFonts w:eastAsia="Calibri" w:cs="Times New Roman"/>
          <w:kern w:val="24"/>
          <w:szCs w:val="24"/>
          <w:lang w:eastAsia="lv-LV"/>
        </w:rPr>
      </w:pPr>
      <w:r w:rsidRPr="00FC418E">
        <w:rPr>
          <w:rFonts w:cs="Times New Roman"/>
          <w:szCs w:val="24"/>
        </w:rPr>
        <w:t xml:space="preserve">2014.gadā </w:t>
      </w:r>
      <w:r>
        <w:rPr>
          <w:rFonts w:cs="Times New Roman"/>
          <w:szCs w:val="24"/>
        </w:rPr>
        <w:t>TM</w:t>
      </w:r>
      <w:r w:rsidRPr="00FC418E">
        <w:rPr>
          <w:rFonts w:cs="Times New Roman"/>
          <w:szCs w:val="24"/>
        </w:rPr>
        <w:t xml:space="preserve"> apakšprogrammā </w:t>
      </w:r>
      <w:r w:rsidRPr="00FC418E">
        <w:rPr>
          <w:rFonts w:eastAsia="Times New Roman" w:cs="Times New Roman"/>
          <w:bCs/>
          <w:szCs w:val="24"/>
        </w:rPr>
        <w:t xml:space="preserve">03.03.00 “Juridiskās palīdzības nodrošināšana” tika piešķirts papildu finansējums 2014.gadam 702 766 </w:t>
      </w:r>
      <w:r w:rsidRPr="00FC418E">
        <w:rPr>
          <w:rFonts w:eastAsia="Times New Roman" w:cs="Times New Roman"/>
          <w:bCs/>
          <w:i/>
          <w:szCs w:val="24"/>
        </w:rPr>
        <w:t>euro</w:t>
      </w:r>
      <w:r w:rsidRPr="00FC418E">
        <w:rPr>
          <w:rFonts w:eastAsia="Times New Roman" w:cs="Times New Roman"/>
          <w:bCs/>
          <w:szCs w:val="24"/>
        </w:rPr>
        <w:t xml:space="preserve">, 2015.gadam </w:t>
      </w:r>
      <w:r w:rsidRPr="00FC418E">
        <w:rPr>
          <w:rFonts w:eastAsia="Calibri" w:cs="Times New Roman"/>
          <w:kern w:val="24"/>
          <w:szCs w:val="24"/>
          <w:lang w:eastAsia="lv-LV"/>
        </w:rPr>
        <w:t xml:space="preserve">1 155 459 </w:t>
      </w:r>
      <w:r w:rsidRPr="00FC418E">
        <w:rPr>
          <w:rFonts w:eastAsia="Calibri" w:cs="Times New Roman"/>
          <w:i/>
          <w:kern w:val="24"/>
          <w:szCs w:val="24"/>
          <w:lang w:eastAsia="lv-LV"/>
        </w:rPr>
        <w:t>euro</w:t>
      </w:r>
      <w:r>
        <w:rPr>
          <w:rFonts w:eastAsia="Calibri" w:cs="Times New Roman"/>
          <w:kern w:val="24"/>
          <w:szCs w:val="24"/>
          <w:lang w:eastAsia="lv-LV"/>
        </w:rPr>
        <w:t>, 2016.gadam un turpmāk</w:t>
      </w:r>
      <w:r w:rsidRPr="00FC418E">
        <w:rPr>
          <w:rFonts w:eastAsia="Calibri" w:cs="Times New Roman"/>
          <w:kern w:val="24"/>
          <w:szCs w:val="24"/>
          <w:lang w:eastAsia="lv-LV"/>
        </w:rPr>
        <w:t xml:space="preserve"> 2 044 176 </w:t>
      </w:r>
      <w:r w:rsidRPr="00FC418E">
        <w:rPr>
          <w:rFonts w:eastAsia="Times New Roman" w:cs="Times New Roman"/>
          <w:bCs/>
          <w:i/>
          <w:szCs w:val="24"/>
        </w:rPr>
        <w:t>euro</w:t>
      </w:r>
      <w:r w:rsidRPr="00FC418E">
        <w:rPr>
          <w:rFonts w:eastAsia="Calibri" w:cs="Times New Roman"/>
          <w:kern w:val="24"/>
          <w:szCs w:val="24"/>
          <w:lang w:eastAsia="lv-LV"/>
        </w:rPr>
        <w:t xml:space="preserve"> </w:t>
      </w:r>
      <w:r>
        <w:rPr>
          <w:rFonts w:eastAsia="Calibri" w:cs="Times New Roman"/>
          <w:kern w:val="24"/>
          <w:szCs w:val="24"/>
          <w:lang w:eastAsia="lv-LV"/>
        </w:rPr>
        <w:t>JPI</w:t>
      </w:r>
      <w:r w:rsidRPr="00FC418E">
        <w:rPr>
          <w:rFonts w:eastAsia="Calibri" w:cs="Times New Roman"/>
          <w:kern w:val="24"/>
          <w:szCs w:val="24"/>
          <w:lang w:eastAsia="lv-LV"/>
        </w:rPr>
        <w:t xml:space="preserve"> “Valsts nodrošinātās juridiskās palīdzības nodrošināšanai likumos noteiktajos gadījumos, t.sk. nepilngadīgajiem cietušajiem par nodarījumu pret tikumību vai dzimumneaizskaramību”</w:t>
      </w:r>
      <w:r w:rsidR="001276D9">
        <w:rPr>
          <w:rFonts w:eastAsia="Calibri" w:cs="Times New Roman"/>
          <w:kern w:val="24"/>
          <w:szCs w:val="24"/>
          <w:lang w:eastAsia="lv-LV"/>
        </w:rPr>
        <w:t xml:space="preserve"> (T</w:t>
      </w:r>
      <w:r>
        <w:rPr>
          <w:rFonts w:eastAsia="Calibri" w:cs="Times New Roman"/>
          <w:kern w:val="24"/>
          <w:szCs w:val="24"/>
          <w:lang w:eastAsia="lv-LV"/>
        </w:rPr>
        <w:t>abula Nr.6).</w:t>
      </w:r>
    </w:p>
    <w:p w:rsidR="008B59FE" w:rsidRPr="00E92BAF" w:rsidRDefault="008B59FE" w:rsidP="008B59FE">
      <w:pPr>
        <w:ind w:firstLine="709"/>
        <w:jc w:val="right"/>
        <w:rPr>
          <w:rFonts w:eastAsia="Times New Roman"/>
          <w:bCs/>
          <w:color w:val="000000" w:themeColor="text1"/>
          <w:szCs w:val="24"/>
        </w:rPr>
      </w:pPr>
      <w:r w:rsidRPr="00E92BAF">
        <w:rPr>
          <w:rFonts w:eastAsia="Times New Roman"/>
          <w:bCs/>
          <w:color w:val="000000" w:themeColor="text1"/>
          <w:szCs w:val="24"/>
        </w:rPr>
        <w:t>Tabula Nr.6</w:t>
      </w:r>
    </w:p>
    <w:p w:rsidR="008B59FE" w:rsidRPr="00E92BAF" w:rsidRDefault="008B59FE" w:rsidP="008B59FE">
      <w:pPr>
        <w:ind w:firstLine="709"/>
        <w:jc w:val="right"/>
        <w:rPr>
          <w:rFonts w:eastAsia="Times New Roman"/>
          <w:bCs/>
          <w:color w:val="000000" w:themeColor="text1"/>
          <w:sz w:val="4"/>
          <w:szCs w:val="4"/>
        </w:rPr>
      </w:pPr>
    </w:p>
    <w:p w:rsidR="008B59FE" w:rsidRPr="00E92BAF" w:rsidRDefault="008B59FE" w:rsidP="008B59FE">
      <w:pPr>
        <w:jc w:val="center"/>
        <w:rPr>
          <w:rFonts w:eastAsia="Times New Roman"/>
          <w:bCs/>
          <w:color w:val="000000" w:themeColor="text1"/>
          <w:szCs w:val="24"/>
        </w:rPr>
      </w:pPr>
      <w:r>
        <w:rPr>
          <w:rFonts w:eastAsia="Times New Roman" w:cs="Times New Roman"/>
          <w:color w:val="000000" w:themeColor="text1"/>
          <w:szCs w:val="24"/>
          <w:lang w:eastAsia="lv-LV"/>
        </w:rPr>
        <w:t xml:space="preserve">TM </w:t>
      </w:r>
      <w:r w:rsidRPr="00E92BAF">
        <w:rPr>
          <w:rFonts w:eastAsia="Times New Roman" w:cs="Times New Roman"/>
          <w:color w:val="000000" w:themeColor="text1"/>
          <w:szCs w:val="24"/>
          <w:lang w:eastAsia="lv-LV"/>
        </w:rPr>
        <w:t xml:space="preserve">budžeta apakšprogrammas </w:t>
      </w:r>
      <w:r w:rsidRPr="00E92BAF">
        <w:rPr>
          <w:rFonts w:eastAsia="Times New Roman"/>
          <w:bCs/>
          <w:color w:val="000000" w:themeColor="text1"/>
          <w:szCs w:val="24"/>
        </w:rPr>
        <w:t>03.03.00 “Juridiskās palīdzības nodrošināšana”</w:t>
      </w:r>
    </w:p>
    <w:p w:rsidR="008B59FE" w:rsidRPr="00E92BAF" w:rsidRDefault="008B59FE" w:rsidP="008B59FE">
      <w:pPr>
        <w:ind w:firstLine="709"/>
        <w:jc w:val="center"/>
        <w:rPr>
          <w:rFonts w:eastAsia="Times New Roman" w:cs="Times New Roman"/>
          <w:i/>
          <w:color w:val="000000" w:themeColor="text1"/>
          <w:szCs w:val="24"/>
          <w:lang w:eastAsia="lv-LV"/>
        </w:rPr>
      </w:pPr>
      <w:r w:rsidRPr="00E92BAF">
        <w:rPr>
          <w:rFonts w:eastAsia="Times New Roman" w:cs="Times New Roman"/>
          <w:color w:val="000000" w:themeColor="text1"/>
          <w:szCs w:val="24"/>
          <w:lang w:eastAsia="lv-LV"/>
        </w:rPr>
        <w:t>JPI 2014.-2016.gadam</w:t>
      </w:r>
      <w:r>
        <w:rPr>
          <w:rFonts w:eastAsia="Times New Roman" w:cs="Times New Roman"/>
          <w:color w:val="000000" w:themeColor="text1"/>
          <w:szCs w:val="24"/>
          <w:lang w:eastAsia="lv-LV"/>
        </w:rPr>
        <w:t xml:space="preserve">, </w:t>
      </w:r>
      <w:r w:rsidRPr="004608A1">
        <w:rPr>
          <w:rFonts w:eastAsia="Times New Roman" w:cs="Times New Roman"/>
          <w:i/>
          <w:color w:val="000000" w:themeColor="text1"/>
          <w:szCs w:val="24"/>
          <w:lang w:eastAsia="lv-LV"/>
        </w:rPr>
        <w:t>euro</w:t>
      </w:r>
    </w:p>
    <w:tbl>
      <w:tblPr>
        <w:tblpPr w:leftFromText="180" w:rightFromText="180" w:vertAnchor="text" w:horzAnchor="margin" w:tblpY="164"/>
        <w:tblW w:w="9362" w:type="dxa"/>
        <w:tblCellMar>
          <w:left w:w="0" w:type="dxa"/>
          <w:right w:w="0" w:type="dxa"/>
        </w:tblCellMar>
        <w:tblLook w:val="04A0" w:firstRow="1" w:lastRow="0" w:firstColumn="1" w:lastColumn="0" w:noHBand="0" w:noVBand="1"/>
      </w:tblPr>
      <w:tblGrid>
        <w:gridCol w:w="4154"/>
        <w:gridCol w:w="1736"/>
        <w:gridCol w:w="1736"/>
        <w:gridCol w:w="1736"/>
      </w:tblGrid>
      <w:tr w:rsidR="008B59FE" w:rsidRPr="00BE4D16" w:rsidTr="008C656B">
        <w:trPr>
          <w:trHeight w:val="184"/>
        </w:trPr>
        <w:tc>
          <w:tcPr>
            <w:tcW w:w="41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B59FE" w:rsidRPr="00BE4D16" w:rsidRDefault="008B59FE" w:rsidP="008C656B">
            <w:pPr>
              <w:spacing w:line="256" w:lineRule="auto"/>
              <w:jc w:val="center"/>
              <w:rPr>
                <w:rFonts w:ascii="Arial" w:eastAsia="Times New Roman" w:hAnsi="Arial" w:cs="Arial"/>
                <w:sz w:val="36"/>
                <w:szCs w:val="36"/>
                <w:lang w:eastAsia="lv-LV"/>
              </w:rPr>
            </w:pPr>
            <w:r w:rsidRPr="00BE4D16">
              <w:rPr>
                <w:rFonts w:eastAsia="Calibri" w:cs="Times New Roman"/>
                <w:color w:val="000000" w:themeColor="text1"/>
                <w:kern w:val="24"/>
                <w:sz w:val="18"/>
                <w:szCs w:val="18"/>
                <w:lang w:eastAsia="lv-LV"/>
              </w:rPr>
              <w:t>Pasākuma nosaukums</w:t>
            </w: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B59FE" w:rsidRPr="00BE4D16" w:rsidRDefault="008B59FE" w:rsidP="008C656B">
            <w:pPr>
              <w:spacing w:line="256" w:lineRule="auto"/>
              <w:jc w:val="center"/>
              <w:rPr>
                <w:rFonts w:ascii="Arial" w:eastAsia="Times New Roman" w:hAnsi="Arial" w:cs="Arial"/>
                <w:sz w:val="36"/>
                <w:szCs w:val="36"/>
                <w:lang w:eastAsia="lv-LV"/>
              </w:rPr>
            </w:pPr>
            <w:r w:rsidRPr="00BE4D16">
              <w:rPr>
                <w:rFonts w:eastAsia="Calibri" w:cs="Times New Roman"/>
                <w:color w:val="000000" w:themeColor="text1"/>
                <w:kern w:val="24"/>
                <w:sz w:val="18"/>
                <w:szCs w:val="18"/>
                <w:lang w:eastAsia="lv-LV"/>
              </w:rPr>
              <w:t>2014.gads</w:t>
            </w: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B59FE" w:rsidRPr="00BE4D16" w:rsidRDefault="008B59FE" w:rsidP="008C656B">
            <w:pPr>
              <w:spacing w:line="256" w:lineRule="auto"/>
              <w:jc w:val="center"/>
              <w:rPr>
                <w:rFonts w:ascii="Arial" w:eastAsia="Times New Roman" w:hAnsi="Arial" w:cs="Arial"/>
                <w:sz w:val="36"/>
                <w:szCs w:val="36"/>
                <w:lang w:eastAsia="lv-LV"/>
              </w:rPr>
            </w:pPr>
            <w:r w:rsidRPr="00BE4D16">
              <w:rPr>
                <w:rFonts w:eastAsia="Calibri" w:cs="Times New Roman"/>
                <w:color w:val="000000" w:themeColor="text1"/>
                <w:kern w:val="24"/>
                <w:sz w:val="18"/>
                <w:szCs w:val="18"/>
                <w:lang w:eastAsia="lv-LV"/>
              </w:rPr>
              <w:t>2015.gads</w:t>
            </w: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B59FE" w:rsidRPr="00BE4D16" w:rsidRDefault="008B59FE" w:rsidP="008C656B">
            <w:pPr>
              <w:spacing w:line="256" w:lineRule="auto"/>
              <w:jc w:val="center"/>
              <w:rPr>
                <w:rFonts w:ascii="Arial" w:eastAsia="Times New Roman" w:hAnsi="Arial" w:cs="Arial"/>
                <w:sz w:val="36"/>
                <w:szCs w:val="36"/>
                <w:lang w:eastAsia="lv-LV"/>
              </w:rPr>
            </w:pPr>
            <w:r w:rsidRPr="00BE4D16">
              <w:rPr>
                <w:rFonts w:eastAsia="Calibri" w:cs="Times New Roman"/>
                <w:color w:val="000000" w:themeColor="text1"/>
                <w:kern w:val="24"/>
                <w:sz w:val="18"/>
                <w:szCs w:val="18"/>
                <w:lang w:eastAsia="lv-LV"/>
              </w:rPr>
              <w:t>2016.gadam un turpmāk</w:t>
            </w:r>
          </w:p>
        </w:tc>
      </w:tr>
      <w:tr w:rsidR="008B59FE" w:rsidRPr="00BE4D16" w:rsidTr="008C656B">
        <w:trPr>
          <w:trHeight w:val="612"/>
        </w:trPr>
        <w:tc>
          <w:tcPr>
            <w:tcW w:w="41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B59FE" w:rsidRPr="00BE4D16" w:rsidRDefault="008B59FE" w:rsidP="008C656B">
            <w:pPr>
              <w:spacing w:line="256" w:lineRule="auto"/>
              <w:jc w:val="both"/>
              <w:rPr>
                <w:rFonts w:ascii="Arial" w:eastAsia="Times New Roman" w:hAnsi="Arial" w:cs="Arial"/>
                <w:sz w:val="36"/>
                <w:szCs w:val="36"/>
                <w:lang w:eastAsia="lv-LV"/>
              </w:rPr>
            </w:pPr>
            <w:r w:rsidRPr="00BE4D16">
              <w:rPr>
                <w:rFonts w:eastAsia="Calibri" w:cs="Times New Roman"/>
                <w:color w:val="000000" w:themeColor="text1"/>
                <w:kern w:val="24"/>
                <w:sz w:val="18"/>
                <w:szCs w:val="18"/>
                <w:lang w:eastAsia="lv-LV"/>
              </w:rPr>
              <w:t>Valsts nodrošinātās juridiskās palīdzības nodrošināšana likumos noteiktajos gadījumos, t.sk., nepilngadīgajiem cietušajiem par nodarījumu pret tikumību vai dzimumneaizskaramību</w:t>
            </w: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B59FE" w:rsidRPr="00BE4D16" w:rsidRDefault="008B59FE" w:rsidP="008C656B">
            <w:pPr>
              <w:spacing w:line="256" w:lineRule="auto"/>
              <w:jc w:val="center"/>
              <w:rPr>
                <w:rFonts w:ascii="Arial" w:eastAsia="Times New Roman" w:hAnsi="Arial" w:cs="Arial"/>
                <w:sz w:val="36"/>
                <w:szCs w:val="36"/>
                <w:lang w:eastAsia="lv-LV"/>
              </w:rPr>
            </w:pPr>
            <w:r w:rsidRPr="00BE4D16">
              <w:rPr>
                <w:rFonts w:eastAsia="Calibri" w:cs="Times New Roman"/>
                <w:color w:val="000000" w:themeColor="text1"/>
                <w:kern w:val="24"/>
                <w:sz w:val="18"/>
                <w:szCs w:val="18"/>
                <w:lang w:eastAsia="lv-LV"/>
              </w:rPr>
              <w:t>702 766</w:t>
            </w: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B59FE" w:rsidRPr="00BE4D16" w:rsidRDefault="008B59FE" w:rsidP="008C656B">
            <w:pPr>
              <w:spacing w:line="256" w:lineRule="auto"/>
              <w:jc w:val="center"/>
              <w:rPr>
                <w:rFonts w:ascii="Arial" w:eastAsia="Times New Roman" w:hAnsi="Arial" w:cs="Arial"/>
                <w:sz w:val="36"/>
                <w:szCs w:val="36"/>
                <w:lang w:eastAsia="lv-LV"/>
              </w:rPr>
            </w:pPr>
            <w:r w:rsidRPr="00BE4D16">
              <w:rPr>
                <w:rFonts w:eastAsia="Calibri" w:cs="Times New Roman"/>
                <w:color w:val="000000" w:themeColor="text1"/>
                <w:kern w:val="24"/>
                <w:sz w:val="18"/>
                <w:szCs w:val="18"/>
                <w:lang w:eastAsia="lv-LV"/>
              </w:rPr>
              <w:t>1 155 459</w:t>
            </w: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B59FE" w:rsidRPr="00BE4D16" w:rsidRDefault="008B59FE" w:rsidP="008C656B">
            <w:pPr>
              <w:spacing w:line="256" w:lineRule="auto"/>
              <w:jc w:val="center"/>
              <w:rPr>
                <w:rFonts w:ascii="Arial" w:eastAsia="Times New Roman" w:hAnsi="Arial" w:cs="Arial"/>
                <w:sz w:val="36"/>
                <w:szCs w:val="36"/>
                <w:lang w:eastAsia="lv-LV"/>
              </w:rPr>
            </w:pPr>
            <w:r w:rsidRPr="00BE4D16">
              <w:rPr>
                <w:rFonts w:eastAsia="Calibri" w:cs="Times New Roman"/>
                <w:color w:val="000000" w:themeColor="text1"/>
                <w:kern w:val="24"/>
                <w:sz w:val="18"/>
                <w:szCs w:val="18"/>
                <w:lang w:eastAsia="lv-LV"/>
              </w:rPr>
              <w:t>2 044 176</w:t>
            </w:r>
          </w:p>
        </w:tc>
      </w:tr>
    </w:tbl>
    <w:p w:rsidR="008B59FE" w:rsidRDefault="008B59FE" w:rsidP="008B59FE">
      <w:pPr>
        <w:pStyle w:val="ListParagraph"/>
        <w:tabs>
          <w:tab w:val="left" w:pos="851"/>
        </w:tabs>
        <w:ind w:left="0" w:firstLine="709"/>
        <w:jc w:val="both"/>
        <w:rPr>
          <w:rFonts w:eastAsia="Calibri" w:cs="Times New Roman"/>
          <w:kern w:val="24"/>
          <w:szCs w:val="24"/>
          <w:lang w:eastAsia="lv-LV"/>
        </w:rPr>
      </w:pPr>
    </w:p>
    <w:p w:rsidR="008B59FE" w:rsidRPr="001276D9" w:rsidRDefault="008B59FE" w:rsidP="008B59FE">
      <w:pPr>
        <w:pStyle w:val="ListParagraph"/>
        <w:tabs>
          <w:tab w:val="left" w:pos="851"/>
        </w:tabs>
        <w:ind w:left="0" w:firstLine="709"/>
        <w:jc w:val="both"/>
        <w:rPr>
          <w:rFonts w:eastAsia="Times New Roman" w:cs="Times New Roman"/>
          <w:szCs w:val="24"/>
          <w:lang w:eastAsia="lv-LV"/>
        </w:rPr>
      </w:pPr>
      <w:r w:rsidRPr="001276D9">
        <w:rPr>
          <w:rFonts w:eastAsia="Calibri" w:cs="Times New Roman"/>
          <w:kern w:val="24"/>
          <w:szCs w:val="24"/>
          <w:lang w:eastAsia="lv-LV"/>
        </w:rPr>
        <w:t>2014.gadā, l</w:t>
      </w:r>
      <w:r w:rsidRPr="001276D9">
        <w:rPr>
          <w:rFonts w:eastAsia="Times New Roman" w:cs="Times New Roman"/>
          <w:szCs w:val="24"/>
          <w:lang w:eastAsia="lv-LV"/>
        </w:rPr>
        <w:t xml:space="preserve">ai nodrošinātu izpildu lietu reģistra elektronisko izsoļu moduļa izstrādes uzsākšanu zvērinātiem tiesu izpildītājiem un maksātnespējas administratoriem </w:t>
      </w:r>
      <w:r w:rsidRPr="001276D9">
        <w:rPr>
          <w:rFonts w:eastAsia="Calibri" w:cs="Times New Roman"/>
          <w:kern w:val="24"/>
          <w:szCs w:val="24"/>
          <w:lang w:eastAsia="lv-LV"/>
        </w:rPr>
        <w:t xml:space="preserve">ar </w:t>
      </w:r>
      <w:r w:rsidR="001276D9" w:rsidRPr="001276D9">
        <w:rPr>
          <w:rFonts w:eastAsia="Calibri" w:cs="Times New Roman"/>
          <w:kern w:val="24"/>
          <w:szCs w:val="24"/>
          <w:lang w:eastAsia="lv-LV"/>
        </w:rPr>
        <w:t>FM</w:t>
      </w:r>
      <w:r w:rsidRPr="001276D9">
        <w:rPr>
          <w:rFonts w:eastAsia="Calibri" w:cs="Times New Roman"/>
          <w:kern w:val="24"/>
          <w:szCs w:val="24"/>
          <w:lang w:eastAsia="lv-LV"/>
        </w:rPr>
        <w:t xml:space="preserve"> 2014.gada 26.septembra rīkojumu Nr.528, pamatojoties uz </w:t>
      </w:r>
      <w:r w:rsidR="001276D9" w:rsidRPr="001276D9">
        <w:rPr>
          <w:rFonts w:eastAsia="Calibri" w:cs="Times New Roman"/>
          <w:kern w:val="24"/>
          <w:szCs w:val="24"/>
          <w:lang w:eastAsia="lv-LV"/>
        </w:rPr>
        <w:t>MK</w:t>
      </w:r>
      <w:r w:rsidRPr="001276D9">
        <w:rPr>
          <w:rFonts w:eastAsia="Calibri" w:cs="Times New Roman"/>
          <w:kern w:val="24"/>
          <w:szCs w:val="24"/>
          <w:lang w:eastAsia="lv-LV"/>
        </w:rPr>
        <w:t xml:space="preserve"> 2014.gada 26.augusta sēdes protokola Nr.45 54.§ 3.punktu</w:t>
      </w:r>
      <w:r w:rsidRPr="001276D9">
        <w:rPr>
          <w:rFonts w:eastAsia="Times New Roman" w:cs="Times New Roman"/>
          <w:szCs w:val="24"/>
          <w:lang w:eastAsia="lv-LV"/>
        </w:rPr>
        <w:t xml:space="preserve">, tika atbalstīta TM budžeta apakšprogrammā 03.03.00 “Juridiskās palīdzības nodrošināšana” 2014.gadā JPI paredzētā finansējuma 306 870 </w:t>
      </w:r>
      <w:r w:rsidRPr="001276D9">
        <w:rPr>
          <w:rFonts w:eastAsia="Times New Roman" w:cs="Times New Roman"/>
          <w:bCs/>
          <w:i/>
          <w:szCs w:val="24"/>
        </w:rPr>
        <w:t>euro</w:t>
      </w:r>
      <w:r w:rsidRPr="001276D9">
        <w:rPr>
          <w:rFonts w:eastAsia="Times New Roman" w:cs="Times New Roman"/>
          <w:szCs w:val="24"/>
          <w:lang w:eastAsia="lv-LV"/>
        </w:rPr>
        <w:t xml:space="preserve"> apmērā pārdale uz TM budžeta apakšprogrammu 03.01.00 “Tiesu administrēšana”. </w:t>
      </w:r>
    </w:p>
    <w:p w:rsidR="008B59FE" w:rsidRPr="001276D9" w:rsidRDefault="008B59FE" w:rsidP="008B59FE">
      <w:pPr>
        <w:pStyle w:val="ListParagraph"/>
        <w:tabs>
          <w:tab w:val="left" w:pos="851"/>
        </w:tabs>
        <w:spacing w:before="120" w:after="120"/>
        <w:ind w:left="0" w:firstLine="709"/>
        <w:jc w:val="both"/>
        <w:rPr>
          <w:rFonts w:eastAsia="Times New Roman" w:cs="Times New Roman"/>
          <w:szCs w:val="24"/>
          <w:lang w:eastAsia="lv-LV"/>
        </w:rPr>
      </w:pPr>
      <w:r w:rsidRPr="001276D9">
        <w:rPr>
          <w:rFonts w:eastAsia="Times New Roman" w:cs="Times New Roman"/>
          <w:szCs w:val="24"/>
          <w:lang w:eastAsia="lv-LV"/>
        </w:rPr>
        <w:t xml:space="preserve">2015.gadā ar MK 2014.gada 12.novembra sēdes protokola </w:t>
      </w:r>
      <w:r w:rsidRPr="001276D9">
        <w:rPr>
          <w:rFonts w:cs="Times New Roman"/>
          <w:szCs w:val="24"/>
        </w:rPr>
        <w:t>Nr.62 2.§ 18.punktu</w:t>
      </w:r>
      <w:r w:rsidRPr="001276D9">
        <w:rPr>
          <w:rFonts w:eastAsia="Times New Roman" w:cs="Times New Roman"/>
          <w:szCs w:val="24"/>
          <w:lang w:eastAsia="lv-LV"/>
        </w:rPr>
        <w:t xml:space="preserve"> t</w:t>
      </w:r>
      <w:r w:rsidRPr="001276D9">
        <w:rPr>
          <w:rFonts w:cs="Times New Roman"/>
          <w:szCs w:val="24"/>
        </w:rPr>
        <w:t xml:space="preserve">ika </w:t>
      </w:r>
      <w:r w:rsidRPr="001276D9">
        <w:rPr>
          <w:rFonts w:eastAsia="Times New Roman" w:cs="Times New Roman"/>
          <w:szCs w:val="24"/>
          <w:lang w:eastAsia="lv-LV"/>
        </w:rPr>
        <w:t xml:space="preserve">atbalstīts </w:t>
      </w:r>
      <w:r w:rsidR="00AC1162" w:rsidRPr="001276D9">
        <w:rPr>
          <w:rFonts w:eastAsia="Times New Roman" w:cs="Times New Roman"/>
          <w:szCs w:val="24"/>
          <w:lang w:eastAsia="lv-LV"/>
        </w:rPr>
        <w:t>TM</w:t>
      </w:r>
      <w:r w:rsidRPr="001276D9">
        <w:rPr>
          <w:rFonts w:eastAsia="Times New Roman" w:cs="Times New Roman"/>
          <w:szCs w:val="24"/>
          <w:lang w:eastAsia="lv-LV"/>
        </w:rPr>
        <w:t xml:space="preserve"> priekšlikums samazināt izdevumus budžeta apakšprogrammā 03.03.00 “Juridiskās palīdzības nodrošināšana” 2015.gadam 238 994 </w:t>
      </w:r>
      <w:r w:rsidRPr="001276D9">
        <w:rPr>
          <w:rFonts w:eastAsia="Times New Roman" w:cs="Times New Roman"/>
          <w:bCs/>
          <w:i/>
          <w:szCs w:val="24"/>
        </w:rPr>
        <w:t>euro</w:t>
      </w:r>
      <w:r w:rsidRPr="001276D9">
        <w:rPr>
          <w:rFonts w:eastAsia="Times New Roman" w:cs="Times New Roman"/>
          <w:szCs w:val="24"/>
          <w:lang w:eastAsia="lv-LV"/>
        </w:rPr>
        <w:t xml:space="preserve"> apmērā, 2016.gadam un turpmāk ik gadu 205 044 </w:t>
      </w:r>
      <w:r w:rsidRPr="001276D9">
        <w:rPr>
          <w:rFonts w:eastAsia="Times New Roman" w:cs="Times New Roman"/>
          <w:bCs/>
          <w:i/>
          <w:szCs w:val="24"/>
        </w:rPr>
        <w:t>euro</w:t>
      </w:r>
      <w:r w:rsidRPr="001276D9">
        <w:rPr>
          <w:rFonts w:eastAsia="Times New Roman" w:cs="Times New Roman"/>
          <w:szCs w:val="24"/>
          <w:lang w:eastAsia="lv-LV"/>
        </w:rPr>
        <w:t xml:space="preserve">  apmērā un attiecīgi palielināt izdevumus budžeta apakšprogrammā 09.02.00 “Fizisko personu datu aizsardzība”, lai nodrošinātu ES tiesību aktu prasību ievērošanu personas datu apstrādes jomā. </w:t>
      </w:r>
    </w:p>
    <w:p w:rsidR="008B59FE" w:rsidRPr="001276D9" w:rsidRDefault="008B59FE" w:rsidP="008B59FE">
      <w:pPr>
        <w:pStyle w:val="ListParagraph"/>
        <w:tabs>
          <w:tab w:val="left" w:pos="851"/>
        </w:tabs>
        <w:ind w:left="0" w:firstLine="709"/>
        <w:jc w:val="both"/>
        <w:rPr>
          <w:rFonts w:eastAsia="Times New Roman" w:cs="Times New Roman"/>
          <w:szCs w:val="24"/>
          <w:lang w:eastAsia="lv-LV"/>
        </w:rPr>
      </w:pPr>
      <w:r w:rsidRPr="001276D9">
        <w:rPr>
          <w:rFonts w:cs="Times New Roman"/>
          <w:bCs/>
          <w:szCs w:val="24"/>
        </w:rPr>
        <w:t>Plānojot 2016.gada budžetu, tika a</w:t>
      </w:r>
      <w:r w:rsidRPr="001276D9">
        <w:rPr>
          <w:rFonts w:eastAsia="Times New Roman" w:cs="Times New Roman"/>
          <w:szCs w:val="24"/>
          <w:lang w:eastAsia="lv-LV"/>
        </w:rPr>
        <w:t xml:space="preserve">tbalstīts TM priekšlikums samazināt izdevumus budžeta apakšprogrammā 03.03.00 “Juridiskās palīdzības nodrošināšana” 2016.gadam un turpmāk ik gadu 155 817 </w:t>
      </w:r>
      <w:r w:rsidRPr="001276D9">
        <w:rPr>
          <w:rFonts w:eastAsia="Times New Roman" w:cs="Times New Roman"/>
          <w:bCs/>
          <w:i/>
          <w:szCs w:val="24"/>
        </w:rPr>
        <w:t>euro</w:t>
      </w:r>
      <w:r w:rsidRPr="001276D9">
        <w:rPr>
          <w:rFonts w:eastAsia="Times New Roman" w:cs="Times New Roman"/>
          <w:szCs w:val="24"/>
          <w:lang w:eastAsia="lv-LV"/>
        </w:rPr>
        <w:t xml:space="preserve"> apmērā un attiecīgi palielināt izdevumus budžeta programmā 07.00.00 “Nekustamā īpašuma tiesību politikas īstenošana”, lai nodrošinātu informācijas par apgrūtinātām teritorijām un objektiem reģistrēšanu un uzkrāšanu Apgrūtināto teritoriju informācijas sistēmā.</w:t>
      </w:r>
    </w:p>
    <w:p w:rsidR="008B59FE" w:rsidRPr="001276D9" w:rsidRDefault="008B59FE" w:rsidP="008B59FE">
      <w:pPr>
        <w:ind w:firstLine="709"/>
        <w:jc w:val="both"/>
      </w:pPr>
      <w:r w:rsidRPr="001276D9">
        <w:rPr>
          <w:szCs w:val="24"/>
        </w:rPr>
        <w:t xml:space="preserve">Saskaņā ar TM papildu sniegto izdevumu </w:t>
      </w:r>
      <w:proofErr w:type="spellStart"/>
      <w:r w:rsidRPr="001276D9">
        <w:rPr>
          <w:szCs w:val="24"/>
        </w:rPr>
        <w:t>izvērtējumu</w:t>
      </w:r>
      <w:proofErr w:type="spellEnd"/>
      <w:r w:rsidRPr="001276D9">
        <w:rPr>
          <w:szCs w:val="24"/>
        </w:rPr>
        <w:t xml:space="preserve"> </w:t>
      </w:r>
      <w:r w:rsidRPr="001276D9">
        <w:t xml:space="preserve">budžeta apakšprogrammā </w:t>
      </w:r>
      <w:r w:rsidRPr="001276D9">
        <w:rPr>
          <w:rFonts w:eastAsia="Times New Roman" w:cs="Times New Roman"/>
          <w:szCs w:val="24"/>
          <w:lang w:eastAsia="lv-LV"/>
        </w:rPr>
        <w:t xml:space="preserve">03.03.00 “Juridiskās palīdzības nodrošināšana” </w:t>
      </w:r>
      <w:r w:rsidRPr="001276D9">
        <w:t xml:space="preserve">2017.gadam un turpmāk ir pieejams resursu ietaupījums </w:t>
      </w:r>
      <w:r w:rsidRPr="001276D9">
        <w:rPr>
          <w:b/>
        </w:rPr>
        <w:t xml:space="preserve">284 977 </w:t>
      </w:r>
      <w:r w:rsidRPr="001276D9">
        <w:rPr>
          <w:b/>
          <w:i/>
        </w:rPr>
        <w:t>euro</w:t>
      </w:r>
      <w:r w:rsidRPr="001276D9">
        <w:rPr>
          <w:b/>
        </w:rPr>
        <w:t xml:space="preserve"> </w:t>
      </w:r>
      <w:r w:rsidRPr="001276D9">
        <w:t>apmērā</w:t>
      </w:r>
      <w:r w:rsidRPr="001276D9">
        <w:rPr>
          <w:b/>
        </w:rPr>
        <w:t>.</w:t>
      </w:r>
    </w:p>
    <w:p w:rsidR="008B59FE" w:rsidRDefault="008B59FE" w:rsidP="008B59FE"/>
    <w:p w:rsidR="008B59FE" w:rsidRDefault="004C6D22" w:rsidP="0091255D">
      <w:pPr>
        <w:ind w:firstLine="851"/>
      </w:pPr>
      <w:r>
        <w:t xml:space="preserve">Ministre </w:t>
      </w:r>
      <w:r>
        <w:tab/>
      </w:r>
      <w:r>
        <w:tab/>
      </w:r>
      <w:r>
        <w:tab/>
      </w:r>
      <w:r>
        <w:tab/>
      </w:r>
      <w:r>
        <w:tab/>
      </w:r>
      <w:r>
        <w:tab/>
      </w:r>
      <w:r>
        <w:tab/>
      </w:r>
      <w:proofErr w:type="spellStart"/>
      <w:r w:rsidR="0091255D">
        <w:t>D.Reizniece</w:t>
      </w:r>
      <w:proofErr w:type="spellEnd"/>
      <w:r w:rsidR="0091255D">
        <w:t>-Ozola</w:t>
      </w:r>
    </w:p>
    <w:p w:rsidR="001276D9" w:rsidRDefault="001276D9" w:rsidP="002063FA"/>
    <w:p w:rsidR="0091255D" w:rsidRDefault="0091255D" w:rsidP="002063FA"/>
    <w:p w:rsidR="002063FA" w:rsidRPr="002063FA" w:rsidRDefault="002063FA" w:rsidP="002063FA">
      <w:pPr>
        <w:rPr>
          <w:rFonts w:cs="Times New Roman"/>
          <w:sz w:val="19"/>
          <w:szCs w:val="19"/>
        </w:rPr>
      </w:pPr>
      <w:r w:rsidRPr="002063FA">
        <w:rPr>
          <w:rFonts w:cs="Times New Roman"/>
          <w:sz w:val="19"/>
          <w:szCs w:val="19"/>
        </w:rPr>
        <w:t>2</w:t>
      </w:r>
      <w:r w:rsidR="001276D9">
        <w:rPr>
          <w:rFonts w:cs="Times New Roman"/>
          <w:sz w:val="19"/>
          <w:szCs w:val="19"/>
        </w:rPr>
        <w:t>6</w:t>
      </w:r>
      <w:r w:rsidRPr="002063FA">
        <w:rPr>
          <w:rFonts w:cs="Times New Roman"/>
          <w:sz w:val="19"/>
          <w:szCs w:val="19"/>
        </w:rPr>
        <w:t xml:space="preserve">.05.2016. </w:t>
      </w:r>
      <w:r w:rsidR="0091255D">
        <w:rPr>
          <w:rFonts w:cs="Times New Roman"/>
          <w:sz w:val="19"/>
          <w:szCs w:val="19"/>
        </w:rPr>
        <w:t>08:30</w:t>
      </w:r>
    </w:p>
    <w:p w:rsidR="002063FA" w:rsidRPr="002063FA" w:rsidRDefault="004016B5" w:rsidP="002063FA">
      <w:pPr>
        <w:rPr>
          <w:rFonts w:cs="Times New Roman"/>
          <w:sz w:val="19"/>
          <w:szCs w:val="19"/>
        </w:rPr>
      </w:pPr>
      <w:r>
        <w:rPr>
          <w:rFonts w:cs="Times New Roman"/>
          <w:sz w:val="19"/>
          <w:szCs w:val="19"/>
        </w:rPr>
        <w:t>2060</w:t>
      </w:r>
      <w:bookmarkStart w:id="0" w:name="_GoBack"/>
      <w:bookmarkEnd w:id="0"/>
    </w:p>
    <w:p w:rsidR="002063FA" w:rsidRPr="002063FA" w:rsidRDefault="002063FA" w:rsidP="002063FA">
      <w:pPr>
        <w:rPr>
          <w:rFonts w:cs="Times New Roman"/>
          <w:sz w:val="19"/>
          <w:szCs w:val="19"/>
        </w:rPr>
      </w:pPr>
      <w:proofErr w:type="spellStart"/>
      <w:r w:rsidRPr="002063FA">
        <w:rPr>
          <w:rFonts w:cs="Times New Roman"/>
          <w:sz w:val="19"/>
          <w:szCs w:val="19"/>
        </w:rPr>
        <w:t>K.Stafecka</w:t>
      </w:r>
      <w:proofErr w:type="spellEnd"/>
    </w:p>
    <w:p w:rsidR="002063FA" w:rsidRPr="002063FA" w:rsidRDefault="002063FA" w:rsidP="002063FA">
      <w:pPr>
        <w:rPr>
          <w:rFonts w:cs="Times New Roman"/>
          <w:sz w:val="19"/>
          <w:szCs w:val="19"/>
        </w:rPr>
      </w:pPr>
      <w:r w:rsidRPr="002063FA">
        <w:rPr>
          <w:rFonts w:cs="Times New Roman"/>
          <w:sz w:val="19"/>
          <w:szCs w:val="19"/>
        </w:rPr>
        <w:t>Budžeta departamenta Valsts budžeta</w:t>
      </w:r>
    </w:p>
    <w:p w:rsidR="002063FA" w:rsidRPr="002063FA" w:rsidRDefault="002063FA" w:rsidP="002063FA">
      <w:pPr>
        <w:rPr>
          <w:rFonts w:cs="Times New Roman"/>
          <w:sz w:val="19"/>
          <w:szCs w:val="19"/>
        </w:rPr>
      </w:pPr>
      <w:r w:rsidRPr="002063FA">
        <w:rPr>
          <w:rFonts w:cs="Times New Roman"/>
          <w:sz w:val="19"/>
          <w:szCs w:val="19"/>
        </w:rPr>
        <w:t>politika un kopsavilkuma nodaļas vadītāja vietniece</w:t>
      </w:r>
    </w:p>
    <w:p w:rsidR="002063FA" w:rsidRPr="002063FA" w:rsidRDefault="002063FA" w:rsidP="002063FA">
      <w:pPr>
        <w:rPr>
          <w:rFonts w:cs="Times New Roman"/>
          <w:sz w:val="19"/>
          <w:szCs w:val="19"/>
        </w:rPr>
      </w:pPr>
      <w:r w:rsidRPr="002063FA">
        <w:rPr>
          <w:rFonts w:cs="Times New Roman"/>
          <w:sz w:val="19"/>
          <w:szCs w:val="19"/>
        </w:rPr>
        <w:t>T. 67095438</w:t>
      </w:r>
    </w:p>
    <w:p w:rsidR="00590F96" w:rsidRPr="004C3CE5" w:rsidRDefault="004016B5" w:rsidP="002063FA">
      <w:pPr>
        <w:rPr>
          <w:rFonts w:cs="Times New Roman"/>
          <w:sz w:val="19"/>
          <w:szCs w:val="19"/>
        </w:rPr>
      </w:pPr>
      <w:hyperlink r:id="rId12" w:history="1">
        <w:r w:rsidR="002063FA" w:rsidRPr="002063FA">
          <w:rPr>
            <w:rStyle w:val="Hyperlink"/>
            <w:rFonts w:cs="Times New Roman"/>
            <w:sz w:val="19"/>
            <w:szCs w:val="19"/>
          </w:rPr>
          <w:t>Klinta.Stafecka@fm.gov.lv</w:t>
        </w:r>
      </w:hyperlink>
      <w:r w:rsidR="002063FA" w:rsidRPr="002063FA">
        <w:rPr>
          <w:rFonts w:cs="Times New Roman"/>
          <w:sz w:val="19"/>
          <w:szCs w:val="19"/>
        </w:rPr>
        <w:t xml:space="preserve"> </w:t>
      </w:r>
    </w:p>
    <w:sectPr w:rsidR="00590F96" w:rsidRPr="004C3CE5" w:rsidSect="002C614D">
      <w:headerReference w:type="default" r:id="rId13"/>
      <w:footerReference w:type="default" r:id="rI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F96" w:rsidRDefault="00590F96" w:rsidP="00590F96">
      <w:r>
        <w:separator/>
      </w:r>
    </w:p>
  </w:endnote>
  <w:endnote w:type="continuationSeparator" w:id="0">
    <w:p w:rsidR="00590F96" w:rsidRDefault="00590F96" w:rsidP="00590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BAF" w:rsidRPr="003C47F2" w:rsidRDefault="00E92BAF" w:rsidP="00E92BAF">
    <w:pPr>
      <w:pStyle w:val="Footer"/>
      <w:spacing w:after="40"/>
      <w:jc w:val="both"/>
      <w:rPr>
        <w:rFonts w:cs="Times New Roman"/>
        <w:sz w:val="20"/>
        <w:szCs w:val="20"/>
      </w:rPr>
    </w:pPr>
    <w:r w:rsidRPr="003C47F2">
      <w:rPr>
        <w:rFonts w:cs="Times New Roman"/>
        <w:sz w:val="20"/>
        <w:szCs w:val="20"/>
      </w:rPr>
      <w:fldChar w:fldCharType="begin"/>
    </w:r>
    <w:r w:rsidRPr="003C47F2">
      <w:rPr>
        <w:rFonts w:cs="Times New Roman"/>
        <w:sz w:val="20"/>
        <w:szCs w:val="20"/>
      </w:rPr>
      <w:instrText xml:space="preserve"> FILENAME   \* MERGEFORMAT </w:instrText>
    </w:r>
    <w:r w:rsidRPr="003C47F2">
      <w:rPr>
        <w:rFonts w:cs="Times New Roman"/>
        <w:sz w:val="20"/>
        <w:szCs w:val="20"/>
      </w:rPr>
      <w:fldChar w:fldCharType="separate"/>
    </w:r>
    <w:r w:rsidR="004016B5">
      <w:rPr>
        <w:rFonts w:cs="Times New Roman"/>
        <w:noProof/>
        <w:sz w:val="20"/>
        <w:szCs w:val="20"/>
      </w:rPr>
      <w:t>FMZinop09_260516_izd_parskat.docx</w:t>
    </w:r>
    <w:r w:rsidRPr="003C47F2">
      <w:rPr>
        <w:rFonts w:cs="Times New Roman"/>
        <w:sz w:val="20"/>
        <w:szCs w:val="20"/>
      </w:rPr>
      <w:fldChar w:fldCharType="end"/>
    </w:r>
    <w:r w:rsidRPr="003C47F2">
      <w:rPr>
        <w:rFonts w:cs="Times New Roman"/>
        <w:sz w:val="20"/>
        <w:szCs w:val="20"/>
      </w:rPr>
      <w:t>; Par informatīvo ziņojumu “Par valsts budžeta izdevumu pārskatīšanas 2017., 2018. un 2019.gadam rezultātiem un priekšlikumi par šo rezultātu izmantošanu likumprojekta “Par vidēja termiņa budžeta 2017., 2018. un 2019.gadam” un likumprojekta “Par valsts budžetu 2017.gadam” izstrādes procesā”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F96" w:rsidRDefault="00590F96" w:rsidP="00590F96">
      <w:r>
        <w:separator/>
      </w:r>
    </w:p>
  </w:footnote>
  <w:footnote w:type="continuationSeparator" w:id="0">
    <w:p w:rsidR="00590F96" w:rsidRDefault="00590F96" w:rsidP="00590F96">
      <w:r>
        <w:continuationSeparator/>
      </w:r>
    </w:p>
  </w:footnote>
  <w:footnote w:id="1">
    <w:p w:rsidR="00590F96" w:rsidRDefault="00590F96" w:rsidP="00E92BAF">
      <w:pPr>
        <w:pStyle w:val="FootnoteText"/>
        <w:spacing w:after="120"/>
      </w:pPr>
      <w:r>
        <w:rPr>
          <w:rStyle w:val="FootnoteReference"/>
        </w:rPr>
        <w:footnoteRef/>
      </w:r>
      <w:r>
        <w:t xml:space="preserve"> </w:t>
      </w:r>
      <w:r w:rsidRPr="00971664">
        <w:rPr>
          <w:szCs w:val="24"/>
        </w:rPr>
        <w:t xml:space="preserve">2006.gada 10 jūlija </w:t>
      </w:r>
      <w:r>
        <w:rPr>
          <w:szCs w:val="24"/>
        </w:rPr>
        <w:t>MK rīkojums Nr.512 “</w:t>
      </w:r>
      <w:r w:rsidRPr="00971664">
        <w:rPr>
          <w:szCs w:val="24"/>
        </w:rPr>
        <w:t>Par valsts galvoto reģionālo olimpisko centru projektu īstenošanu</w:t>
      </w:r>
      <w:r>
        <w:rPr>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888785"/>
      <w:docPartObj>
        <w:docPartGallery w:val="Page Numbers (Top of Page)"/>
        <w:docPartUnique/>
      </w:docPartObj>
    </w:sdtPr>
    <w:sdtEndPr>
      <w:rPr>
        <w:noProof/>
      </w:rPr>
    </w:sdtEndPr>
    <w:sdtContent>
      <w:p w:rsidR="00590F96" w:rsidRDefault="00590F96">
        <w:pPr>
          <w:pStyle w:val="Header"/>
          <w:jc w:val="right"/>
        </w:pPr>
        <w:r>
          <w:fldChar w:fldCharType="begin"/>
        </w:r>
        <w:r>
          <w:instrText xml:space="preserve"> PAGE   \* MERGEFORMAT </w:instrText>
        </w:r>
        <w:r>
          <w:fldChar w:fldCharType="separate"/>
        </w:r>
        <w:r w:rsidR="004016B5">
          <w:rPr>
            <w:noProof/>
          </w:rPr>
          <w:t>7</w:t>
        </w:r>
        <w:r>
          <w:rPr>
            <w:noProof/>
          </w:rPr>
          <w:fldChar w:fldCharType="end"/>
        </w:r>
      </w:p>
    </w:sdtContent>
  </w:sdt>
  <w:p w:rsidR="00590F96" w:rsidRDefault="00590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B740E"/>
    <w:multiLevelType w:val="hybridMultilevel"/>
    <w:tmpl w:val="28E0769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8DA174D"/>
    <w:multiLevelType w:val="hybridMultilevel"/>
    <w:tmpl w:val="1B5AA570"/>
    <w:lvl w:ilvl="0" w:tplc="04260005">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 w15:restartNumberingAfterBreak="0">
    <w:nsid w:val="2326149C"/>
    <w:multiLevelType w:val="hybridMultilevel"/>
    <w:tmpl w:val="CCD45A6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F963D41"/>
    <w:multiLevelType w:val="hybridMultilevel"/>
    <w:tmpl w:val="36CE078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51B4570"/>
    <w:multiLevelType w:val="hybridMultilevel"/>
    <w:tmpl w:val="5422279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6DC1A63"/>
    <w:multiLevelType w:val="hybridMultilevel"/>
    <w:tmpl w:val="FE1C3C2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14D"/>
    <w:rsid w:val="00056814"/>
    <w:rsid w:val="000A75F9"/>
    <w:rsid w:val="000F031F"/>
    <w:rsid w:val="001276D9"/>
    <w:rsid w:val="00127945"/>
    <w:rsid w:val="00166A35"/>
    <w:rsid w:val="002063FA"/>
    <w:rsid w:val="00237D86"/>
    <w:rsid w:val="002C614D"/>
    <w:rsid w:val="00301F48"/>
    <w:rsid w:val="003B50BD"/>
    <w:rsid w:val="003D157D"/>
    <w:rsid w:val="004016B5"/>
    <w:rsid w:val="00496B6C"/>
    <w:rsid w:val="004C3CE5"/>
    <w:rsid w:val="004C6D22"/>
    <w:rsid w:val="00590F96"/>
    <w:rsid w:val="005B3B5C"/>
    <w:rsid w:val="005F625C"/>
    <w:rsid w:val="00647AC2"/>
    <w:rsid w:val="00717588"/>
    <w:rsid w:val="0072358E"/>
    <w:rsid w:val="00801277"/>
    <w:rsid w:val="00820743"/>
    <w:rsid w:val="00864F84"/>
    <w:rsid w:val="0087466B"/>
    <w:rsid w:val="008B59FE"/>
    <w:rsid w:val="008B79D5"/>
    <w:rsid w:val="008D323C"/>
    <w:rsid w:val="00901E85"/>
    <w:rsid w:val="0091255D"/>
    <w:rsid w:val="00925860"/>
    <w:rsid w:val="009D59D4"/>
    <w:rsid w:val="009E1B2A"/>
    <w:rsid w:val="00A45BC9"/>
    <w:rsid w:val="00A51F11"/>
    <w:rsid w:val="00A870E5"/>
    <w:rsid w:val="00AB1273"/>
    <w:rsid w:val="00AC1162"/>
    <w:rsid w:val="00B041FE"/>
    <w:rsid w:val="00C20B27"/>
    <w:rsid w:val="00D067B2"/>
    <w:rsid w:val="00D51771"/>
    <w:rsid w:val="00DB0282"/>
    <w:rsid w:val="00E132AA"/>
    <w:rsid w:val="00E92BAF"/>
    <w:rsid w:val="00EC3DC8"/>
    <w:rsid w:val="00F5510A"/>
    <w:rsid w:val="00FA1108"/>
    <w:rsid w:val="00FA45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B2832CC"/>
  <w15:chartTrackingRefBased/>
  <w15:docId w15:val="{7B025B6D-1A4F-49D5-ACF9-0C8121C18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1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F96"/>
    <w:pPr>
      <w:ind w:left="720"/>
      <w:contextualSpacing/>
    </w:pPr>
  </w:style>
  <w:style w:type="paragraph" w:styleId="FootnoteText">
    <w:name w:val="footnote text"/>
    <w:basedOn w:val="Normal"/>
    <w:link w:val="FootnoteTextChar"/>
    <w:uiPriority w:val="99"/>
    <w:semiHidden/>
    <w:unhideWhenUsed/>
    <w:rsid w:val="00590F96"/>
    <w:rPr>
      <w:sz w:val="20"/>
      <w:szCs w:val="20"/>
    </w:rPr>
  </w:style>
  <w:style w:type="character" w:customStyle="1" w:styleId="FootnoteTextChar">
    <w:name w:val="Footnote Text Char"/>
    <w:basedOn w:val="DefaultParagraphFont"/>
    <w:link w:val="FootnoteText"/>
    <w:uiPriority w:val="99"/>
    <w:semiHidden/>
    <w:rsid w:val="00590F96"/>
    <w:rPr>
      <w:sz w:val="20"/>
      <w:szCs w:val="20"/>
    </w:rPr>
  </w:style>
  <w:style w:type="character" w:styleId="FootnoteReference">
    <w:name w:val="footnote reference"/>
    <w:basedOn w:val="DefaultParagraphFont"/>
    <w:uiPriority w:val="99"/>
    <w:semiHidden/>
    <w:unhideWhenUsed/>
    <w:rsid w:val="00590F96"/>
    <w:rPr>
      <w:vertAlign w:val="superscript"/>
    </w:rPr>
  </w:style>
  <w:style w:type="paragraph" w:styleId="Header">
    <w:name w:val="header"/>
    <w:basedOn w:val="Normal"/>
    <w:link w:val="HeaderChar"/>
    <w:uiPriority w:val="99"/>
    <w:unhideWhenUsed/>
    <w:rsid w:val="00590F96"/>
    <w:pPr>
      <w:tabs>
        <w:tab w:val="center" w:pos="4153"/>
        <w:tab w:val="right" w:pos="8306"/>
      </w:tabs>
    </w:pPr>
  </w:style>
  <w:style w:type="character" w:customStyle="1" w:styleId="HeaderChar">
    <w:name w:val="Header Char"/>
    <w:basedOn w:val="DefaultParagraphFont"/>
    <w:link w:val="Header"/>
    <w:uiPriority w:val="99"/>
    <w:rsid w:val="00590F96"/>
  </w:style>
  <w:style w:type="paragraph" w:styleId="Footer">
    <w:name w:val="footer"/>
    <w:basedOn w:val="Normal"/>
    <w:link w:val="FooterChar"/>
    <w:uiPriority w:val="99"/>
    <w:unhideWhenUsed/>
    <w:rsid w:val="00590F96"/>
    <w:pPr>
      <w:tabs>
        <w:tab w:val="center" w:pos="4153"/>
        <w:tab w:val="right" w:pos="8306"/>
      </w:tabs>
    </w:pPr>
  </w:style>
  <w:style w:type="character" w:customStyle="1" w:styleId="FooterChar">
    <w:name w:val="Footer Char"/>
    <w:basedOn w:val="DefaultParagraphFont"/>
    <w:link w:val="Footer"/>
    <w:uiPriority w:val="99"/>
    <w:rsid w:val="00590F96"/>
  </w:style>
  <w:style w:type="paragraph" w:styleId="NormalWeb">
    <w:name w:val="Normal (Web)"/>
    <w:basedOn w:val="Normal"/>
    <w:uiPriority w:val="99"/>
    <w:semiHidden/>
    <w:unhideWhenUsed/>
    <w:rsid w:val="00C20B27"/>
    <w:pPr>
      <w:spacing w:before="100" w:beforeAutospacing="1" w:after="100" w:afterAutospacing="1"/>
    </w:pPr>
    <w:rPr>
      <w:rFonts w:eastAsia="Times New Roman" w:cs="Times New Roman"/>
      <w:szCs w:val="24"/>
      <w:lang w:eastAsia="lv-LV"/>
    </w:rPr>
  </w:style>
  <w:style w:type="table" w:styleId="TableGrid">
    <w:name w:val="Table Grid"/>
    <w:basedOn w:val="TableNormal"/>
    <w:uiPriority w:val="39"/>
    <w:rsid w:val="00C20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63FA"/>
    <w:rPr>
      <w:color w:val="0563C1" w:themeColor="hyperlink"/>
      <w:u w:val="single"/>
    </w:rPr>
  </w:style>
  <w:style w:type="paragraph" w:styleId="BalloonText">
    <w:name w:val="Balloon Text"/>
    <w:basedOn w:val="Normal"/>
    <w:link w:val="BalloonTextChar"/>
    <w:uiPriority w:val="99"/>
    <w:semiHidden/>
    <w:unhideWhenUsed/>
    <w:rsid w:val="00FA1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959647">
      <w:bodyDiv w:val="1"/>
      <w:marLeft w:val="0"/>
      <w:marRight w:val="0"/>
      <w:marTop w:val="0"/>
      <w:marBottom w:val="0"/>
      <w:divBdr>
        <w:top w:val="none" w:sz="0" w:space="0" w:color="auto"/>
        <w:left w:val="none" w:sz="0" w:space="0" w:color="auto"/>
        <w:bottom w:val="none" w:sz="0" w:space="0" w:color="auto"/>
        <w:right w:val="none" w:sz="0" w:space="0" w:color="auto"/>
      </w:divBdr>
    </w:div>
    <w:div w:id="167484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linta.Stafecka@fm.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5136D-6179-46CC-9EAD-C9888CBC3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7</Pages>
  <Words>10722</Words>
  <Characters>6112</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Informatīvais ziņojums</vt:lpstr>
    </vt:vector>
  </TitlesOfParts>
  <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dc:title>
  <dc:subject/>
  <dc:creator>Klinta Stafecka</dc:creator>
  <cp:keywords/>
  <dc:description>Klinta Stafecka
klinta.stafecka@fm.gov.lv
T.67095438</dc:description>
  <cp:lastModifiedBy>Klinta Stafecka</cp:lastModifiedBy>
  <cp:revision>45</cp:revision>
  <cp:lastPrinted>2016-05-26T12:45:00Z</cp:lastPrinted>
  <dcterms:created xsi:type="dcterms:W3CDTF">2016-05-18T13:31:00Z</dcterms:created>
  <dcterms:modified xsi:type="dcterms:W3CDTF">2016-05-26T12:47:00Z</dcterms:modified>
</cp:coreProperties>
</file>