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BD" w:rsidRPr="00243BD8" w:rsidRDefault="0036309D" w:rsidP="002212BD">
      <w:pPr>
        <w:jc w:val="right"/>
        <w:rPr>
          <w:i/>
          <w:sz w:val="22"/>
        </w:rPr>
      </w:pPr>
      <w:r>
        <w:rPr>
          <w:i/>
          <w:sz w:val="22"/>
        </w:rPr>
        <w:t>1</w:t>
      </w:r>
      <w:r w:rsidR="0054111C">
        <w:rPr>
          <w:i/>
          <w:sz w:val="22"/>
        </w:rPr>
        <w:t>1</w:t>
      </w:r>
      <w:r w:rsidR="002212BD" w:rsidRPr="00243BD8">
        <w:rPr>
          <w:i/>
          <w:sz w:val="22"/>
        </w:rPr>
        <w:t>.pielikums informatīvajam ziņojumam</w:t>
      </w:r>
    </w:p>
    <w:p w:rsidR="002212BD" w:rsidRPr="00243BD8" w:rsidRDefault="002212BD" w:rsidP="002212BD">
      <w:pPr>
        <w:jc w:val="right"/>
        <w:rPr>
          <w:i/>
          <w:sz w:val="22"/>
        </w:rPr>
      </w:pPr>
      <w:r w:rsidRPr="00243BD8">
        <w:rPr>
          <w:i/>
          <w:sz w:val="22"/>
        </w:rPr>
        <w:t>“Par valsts budžeta izdevumu pārskatīšanas 2017., 2018. un 2019.gadam</w:t>
      </w:r>
    </w:p>
    <w:p w:rsidR="002212BD" w:rsidRPr="00243BD8" w:rsidRDefault="002212BD" w:rsidP="002212BD">
      <w:pPr>
        <w:jc w:val="right"/>
        <w:rPr>
          <w:i/>
          <w:sz w:val="22"/>
        </w:rPr>
      </w:pPr>
      <w:r w:rsidRPr="00243BD8">
        <w:rPr>
          <w:i/>
          <w:sz w:val="22"/>
        </w:rPr>
        <w:t>rezultātiem un priekšlikumi par šo rezultātu izmantošanu likumprojekta</w:t>
      </w:r>
    </w:p>
    <w:p w:rsidR="002212BD" w:rsidRPr="00243BD8" w:rsidRDefault="002212BD" w:rsidP="002212BD">
      <w:pPr>
        <w:jc w:val="right"/>
        <w:rPr>
          <w:i/>
          <w:sz w:val="22"/>
        </w:rPr>
      </w:pPr>
      <w:r w:rsidRPr="00243BD8">
        <w:rPr>
          <w:i/>
          <w:sz w:val="22"/>
        </w:rPr>
        <w:t>“Par vidēja termiņa budžeta 2017., 2018. un 2019.gadam” un likumprojekta</w:t>
      </w:r>
    </w:p>
    <w:p w:rsidR="00D22CCE" w:rsidRPr="00243BD8" w:rsidRDefault="002212BD" w:rsidP="002212BD">
      <w:pPr>
        <w:jc w:val="right"/>
        <w:rPr>
          <w:i/>
          <w:sz w:val="22"/>
        </w:rPr>
      </w:pPr>
      <w:r w:rsidRPr="00243BD8">
        <w:rPr>
          <w:i/>
          <w:sz w:val="22"/>
        </w:rPr>
        <w:t>“Par valsts budžetu 2017.gadam” izstrādes procesā”</w:t>
      </w:r>
    </w:p>
    <w:p w:rsidR="002212BD" w:rsidRPr="00346120" w:rsidRDefault="002212BD" w:rsidP="00346120">
      <w:pPr>
        <w:spacing w:before="240" w:after="240"/>
        <w:jc w:val="center"/>
        <w:rPr>
          <w:b/>
        </w:rPr>
      </w:pPr>
      <w:r w:rsidRPr="00346120">
        <w:rPr>
          <w:b/>
        </w:rPr>
        <w:t>MINISTRIJU IZTEIKTO EFEKTIVIZĀCIJAS PRIEKŠLIKUMU ANALĪZE</w:t>
      </w:r>
    </w:p>
    <w:p w:rsidR="002212BD" w:rsidRDefault="00E07E93" w:rsidP="00346120">
      <w:pPr>
        <w:pBdr>
          <w:bottom w:val="thickThinSmallGap" w:sz="24" w:space="1" w:color="auto"/>
        </w:pBdr>
        <w:spacing w:before="120" w:after="120"/>
        <w:jc w:val="both"/>
        <w:rPr>
          <w:b/>
          <w:szCs w:val="24"/>
        </w:rPr>
      </w:pPr>
      <w:r>
        <w:rPr>
          <w:b/>
          <w:szCs w:val="24"/>
        </w:rPr>
        <w:t>SATIKSMES MINISTRIJA</w:t>
      </w:r>
    </w:p>
    <w:p w:rsidR="002212BD" w:rsidRPr="00A17621" w:rsidRDefault="002212BD" w:rsidP="00A17621">
      <w:pPr>
        <w:pStyle w:val="ListParagraph"/>
        <w:numPr>
          <w:ilvl w:val="0"/>
          <w:numId w:val="2"/>
        </w:numPr>
        <w:spacing w:before="120" w:after="120"/>
        <w:jc w:val="both"/>
        <w:rPr>
          <w:szCs w:val="24"/>
        </w:rPr>
      </w:pPr>
      <w:r w:rsidRPr="00A17621">
        <w:rPr>
          <w:rFonts w:eastAsia="Times New Roman" w:cs="Times New Roman"/>
          <w:color w:val="000000"/>
          <w:szCs w:val="24"/>
          <w:lang w:eastAsia="lv-LV"/>
        </w:rPr>
        <w:t>Kompensācijas par abonētās preses piegādi un saistību izpildi</w:t>
      </w:r>
    </w:p>
    <w:p w:rsidR="002212BD" w:rsidRPr="00A24358" w:rsidRDefault="002212BD" w:rsidP="002212BD">
      <w:pPr>
        <w:pStyle w:val="ListParagraph"/>
        <w:spacing w:before="120" w:after="120"/>
        <w:ind w:left="1440" w:hanging="1298"/>
        <w:jc w:val="center"/>
        <w:rPr>
          <w:i/>
          <w:sz w:val="22"/>
        </w:rPr>
      </w:pPr>
      <w:r w:rsidRPr="000A4246">
        <w:rPr>
          <w:i/>
          <w:noProof/>
          <w:sz w:val="22"/>
          <w:lang w:eastAsia="lv-LV"/>
        </w:rPr>
        <w:drawing>
          <wp:inline distT="0" distB="0" distL="0" distR="0" wp14:anchorId="35AC7469" wp14:editId="33FAA142">
            <wp:extent cx="4308653" cy="2578100"/>
            <wp:effectExtent l="0" t="0" r="1587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2BD" w:rsidRPr="00A24358" w:rsidRDefault="002212BD" w:rsidP="002212BD">
      <w:pPr>
        <w:pStyle w:val="ListParagraph"/>
        <w:spacing w:before="120" w:after="120"/>
        <w:ind w:left="284"/>
        <w:jc w:val="center"/>
        <w:rPr>
          <w:sz w:val="8"/>
          <w:szCs w:val="8"/>
        </w:rPr>
      </w:pPr>
    </w:p>
    <w:p w:rsidR="002212BD" w:rsidRPr="004E5FCD" w:rsidRDefault="00243BD8" w:rsidP="002212BD">
      <w:pPr>
        <w:pStyle w:val="ListParagraph"/>
        <w:spacing w:before="120" w:after="120"/>
        <w:ind w:left="284"/>
        <w:jc w:val="center"/>
        <w:rPr>
          <w:sz w:val="22"/>
        </w:rPr>
      </w:pPr>
      <w:r>
        <w:rPr>
          <w:sz w:val="22"/>
        </w:rPr>
        <w:t>1</w:t>
      </w:r>
      <w:r w:rsidR="002212BD" w:rsidRPr="004E5FCD">
        <w:rPr>
          <w:sz w:val="22"/>
        </w:rPr>
        <w:t>.</w:t>
      </w:r>
      <w:r w:rsidR="002212BD" w:rsidRPr="004E5FCD">
        <w:rPr>
          <w:i/>
          <w:sz w:val="22"/>
        </w:rPr>
        <w:t>att</w:t>
      </w:r>
      <w:r w:rsidR="002212BD" w:rsidRPr="004E5FCD">
        <w:rPr>
          <w:sz w:val="22"/>
        </w:rPr>
        <w:t xml:space="preserve">. </w:t>
      </w:r>
      <w:r w:rsidR="002212BD" w:rsidRPr="004E5FCD">
        <w:rPr>
          <w:b/>
          <w:sz w:val="22"/>
        </w:rPr>
        <w:t>Zaudējumi Latvijas Pastam par abonētās preses piegādes pakalpojumiem</w:t>
      </w:r>
      <w:r w:rsidR="002212BD">
        <w:rPr>
          <w:b/>
          <w:sz w:val="22"/>
        </w:rPr>
        <w:t>,</w:t>
      </w:r>
      <w:r w:rsidR="002212BD" w:rsidRPr="004E5FCD">
        <w:rPr>
          <w:sz w:val="22"/>
        </w:rPr>
        <w:t xml:space="preserve"> milj. </w:t>
      </w:r>
      <w:r w:rsidR="002212BD" w:rsidRPr="004E5FCD">
        <w:rPr>
          <w:i/>
          <w:sz w:val="22"/>
        </w:rPr>
        <w:t>euro</w:t>
      </w:r>
    </w:p>
    <w:p w:rsidR="002212BD" w:rsidRPr="000E5CCC" w:rsidRDefault="002212BD" w:rsidP="002212BD">
      <w:pPr>
        <w:pStyle w:val="ListParagraph"/>
        <w:spacing w:before="120" w:after="120"/>
        <w:ind w:left="284"/>
        <w:contextualSpacing w:val="0"/>
        <w:jc w:val="center"/>
        <w:rPr>
          <w:sz w:val="8"/>
          <w:szCs w:val="8"/>
        </w:rPr>
      </w:pPr>
    </w:p>
    <w:p w:rsidR="002212BD" w:rsidRDefault="002212BD" w:rsidP="002212BD">
      <w:pPr>
        <w:pStyle w:val="ListParagraph"/>
        <w:ind w:left="0" w:firstLine="709"/>
        <w:contextualSpacing w:val="0"/>
        <w:jc w:val="both"/>
        <w:rPr>
          <w:szCs w:val="24"/>
        </w:rPr>
      </w:pPr>
      <w:r w:rsidRPr="000A4246">
        <w:rPr>
          <w:szCs w:val="24"/>
        </w:rPr>
        <w:t>Pašlaik p</w:t>
      </w:r>
      <w:r>
        <w:rPr>
          <w:szCs w:val="24"/>
        </w:rPr>
        <w:t>rognozētās valsts budžeta 2017.–</w:t>
      </w:r>
      <w:r w:rsidRPr="000A4246">
        <w:rPr>
          <w:szCs w:val="24"/>
        </w:rPr>
        <w:t xml:space="preserve">2019.gada  finansiālās iespējas ļauj </w:t>
      </w:r>
      <w:r>
        <w:rPr>
          <w:szCs w:val="24"/>
        </w:rPr>
        <w:t>zaudējumu segšanai par abonētās prese piegādi</w:t>
      </w:r>
      <w:r w:rsidRPr="000A4246">
        <w:rPr>
          <w:szCs w:val="24"/>
        </w:rPr>
        <w:t xml:space="preserve"> paredzēt mazāk nekā 50% no prognozējamā zaudējumu apmēra. Zaudējumi no valsts budžeta par preses piegādes pakalpojumu sn</w:t>
      </w:r>
      <w:r>
        <w:rPr>
          <w:szCs w:val="24"/>
        </w:rPr>
        <w:t>iegšanu atbilstoši Pasta likuma Pārejas noteikumu 12.punktam</w:t>
      </w:r>
      <w:r w:rsidRPr="000A4246">
        <w:rPr>
          <w:szCs w:val="24"/>
        </w:rPr>
        <w:t xml:space="preserve"> ir jāsedz līdz 2019.gada 31.</w:t>
      </w:r>
      <w:r>
        <w:rPr>
          <w:szCs w:val="24"/>
        </w:rPr>
        <w:t>decembrim, tātad vēl 2020.gadā.</w:t>
      </w:r>
    </w:p>
    <w:p w:rsidR="002212BD" w:rsidRPr="00D1457C" w:rsidRDefault="002212BD" w:rsidP="00D1457C">
      <w:pPr>
        <w:pStyle w:val="ListParagraph"/>
        <w:ind w:left="0" w:firstLine="709"/>
        <w:contextualSpacing w:val="0"/>
        <w:jc w:val="both"/>
        <w:rPr>
          <w:rFonts w:cs="Times New Roman"/>
          <w:szCs w:val="24"/>
        </w:rPr>
      </w:pPr>
      <w:r w:rsidRPr="00A24358">
        <w:rPr>
          <w:szCs w:val="24"/>
        </w:rPr>
        <w:t>SM jāmeklē risinājums</w:t>
      </w:r>
      <w:r w:rsidRPr="00A24358">
        <w:rPr>
          <w:rFonts w:cs="Times New Roman"/>
          <w:szCs w:val="24"/>
        </w:rPr>
        <w:t>, lai nodrošinātu zaudējumu apmēru samazināšanu, piesaistot preses izdevēju līdzekļus vai veikt citus ar šo jautājumu saistītos  optimizācijas pasākumus, lai samazinātu ietekmi uz valsts budžetu.</w:t>
      </w:r>
    </w:p>
    <w:p w:rsidR="002212BD" w:rsidRPr="00A17621" w:rsidRDefault="002212BD" w:rsidP="00A17621">
      <w:pPr>
        <w:pStyle w:val="ListParagraph"/>
        <w:numPr>
          <w:ilvl w:val="0"/>
          <w:numId w:val="2"/>
        </w:numPr>
        <w:spacing w:before="120" w:after="120"/>
        <w:jc w:val="both"/>
        <w:rPr>
          <w:szCs w:val="24"/>
        </w:rPr>
      </w:pPr>
      <w:r w:rsidRPr="00A17621">
        <w:rPr>
          <w:rFonts w:eastAsia="Times New Roman" w:cs="Times New Roman"/>
          <w:color w:val="000000"/>
          <w:szCs w:val="24"/>
          <w:lang w:eastAsia="lv-LV"/>
        </w:rPr>
        <w:t>Starptautiskās kravu loģistikas un ostu informācijas sistēmas uzturēšana</w:t>
      </w:r>
    </w:p>
    <w:p w:rsidR="002212BD" w:rsidRDefault="002212BD" w:rsidP="002212BD">
      <w:pPr>
        <w:pStyle w:val="ListParagraph"/>
        <w:ind w:left="0" w:firstLine="709"/>
        <w:contextualSpacing w:val="0"/>
        <w:jc w:val="both"/>
        <w:rPr>
          <w:rFonts w:cs="Times New Roman"/>
          <w:szCs w:val="24"/>
        </w:rPr>
      </w:pPr>
      <w:r>
        <w:rPr>
          <w:rFonts w:cs="Times New Roman"/>
          <w:szCs w:val="24"/>
        </w:rPr>
        <w:t>SM budžeta programmā “Starptautiskās kravu loģistikas un ostu informācijas sistēmas uzturēšana”</w:t>
      </w:r>
      <w:r w:rsidR="0041167D">
        <w:rPr>
          <w:rFonts w:cs="Times New Roman"/>
          <w:szCs w:val="24"/>
        </w:rPr>
        <w:t xml:space="preserve"> (turpmāk – SKLOIS)</w:t>
      </w:r>
      <w:r>
        <w:rPr>
          <w:rFonts w:cs="Times New Roman"/>
          <w:szCs w:val="24"/>
        </w:rPr>
        <w:t xml:space="preserve"> ir paredzēti valsts budžeta līdzekļi 199 819 </w:t>
      </w:r>
      <w:r w:rsidRPr="00213FA7">
        <w:rPr>
          <w:rFonts w:cs="Times New Roman"/>
          <w:i/>
          <w:szCs w:val="24"/>
        </w:rPr>
        <w:t>euro</w:t>
      </w:r>
      <w:r w:rsidR="00135EA6">
        <w:rPr>
          <w:rFonts w:cs="Times New Roman"/>
          <w:szCs w:val="24"/>
        </w:rPr>
        <w:t xml:space="preserve"> apmērā no 2016 – 2018.</w:t>
      </w:r>
      <w:r>
        <w:rPr>
          <w:rFonts w:cs="Times New Roman"/>
          <w:szCs w:val="24"/>
        </w:rPr>
        <w:t>gadam ik gadu, lai nodrošinātu sistēmas uzturēšanu un attīstību. Sistēma nodrošina elektroniskās informācijas apriti starp kravu pārvadājumos iesaistītajiem komersantiem, kas pēc SM sniegtās informācijas ir 75% no visiem sistēmas lietotājiem, un institūcijām.</w:t>
      </w:r>
    </w:p>
    <w:p w:rsidR="002212BD" w:rsidRPr="00312FC3" w:rsidRDefault="002212BD" w:rsidP="002212BD">
      <w:pPr>
        <w:pStyle w:val="ListParagraph"/>
        <w:ind w:left="0" w:firstLine="709"/>
        <w:contextualSpacing w:val="0"/>
        <w:jc w:val="both"/>
        <w:rPr>
          <w:rFonts w:cs="Times New Roman"/>
          <w:szCs w:val="24"/>
        </w:rPr>
      </w:pPr>
      <w:r>
        <w:rPr>
          <w:rFonts w:cs="Times New Roman"/>
          <w:szCs w:val="24"/>
        </w:rPr>
        <w:t>Ņemot vērā minēto, FM piedāvā SM izskatīt iespējas SKLOIS uzturēšanai piesaistīt komersantu līdzekļus, ieviešot maksas par sistēmas lietošanu.</w:t>
      </w:r>
    </w:p>
    <w:p w:rsidR="002212BD" w:rsidRPr="00A661B4" w:rsidRDefault="002212BD" w:rsidP="002212BD">
      <w:pPr>
        <w:rPr>
          <w:b/>
          <w:sz w:val="12"/>
          <w:szCs w:val="12"/>
        </w:rPr>
      </w:pPr>
    </w:p>
    <w:p w:rsidR="002212BD" w:rsidRDefault="000E4B84" w:rsidP="000E4B84">
      <w:pPr>
        <w:pBdr>
          <w:bottom w:val="thickThinSmallGap" w:sz="24" w:space="1" w:color="auto"/>
        </w:pBdr>
        <w:rPr>
          <w:b/>
        </w:rPr>
      </w:pPr>
      <w:r>
        <w:rPr>
          <w:b/>
        </w:rPr>
        <w:t>VIDES AIZSARDZĪBAS UN REĢIONĀLĀS ATTĪSTĪBAS MINISTRIJA</w:t>
      </w:r>
    </w:p>
    <w:p w:rsidR="002212BD" w:rsidRPr="001A51F5" w:rsidRDefault="001A51F5" w:rsidP="001A51F5">
      <w:pPr>
        <w:spacing w:before="120" w:after="120"/>
        <w:ind w:firstLine="709"/>
        <w:jc w:val="both"/>
        <w:rPr>
          <w:rFonts w:cs="Times New Roman"/>
          <w:szCs w:val="24"/>
        </w:rPr>
      </w:pPr>
      <w:r>
        <w:rPr>
          <w:rFonts w:cs="Times New Roman"/>
          <w:szCs w:val="24"/>
        </w:rPr>
        <w:t xml:space="preserve">VARAM nepieciešams </w:t>
      </w:r>
      <w:r w:rsidRPr="000932B8">
        <w:rPr>
          <w:rFonts w:cs="Times New Roman"/>
          <w:szCs w:val="24"/>
        </w:rPr>
        <w:t>izvērtēt jautājumu par valsts budžeta finansējuma novirzīšan</w:t>
      </w:r>
      <w:r>
        <w:rPr>
          <w:rFonts w:cs="Times New Roman"/>
          <w:szCs w:val="24"/>
        </w:rPr>
        <w:t>as</w:t>
      </w:r>
      <w:r w:rsidRPr="000932B8">
        <w:rPr>
          <w:rFonts w:cs="Times New Roman"/>
          <w:szCs w:val="24"/>
        </w:rPr>
        <w:t xml:space="preserve"> bezmaksas interneta un datoru izmantošanai pašvaldību publiskajās bibliotēkās aktualitāti</w:t>
      </w:r>
      <w:r w:rsidRPr="006B4ED9">
        <w:rPr>
          <w:rFonts w:cs="Times New Roman"/>
          <w:szCs w:val="24"/>
        </w:rPr>
        <w:t>,</w:t>
      </w:r>
      <w:r w:rsidRPr="000932B8">
        <w:rPr>
          <w:rFonts w:cs="Times New Roman"/>
          <w:szCs w:val="24"/>
        </w:rPr>
        <w:t xml:space="preserve"> ņemot vērā, ka </w:t>
      </w:r>
      <w:r>
        <w:rPr>
          <w:rFonts w:cs="Times New Roman"/>
          <w:szCs w:val="24"/>
        </w:rPr>
        <w:t>pamatā pašvaldību bibliotēku finansēšana būtu nodrošināma no pašvaldību budžeta līdzekļiem</w:t>
      </w:r>
      <w:r w:rsidRPr="000932B8">
        <w:rPr>
          <w:rFonts w:cs="Times New Roman"/>
          <w:szCs w:val="24"/>
        </w:rPr>
        <w:t>.</w:t>
      </w:r>
      <w:r>
        <w:rPr>
          <w:rFonts w:cs="Times New Roman"/>
          <w:szCs w:val="24"/>
        </w:rPr>
        <w:t xml:space="preserve"> Valsts budžeta līdzfinansējums šim mērķim šobrīd tiek nodrošināts saskaņā ar MK </w:t>
      </w:r>
      <w:r w:rsidRPr="006B4ED9">
        <w:rPr>
          <w:rFonts w:cs="Times New Roman"/>
          <w:szCs w:val="24"/>
        </w:rPr>
        <w:lastRenderedPageBreak/>
        <w:t>2014.gada 30.septembr</w:t>
      </w:r>
      <w:r>
        <w:rPr>
          <w:rFonts w:cs="Times New Roman"/>
          <w:szCs w:val="24"/>
        </w:rPr>
        <w:t>a noteikumiem Nr.591</w:t>
      </w:r>
      <w:r>
        <w:rPr>
          <w:rStyle w:val="FootnoteReference"/>
          <w:rFonts w:cs="Times New Roman"/>
          <w:szCs w:val="24"/>
        </w:rPr>
        <w:footnoteReference w:id="1"/>
      </w:r>
      <w:r>
        <w:rPr>
          <w:rFonts w:cs="Times New Roman"/>
          <w:szCs w:val="24"/>
        </w:rPr>
        <w:t xml:space="preserve"> atbilstoši Bibliotēku likuma 17.panta astotajai daļai, kurā regulējums par d</w:t>
      </w:r>
      <w:r w:rsidRPr="00FF2AE2">
        <w:rPr>
          <w:rFonts w:cs="Times New Roman"/>
          <w:szCs w:val="24"/>
        </w:rPr>
        <w:t>atoru, interneta un vispārpieejamo elektroniskās informācijas resursu publisk</w:t>
      </w:r>
      <w:r>
        <w:rPr>
          <w:rFonts w:cs="Times New Roman"/>
          <w:szCs w:val="24"/>
        </w:rPr>
        <w:t>as</w:t>
      </w:r>
      <w:r w:rsidRPr="00FF2AE2">
        <w:rPr>
          <w:rFonts w:cs="Times New Roman"/>
          <w:szCs w:val="24"/>
        </w:rPr>
        <w:t xml:space="preserve"> pieejamīb</w:t>
      </w:r>
      <w:r>
        <w:rPr>
          <w:rFonts w:cs="Times New Roman"/>
          <w:szCs w:val="24"/>
        </w:rPr>
        <w:t>as</w:t>
      </w:r>
      <w:r w:rsidRPr="00FF2AE2">
        <w:rPr>
          <w:rFonts w:cs="Times New Roman"/>
          <w:szCs w:val="24"/>
        </w:rPr>
        <w:t xml:space="preserve"> pašvaldību bibliotēkās </w:t>
      </w:r>
      <w:r>
        <w:rPr>
          <w:rFonts w:cs="Times New Roman"/>
          <w:szCs w:val="24"/>
        </w:rPr>
        <w:t xml:space="preserve">līdzfinansēšanu no </w:t>
      </w:r>
      <w:r w:rsidRPr="00FF2AE2">
        <w:rPr>
          <w:rFonts w:cs="Times New Roman"/>
          <w:szCs w:val="24"/>
        </w:rPr>
        <w:t xml:space="preserve">valsts budžeta </w:t>
      </w:r>
      <w:r>
        <w:rPr>
          <w:rFonts w:cs="Times New Roman"/>
          <w:szCs w:val="24"/>
        </w:rPr>
        <w:t>līdzekļiem ieviests no 2013.gada.</w:t>
      </w:r>
    </w:p>
    <w:p w:rsidR="002212BD" w:rsidRPr="000932B8" w:rsidRDefault="002212BD" w:rsidP="002212BD">
      <w:pPr>
        <w:spacing w:before="120" w:after="120"/>
        <w:jc w:val="center"/>
        <w:rPr>
          <w:rFonts w:cs="Times New Roman"/>
          <w:color w:val="FF0000"/>
          <w:szCs w:val="24"/>
        </w:rPr>
      </w:pPr>
      <w:r w:rsidRPr="000932B8">
        <w:rPr>
          <w:rFonts w:cs="Times New Roman"/>
          <w:noProof/>
          <w:szCs w:val="24"/>
          <w:lang w:eastAsia="lv-LV"/>
        </w:rPr>
        <w:drawing>
          <wp:inline distT="0" distB="0" distL="0" distR="0" wp14:anchorId="32C6424C" wp14:editId="7AEA35F2">
            <wp:extent cx="4857750" cy="24574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2BD" w:rsidRDefault="0041167D" w:rsidP="00081EB1">
      <w:pPr>
        <w:spacing w:before="120" w:after="120"/>
        <w:jc w:val="center"/>
        <w:rPr>
          <w:rFonts w:cs="Times New Roman"/>
          <w:szCs w:val="24"/>
        </w:rPr>
      </w:pPr>
      <w:r>
        <w:rPr>
          <w:sz w:val="22"/>
        </w:rPr>
        <w:t>2</w:t>
      </w:r>
      <w:r w:rsidR="002212BD" w:rsidRPr="004E5FCD">
        <w:rPr>
          <w:sz w:val="22"/>
        </w:rPr>
        <w:t>.</w:t>
      </w:r>
      <w:r w:rsidR="002212BD" w:rsidRPr="004E5FCD">
        <w:rPr>
          <w:i/>
          <w:sz w:val="22"/>
        </w:rPr>
        <w:t>att</w:t>
      </w:r>
      <w:r w:rsidR="002212BD" w:rsidRPr="004E5FCD">
        <w:rPr>
          <w:sz w:val="22"/>
        </w:rPr>
        <w:t xml:space="preserve">. </w:t>
      </w:r>
      <w:r w:rsidR="002212BD" w:rsidRPr="00906774">
        <w:rPr>
          <w:rFonts w:cs="Times New Roman"/>
          <w:b/>
          <w:bCs/>
          <w:sz w:val="22"/>
        </w:rPr>
        <w:t xml:space="preserve">Valsts budžeta finansējums bezmaksas interneta un datoru izmantošanai pašvaldību publiskajās bibliotēkās </w:t>
      </w:r>
      <w:r w:rsidR="002212BD" w:rsidRPr="0041167D">
        <w:rPr>
          <w:rFonts w:cs="Times New Roman"/>
          <w:bCs/>
          <w:sz w:val="22"/>
        </w:rPr>
        <w:t>(</w:t>
      </w:r>
      <w:r w:rsidR="002212BD" w:rsidRPr="0041167D">
        <w:rPr>
          <w:rFonts w:cs="Times New Roman"/>
          <w:bCs/>
          <w:i/>
          <w:sz w:val="22"/>
        </w:rPr>
        <w:t>euro</w:t>
      </w:r>
      <w:r w:rsidR="002212BD" w:rsidRPr="0041167D">
        <w:rPr>
          <w:rFonts w:cs="Times New Roman"/>
          <w:bCs/>
          <w:sz w:val="22"/>
        </w:rPr>
        <w:t>)</w:t>
      </w:r>
      <w:r w:rsidR="002212BD" w:rsidRPr="00906774">
        <w:rPr>
          <w:rFonts w:cs="Times New Roman"/>
          <w:b/>
          <w:bCs/>
          <w:i/>
          <w:sz w:val="22"/>
        </w:rPr>
        <w:t xml:space="preserve"> </w:t>
      </w:r>
      <w:r w:rsidR="002212BD" w:rsidRPr="00906774">
        <w:rPr>
          <w:rFonts w:cs="Times New Roman"/>
          <w:b/>
          <w:bCs/>
          <w:sz w:val="22"/>
        </w:rPr>
        <w:t>un pakalpojuma sniedzēju skaits</w:t>
      </w:r>
    </w:p>
    <w:p w:rsidR="00081EB1" w:rsidRPr="00081EB1" w:rsidRDefault="00081EB1" w:rsidP="00081EB1">
      <w:pPr>
        <w:spacing w:before="120" w:after="120"/>
        <w:jc w:val="center"/>
        <w:rPr>
          <w:rFonts w:cs="Times New Roman"/>
          <w:sz w:val="4"/>
          <w:szCs w:val="4"/>
        </w:rPr>
      </w:pPr>
    </w:p>
    <w:p w:rsidR="002212BD" w:rsidRDefault="00081EB1" w:rsidP="00081EB1">
      <w:pPr>
        <w:pBdr>
          <w:bottom w:val="thickThinSmallGap" w:sz="24" w:space="1" w:color="auto"/>
        </w:pBdr>
        <w:rPr>
          <w:b/>
        </w:rPr>
      </w:pPr>
      <w:r>
        <w:rPr>
          <w:b/>
        </w:rPr>
        <w:t>ĀRLIETU MINISTRIJA</w:t>
      </w:r>
    </w:p>
    <w:p w:rsidR="002212BD" w:rsidRPr="009206A6" w:rsidRDefault="002212BD" w:rsidP="00082747">
      <w:pPr>
        <w:ind w:firstLine="709"/>
        <w:jc w:val="both"/>
        <w:rPr>
          <w:b/>
        </w:rPr>
      </w:pPr>
      <w:r>
        <w:rPr>
          <w:rFonts w:eastAsia="Calibri" w:cs="Times New Roman"/>
          <w:bCs/>
        </w:rPr>
        <w:t>Lai</w:t>
      </w:r>
      <w:r w:rsidRPr="00FB5E8F">
        <w:rPr>
          <w:rFonts w:eastAsia="Calibri" w:cs="Times New Roman"/>
          <w:bCs/>
        </w:rPr>
        <w:t xml:space="preserve"> valsts budžetā palielināt</w:t>
      </w:r>
      <w:r>
        <w:rPr>
          <w:rFonts w:eastAsia="Calibri" w:cs="Times New Roman"/>
          <w:bCs/>
        </w:rPr>
        <w:t>u</w:t>
      </w:r>
      <w:r w:rsidRPr="00FB5E8F">
        <w:rPr>
          <w:rFonts w:eastAsia="Calibri" w:cs="Times New Roman"/>
          <w:bCs/>
        </w:rPr>
        <w:t xml:space="preserve"> ieņēmumus, </w:t>
      </w:r>
      <w:r>
        <w:rPr>
          <w:rFonts w:eastAsia="Calibri" w:cs="Times New Roman"/>
          <w:bCs/>
        </w:rPr>
        <w:t>nepieciešams</w:t>
      </w:r>
      <w:r w:rsidRPr="00FB5E8F">
        <w:rPr>
          <w:rFonts w:eastAsia="Calibri" w:cs="Times New Roman"/>
          <w:bCs/>
        </w:rPr>
        <w:t xml:space="preserve"> veikt grozījumus </w:t>
      </w:r>
      <w:r>
        <w:rPr>
          <w:rFonts w:eastAsia="Calibri" w:cs="Times New Roman"/>
          <w:bCs/>
        </w:rPr>
        <w:t>MK</w:t>
      </w:r>
      <w:r w:rsidRPr="00FB5E8F">
        <w:rPr>
          <w:rFonts w:eastAsia="Calibri" w:cs="Times New Roman"/>
          <w:bCs/>
        </w:rPr>
        <w:t xml:space="preserve"> 2012.gad</w:t>
      </w:r>
      <w:r>
        <w:rPr>
          <w:rFonts w:eastAsia="Calibri" w:cs="Times New Roman"/>
          <w:bCs/>
        </w:rPr>
        <w:t>a 18.decembra noteikumos Nr.908</w:t>
      </w:r>
      <w:r>
        <w:rPr>
          <w:rStyle w:val="FootnoteReference"/>
          <w:rFonts w:eastAsia="Calibri" w:cs="Times New Roman"/>
          <w:bCs/>
        </w:rPr>
        <w:footnoteReference w:id="2"/>
      </w:r>
      <w:r w:rsidR="00135EA6">
        <w:rPr>
          <w:rFonts w:eastAsia="Calibri" w:cs="Times New Roman"/>
          <w:bCs/>
        </w:rPr>
        <w:t xml:space="preserve">, </w:t>
      </w:r>
      <w:r w:rsidRPr="00FB5E8F">
        <w:rPr>
          <w:rFonts w:eastAsia="Calibri" w:cs="Times New Roman"/>
          <w:bCs/>
        </w:rPr>
        <w:t xml:space="preserve">uzliekot precīzākus vai stingrākus ierobežojumus nodokļu atmaksām, ko piemēro akreditētajam diplomātiskajam korpusam (2015.gadā kopumā no valsts budžeta tika atmaksāts 2,5 milj. </w:t>
      </w:r>
      <w:r w:rsidRPr="00FB5E8F">
        <w:rPr>
          <w:rFonts w:eastAsia="Calibri" w:cs="Times New Roman"/>
          <w:bCs/>
          <w:i/>
        </w:rPr>
        <w:t>euro</w:t>
      </w:r>
      <w:r w:rsidRPr="00FB5E8F">
        <w:rPr>
          <w:rFonts w:eastAsia="Calibri" w:cs="Times New Roman"/>
          <w:bCs/>
        </w:rPr>
        <w:t>).</w:t>
      </w:r>
    </w:p>
    <w:p w:rsidR="00082747" w:rsidRDefault="00B3139D" w:rsidP="00B3139D">
      <w:pPr>
        <w:pBdr>
          <w:bottom w:val="thickThinSmallGap" w:sz="24" w:space="1" w:color="auto"/>
        </w:pBdr>
        <w:tabs>
          <w:tab w:val="left" w:pos="1010"/>
        </w:tabs>
        <w:spacing w:before="120"/>
        <w:jc w:val="both"/>
        <w:rPr>
          <w:b/>
          <w:szCs w:val="24"/>
        </w:rPr>
      </w:pPr>
      <w:r>
        <w:rPr>
          <w:b/>
          <w:szCs w:val="24"/>
        </w:rPr>
        <w:t>ZEMKOPĪBAS MINISTRIJA</w:t>
      </w:r>
    </w:p>
    <w:p w:rsidR="00082747" w:rsidRDefault="00082747" w:rsidP="00082747">
      <w:pPr>
        <w:tabs>
          <w:tab w:val="left" w:pos="1010"/>
        </w:tabs>
        <w:ind w:firstLine="425"/>
        <w:jc w:val="both"/>
        <w:rPr>
          <w:szCs w:val="24"/>
        </w:rPr>
      </w:pPr>
      <w:r>
        <w:rPr>
          <w:szCs w:val="24"/>
        </w:rPr>
        <w:t xml:space="preserve">Analizējot ZM </w:t>
      </w:r>
      <w:r w:rsidRPr="005624C4">
        <w:rPr>
          <w:szCs w:val="24"/>
        </w:rPr>
        <w:t>budžeta izdevumus, secināts, ka</w:t>
      </w:r>
      <w:r>
        <w:rPr>
          <w:szCs w:val="24"/>
        </w:rPr>
        <w:t xml:space="preserve"> budžeta apakšprogrammā 21.09.00 “Kredītprocentu likmju pieauguma kompensācija akciju sabiedrībai “Attīstības finanšu institūcija </w:t>
      </w:r>
      <w:proofErr w:type="spellStart"/>
      <w:r>
        <w:rPr>
          <w:szCs w:val="24"/>
        </w:rPr>
        <w:t>Altum</w:t>
      </w:r>
      <w:proofErr w:type="spellEnd"/>
      <w:r>
        <w:rPr>
          <w:szCs w:val="24"/>
        </w:rPr>
        <w:t>”” līdz šim brīdim nav bijusi situācija, kad izdevumu plāns būtu apgūts pilnā apmērā.</w:t>
      </w:r>
    </w:p>
    <w:p w:rsidR="001A51F5" w:rsidRDefault="00082747" w:rsidP="001A51F5">
      <w:pPr>
        <w:tabs>
          <w:tab w:val="left" w:pos="426"/>
        </w:tabs>
        <w:spacing w:before="120"/>
        <w:jc w:val="center"/>
        <w:rPr>
          <w:szCs w:val="24"/>
        </w:rPr>
      </w:pPr>
      <w:r>
        <w:rPr>
          <w:noProof/>
          <w:szCs w:val="24"/>
          <w:lang w:eastAsia="lv-LV"/>
        </w:rPr>
        <w:drawing>
          <wp:inline distT="0" distB="0" distL="0" distR="0" wp14:anchorId="0D78543E" wp14:editId="5C4479E8">
            <wp:extent cx="4743450" cy="213850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7980" cy="2194644"/>
                    </a:xfrm>
                    <a:prstGeom prst="rect">
                      <a:avLst/>
                    </a:prstGeom>
                    <a:noFill/>
                  </pic:spPr>
                </pic:pic>
              </a:graphicData>
            </a:graphic>
          </wp:inline>
        </w:drawing>
      </w:r>
    </w:p>
    <w:p w:rsidR="0041167D" w:rsidRPr="001A51F5" w:rsidRDefault="0041167D" w:rsidP="001A51F5">
      <w:pPr>
        <w:tabs>
          <w:tab w:val="left" w:pos="426"/>
        </w:tabs>
        <w:spacing w:before="120"/>
        <w:jc w:val="center"/>
        <w:rPr>
          <w:szCs w:val="24"/>
        </w:rPr>
      </w:pPr>
      <w:r>
        <w:rPr>
          <w:sz w:val="22"/>
        </w:rPr>
        <w:t>3.</w:t>
      </w:r>
      <w:r w:rsidR="00082747" w:rsidRPr="00F266AD">
        <w:rPr>
          <w:i/>
          <w:sz w:val="22"/>
        </w:rPr>
        <w:t xml:space="preserve">att. </w:t>
      </w:r>
      <w:r w:rsidR="00082747" w:rsidRPr="00066087">
        <w:rPr>
          <w:b/>
          <w:sz w:val="22"/>
        </w:rPr>
        <w:t xml:space="preserve">Kredītprocentu likmju pieauguma kompensācijas prognoze akciju sabiedrībai “Attīstības finanšu institūcija </w:t>
      </w:r>
      <w:proofErr w:type="spellStart"/>
      <w:r w:rsidR="00082747" w:rsidRPr="00066087">
        <w:rPr>
          <w:b/>
          <w:sz w:val="22"/>
        </w:rPr>
        <w:t>Altum</w:t>
      </w:r>
      <w:proofErr w:type="spellEnd"/>
      <w:r w:rsidR="00082747" w:rsidRPr="00066087">
        <w:rPr>
          <w:b/>
          <w:sz w:val="22"/>
        </w:rPr>
        <w:t>” saskaņā ar MK rīkojumu</w:t>
      </w:r>
      <w:r w:rsidR="00082747">
        <w:rPr>
          <w:b/>
          <w:sz w:val="22"/>
        </w:rPr>
        <w:t>,</w:t>
      </w:r>
      <w:r w:rsidR="00082747" w:rsidRPr="001F182A">
        <w:rPr>
          <w:sz w:val="22"/>
        </w:rPr>
        <w:t xml:space="preserve"> </w:t>
      </w:r>
      <w:r w:rsidR="00082747" w:rsidRPr="001F182A">
        <w:rPr>
          <w:i/>
          <w:sz w:val="22"/>
        </w:rPr>
        <w:t>euro</w:t>
      </w:r>
    </w:p>
    <w:p w:rsidR="00082747" w:rsidRPr="009206A6" w:rsidRDefault="009758F3" w:rsidP="00082747">
      <w:pPr>
        <w:tabs>
          <w:tab w:val="left" w:pos="1010"/>
          <w:tab w:val="left" w:pos="8647"/>
        </w:tabs>
        <w:spacing w:before="120"/>
        <w:jc w:val="both"/>
        <w:rPr>
          <w:sz w:val="8"/>
          <w:szCs w:val="8"/>
        </w:rPr>
      </w:pPr>
      <w:r>
        <w:rPr>
          <w:noProof/>
          <w:szCs w:val="24"/>
          <w:lang w:eastAsia="lv-LV"/>
        </w:rPr>
        <w:lastRenderedPageBreak/>
        <w:drawing>
          <wp:anchor distT="0" distB="0" distL="114300" distR="114300" simplePos="0" relativeHeight="251659264" behindDoc="1" locked="0" layoutInCell="1" allowOverlap="1" wp14:anchorId="546A101F" wp14:editId="03F96848">
            <wp:simplePos x="0" y="0"/>
            <wp:positionH relativeFrom="margin">
              <wp:posOffset>697865</wp:posOffset>
            </wp:positionH>
            <wp:positionV relativeFrom="margin">
              <wp:align>top</wp:align>
            </wp:positionV>
            <wp:extent cx="4140200" cy="2430780"/>
            <wp:effectExtent l="0" t="0" r="0" b="7620"/>
            <wp:wrapTight wrapText="bothSides">
              <wp:wrapPolygon edited="0">
                <wp:start x="0" y="0"/>
                <wp:lineTo x="0" y="21498"/>
                <wp:lineTo x="21467" y="21498"/>
                <wp:lineTo x="2146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0200" cy="2430780"/>
                    </a:xfrm>
                    <a:prstGeom prst="rect">
                      <a:avLst/>
                    </a:prstGeom>
                    <a:noFill/>
                  </pic:spPr>
                </pic:pic>
              </a:graphicData>
            </a:graphic>
            <wp14:sizeRelH relativeFrom="margin">
              <wp14:pctWidth>0</wp14:pctWidth>
            </wp14:sizeRelH>
            <wp14:sizeRelV relativeFrom="margin">
              <wp14:pctHeight>0</wp14:pctHeight>
            </wp14:sizeRelV>
          </wp:anchor>
        </w:drawing>
      </w:r>
    </w:p>
    <w:p w:rsidR="00082747" w:rsidRDefault="00082747" w:rsidP="00082747">
      <w:pPr>
        <w:tabs>
          <w:tab w:val="left" w:pos="1010"/>
          <w:tab w:val="left" w:pos="8647"/>
        </w:tabs>
        <w:spacing w:before="120"/>
        <w:jc w:val="both"/>
        <w:rPr>
          <w:szCs w:val="24"/>
        </w:rPr>
      </w:pPr>
    </w:p>
    <w:p w:rsidR="0041167D" w:rsidRDefault="0041167D" w:rsidP="00082747">
      <w:pPr>
        <w:tabs>
          <w:tab w:val="left" w:pos="1010"/>
        </w:tabs>
        <w:spacing w:before="120"/>
        <w:jc w:val="center"/>
        <w:rPr>
          <w:sz w:val="22"/>
        </w:rPr>
      </w:pPr>
    </w:p>
    <w:p w:rsidR="0041167D" w:rsidRDefault="0041167D" w:rsidP="00082747">
      <w:pPr>
        <w:tabs>
          <w:tab w:val="left" w:pos="1010"/>
        </w:tabs>
        <w:spacing w:before="120"/>
        <w:jc w:val="center"/>
        <w:rPr>
          <w:sz w:val="22"/>
        </w:rPr>
      </w:pPr>
    </w:p>
    <w:p w:rsidR="0041167D" w:rsidRDefault="0041167D" w:rsidP="00082747">
      <w:pPr>
        <w:tabs>
          <w:tab w:val="left" w:pos="1010"/>
        </w:tabs>
        <w:spacing w:before="120"/>
        <w:jc w:val="center"/>
        <w:rPr>
          <w:sz w:val="22"/>
        </w:rPr>
      </w:pPr>
    </w:p>
    <w:p w:rsidR="0041167D" w:rsidRDefault="0041167D" w:rsidP="00082747">
      <w:pPr>
        <w:tabs>
          <w:tab w:val="left" w:pos="1010"/>
        </w:tabs>
        <w:spacing w:before="120"/>
        <w:jc w:val="center"/>
        <w:rPr>
          <w:sz w:val="22"/>
        </w:rPr>
      </w:pPr>
    </w:p>
    <w:p w:rsidR="0041167D" w:rsidRDefault="0041167D" w:rsidP="00082747">
      <w:pPr>
        <w:tabs>
          <w:tab w:val="left" w:pos="1010"/>
        </w:tabs>
        <w:spacing w:before="120"/>
        <w:jc w:val="center"/>
        <w:rPr>
          <w:sz w:val="22"/>
        </w:rPr>
      </w:pPr>
    </w:p>
    <w:p w:rsidR="0041167D" w:rsidRDefault="0041167D" w:rsidP="00082747">
      <w:pPr>
        <w:tabs>
          <w:tab w:val="left" w:pos="1010"/>
        </w:tabs>
        <w:spacing w:before="120"/>
        <w:jc w:val="center"/>
        <w:rPr>
          <w:sz w:val="22"/>
        </w:rPr>
      </w:pPr>
    </w:p>
    <w:p w:rsidR="0041167D" w:rsidRDefault="0041167D" w:rsidP="00082747">
      <w:pPr>
        <w:tabs>
          <w:tab w:val="left" w:pos="1010"/>
        </w:tabs>
        <w:spacing w:before="120"/>
        <w:jc w:val="center"/>
        <w:rPr>
          <w:sz w:val="22"/>
        </w:rPr>
      </w:pPr>
    </w:p>
    <w:p w:rsidR="0041167D" w:rsidRDefault="0041167D" w:rsidP="00082747">
      <w:pPr>
        <w:tabs>
          <w:tab w:val="left" w:pos="1010"/>
        </w:tabs>
        <w:spacing w:before="120"/>
        <w:jc w:val="center"/>
        <w:rPr>
          <w:sz w:val="22"/>
        </w:rPr>
      </w:pPr>
    </w:p>
    <w:p w:rsidR="009549C2" w:rsidRPr="00A661B4" w:rsidRDefault="009549C2" w:rsidP="009549C2">
      <w:pPr>
        <w:tabs>
          <w:tab w:val="left" w:pos="1010"/>
        </w:tabs>
        <w:spacing w:before="120"/>
        <w:rPr>
          <w:sz w:val="2"/>
          <w:szCs w:val="2"/>
        </w:rPr>
      </w:pPr>
    </w:p>
    <w:p w:rsidR="009549C2" w:rsidRPr="009549C2" w:rsidRDefault="009549C2" w:rsidP="009549C2">
      <w:pPr>
        <w:tabs>
          <w:tab w:val="left" w:pos="1010"/>
        </w:tabs>
        <w:spacing w:before="120"/>
        <w:rPr>
          <w:sz w:val="2"/>
          <w:szCs w:val="2"/>
        </w:rPr>
      </w:pPr>
    </w:p>
    <w:p w:rsidR="009549C2" w:rsidRPr="009549C2" w:rsidRDefault="009549C2" w:rsidP="009549C2">
      <w:pPr>
        <w:tabs>
          <w:tab w:val="left" w:pos="1010"/>
        </w:tabs>
        <w:spacing w:before="120"/>
        <w:rPr>
          <w:sz w:val="2"/>
          <w:szCs w:val="2"/>
        </w:rPr>
      </w:pPr>
    </w:p>
    <w:p w:rsidR="00082747" w:rsidRPr="0041167D" w:rsidRDefault="0041167D" w:rsidP="0041167D">
      <w:pPr>
        <w:tabs>
          <w:tab w:val="left" w:pos="1010"/>
        </w:tabs>
        <w:spacing w:before="120"/>
        <w:jc w:val="center"/>
        <w:rPr>
          <w:i/>
          <w:sz w:val="22"/>
        </w:rPr>
      </w:pPr>
      <w:r>
        <w:rPr>
          <w:sz w:val="22"/>
        </w:rPr>
        <w:t>4</w:t>
      </w:r>
      <w:r w:rsidR="00082747">
        <w:rPr>
          <w:sz w:val="22"/>
        </w:rPr>
        <w:t>.</w:t>
      </w:r>
      <w:r w:rsidR="00082747" w:rsidRPr="00F266AD">
        <w:rPr>
          <w:i/>
          <w:sz w:val="22"/>
        </w:rPr>
        <w:t xml:space="preserve">att. </w:t>
      </w:r>
      <w:r w:rsidR="00082747" w:rsidRPr="00E32037">
        <w:rPr>
          <w:b/>
          <w:sz w:val="22"/>
        </w:rPr>
        <w:t xml:space="preserve">ZM pamatfunkciju budžeta apakšprogrammas </w:t>
      </w:r>
      <w:r w:rsidR="00082747">
        <w:rPr>
          <w:b/>
          <w:sz w:val="22"/>
        </w:rPr>
        <w:t>21.09</w:t>
      </w:r>
      <w:r w:rsidR="00082747" w:rsidRPr="00E32037">
        <w:rPr>
          <w:b/>
          <w:sz w:val="22"/>
        </w:rPr>
        <w:t>.00 ““Kredītprocentu likmju pieauguma kompensācija akciju sabiedrībai “Attīstī</w:t>
      </w:r>
      <w:r w:rsidR="00082747">
        <w:rPr>
          <w:b/>
          <w:sz w:val="22"/>
        </w:rPr>
        <w:t xml:space="preserve">bas finanšu institūcija </w:t>
      </w:r>
      <w:proofErr w:type="spellStart"/>
      <w:r w:rsidR="00082747">
        <w:rPr>
          <w:b/>
          <w:sz w:val="22"/>
        </w:rPr>
        <w:t>Altum</w:t>
      </w:r>
      <w:proofErr w:type="spellEnd"/>
      <w:r w:rsidR="00082747">
        <w:rPr>
          <w:b/>
          <w:sz w:val="22"/>
        </w:rPr>
        <w:t xml:space="preserve">”  kopējie izdevumi, </w:t>
      </w:r>
      <w:r w:rsidR="00082747" w:rsidRPr="00E32037">
        <w:rPr>
          <w:sz w:val="22"/>
        </w:rPr>
        <w:t xml:space="preserve">tūkst. </w:t>
      </w:r>
      <w:r w:rsidR="00082747" w:rsidRPr="00E32037">
        <w:rPr>
          <w:i/>
          <w:sz w:val="22"/>
        </w:rPr>
        <w:t>euro</w:t>
      </w:r>
    </w:p>
    <w:p w:rsidR="00082747" w:rsidRDefault="00082747" w:rsidP="0041167D">
      <w:pPr>
        <w:spacing w:before="120" w:after="120"/>
        <w:ind w:firstLine="709"/>
        <w:jc w:val="both"/>
        <w:rPr>
          <w:rFonts w:cs="Times New Roman"/>
          <w:bCs/>
          <w:szCs w:val="24"/>
        </w:rPr>
      </w:pPr>
      <w:r>
        <w:rPr>
          <w:rFonts w:cs="Times New Roman"/>
          <w:bCs/>
          <w:szCs w:val="24"/>
        </w:rPr>
        <w:t>Neatkarīgi no tā, ka izdevumu plāns budžetā ir paredzēts saskaņā ar MK rīkojumā noteikto, līdz šim nav bijusi situācija, kad l</w:t>
      </w:r>
      <w:r w:rsidRPr="003B6203">
        <w:rPr>
          <w:rFonts w:cs="Times New Roman"/>
          <w:szCs w:val="24"/>
        </w:rPr>
        <w:t>auksaimniecības produktu ražojošajām saimniecībām, lai pilnībā nodrošinātu saistības pret</w:t>
      </w:r>
      <w:r w:rsidRPr="003B6203">
        <w:t xml:space="preserve"> </w:t>
      </w:r>
      <w:r w:rsidRPr="003B6203">
        <w:rPr>
          <w:rFonts w:cs="Times New Roman"/>
          <w:szCs w:val="24"/>
        </w:rPr>
        <w:t>akciju sabiedrīb</w:t>
      </w:r>
      <w:r>
        <w:rPr>
          <w:rFonts w:cs="Times New Roman"/>
          <w:szCs w:val="24"/>
        </w:rPr>
        <w:t>u</w:t>
      </w:r>
      <w:r w:rsidRPr="003B6203">
        <w:rPr>
          <w:rFonts w:cs="Times New Roman"/>
          <w:szCs w:val="24"/>
        </w:rPr>
        <w:t xml:space="preserve"> </w:t>
      </w:r>
      <w:r>
        <w:rPr>
          <w:rFonts w:cs="Times New Roman"/>
          <w:szCs w:val="24"/>
        </w:rPr>
        <w:t>“</w:t>
      </w:r>
      <w:r w:rsidRPr="003B6203">
        <w:rPr>
          <w:rFonts w:cs="Times New Roman"/>
          <w:szCs w:val="24"/>
        </w:rPr>
        <w:t xml:space="preserve">Attīstības finanšu institūciju </w:t>
      </w:r>
      <w:proofErr w:type="spellStart"/>
      <w:r w:rsidRPr="003B6203">
        <w:rPr>
          <w:rFonts w:cs="Times New Roman"/>
          <w:szCs w:val="24"/>
        </w:rPr>
        <w:t>Altum</w:t>
      </w:r>
      <w:proofErr w:type="spellEnd"/>
      <w:r>
        <w:rPr>
          <w:rFonts w:cs="Times New Roman"/>
          <w:szCs w:val="24"/>
        </w:rPr>
        <w:t>”,</w:t>
      </w:r>
      <w:r w:rsidRPr="003B6203">
        <w:rPr>
          <w:rFonts w:cs="Times New Roman"/>
          <w:szCs w:val="24"/>
        </w:rPr>
        <w:t xml:space="preserve"> būtu jāizmaksā kredītprocentu likmes pieauguma kompensācija, kas būtu nepieciešama gadījumā pie Valsts kases resursu likmes palielinājuma</w:t>
      </w:r>
      <w:r>
        <w:rPr>
          <w:rFonts w:cs="Times New Roman"/>
          <w:szCs w:val="24"/>
        </w:rPr>
        <w:t xml:space="preserve">, kā </w:t>
      </w:r>
      <w:r w:rsidRPr="003B6203">
        <w:rPr>
          <w:rFonts w:cs="Times New Roman"/>
          <w:szCs w:val="24"/>
        </w:rPr>
        <w:t>rezultātā aizdevuma kopējā likme pārsniegtu 4 procentus</w:t>
      </w:r>
      <w:r w:rsidRPr="003B6203">
        <w:t xml:space="preserve"> </w:t>
      </w:r>
      <w:r w:rsidRPr="003B6203">
        <w:rPr>
          <w:rFonts w:cs="Times New Roman"/>
          <w:szCs w:val="24"/>
        </w:rPr>
        <w:t xml:space="preserve">(virs indikatīvi norādītās), jo valsts aizdevuma procentu likmes atbilstoši šī brīža ekonomiskajai situācijai un situācijai finanšu tirgos līdz šim ir tikai samazinājušās. </w:t>
      </w:r>
      <w:r>
        <w:rPr>
          <w:rFonts w:cs="Times New Roman"/>
          <w:szCs w:val="24"/>
        </w:rPr>
        <w:t xml:space="preserve">Līdz ar to </w:t>
      </w:r>
      <w:r w:rsidRPr="006E03E6">
        <w:rPr>
          <w:rFonts w:cs="Times New Roman"/>
          <w:szCs w:val="24"/>
        </w:rPr>
        <w:t>budžeta programm</w:t>
      </w:r>
      <w:r w:rsidR="0041167D">
        <w:rPr>
          <w:rFonts w:cs="Times New Roman"/>
          <w:szCs w:val="24"/>
        </w:rPr>
        <w:t>ā plānotais finansējums ir pārdalāms uz 74.resoru un ZM finansējums kredītprocentu likmes pieauguma kompensācijai ir pieprasāma no budžeta programmas 02.00.00 “Līdzekļi neparedzētiem gadījumiem”.</w:t>
      </w:r>
    </w:p>
    <w:p w:rsidR="002212BD" w:rsidRDefault="00B3139D" w:rsidP="00B3139D">
      <w:pPr>
        <w:pBdr>
          <w:bottom w:val="thickThinSmallGap" w:sz="24" w:space="1" w:color="auto"/>
        </w:pBdr>
        <w:spacing w:after="120"/>
        <w:rPr>
          <w:b/>
        </w:rPr>
      </w:pPr>
      <w:r>
        <w:rPr>
          <w:b/>
        </w:rPr>
        <w:t>FINANŠU MINISTRIJA</w:t>
      </w:r>
    </w:p>
    <w:p w:rsidR="009549C2" w:rsidRDefault="009549C2" w:rsidP="009549C2">
      <w:pPr>
        <w:pStyle w:val="ListParagraph"/>
        <w:numPr>
          <w:ilvl w:val="0"/>
          <w:numId w:val="1"/>
        </w:numPr>
        <w:ind w:left="284" w:hanging="284"/>
        <w:jc w:val="both"/>
      </w:pPr>
      <w:r w:rsidRPr="00DF1643">
        <w:t xml:space="preserve">Finanšu ministrija, sagatavojot valsts pamatbudžeta bāzi 2017., 2018. un 2019.gadam, saistībā ar 2015.gadā veiktajiem valsts parāda apkalpošanas izdevumu optimizācijas pasākumiem samazināja izdevumus valsts parāda vadībai 2017.gadā, 2018.gadā 17 000 000 </w:t>
      </w:r>
      <w:r w:rsidRPr="009549C2">
        <w:rPr>
          <w:i/>
          <w:iCs/>
        </w:rPr>
        <w:t>euro</w:t>
      </w:r>
      <w:r w:rsidRPr="00DF1643">
        <w:t xml:space="preserve"> apmērā ik gadu un 2019.gadā 15 600 000 </w:t>
      </w:r>
      <w:r w:rsidRPr="009549C2">
        <w:rPr>
          <w:i/>
          <w:iCs/>
        </w:rPr>
        <w:t>euro</w:t>
      </w:r>
      <w:r w:rsidRPr="00DF1643">
        <w:t xml:space="preserve"> apmērā, kā arī samazināja izdevumus Valsts ieņēmumu dienesta ēkas nomas maksai, apsaimniekošanas un uzturēšanas izdevumiem Talejas ielā 1, Rīgā saistībā ar 2015.gadā VAS “Valsts nekustamie īpašumi” veikto darījumu, kā rezultātā 2017.gadā un turpmāk ietaupīti 1 471 643 </w:t>
      </w:r>
      <w:r w:rsidRPr="009549C2">
        <w:rPr>
          <w:i/>
          <w:iCs/>
        </w:rPr>
        <w:t>euro</w:t>
      </w:r>
      <w:r w:rsidRPr="00DF1643">
        <w:t xml:space="preserve"> apmērā ik gadu.</w:t>
      </w:r>
    </w:p>
    <w:p w:rsidR="009549C2" w:rsidRPr="009549C2" w:rsidRDefault="009549C2" w:rsidP="009549C2">
      <w:pPr>
        <w:pStyle w:val="ListParagraph"/>
        <w:numPr>
          <w:ilvl w:val="0"/>
          <w:numId w:val="1"/>
        </w:numPr>
        <w:ind w:left="284" w:hanging="284"/>
        <w:jc w:val="both"/>
      </w:pPr>
      <w:r w:rsidRPr="009549C2">
        <w:t xml:space="preserve">Papildus izdevumu pārskatīšanai  Valsts ieņēmumu dienests, lai  turpmāk uzlabotu darbības efektivitāti, veicot reorganizāciju iestādes struktūrā, pārskatot veicamo uzdevumu lietderību, un amata vietu skaitu, kā arī izdevumus,  ir identificējis iekšējos finanšu resursus prioritāro izdevumu segšanai  2017.gadā 8 895 134 </w:t>
      </w:r>
      <w:r w:rsidRPr="009549C2">
        <w:rPr>
          <w:i/>
          <w:iCs/>
        </w:rPr>
        <w:t xml:space="preserve">euro </w:t>
      </w:r>
      <w:r w:rsidRPr="009549C2">
        <w:t xml:space="preserve">apmērā (atlīdzībai 7 395 134 </w:t>
      </w:r>
      <w:r w:rsidRPr="009549C2">
        <w:rPr>
          <w:i/>
          <w:iCs/>
        </w:rPr>
        <w:t>euro,</w:t>
      </w:r>
      <w:r w:rsidRPr="009549C2">
        <w:t xml:space="preserve"> samazinot 568 amata vietas, 1 500 000 </w:t>
      </w:r>
      <w:r w:rsidRPr="009549C2">
        <w:rPr>
          <w:i/>
          <w:iCs/>
        </w:rPr>
        <w:t xml:space="preserve">euro </w:t>
      </w:r>
      <w:r w:rsidRPr="009549C2">
        <w:t xml:space="preserve">pārējiem kārtējiem un kapitālajiem izdevumiem). Minētos finanšu resursus Valsts ieņēmumu dienests ierosina novirzīt darbinieku motivējošās atalgojuma sistēmas īstenošanai un attīstībai. </w:t>
      </w:r>
    </w:p>
    <w:p w:rsidR="00F55C1D" w:rsidRDefault="00F55C1D">
      <w:pPr>
        <w:rPr>
          <w:b/>
        </w:rPr>
      </w:pPr>
    </w:p>
    <w:p w:rsidR="009549C2" w:rsidRPr="00A661B4" w:rsidRDefault="00A661B4" w:rsidP="00A661B4">
      <w:pPr>
        <w:ind w:firstLine="567"/>
        <w:rPr>
          <w:szCs w:val="24"/>
        </w:rPr>
      </w:pPr>
      <w:r>
        <w:rPr>
          <w:szCs w:val="24"/>
        </w:rPr>
        <w:t>Ministre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D.Reizniece</w:t>
      </w:r>
      <w:proofErr w:type="spellEnd"/>
      <w:r>
        <w:rPr>
          <w:szCs w:val="24"/>
        </w:rPr>
        <w:t>-Ozola</w:t>
      </w:r>
    </w:p>
    <w:p w:rsidR="00A661B4" w:rsidRDefault="00A661B4">
      <w:pPr>
        <w:rPr>
          <w:b/>
          <w:sz w:val="8"/>
          <w:szCs w:val="8"/>
        </w:rPr>
      </w:pPr>
    </w:p>
    <w:p w:rsidR="00A661B4" w:rsidRDefault="00A661B4">
      <w:pPr>
        <w:rPr>
          <w:b/>
          <w:sz w:val="8"/>
          <w:szCs w:val="8"/>
        </w:rPr>
      </w:pPr>
    </w:p>
    <w:p w:rsidR="00087357" w:rsidRDefault="00087357">
      <w:pPr>
        <w:rPr>
          <w:b/>
          <w:sz w:val="8"/>
          <w:szCs w:val="8"/>
        </w:rPr>
      </w:pPr>
    </w:p>
    <w:p w:rsidR="00A661B4" w:rsidRPr="00A661B4" w:rsidRDefault="00A661B4">
      <w:pPr>
        <w:rPr>
          <w:b/>
          <w:sz w:val="8"/>
          <w:szCs w:val="8"/>
        </w:rPr>
      </w:pPr>
    </w:p>
    <w:p w:rsidR="00F55C1D" w:rsidRPr="00087357" w:rsidRDefault="00F55C1D" w:rsidP="00F55C1D">
      <w:pPr>
        <w:rPr>
          <w:rFonts w:cs="Times New Roman"/>
          <w:sz w:val="13"/>
          <w:szCs w:val="13"/>
        </w:rPr>
      </w:pPr>
      <w:r w:rsidRPr="00087357">
        <w:rPr>
          <w:rFonts w:cs="Times New Roman"/>
          <w:sz w:val="13"/>
          <w:szCs w:val="13"/>
        </w:rPr>
        <w:t>2</w:t>
      </w:r>
      <w:r w:rsidR="003A4AE5" w:rsidRPr="00087357">
        <w:rPr>
          <w:rFonts w:cs="Times New Roman"/>
          <w:sz w:val="13"/>
          <w:szCs w:val="13"/>
        </w:rPr>
        <w:t>6</w:t>
      </w:r>
      <w:r w:rsidRPr="00087357">
        <w:rPr>
          <w:rFonts w:cs="Times New Roman"/>
          <w:sz w:val="13"/>
          <w:szCs w:val="13"/>
        </w:rPr>
        <w:t xml:space="preserve">.05.2016. </w:t>
      </w:r>
      <w:r w:rsidR="00B05F10" w:rsidRPr="00087357">
        <w:rPr>
          <w:rFonts w:cs="Times New Roman"/>
          <w:sz w:val="13"/>
          <w:szCs w:val="13"/>
        </w:rPr>
        <w:t>08:30</w:t>
      </w:r>
    </w:p>
    <w:p w:rsidR="00F55C1D" w:rsidRPr="00087357" w:rsidRDefault="00B3139D" w:rsidP="00F55C1D">
      <w:pPr>
        <w:rPr>
          <w:rFonts w:cs="Times New Roman"/>
          <w:sz w:val="13"/>
          <w:szCs w:val="13"/>
        </w:rPr>
      </w:pPr>
      <w:r w:rsidRPr="00087357">
        <w:rPr>
          <w:rFonts w:cs="Times New Roman"/>
          <w:sz w:val="13"/>
          <w:szCs w:val="13"/>
        </w:rPr>
        <w:t>7</w:t>
      </w:r>
      <w:r w:rsidR="00FE50D6" w:rsidRPr="00087357">
        <w:rPr>
          <w:rFonts w:cs="Times New Roman"/>
          <w:sz w:val="13"/>
          <w:szCs w:val="13"/>
        </w:rPr>
        <w:t>81</w:t>
      </w:r>
    </w:p>
    <w:p w:rsidR="00F55C1D" w:rsidRPr="00087357" w:rsidRDefault="00F55C1D" w:rsidP="00F55C1D">
      <w:pPr>
        <w:rPr>
          <w:rFonts w:cs="Times New Roman"/>
          <w:sz w:val="13"/>
          <w:szCs w:val="13"/>
        </w:rPr>
      </w:pPr>
      <w:proofErr w:type="spellStart"/>
      <w:r w:rsidRPr="00087357">
        <w:rPr>
          <w:rFonts w:cs="Times New Roman"/>
          <w:sz w:val="13"/>
          <w:szCs w:val="13"/>
        </w:rPr>
        <w:t>K.Stafecka</w:t>
      </w:r>
      <w:proofErr w:type="spellEnd"/>
    </w:p>
    <w:p w:rsidR="00F55C1D" w:rsidRPr="00087357" w:rsidRDefault="00F55C1D" w:rsidP="00F55C1D">
      <w:pPr>
        <w:rPr>
          <w:rFonts w:cs="Times New Roman"/>
          <w:sz w:val="13"/>
          <w:szCs w:val="13"/>
        </w:rPr>
      </w:pPr>
      <w:r w:rsidRPr="00087357">
        <w:rPr>
          <w:rFonts w:cs="Times New Roman"/>
          <w:sz w:val="13"/>
          <w:szCs w:val="13"/>
        </w:rPr>
        <w:t>Budžeta departamenta Valsts budžeta</w:t>
      </w:r>
    </w:p>
    <w:p w:rsidR="00F55C1D" w:rsidRPr="00087357" w:rsidRDefault="00F55C1D" w:rsidP="00F55C1D">
      <w:pPr>
        <w:rPr>
          <w:rFonts w:cs="Times New Roman"/>
          <w:sz w:val="13"/>
          <w:szCs w:val="13"/>
        </w:rPr>
      </w:pPr>
      <w:r w:rsidRPr="00087357">
        <w:rPr>
          <w:rFonts w:cs="Times New Roman"/>
          <w:sz w:val="13"/>
          <w:szCs w:val="13"/>
        </w:rPr>
        <w:t>politika</w:t>
      </w:r>
      <w:r w:rsidR="00D1457C" w:rsidRPr="00087357">
        <w:rPr>
          <w:rFonts w:cs="Times New Roman"/>
          <w:sz w:val="13"/>
          <w:szCs w:val="13"/>
        </w:rPr>
        <w:t>s</w:t>
      </w:r>
      <w:r w:rsidRPr="00087357">
        <w:rPr>
          <w:rFonts w:cs="Times New Roman"/>
          <w:sz w:val="13"/>
          <w:szCs w:val="13"/>
        </w:rPr>
        <w:t xml:space="preserve"> un kopsavilkuma nodaļas vadītāja vietniece</w:t>
      </w:r>
    </w:p>
    <w:p w:rsidR="00F55C1D" w:rsidRPr="00087357" w:rsidRDefault="00F55C1D" w:rsidP="00F55C1D">
      <w:pPr>
        <w:rPr>
          <w:rFonts w:cs="Times New Roman"/>
          <w:sz w:val="13"/>
          <w:szCs w:val="13"/>
        </w:rPr>
      </w:pPr>
      <w:r w:rsidRPr="00087357">
        <w:rPr>
          <w:rFonts w:cs="Times New Roman"/>
          <w:sz w:val="13"/>
          <w:szCs w:val="13"/>
        </w:rPr>
        <w:t>T. 67095438</w:t>
      </w:r>
      <w:bookmarkStart w:id="0" w:name="_GoBack"/>
      <w:bookmarkEnd w:id="0"/>
    </w:p>
    <w:p w:rsidR="00F55C1D" w:rsidRPr="00087357" w:rsidRDefault="00087357">
      <w:pPr>
        <w:rPr>
          <w:rFonts w:cs="Times New Roman"/>
          <w:sz w:val="12"/>
          <w:szCs w:val="12"/>
        </w:rPr>
      </w:pPr>
      <w:hyperlink r:id="rId12" w:history="1">
        <w:r w:rsidR="00F55C1D" w:rsidRPr="00087357">
          <w:rPr>
            <w:rStyle w:val="Hyperlink"/>
            <w:rFonts w:cs="Times New Roman"/>
            <w:sz w:val="13"/>
            <w:szCs w:val="13"/>
          </w:rPr>
          <w:t>Klinta.Stafecka@fm.gov.lv</w:t>
        </w:r>
      </w:hyperlink>
      <w:r w:rsidR="00F55C1D" w:rsidRPr="00087357">
        <w:rPr>
          <w:rFonts w:cs="Times New Roman"/>
          <w:sz w:val="12"/>
          <w:szCs w:val="12"/>
        </w:rPr>
        <w:t xml:space="preserve"> </w:t>
      </w:r>
    </w:p>
    <w:sectPr w:rsidR="00F55C1D" w:rsidRPr="00087357" w:rsidSect="002212BD">
      <w:headerReference w:type="default"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BD" w:rsidRDefault="002212BD" w:rsidP="002212BD">
      <w:r>
        <w:separator/>
      </w:r>
    </w:p>
  </w:endnote>
  <w:endnote w:type="continuationSeparator" w:id="0">
    <w:p w:rsidR="002212BD" w:rsidRDefault="002212BD" w:rsidP="002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BD" w:rsidRPr="002212BD" w:rsidRDefault="002212BD" w:rsidP="002212BD">
    <w:pPr>
      <w:pStyle w:val="Footer"/>
      <w:jc w:val="both"/>
      <w:rPr>
        <w:rFonts w:cs="Times New Roman"/>
        <w:sz w:val="20"/>
        <w:szCs w:val="20"/>
      </w:rPr>
    </w:pPr>
    <w:r w:rsidRPr="003C47F2">
      <w:rPr>
        <w:rFonts w:cs="Times New Roman"/>
        <w:sz w:val="20"/>
        <w:szCs w:val="20"/>
      </w:rPr>
      <w:fldChar w:fldCharType="begin"/>
    </w:r>
    <w:r w:rsidRPr="003C47F2">
      <w:rPr>
        <w:rFonts w:cs="Times New Roman"/>
        <w:sz w:val="20"/>
        <w:szCs w:val="20"/>
      </w:rPr>
      <w:instrText xml:space="preserve"> FILENAME   \* MERGEFORMAT </w:instrText>
    </w:r>
    <w:r w:rsidRPr="003C47F2">
      <w:rPr>
        <w:rFonts w:cs="Times New Roman"/>
        <w:sz w:val="20"/>
        <w:szCs w:val="20"/>
      </w:rPr>
      <w:fldChar w:fldCharType="separate"/>
    </w:r>
    <w:r w:rsidR="00C633FA">
      <w:rPr>
        <w:rFonts w:cs="Times New Roman"/>
        <w:noProof/>
        <w:sz w:val="20"/>
        <w:szCs w:val="20"/>
      </w:rPr>
      <w:t>FMZinop11_260516_izd_parskat.docx</w:t>
    </w:r>
    <w:r w:rsidRPr="003C47F2">
      <w:rPr>
        <w:rFonts w:cs="Times New Roman"/>
        <w:sz w:val="20"/>
        <w:szCs w:val="20"/>
      </w:rPr>
      <w:fldChar w:fldCharType="end"/>
    </w:r>
    <w:r w:rsidRPr="003C47F2">
      <w:rPr>
        <w:rFonts w:cs="Times New Roman"/>
        <w:sz w:val="20"/>
        <w:szCs w:val="20"/>
      </w:rPr>
      <w:t>; Par informatīvo ziņojumu “Par valsts budžeta izdevumu pārskatīšanas 2017., 2018. un 2019.gadam rezultātiem un priekšlikumi par šo rezultātu izmantošanu likumprojekta “Par vidēja termiņa budžeta 2017., 2018. un 2019.gadam” un likumprojekta “Par valsts budžetu 2017.gadam” izstrādes procesā”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BD" w:rsidRDefault="002212BD" w:rsidP="002212BD">
      <w:r>
        <w:separator/>
      </w:r>
    </w:p>
  </w:footnote>
  <w:footnote w:type="continuationSeparator" w:id="0">
    <w:p w:rsidR="002212BD" w:rsidRDefault="002212BD" w:rsidP="002212BD">
      <w:r>
        <w:continuationSeparator/>
      </w:r>
    </w:p>
  </w:footnote>
  <w:footnote w:id="1">
    <w:p w:rsidR="001A51F5" w:rsidRPr="001A51F5" w:rsidRDefault="001A51F5" w:rsidP="001A51F5">
      <w:pPr>
        <w:pStyle w:val="FootnoteText"/>
        <w:jc w:val="both"/>
        <w:rPr>
          <w:sz w:val="15"/>
          <w:szCs w:val="15"/>
        </w:rPr>
      </w:pPr>
      <w:r w:rsidRPr="001A51F5">
        <w:rPr>
          <w:rStyle w:val="FootnoteReference"/>
          <w:sz w:val="15"/>
          <w:szCs w:val="15"/>
        </w:rPr>
        <w:footnoteRef/>
      </w:r>
      <w:r w:rsidRPr="001A51F5">
        <w:rPr>
          <w:sz w:val="15"/>
          <w:szCs w:val="15"/>
        </w:rPr>
        <w:t xml:space="preserve"> </w:t>
      </w:r>
      <w:r w:rsidRPr="001A51F5">
        <w:rPr>
          <w:rFonts w:cs="Times New Roman"/>
          <w:sz w:val="15"/>
          <w:szCs w:val="15"/>
        </w:rPr>
        <w:t>Ministru kabineta 2014.gada 30.septembra noteikumiem Nr.591 “Kārtība, kādā piešķir valsts budžeta līdzfinansējumu datoru, interneta un vispārpieejamo elektroniskās informācijas resursu publiskās pieejamības nodrošināšanai pašvaldību bibliotēkās”</w:t>
      </w:r>
    </w:p>
  </w:footnote>
  <w:footnote w:id="2">
    <w:p w:rsidR="002212BD" w:rsidRPr="00906774" w:rsidRDefault="002212BD" w:rsidP="002212BD">
      <w:pPr>
        <w:pStyle w:val="FootnoteText"/>
        <w:jc w:val="both"/>
        <w:rPr>
          <w:sz w:val="16"/>
          <w:szCs w:val="16"/>
        </w:rPr>
      </w:pPr>
      <w:r w:rsidRPr="001A51F5">
        <w:rPr>
          <w:rStyle w:val="FootnoteReference"/>
          <w:sz w:val="15"/>
          <w:szCs w:val="15"/>
        </w:rPr>
        <w:footnoteRef/>
      </w:r>
      <w:r w:rsidRPr="001A51F5">
        <w:rPr>
          <w:sz w:val="15"/>
          <w:szCs w:val="15"/>
        </w:rPr>
        <w:t xml:space="preserve"> </w:t>
      </w:r>
      <w:r w:rsidRPr="001A51F5">
        <w:rPr>
          <w:rFonts w:eastAsia="Calibri" w:cs="Times New Roman"/>
          <w:bCs/>
          <w:sz w:val="15"/>
          <w:szCs w:val="15"/>
        </w:rPr>
        <w:t>Ministru kabineta 2012.gada 18.decembra noteikumos Nr.908 “Kārtība, kādā piemēro pievienotās vērtības nodokļa 0 procentu likmi preču piegādēm un pakalpojumiem, kas sniegti diplomātiskajām un konsulārajām pārstāvniecībām, starptautiskajām organizācijām, Eiropas Savienības institūcijām un Ziemeļatlantijas līguma organizācijai (NATO), un kārtība, kādā atmaksā akcīzes nodokli par Latvijas Republikā iegādātajām akcīzes precēm”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96749"/>
      <w:docPartObj>
        <w:docPartGallery w:val="Page Numbers (Top of Page)"/>
        <w:docPartUnique/>
      </w:docPartObj>
    </w:sdtPr>
    <w:sdtEndPr>
      <w:rPr>
        <w:noProof/>
      </w:rPr>
    </w:sdtEndPr>
    <w:sdtContent>
      <w:p w:rsidR="00D1457C" w:rsidRDefault="00D1457C">
        <w:pPr>
          <w:pStyle w:val="Header"/>
          <w:jc w:val="right"/>
        </w:pPr>
        <w:r>
          <w:fldChar w:fldCharType="begin"/>
        </w:r>
        <w:r>
          <w:instrText xml:space="preserve"> PAGE   \* MERGEFORMAT </w:instrText>
        </w:r>
        <w:r>
          <w:fldChar w:fldCharType="separate"/>
        </w:r>
        <w:r w:rsidR="00087357">
          <w:rPr>
            <w:noProof/>
          </w:rPr>
          <w:t>3</w:t>
        </w:r>
        <w:r>
          <w:rPr>
            <w:noProof/>
          </w:rPr>
          <w:fldChar w:fldCharType="end"/>
        </w:r>
      </w:p>
    </w:sdtContent>
  </w:sdt>
  <w:p w:rsidR="00D1457C" w:rsidRDefault="00D1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2E56"/>
    <w:multiLevelType w:val="hybridMultilevel"/>
    <w:tmpl w:val="BD60A516"/>
    <w:lvl w:ilvl="0" w:tplc="1B62F6CE">
      <w:start w:val="1"/>
      <w:numFmt w:val="decimal"/>
      <w:lvlText w:val="%1."/>
      <w:lvlJc w:val="left"/>
      <w:pPr>
        <w:ind w:left="720" w:hanging="360"/>
      </w:pPr>
      <w:rPr>
        <w:rFonts w:eastAsia="Times New Roman"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B737B8E"/>
    <w:multiLevelType w:val="hybridMultilevel"/>
    <w:tmpl w:val="85E4DE8E"/>
    <w:lvl w:ilvl="0" w:tplc="81CE5A4C">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BD"/>
    <w:rsid w:val="000502A0"/>
    <w:rsid w:val="00081EB1"/>
    <w:rsid w:val="00082747"/>
    <w:rsid w:val="00087357"/>
    <w:rsid w:val="000E4B84"/>
    <w:rsid w:val="000E5CCC"/>
    <w:rsid w:val="00107AE1"/>
    <w:rsid w:val="00135EA6"/>
    <w:rsid w:val="001A51F5"/>
    <w:rsid w:val="002212BD"/>
    <w:rsid w:val="00243BD8"/>
    <w:rsid w:val="002A7114"/>
    <w:rsid w:val="00346120"/>
    <w:rsid w:val="0036309D"/>
    <w:rsid w:val="003A4AE5"/>
    <w:rsid w:val="0041167D"/>
    <w:rsid w:val="00530941"/>
    <w:rsid w:val="0054111C"/>
    <w:rsid w:val="00621023"/>
    <w:rsid w:val="006760CF"/>
    <w:rsid w:val="00727C3B"/>
    <w:rsid w:val="0078751F"/>
    <w:rsid w:val="009549C2"/>
    <w:rsid w:val="009758F3"/>
    <w:rsid w:val="00A17621"/>
    <w:rsid w:val="00A661B4"/>
    <w:rsid w:val="00B05F10"/>
    <w:rsid w:val="00B3139D"/>
    <w:rsid w:val="00BA562B"/>
    <w:rsid w:val="00C633FA"/>
    <w:rsid w:val="00D1457C"/>
    <w:rsid w:val="00D22CCE"/>
    <w:rsid w:val="00E07E93"/>
    <w:rsid w:val="00F02614"/>
    <w:rsid w:val="00F33E50"/>
    <w:rsid w:val="00F55C1D"/>
    <w:rsid w:val="00FE50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B9ED"/>
  <w15:chartTrackingRefBased/>
  <w15:docId w15:val="{96AF7278-A5DD-459E-994F-FFF3378F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12BD"/>
    <w:pPr>
      <w:ind w:left="720"/>
      <w:contextualSpacing/>
    </w:pPr>
  </w:style>
  <w:style w:type="character" w:customStyle="1" w:styleId="ListParagraphChar">
    <w:name w:val="List Paragraph Char"/>
    <w:link w:val="ListParagraph"/>
    <w:uiPriority w:val="34"/>
    <w:locked/>
    <w:rsid w:val="002212BD"/>
  </w:style>
  <w:style w:type="paragraph" w:styleId="Header">
    <w:name w:val="header"/>
    <w:basedOn w:val="Normal"/>
    <w:link w:val="HeaderChar"/>
    <w:uiPriority w:val="99"/>
    <w:unhideWhenUsed/>
    <w:rsid w:val="002212BD"/>
    <w:pPr>
      <w:tabs>
        <w:tab w:val="center" w:pos="4153"/>
        <w:tab w:val="right" w:pos="8306"/>
      </w:tabs>
    </w:pPr>
  </w:style>
  <w:style w:type="character" w:customStyle="1" w:styleId="HeaderChar">
    <w:name w:val="Header Char"/>
    <w:basedOn w:val="DefaultParagraphFont"/>
    <w:link w:val="Header"/>
    <w:uiPriority w:val="99"/>
    <w:rsid w:val="002212BD"/>
  </w:style>
  <w:style w:type="paragraph" w:styleId="Footer">
    <w:name w:val="footer"/>
    <w:basedOn w:val="Normal"/>
    <w:link w:val="FooterChar"/>
    <w:uiPriority w:val="99"/>
    <w:unhideWhenUsed/>
    <w:rsid w:val="002212BD"/>
    <w:pPr>
      <w:tabs>
        <w:tab w:val="center" w:pos="4153"/>
        <w:tab w:val="right" w:pos="8306"/>
      </w:tabs>
    </w:pPr>
  </w:style>
  <w:style w:type="character" w:customStyle="1" w:styleId="FooterChar">
    <w:name w:val="Footer Char"/>
    <w:basedOn w:val="DefaultParagraphFont"/>
    <w:link w:val="Footer"/>
    <w:uiPriority w:val="99"/>
    <w:rsid w:val="002212BD"/>
  </w:style>
  <w:style w:type="paragraph" w:styleId="FootnoteText">
    <w:name w:val="footnote text"/>
    <w:basedOn w:val="Normal"/>
    <w:link w:val="FootnoteTextChar"/>
    <w:uiPriority w:val="99"/>
    <w:semiHidden/>
    <w:unhideWhenUsed/>
    <w:rsid w:val="002212BD"/>
    <w:rPr>
      <w:sz w:val="20"/>
      <w:szCs w:val="20"/>
    </w:rPr>
  </w:style>
  <w:style w:type="character" w:customStyle="1" w:styleId="FootnoteTextChar">
    <w:name w:val="Footnote Text Char"/>
    <w:basedOn w:val="DefaultParagraphFont"/>
    <w:link w:val="FootnoteText"/>
    <w:uiPriority w:val="99"/>
    <w:semiHidden/>
    <w:rsid w:val="002212BD"/>
    <w:rPr>
      <w:sz w:val="20"/>
      <w:szCs w:val="20"/>
    </w:rPr>
  </w:style>
  <w:style w:type="character" w:styleId="FootnoteReference">
    <w:name w:val="footnote reference"/>
    <w:basedOn w:val="DefaultParagraphFont"/>
    <w:uiPriority w:val="99"/>
    <w:semiHidden/>
    <w:unhideWhenUsed/>
    <w:rsid w:val="002212BD"/>
    <w:rPr>
      <w:vertAlign w:val="superscript"/>
    </w:rPr>
  </w:style>
  <w:style w:type="character" w:styleId="Hyperlink">
    <w:name w:val="Hyperlink"/>
    <w:basedOn w:val="DefaultParagraphFont"/>
    <w:uiPriority w:val="99"/>
    <w:unhideWhenUsed/>
    <w:rsid w:val="00F55C1D"/>
    <w:rPr>
      <w:color w:val="0563C1" w:themeColor="hyperlink"/>
      <w:u w:val="single"/>
    </w:rPr>
  </w:style>
  <w:style w:type="paragraph" w:customStyle="1" w:styleId="Default">
    <w:name w:val="Default"/>
    <w:basedOn w:val="Normal"/>
    <w:rsid w:val="009549C2"/>
    <w:pPr>
      <w:autoSpaceDE w:val="0"/>
      <w:autoSpaceDN w:val="0"/>
    </w:pPr>
    <w:rPr>
      <w:rFonts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inta.Stafecka@f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fs\bd\Lauksaimniecibas_nodala\LLAVF_nodala\VARAM%20bud&#382;ets\Izdevumu%20IZV&#274;RT&#274;&#352;ANA\30.progr._Pasvald\30.0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Sheet1!$K$11</c:f>
              <c:strCache>
                <c:ptCount val="1"/>
                <c:pt idx="0">
                  <c:v>Zaudējumi Latvijas Pastam par abonētās preses piegādes pakalpojumiem</c:v>
                </c:pt>
              </c:strCache>
            </c:strRef>
          </c:tx>
          <c:spPr>
            <a:solidFill>
              <a:srgbClr val="5B9BD5">
                <a:lumMod val="75000"/>
              </a:srgbClr>
            </a:solidFill>
            <a:ln>
              <a:solidFill>
                <a:sysClr val="window" lastClr="FFFFFF">
                  <a:lumMod val="85000"/>
                </a:sysClr>
              </a:solidFill>
            </a:ln>
            <a:effectLst/>
          </c:spPr>
          <c:invertIfNegative val="0"/>
          <c:cat>
            <c:strRef>
              <c:f>Sheet1!$L$8:$S$8</c:f>
              <c:strCache>
                <c:ptCount val="8"/>
                <c:pt idx="0">
                  <c:v>2012</c:v>
                </c:pt>
                <c:pt idx="1">
                  <c:v>2013</c:v>
                </c:pt>
                <c:pt idx="2">
                  <c:v>2014</c:v>
                </c:pt>
                <c:pt idx="3">
                  <c:v>2015 g. prognoze</c:v>
                </c:pt>
                <c:pt idx="4">
                  <c:v>2016   prognoze</c:v>
                </c:pt>
                <c:pt idx="5">
                  <c:v>2017   bāze</c:v>
                </c:pt>
                <c:pt idx="6">
                  <c:v>2018   bāze</c:v>
                </c:pt>
                <c:pt idx="7">
                  <c:v>2019   bāze</c:v>
                </c:pt>
              </c:strCache>
            </c:strRef>
          </c:cat>
          <c:val>
            <c:numRef>
              <c:f>Sheet1!$L$11:$S$11</c:f>
              <c:numCache>
                <c:formatCode>General</c:formatCode>
                <c:ptCount val="8"/>
                <c:pt idx="0">
                  <c:v>4.4000000000000004</c:v>
                </c:pt>
                <c:pt idx="1">
                  <c:v>4.3</c:v>
                </c:pt>
                <c:pt idx="2">
                  <c:v>5.3</c:v>
                </c:pt>
                <c:pt idx="3">
                  <c:v>5.3</c:v>
                </c:pt>
                <c:pt idx="4">
                  <c:v>5.5</c:v>
                </c:pt>
                <c:pt idx="5" formatCode="0.0">
                  <c:v>2</c:v>
                </c:pt>
                <c:pt idx="6" formatCode="0.0">
                  <c:v>2</c:v>
                </c:pt>
                <c:pt idx="7" formatCode="0.0">
                  <c:v>2</c:v>
                </c:pt>
              </c:numCache>
            </c:numRef>
          </c:val>
          <c:extLst>
            <c:ext xmlns:c16="http://schemas.microsoft.com/office/drawing/2014/chart" uri="{C3380CC4-5D6E-409C-BE32-E72D297353CC}">
              <c16:uniqueId val="{00000000-E6F6-4FF2-AAC0-E3F4A14EDF03}"/>
            </c:ext>
          </c:extLst>
        </c:ser>
        <c:dLbls>
          <c:showLegendKey val="0"/>
          <c:showVal val="0"/>
          <c:showCatName val="0"/>
          <c:showSerName val="0"/>
          <c:showPercent val="0"/>
          <c:showBubbleSize val="0"/>
        </c:dLbls>
        <c:gapWidth val="219"/>
        <c:overlap val="-27"/>
        <c:axId val="121862640"/>
        <c:axId val="121863032"/>
      </c:barChart>
      <c:catAx>
        <c:axId val="12186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21863032"/>
        <c:crosses val="autoZero"/>
        <c:auto val="1"/>
        <c:lblAlgn val="ctr"/>
        <c:lblOffset val="100"/>
        <c:noMultiLvlLbl val="0"/>
      </c:catAx>
      <c:valAx>
        <c:axId val="121863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21862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34574823391295"/>
          <c:y val="2.7458979095992226E-2"/>
          <c:w val="0.74534178086351022"/>
          <c:h val="0.70192502672216162"/>
        </c:manualLayout>
      </c:layout>
      <c:barChart>
        <c:barDir val="col"/>
        <c:grouping val="clustered"/>
        <c:varyColors val="0"/>
        <c:ser>
          <c:idx val="0"/>
          <c:order val="0"/>
          <c:tx>
            <c:strRef>
              <c:f>Sheet1!$B$9</c:f>
              <c:strCache>
                <c:ptCount val="1"/>
                <c:pt idx="0">
                  <c:v>Izdevumi, EUR</c:v>
                </c:pt>
              </c:strCache>
            </c:strRef>
          </c:tx>
          <c:spPr>
            <a:solidFill>
              <a:srgbClr val="0070C0"/>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Sheet1!$C$8:$K$8</c:f>
              <c:strCache>
                <c:ptCount val="9"/>
                <c:pt idx="0">
                  <c:v>2010.gada izpilde</c:v>
                </c:pt>
                <c:pt idx="1">
                  <c:v>2011.gada izpilde</c:v>
                </c:pt>
                <c:pt idx="2">
                  <c:v>2012.gada izpilde</c:v>
                </c:pt>
                <c:pt idx="3">
                  <c:v>2013.gada izpilde</c:v>
                </c:pt>
                <c:pt idx="4">
                  <c:v>2014.gada izpilde</c:v>
                </c:pt>
                <c:pt idx="5">
                  <c:v>2015.gada izpilde</c:v>
                </c:pt>
                <c:pt idx="6">
                  <c:v>2016.gada plāns</c:v>
                </c:pt>
                <c:pt idx="7">
                  <c:v>2017.gada bāze</c:v>
                </c:pt>
                <c:pt idx="8">
                  <c:v>2018.gada bāze</c:v>
                </c:pt>
              </c:strCache>
            </c:strRef>
          </c:cat>
          <c:val>
            <c:numRef>
              <c:f>Sheet1!$C$9:$K$9</c:f>
              <c:numCache>
                <c:formatCode>#,##0</c:formatCode>
                <c:ptCount val="9"/>
                <c:pt idx="0">
                  <c:v>451015</c:v>
                </c:pt>
                <c:pt idx="1">
                  <c:v>451015</c:v>
                </c:pt>
                <c:pt idx="2">
                  <c:v>451015</c:v>
                </c:pt>
                <c:pt idx="3">
                  <c:v>451015</c:v>
                </c:pt>
                <c:pt idx="4">
                  <c:v>451015</c:v>
                </c:pt>
                <c:pt idx="5">
                  <c:v>451015</c:v>
                </c:pt>
                <c:pt idx="6">
                  <c:v>437485</c:v>
                </c:pt>
                <c:pt idx="7">
                  <c:v>451015</c:v>
                </c:pt>
                <c:pt idx="8">
                  <c:v>451015</c:v>
                </c:pt>
              </c:numCache>
            </c:numRef>
          </c:val>
          <c:extLst>
            <c:ext xmlns:c16="http://schemas.microsoft.com/office/drawing/2014/chart" uri="{C3380CC4-5D6E-409C-BE32-E72D297353CC}">
              <c16:uniqueId val="{00000000-C1EE-457F-BDAC-759CC0A0F128}"/>
            </c:ext>
          </c:extLst>
        </c:ser>
        <c:dLbls>
          <c:showLegendKey val="0"/>
          <c:showVal val="0"/>
          <c:showCatName val="0"/>
          <c:showSerName val="0"/>
          <c:showPercent val="0"/>
          <c:showBubbleSize val="0"/>
        </c:dLbls>
        <c:gapWidth val="50"/>
        <c:overlap val="-27"/>
        <c:axId val="336486560"/>
        <c:axId val="336486168"/>
      </c:barChart>
      <c:lineChart>
        <c:grouping val="standard"/>
        <c:varyColors val="0"/>
        <c:ser>
          <c:idx val="1"/>
          <c:order val="1"/>
          <c:tx>
            <c:strRef>
              <c:f>Sheet1!$B$10</c:f>
              <c:strCache>
                <c:ptCount val="1"/>
                <c:pt idx="0">
                  <c:v>Pakalpojumu sniedzēju skaits (pašvaldību publiskās bibliotēkas)</c:v>
                </c:pt>
              </c:strCache>
            </c:strRef>
          </c:tx>
          <c:spPr>
            <a:ln w="28575" cap="rnd">
              <a:solidFill>
                <a:srgbClr val="C00000"/>
              </a:solidFill>
              <a:round/>
            </a:ln>
            <a:effectLst/>
          </c:spPr>
          <c:marker>
            <c:symbol val="none"/>
          </c:marker>
          <c:dLbls>
            <c:dLbl>
              <c:idx val="5"/>
              <c:layout>
                <c:manualLayout>
                  <c:x val="-5.1338064710664835E-2"/>
                  <c:y val="-3.319302679757622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1EE-457F-BDAC-759CC0A0F128}"/>
                </c:ext>
              </c:extLst>
            </c:dLbl>
            <c:dLbl>
              <c:idx val="6"/>
              <c:layout>
                <c:manualLayout>
                  <c:x val="-5.4804185539300249E-2"/>
                  <c:y val="3.555361135413626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1EE-457F-BDAC-759CC0A0F128}"/>
                </c:ext>
              </c:extLst>
            </c:dLbl>
            <c:dLbl>
              <c:idx val="7"/>
              <c:delete val="1"/>
              <c:extLst>
                <c:ext xmlns:c15="http://schemas.microsoft.com/office/drawing/2012/chart" uri="{CE6537A1-D6FC-4f65-9D91-7224C49458BB}"/>
                <c:ext xmlns:c16="http://schemas.microsoft.com/office/drawing/2014/chart" uri="{C3380CC4-5D6E-409C-BE32-E72D297353CC}">
                  <c16:uniqueId val="{00000003-C1EE-457F-BDAC-759CC0A0F128}"/>
                </c:ext>
              </c:extLst>
            </c:dLbl>
            <c:dLbl>
              <c:idx val="8"/>
              <c:delete val="1"/>
              <c:extLst>
                <c:ext xmlns:c15="http://schemas.microsoft.com/office/drawing/2012/chart" uri="{CE6537A1-D6FC-4f65-9D91-7224C49458BB}"/>
                <c:ext xmlns:c16="http://schemas.microsoft.com/office/drawing/2014/chart" uri="{C3380CC4-5D6E-409C-BE32-E72D297353CC}">
                  <c16:uniqueId val="{00000004-C1EE-457F-BDAC-759CC0A0F128}"/>
                </c:ext>
              </c:extLst>
            </c:dLbl>
            <c:spPr>
              <a:noFill/>
              <a:ln>
                <a:noFill/>
              </a:ln>
              <a:effectLst/>
            </c:spPr>
            <c:txPr>
              <a:bodyPr rot="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lv-LV"/>
              </a:p>
            </c:tx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Sheet1!$C$8:$K$8</c:f>
              <c:strCache>
                <c:ptCount val="9"/>
                <c:pt idx="0">
                  <c:v>2010.gada izpilde</c:v>
                </c:pt>
                <c:pt idx="1">
                  <c:v>2011.gada izpilde</c:v>
                </c:pt>
                <c:pt idx="2">
                  <c:v>2012.gada izpilde</c:v>
                </c:pt>
                <c:pt idx="3">
                  <c:v>2013.gada izpilde</c:v>
                </c:pt>
                <c:pt idx="4">
                  <c:v>2014.gada izpilde</c:v>
                </c:pt>
                <c:pt idx="5">
                  <c:v>2015.gada izpilde</c:v>
                </c:pt>
                <c:pt idx="6">
                  <c:v>2016.gada plāns</c:v>
                </c:pt>
                <c:pt idx="7">
                  <c:v>2017.gada bāze</c:v>
                </c:pt>
                <c:pt idx="8">
                  <c:v>2018.gada bāze</c:v>
                </c:pt>
              </c:strCache>
            </c:strRef>
          </c:cat>
          <c:val>
            <c:numRef>
              <c:f>Sheet1!$C$10:$K$10</c:f>
              <c:numCache>
                <c:formatCode>General</c:formatCode>
                <c:ptCount val="9"/>
                <c:pt idx="4" formatCode="_-* #,##0_-;\-* #,##0_-;_-* &quot;-&quot;??_-;_-@_-">
                  <c:v>814</c:v>
                </c:pt>
                <c:pt idx="5" formatCode="_-* #,##0_-;\-* #,##0_-;_-* &quot;-&quot;??_-;_-@_-">
                  <c:v>865</c:v>
                </c:pt>
                <c:pt idx="6" formatCode="_-* #,##0_-;\-* #,##0_-;_-* &quot;-&quot;??_-;_-@_-">
                  <c:v>812</c:v>
                </c:pt>
                <c:pt idx="7" formatCode="_-* #,##0_-;\-* #,##0_-;_-* &quot;-&quot;??_-;_-@_-">
                  <c:v>812</c:v>
                </c:pt>
                <c:pt idx="8" formatCode="_-* #,##0_-;\-* #,##0_-;_-* &quot;-&quot;??_-;_-@_-">
                  <c:v>812</c:v>
                </c:pt>
              </c:numCache>
            </c:numRef>
          </c:val>
          <c:smooth val="1"/>
          <c:extLst>
            <c:ext xmlns:c16="http://schemas.microsoft.com/office/drawing/2014/chart" uri="{C3380CC4-5D6E-409C-BE32-E72D297353CC}">
              <c16:uniqueId val="{00000005-C1EE-457F-BDAC-759CC0A0F128}"/>
            </c:ext>
          </c:extLst>
        </c:ser>
        <c:dLbls>
          <c:showLegendKey val="0"/>
          <c:showVal val="0"/>
          <c:showCatName val="0"/>
          <c:showSerName val="0"/>
          <c:showPercent val="0"/>
          <c:showBubbleSize val="0"/>
        </c:dLbls>
        <c:marker val="1"/>
        <c:smooth val="0"/>
        <c:axId val="121863816"/>
        <c:axId val="336485776"/>
      </c:lineChart>
      <c:catAx>
        <c:axId val="121863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36485776"/>
        <c:crosses val="autoZero"/>
        <c:auto val="1"/>
        <c:lblAlgn val="ctr"/>
        <c:lblOffset val="100"/>
        <c:noMultiLvlLbl val="0"/>
      </c:catAx>
      <c:valAx>
        <c:axId val="33648577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t>Pakalpojumu sniedzēju skaits</a:t>
                </a:r>
              </a:p>
            </c:rich>
          </c:tx>
          <c:layout>
            <c:manualLayout>
              <c:xMode val="edge"/>
              <c:yMode val="edge"/>
              <c:x val="1.7391650195023634E-2"/>
              <c:y val="0.26797135148980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21863816"/>
        <c:crosses val="autoZero"/>
        <c:crossBetween val="between"/>
      </c:valAx>
      <c:valAx>
        <c:axId val="336486168"/>
        <c:scaling>
          <c:orientation val="minMax"/>
          <c:min val="0"/>
        </c:scaling>
        <c:delete val="0"/>
        <c:axPos val="r"/>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t>Izdevumi, EUR</a:t>
                </a:r>
              </a:p>
            </c:rich>
          </c:tx>
          <c:layout>
            <c:manualLayout>
              <c:xMode val="edge"/>
              <c:yMode val="edge"/>
              <c:x val="0.96759422821017393"/>
              <c:y val="0.20022540121416121"/>
            </c:manualLayout>
          </c:layout>
          <c:overlay val="0"/>
          <c:spPr>
            <a:noFill/>
            <a:ln>
              <a:solidFill>
                <a:schemeClr val="bg1">
                  <a:lumMod val="85000"/>
                </a:schemeClr>
              </a:solid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36486560"/>
        <c:crosses val="max"/>
        <c:crossBetween val="between"/>
      </c:valAx>
      <c:catAx>
        <c:axId val="336486560"/>
        <c:scaling>
          <c:orientation val="minMax"/>
        </c:scaling>
        <c:delete val="1"/>
        <c:axPos val="b"/>
        <c:numFmt formatCode="General" sourceLinked="1"/>
        <c:majorTickMark val="out"/>
        <c:minorTickMark val="none"/>
        <c:tickLblPos val="nextTo"/>
        <c:crossAx val="336486168"/>
        <c:crosses val="autoZero"/>
        <c:auto val="1"/>
        <c:lblAlgn val="ctr"/>
        <c:lblOffset val="100"/>
        <c:noMultiLvlLbl val="0"/>
      </c:catAx>
      <c:spPr>
        <a:noFill/>
        <a:ln>
          <a:noFill/>
        </a:ln>
        <a:effectLst/>
      </c:spPr>
    </c:plotArea>
    <c:legend>
      <c:legendPos val="b"/>
      <c:layout>
        <c:manualLayout>
          <c:xMode val="edge"/>
          <c:yMode val="edge"/>
          <c:x val="5.5141388174807196E-2"/>
          <c:y val="0.87280610149195537"/>
          <c:w val="0.9"/>
          <c:h val="6.5301767650396483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5DC6-7EB3-4431-BA05-EA2E6D00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3781</Words>
  <Characters>2156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Informatīvais ziņojums</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Klinta Stafecka</dc:creator>
  <cp:keywords/>
  <dc:description>Klinta Stafecka
klinta.stafecka@fm.gov.lv
T.67095438</dc:description>
  <cp:lastModifiedBy>Klinta Stafecka</cp:lastModifiedBy>
  <cp:revision>35</cp:revision>
  <dcterms:created xsi:type="dcterms:W3CDTF">2016-05-22T09:14:00Z</dcterms:created>
  <dcterms:modified xsi:type="dcterms:W3CDTF">2016-05-26T07:52:00Z</dcterms:modified>
</cp:coreProperties>
</file>