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53" w:rsidRPr="005B52EF" w:rsidRDefault="00E00F53" w:rsidP="00274283">
      <w:pPr>
        <w:jc w:val="right"/>
        <w:rPr>
          <w:noProof/>
          <w:color w:val="000000"/>
          <w:sz w:val="28"/>
          <w:szCs w:val="28"/>
          <w:lang w:val="en-GB"/>
        </w:rPr>
      </w:pPr>
      <w:bookmarkStart w:id="0" w:name="_GoBack"/>
      <w:bookmarkEnd w:id="0"/>
      <w:r w:rsidRPr="005B52EF">
        <w:rPr>
          <w:noProof/>
          <w:color w:val="000000"/>
          <w:sz w:val="28"/>
          <w:szCs w:val="28"/>
          <w:lang w:val="en-GB"/>
        </w:rPr>
        <w:t>1.</w:t>
      </w:r>
      <w:r w:rsidR="00A10B9A" w:rsidRPr="005B52EF">
        <w:rPr>
          <w:noProof/>
          <w:color w:val="000000"/>
          <w:sz w:val="28"/>
          <w:szCs w:val="28"/>
          <w:lang w:val="en-GB"/>
        </w:rPr>
        <w:t> </w:t>
      </w:r>
      <w:r w:rsidRPr="005B52EF">
        <w:rPr>
          <w:noProof/>
          <w:color w:val="000000"/>
          <w:sz w:val="28"/>
          <w:szCs w:val="28"/>
          <w:lang w:val="en-GB"/>
        </w:rPr>
        <w:t>pielikums</w:t>
      </w:r>
    </w:p>
    <w:p w:rsidR="00E00F53" w:rsidRPr="005B52EF" w:rsidRDefault="00E00F53" w:rsidP="00274283">
      <w:pPr>
        <w:jc w:val="right"/>
        <w:rPr>
          <w:noProof/>
          <w:color w:val="000000"/>
          <w:sz w:val="28"/>
          <w:szCs w:val="28"/>
          <w:lang w:val="en-GB"/>
        </w:rPr>
      </w:pPr>
      <w:r w:rsidRPr="005B52EF">
        <w:rPr>
          <w:noProof/>
          <w:color w:val="000000"/>
          <w:sz w:val="28"/>
          <w:szCs w:val="28"/>
          <w:lang w:val="en-GB"/>
        </w:rPr>
        <w:t>Ministru kabineta</w:t>
      </w:r>
    </w:p>
    <w:p w:rsidR="00A10B9A" w:rsidRPr="005B52EF" w:rsidRDefault="003719D7" w:rsidP="00274283">
      <w:pPr>
        <w:jc w:val="right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2016. </w:t>
      </w:r>
      <w:proofErr w:type="spellStart"/>
      <w:proofErr w:type="gramStart"/>
      <w:r>
        <w:rPr>
          <w:sz w:val="28"/>
          <w:szCs w:val="28"/>
          <w:lang w:val="en-GB"/>
        </w:rPr>
        <w:t>gada</w:t>
      </w:r>
      <w:proofErr w:type="spellEnd"/>
      <w:proofErr w:type="gramEnd"/>
      <w:r w:rsidR="00A10B9A" w:rsidRPr="005B52EF">
        <w:rPr>
          <w:sz w:val="28"/>
          <w:szCs w:val="28"/>
          <w:lang w:val="en-GB"/>
        </w:rPr>
        <w:t> </w:t>
      </w:r>
      <w:r w:rsidR="006357E7">
        <w:rPr>
          <w:sz w:val="28"/>
          <w:szCs w:val="28"/>
        </w:rPr>
        <w:t>13. decembra</w:t>
      </w:r>
    </w:p>
    <w:p w:rsidR="00A10B9A" w:rsidRPr="005B52EF" w:rsidRDefault="00A10B9A" w:rsidP="00274283">
      <w:pPr>
        <w:jc w:val="right"/>
        <w:rPr>
          <w:sz w:val="28"/>
          <w:szCs w:val="28"/>
          <w:lang w:val="en-GB"/>
        </w:rPr>
      </w:pPr>
      <w:proofErr w:type="spellStart"/>
      <w:proofErr w:type="gramStart"/>
      <w:r w:rsidRPr="005B52EF">
        <w:rPr>
          <w:sz w:val="28"/>
          <w:szCs w:val="28"/>
          <w:lang w:val="en-GB"/>
        </w:rPr>
        <w:t>noteikumiem</w:t>
      </w:r>
      <w:proofErr w:type="spellEnd"/>
      <w:proofErr w:type="gramEnd"/>
      <w:r w:rsidRPr="005B52EF">
        <w:rPr>
          <w:sz w:val="28"/>
          <w:szCs w:val="28"/>
          <w:lang w:val="en-GB"/>
        </w:rPr>
        <w:t xml:space="preserve"> </w:t>
      </w:r>
      <w:proofErr w:type="spellStart"/>
      <w:r w:rsidRPr="005B52EF">
        <w:rPr>
          <w:sz w:val="28"/>
          <w:szCs w:val="28"/>
          <w:lang w:val="en-GB"/>
        </w:rPr>
        <w:t>Nr</w:t>
      </w:r>
      <w:proofErr w:type="spellEnd"/>
      <w:r w:rsidRPr="005B52EF">
        <w:rPr>
          <w:sz w:val="28"/>
          <w:szCs w:val="28"/>
          <w:lang w:val="en-GB"/>
        </w:rPr>
        <w:t>. </w:t>
      </w:r>
      <w:r w:rsidR="006357E7">
        <w:rPr>
          <w:sz w:val="28"/>
          <w:szCs w:val="28"/>
          <w:lang w:val="en-GB"/>
        </w:rPr>
        <w:t>774</w:t>
      </w:r>
    </w:p>
    <w:p w:rsidR="00E00F53" w:rsidRPr="005B52EF" w:rsidRDefault="00E00F53" w:rsidP="00274283">
      <w:pPr>
        <w:jc w:val="right"/>
        <w:rPr>
          <w:noProof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jc w:val="center"/>
        <w:rPr>
          <w:b/>
          <w:noProof/>
          <w:sz w:val="28"/>
          <w:szCs w:val="28"/>
          <w:lang w:val="en-GB"/>
        </w:rPr>
      </w:pPr>
      <w:r w:rsidRPr="005B52EF">
        <w:rPr>
          <w:b/>
          <w:noProof/>
          <w:sz w:val="28"/>
          <w:szCs w:val="28"/>
          <w:lang w:val="en-GB"/>
        </w:rPr>
        <w:t xml:space="preserve">IESNIEGUMS PAR MUITAS NODOKĻA ATCELŠANU VAI KVOTAS PIEMĒROŠANU </w:t>
      </w:r>
    </w:p>
    <w:p w:rsidR="00E00F53" w:rsidRPr="005B52EF" w:rsidRDefault="00E00F53" w:rsidP="00274283">
      <w:pPr>
        <w:jc w:val="center"/>
        <w:rPr>
          <w:b/>
          <w:noProof/>
          <w:sz w:val="28"/>
          <w:szCs w:val="28"/>
          <w:lang w:val="en-GB"/>
        </w:rPr>
      </w:pPr>
      <w:r w:rsidRPr="005B52EF">
        <w:rPr>
          <w:b/>
          <w:i/>
          <w:noProof/>
          <w:sz w:val="28"/>
          <w:szCs w:val="28"/>
          <w:lang w:val="en-GB"/>
        </w:rPr>
        <w:t>REQUEST FOR TARIFF SUSPENSION OR TARIFF QUOTA</w:t>
      </w:r>
    </w:p>
    <w:p w:rsidR="00E00F53" w:rsidRPr="005B52EF" w:rsidRDefault="004D2709" w:rsidP="00274283">
      <w:pPr>
        <w:jc w:val="center"/>
        <w:rPr>
          <w:i/>
          <w:noProof/>
          <w:lang w:val="en-GB"/>
        </w:rPr>
      </w:pPr>
      <w:r w:rsidRPr="005B52EF">
        <w:rPr>
          <w:noProof/>
          <w:lang w:val="en-GB"/>
        </w:rPr>
        <w:t>(neatbilstošo svītrot</w:t>
      </w:r>
      <w:r w:rsidRPr="005B52EF">
        <w:rPr>
          <w:i/>
          <w:noProof/>
          <w:lang w:val="en-GB"/>
        </w:rPr>
        <w:t>/</w:t>
      </w:r>
      <w:r w:rsidR="00E00F53" w:rsidRPr="005B52EF">
        <w:rPr>
          <w:i/>
          <w:noProof/>
          <w:lang w:val="en-GB"/>
        </w:rPr>
        <w:t>delete inappropriate measure</w:t>
      </w:r>
      <w:r w:rsidR="00E00F53" w:rsidRPr="005B52EF">
        <w:rPr>
          <w:noProof/>
          <w:lang w:val="en-GB"/>
        </w:rPr>
        <w:t>)</w:t>
      </w:r>
    </w:p>
    <w:p w:rsidR="00E00F53" w:rsidRPr="005B52EF" w:rsidRDefault="00E00F53" w:rsidP="00274283">
      <w:pPr>
        <w:jc w:val="center"/>
        <w:rPr>
          <w:b/>
          <w:noProof/>
          <w:color w:val="000000"/>
          <w:lang w:val="en-GB"/>
        </w:rPr>
      </w:pPr>
    </w:p>
    <w:p w:rsidR="00E00F53" w:rsidRPr="005B52EF" w:rsidRDefault="00E00F53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b/>
          <w:noProof/>
          <w:color w:val="000000"/>
          <w:sz w:val="28"/>
          <w:szCs w:val="28"/>
          <w:lang w:val="en-GB"/>
        </w:rPr>
        <w:t xml:space="preserve">I daļa </w:t>
      </w:r>
    </w:p>
    <w:p w:rsidR="00E00F53" w:rsidRPr="005B52EF" w:rsidRDefault="007B6745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i/>
          <w:noProof/>
          <w:color w:val="000000"/>
          <w:sz w:val="28"/>
          <w:szCs w:val="28"/>
          <w:lang w:val="en-GB"/>
        </w:rPr>
        <w:t>Part I</w:t>
      </w:r>
    </w:p>
    <w:p w:rsidR="00E00F53" w:rsidRPr="005B52EF" w:rsidRDefault="00E00F53" w:rsidP="00274283">
      <w:pPr>
        <w:pStyle w:val="CM4"/>
        <w:jc w:val="center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color w:val="000000"/>
          <w:lang w:val="en-GB"/>
        </w:rPr>
        <w:t xml:space="preserve">(Nodokļu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politikas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gramStart"/>
      <w:r w:rsidRPr="005B52EF">
        <w:rPr>
          <w:rFonts w:ascii="Times New Roman" w:hAnsi="Times New Roman"/>
          <w:color w:val="000000"/>
          <w:lang w:val="en-GB"/>
        </w:rPr>
        <w:t>un</w:t>
      </w:r>
      <w:proofErr w:type="gram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muitas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savienī</w:t>
      </w:r>
      <w:r w:rsidR="004D2709" w:rsidRPr="005B52EF">
        <w:rPr>
          <w:rFonts w:ascii="Times New Roman" w:hAnsi="Times New Roman"/>
          <w:color w:val="000000"/>
          <w:lang w:val="en-GB"/>
        </w:rPr>
        <w:t>bas</w:t>
      </w:r>
      <w:proofErr w:type="spellEnd"/>
      <w:r w:rsidR="004D2709"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4D2709" w:rsidRPr="005B52EF">
        <w:rPr>
          <w:rFonts w:ascii="Times New Roman" w:hAnsi="Times New Roman"/>
          <w:color w:val="000000"/>
          <w:lang w:val="en-GB"/>
        </w:rPr>
        <w:t>ģenerāldirektorāta</w:t>
      </w:r>
      <w:proofErr w:type="spellEnd"/>
      <w:r w:rsidR="004D2709"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4D2709" w:rsidRPr="005B52EF">
        <w:rPr>
          <w:rFonts w:ascii="Times New Roman" w:hAnsi="Times New Roman"/>
          <w:color w:val="000000"/>
          <w:lang w:val="en-GB"/>
        </w:rPr>
        <w:t>tīmekļ</w:t>
      </w:r>
      <w:r w:rsidRPr="005B52EF">
        <w:rPr>
          <w:rFonts w:ascii="Times New Roman" w:hAnsi="Times New Roman"/>
          <w:color w:val="000000"/>
          <w:lang w:val="en-GB"/>
        </w:rPr>
        <w:t>v</w:t>
      </w:r>
      <w:r w:rsidR="004D2709" w:rsidRPr="005B52EF">
        <w:rPr>
          <w:rFonts w:ascii="Times New Roman" w:hAnsi="Times New Roman"/>
          <w:color w:val="000000"/>
          <w:lang w:val="en-GB"/>
        </w:rPr>
        <w:t>ietnē</w:t>
      </w:r>
      <w:proofErr w:type="spellEnd"/>
      <w:r w:rsidR="004D2709"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4D2709" w:rsidRPr="005B52EF">
        <w:rPr>
          <w:rFonts w:ascii="Times New Roman" w:hAnsi="Times New Roman"/>
          <w:color w:val="000000"/>
          <w:lang w:val="en-GB"/>
        </w:rPr>
        <w:t>publicējamā</w:t>
      </w:r>
      <w:proofErr w:type="spellEnd"/>
      <w:r w:rsidR="004D2709"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="004D2709" w:rsidRPr="005B52EF">
        <w:rPr>
          <w:rFonts w:ascii="Times New Roman" w:hAnsi="Times New Roman"/>
          <w:color w:val="000000"/>
          <w:lang w:val="en-GB"/>
        </w:rPr>
        <w:t>informācija</w:t>
      </w:r>
      <w:proofErr w:type="spellEnd"/>
      <w:r w:rsidR="004D2709" w:rsidRPr="005B52EF">
        <w:rPr>
          <w:rFonts w:ascii="Times New Roman" w:hAnsi="Times New Roman"/>
          <w:i/>
          <w:color w:val="000000"/>
          <w:lang w:val="en-GB"/>
        </w:rPr>
        <w:t>/</w:t>
      </w:r>
      <w:r w:rsidRPr="005B52EF">
        <w:rPr>
          <w:rFonts w:ascii="Times New Roman" w:hAnsi="Times New Roman"/>
          <w:i/>
          <w:color w:val="000000"/>
          <w:lang w:val="en-GB"/>
        </w:rPr>
        <w:t>to be published on DG TAXUD website</w:t>
      </w:r>
      <w:r w:rsidRPr="005B52EF">
        <w:rPr>
          <w:rFonts w:ascii="Times New Roman" w:hAnsi="Times New Roman"/>
          <w:color w:val="000000"/>
          <w:lang w:val="en-GB"/>
        </w:rPr>
        <w:t>)</w:t>
      </w:r>
    </w:p>
    <w:p w:rsidR="00E00F53" w:rsidRPr="005B52EF" w:rsidRDefault="00E00F53" w:rsidP="00274283">
      <w:pPr>
        <w:ind w:firstLine="709"/>
        <w:rPr>
          <w:sz w:val="28"/>
          <w:szCs w:val="28"/>
          <w:lang w:val="en-GB" w:eastAsia="sl-SI"/>
        </w:rPr>
      </w:pPr>
    </w:p>
    <w:p w:rsidR="00E00F53" w:rsidRPr="005B52EF" w:rsidRDefault="004D2709" w:rsidP="00274283">
      <w:pPr>
        <w:pStyle w:val="CM4"/>
        <w:suppressLineNumbers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1. 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Kombinētās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nomenklatūras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kods</w:t>
      </w:r>
      <w:proofErr w:type="spellEnd"/>
    </w:p>
    <w:p w:rsidR="00E00F53" w:rsidRPr="005B52EF" w:rsidRDefault="005B52EF" w:rsidP="00274283">
      <w:pPr>
        <w:pStyle w:val="CM4"/>
        <w:suppressLineNumbers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>
        <w:rPr>
          <w:rFonts w:ascii="Times New Roman" w:hAnsi="Times New Roman"/>
          <w:i/>
          <w:color w:val="000000"/>
          <w:lang w:val="en-GB"/>
        </w:rPr>
        <w:t xml:space="preserve">Combined </w:t>
      </w:r>
      <w:r w:rsidR="007E3C43">
        <w:rPr>
          <w:rFonts w:ascii="Times New Roman" w:hAnsi="Times New Roman"/>
          <w:i/>
          <w:color w:val="000000"/>
          <w:lang w:val="en-GB"/>
        </w:rPr>
        <w:t>N</w:t>
      </w:r>
      <w:r w:rsidR="007E3C43" w:rsidRPr="005B52EF">
        <w:rPr>
          <w:rFonts w:ascii="Times New Roman" w:hAnsi="Times New Roman"/>
          <w:i/>
          <w:color w:val="000000"/>
          <w:lang w:val="en-GB"/>
        </w:rPr>
        <w:t xml:space="preserve">omenclature </w:t>
      </w:r>
      <w:r w:rsidR="00E00F53" w:rsidRPr="005B52EF">
        <w:rPr>
          <w:rFonts w:ascii="Times New Roman" w:hAnsi="Times New Roman"/>
          <w:i/>
          <w:color w:val="000000"/>
          <w:lang w:val="en-GB"/>
        </w:rPr>
        <w:t>code</w:t>
      </w:r>
    </w:p>
    <w:p w:rsidR="00E00F53" w:rsidRPr="005B52EF" w:rsidRDefault="00E00F5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4D2709" w:rsidP="00274283">
      <w:pPr>
        <w:pStyle w:val="CM4"/>
        <w:ind w:firstLine="709"/>
        <w:jc w:val="both"/>
        <w:rPr>
          <w:rFonts w:ascii="Times New Roman" w:eastAsia="Times New Roman" w:hAnsi="Times New Roman"/>
          <w:sz w:val="28"/>
          <w:szCs w:val="28"/>
          <w:lang w:val="en-GB" w:eastAsia="lv-LV"/>
        </w:rPr>
      </w:pPr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2. 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Precīzs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preces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apraksts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atbilstoši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Kombinētās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nomenklatūras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kritērijiem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Precise product description taking into account customs tariff criteria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4D2709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3. </w:t>
      </w:r>
      <w:proofErr w:type="spell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Ķīmisko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vielu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preces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(</w:t>
      </w:r>
      <w:proofErr w:type="spell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galvenokārt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Kombinētās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nomenklatūras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28.</w:t>
      </w: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gramStart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un</w:t>
      </w:r>
      <w:proofErr w:type="gram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29</w:t>
      </w:r>
      <w:r w:rsidR="00A10B9A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.</w:t>
      </w: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 </w:t>
      </w:r>
      <w:proofErr w:type="spellStart"/>
      <w:r w:rsidR="00A10B9A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</w:t>
      </w:r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odaļ</w:t>
      </w: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minētās</w:t>
      </w:r>
      <w:proofErr w:type="spellEnd"/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: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 xml:space="preserve">For </w:t>
      </w:r>
      <w:r w:rsidR="005B52EF">
        <w:rPr>
          <w:rFonts w:ascii="Times New Roman" w:hAnsi="Times New Roman"/>
          <w:i/>
          <w:color w:val="000000"/>
          <w:lang w:val="en-GB"/>
        </w:rPr>
        <w:t>chemical products only (mainly C</w:t>
      </w:r>
      <w:r w:rsidRPr="005B52EF">
        <w:rPr>
          <w:rFonts w:ascii="Times New Roman" w:hAnsi="Times New Roman"/>
          <w:i/>
          <w:color w:val="000000"/>
          <w:lang w:val="en-GB"/>
        </w:rPr>
        <w:t>hapter 28 and 29 of Combined Nomenclature)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lang w:val="en-GB" w:eastAsia="lv-LV"/>
        </w:rPr>
      </w:pPr>
    </w:p>
    <w:p w:rsidR="00E00F53" w:rsidRPr="005B52EF" w:rsidRDefault="004D2709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3.1.</w:t>
      </w:r>
      <w:r w:rsidRPr="005B52EF">
        <w:rPr>
          <w:rFonts w:ascii="Times New Roman" w:eastAsia="Times New Roman" w:hAnsi="Times New Roman"/>
          <w:bCs/>
          <w:i/>
          <w:sz w:val="28"/>
          <w:szCs w:val="28"/>
          <w:lang w:val="en-GB" w:eastAsia="lv-LV"/>
        </w:rPr>
        <w:t> </w:t>
      </w:r>
      <w:r w:rsidR="00E00F53" w:rsidRPr="005B52EF">
        <w:rPr>
          <w:rFonts w:ascii="Times New Roman" w:eastAsia="Times New Roman" w:hAnsi="Times New Roman"/>
          <w:bCs/>
          <w:i/>
          <w:sz w:val="28"/>
          <w:szCs w:val="28"/>
          <w:lang w:val="en-GB" w:eastAsia="lv-LV"/>
        </w:rPr>
        <w:t>CUS</w:t>
      </w:r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Nr. (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numurs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Eiropas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muitas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ķīmisko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vielu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sarakstā</w:t>
      </w:r>
      <w:proofErr w:type="spellEnd"/>
      <w:r w:rsidR="00E00F53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r w:rsidR="00E00F53" w:rsidRPr="005B52EF">
        <w:rPr>
          <w:rFonts w:ascii="Times New Roman" w:eastAsia="Times New Roman" w:hAnsi="Times New Roman"/>
          <w:i/>
          <w:iCs/>
          <w:sz w:val="28"/>
          <w:szCs w:val="28"/>
          <w:lang w:val="en-GB" w:eastAsia="lv-LV"/>
        </w:rPr>
        <w:t>ECICS</w:t>
      </w:r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CUS No (Reference number in European Customs Inventory of Chemicals)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lang w:val="en-GB" w:eastAsia="lv-LV"/>
        </w:rPr>
      </w:pPr>
    </w:p>
    <w:p w:rsidR="00E00F53" w:rsidRPr="005B52EF" w:rsidRDefault="004D2709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3.2.</w:t>
      </w:r>
      <w:r w:rsidRPr="005B52EF">
        <w:rPr>
          <w:rFonts w:ascii="Times New Roman" w:eastAsia="Times New Roman" w:hAnsi="Times New Roman"/>
          <w:bCs/>
          <w:i/>
          <w:sz w:val="28"/>
          <w:szCs w:val="28"/>
          <w:lang w:val="en-GB" w:eastAsia="lv-LV"/>
        </w:rPr>
        <w:t> </w:t>
      </w:r>
      <w:r w:rsidR="00E00F53" w:rsidRPr="005B52EF">
        <w:rPr>
          <w:rFonts w:ascii="Times New Roman" w:eastAsia="Times New Roman" w:hAnsi="Times New Roman"/>
          <w:bCs/>
          <w:i/>
          <w:sz w:val="28"/>
          <w:szCs w:val="28"/>
          <w:lang w:val="en-GB" w:eastAsia="lv-LV"/>
        </w:rPr>
        <w:t>CAS</w:t>
      </w:r>
      <w:r w:rsidR="00E00F53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r w:rsidR="00E00F53" w:rsidRPr="005B52EF"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lv-LV"/>
        </w:rPr>
        <w:t>Nr. (</w:t>
      </w:r>
      <w:proofErr w:type="spellStart"/>
      <w:r w:rsidR="00E00F53" w:rsidRPr="005B52EF"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lv-LV"/>
        </w:rPr>
        <w:t>numurs</w:t>
      </w:r>
      <w:proofErr w:type="spellEnd"/>
      <w:r w:rsidR="00E00F53" w:rsidRPr="005B52EF">
        <w:rPr>
          <w:rFonts w:ascii="Times New Roman" w:eastAsia="Times New Roman" w:hAnsi="Times New Roman"/>
          <w:bCs/>
          <w:color w:val="000000"/>
          <w:sz w:val="28"/>
          <w:szCs w:val="28"/>
          <w:lang w:val="en-GB" w:eastAsia="lv-LV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Ķīmijas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referatīvā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žurnāla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informatīvā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dienesta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sarakstā</w:t>
      </w:r>
      <w:proofErr w:type="spell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CAS No (Chemical Abstracts Service Registry Number)</w:t>
      </w:r>
    </w:p>
    <w:p w:rsidR="007B6745" w:rsidRPr="005B52EF" w:rsidRDefault="007B6745" w:rsidP="00274283">
      <w:pPr>
        <w:pStyle w:val="CM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lang w:val="en-GB"/>
        </w:rPr>
      </w:pPr>
    </w:p>
    <w:p w:rsidR="00E00F53" w:rsidRPr="005B52EF" w:rsidRDefault="004D2709" w:rsidP="00274283">
      <w:pPr>
        <w:pStyle w:val="CM4"/>
        <w:tabs>
          <w:tab w:val="left" w:pos="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3.3. </w:t>
      </w:r>
      <w:proofErr w:type="spellStart"/>
      <w:proofErr w:type="gram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citi</w:t>
      </w:r>
      <w:proofErr w:type="spellEnd"/>
      <w:proofErr w:type="gramEnd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>numuri</w:t>
      </w:r>
      <w:proofErr w:type="spellEnd"/>
    </w:p>
    <w:p w:rsidR="00E00F53" w:rsidRPr="005B52EF" w:rsidRDefault="00E00F53" w:rsidP="00274283">
      <w:pPr>
        <w:pStyle w:val="CM4"/>
        <w:tabs>
          <w:tab w:val="left" w:pos="142"/>
        </w:tabs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color w:val="000000"/>
          <w:lang w:val="en-GB"/>
        </w:rPr>
        <w:t>other</w:t>
      </w:r>
      <w:proofErr w:type="gramEnd"/>
      <w:r w:rsidRPr="005B52EF">
        <w:rPr>
          <w:rFonts w:ascii="Times New Roman" w:hAnsi="Times New Roman"/>
          <w:i/>
          <w:color w:val="000000"/>
          <w:lang w:val="en-GB"/>
        </w:rPr>
        <w:t xml:space="preserve"> No</w:t>
      </w:r>
    </w:p>
    <w:p w:rsidR="00274283" w:rsidRPr="005B52EF" w:rsidRDefault="00274283" w:rsidP="00274283">
      <w:pPr>
        <w:rPr>
          <w:lang w:val="en-GB" w:eastAsia="sl-SI"/>
        </w:rPr>
      </w:pPr>
    </w:p>
    <w:p w:rsidR="004D2709" w:rsidRPr="005B52EF" w:rsidRDefault="00B33101" w:rsidP="00274283">
      <w:pPr>
        <w:rPr>
          <w:rFonts w:eastAsia="EUAlbertina"/>
          <w:i/>
          <w:color w:val="000000"/>
          <w:sz w:val="22"/>
          <w:szCs w:val="22"/>
          <w:lang w:val="en-GB" w:eastAsia="sl-SI"/>
        </w:rPr>
      </w:pPr>
      <w:r w:rsidRPr="005B52EF">
        <w:rPr>
          <w:rFonts w:eastAsia="EUAlbertina"/>
          <w:color w:val="000000"/>
          <w:sz w:val="22"/>
          <w:szCs w:val="22"/>
          <w:lang w:val="en-GB" w:eastAsia="sl-SI"/>
        </w:rPr>
        <w:t xml:space="preserve">(CUS </w:t>
      </w:r>
      <w:proofErr w:type="gramStart"/>
      <w:r w:rsidRPr="005B52EF">
        <w:rPr>
          <w:rFonts w:eastAsia="EUAlbertina"/>
          <w:color w:val="000000"/>
          <w:sz w:val="22"/>
          <w:szCs w:val="22"/>
          <w:lang w:val="en-GB" w:eastAsia="sl-SI"/>
        </w:rPr>
        <w:t>un</w:t>
      </w:r>
      <w:proofErr w:type="gramEnd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 xml:space="preserve"> CAS </w:t>
      </w:r>
      <w:proofErr w:type="spellStart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>numuri</w:t>
      </w:r>
      <w:proofErr w:type="spellEnd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 xml:space="preserve"> </w:t>
      </w:r>
      <w:proofErr w:type="spellStart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>atrodami</w:t>
      </w:r>
      <w:proofErr w:type="spellEnd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 xml:space="preserve"> </w:t>
      </w:r>
      <w:proofErr w:type="spellStart"/>
      <w:r w:rsidR="004D2709" w:rsidRPr="005B52EF">
        <w:rPr>
          <w:rFonts w:eastAsia="EUAlbertina"/>
          <w:color w:val="000000"/>
          <w:sz w:val="22"/>
          <w:szCs w:val="22"/>
          <w:lang w:val="en-GB" w:eastAsia="sl-SI"/>
        </w:rPr>
        <w:t>tīmekļ</w:t>
      </w:r>
      <w:r w:rsidRPr="005B52EF">
        <w:rPr>
          <w:rFonts w:eastAsia="EUAlbertina"/>
          <w:color w:val="000000"/>
          <w:sz w:val="22"/>
          <w:szCs w:val="22"/>
          <w:lang w:val="en-GB" w:eastAsia="sl-SI"/>
        </w:rPr>
        <w:t>vietnē</w:t>
      </w:r>
      <w:proofErr w:type="spellEnd"/>
      <w:r w:rsidRPr="005B52EF">
        <w:rPr>
          <w:rFonts w:eastAsia="EUAlbertina"/>
          <w:i/>
          <w:color w:val="000000"/>
          <w:sz w:val="22"/>
          <w:szCs w:val="22"/>
          <w:lang w:val="en-GB" w:eastAsia="sl-SI"/>
        </w:rPr>
        <w:t xml:space="preserve"> </w:t>
      </w:r>
      <w:r w:rsidR="004D2709" w:rsidRPr="005B52EF">
        <w:rPr>
          <w:rFonts w:eastAsia="EUAlbertina"/>
          <w:i/>
          <w:color w:val="000000"/>
          <w:sz w:val="22"/>
          <w:szCs w:val="22"/>
          <w:lang w:val="en-GB" w:eastAsia="sl-SI"/>
        </w:rPr>
        <w:t>http://ec.europa.eu/taxation_customs/dds2/ecics/</w:t>
      </w:r>
      <w:r w:rsidR="004D2709" w:rsidRPr="001D1637">
        <w:rPr>
          <w:rFonts w:eastAsia="EUAlbertina"/>
          <w:color w:val="000000"/>
          <w:sz w:val="22"/>
          <w:szCs w:val="22"/>
          <w:lang w:val="en-GB" w:eastAsia="sl-SI"/>
        </w:rPr>
        <w:t>)</w:t>
      </w:r>
    </w:p>
    <w:p w:rsidR="00B33101" w:rsidRPr="005B52EF" w:rsidRDefault="00B33101" w:rsidP="007B6745">
      <w:pPr>
        <w:ind w:right="-143"/>
        <w:rPr>
          <w:rFonts w:eastAsia="EUAlbertina"/>
          <w:i/>
          <w:color w:val="000000"/>
          <w:sz w:val="22"/>
          <w:szCs w:val="22"/>
          <w:lang w:val="en-GB" w:eastAsia="sl-SI"/>
        </w:rPr>
      </w:pPr>
      <w:r w:rsidRPr="001D1637">
        <w:rPr>
          <w:rFonts w:eastAsia="EUAlbertina"/>
          <w:color w:val="000000"/>
          <w:sz w:val="22"/>
          <w:szCs w:val="22"/>
          <w:lang w:val="en-GB" w:eastAsia="sl-SI"/>
        </w:rPr>
        <w:t>(</w:t>
      </w:r>
      <w:r w:rsidRPr="005B52EF">
        <w:rPr>
          <w:rFonts w:eastAsia="EUAlbertina"/>
          <w:i/>
          <w:color w:val="000000"/>
          <w:sz w:val="22"/>
          <w:szCs w:val="22"/>
          <w:lang w:val="en-GB" w:eastAsia="sl-SI"/>
        </w:rPr>
        <w:t>CAS and CUS numbers can be found on the website</w:t>
      </w:r>
      <w:r w:rsidR="004D2709" w:rsidRPr="005B52EF">
        <w:rPr>
          <w:rFonts w:eastAsia="EUAlbertina"/>
          <w:i/>
          <w:color w:val="000000"/>
          <w:sz w:val="22"/>
          <w:szCs w:val="22"/>
          <w:lang w:val="en-GB" w:eastAsia="sl-SI"/>
        </w:rPr>
        <w:t xml:space="preserve"> </w:t>
      </w:r>
      <w:r w:rsidRPr="005B52EF">
        <w:rPr>
          <w:rFonts w:eastAsia="EUAlbertina"/>
          <w:i/>
          <w:color w:val="000000"/>
          <w:sz w:val="22"/>
          <w:szCs w:val="22"/>
          <w:lang w:val="en-GB" w:eastAsia="sl-SI"/>
        </w:rPr>
        <w:t>http://ec.europa.eu/taxation_customs/dds2/ecics/</w:t>
      </w:r>
      <w:r w:rsidRPr="001D1637">
        <w:rPr>
          <w:rFonts w:eastAsia="EUAlbertina"/>
          <w:color w:val="000000"/>
          <w:sz w:val="22"/>
          <w:szCs w:val="22"/>
          <w:lang w:val="en-GB" w:eastAsia="sl-SI"/>
        </w:rPr>
        <w:t>)</w:t>
      </w:r>
    </w:p>
    <w:p w:rsidR="00B33101" w:rsidRPr="005B52EF" w:rsidRDefault="00B33101" w:rsidP="00274283">
      <w:pPr>
        <w:jc w:val="center"/>
        <w:rPr>
          <w:b/>
          <w:noProof/>
          <w:sz w:val="28"/>
          <w:szCs w:val="28"/>
          <w:lang w:val="en-GB"/>
        </w:rPr>
      </w:pPr>
    </w:p>
    <w:p w:rsidR="00E00F53" w:rsidRPr="005B52EF" w:rsidRDefault="00E00F53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b/>
          <w:noProof/>
          <w:color w:val="000000"/>
          <w:sz w:val="28"/>
          <w:szCs w:val="28"/>
          <w:lang w:val="en-GB"/>
        </w:rPr>
        <w:t xml:space="preserve">II daļa </w:t>
      </w:r>
    </w:p>
    <w:p w:rsidR="00E00F53" w:rsidRPr="005B52EF" w:rsidRDefault="007B6745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i/>
          <w:noProof/>
          <w:color w:val="000000"/>
          <w:sz w:val="28"/>
          <w:szCs w:val="28"/>
          <w:lang w:val="en-GB"/>
        </w:rPr>
        <w:t>Part II</w:t>
      </w:r>
    </w:p>
    <w:p w:rsidR="00E00F53" w:rsidRPr="005B52EF" w:rsidRDefault="00E00F53" w:rsidP="00274283">
      <w:pPr>
        <w:pStyle w:val="CM4"/>
        <w:ind w:firstLine="709"/>
        <w:jc w:val="center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color w:val="000000"/>
          <w:lang w:val="en-GB"/>
        </w:rPr>
        <w:t>(</w:t>
      </w:r>
      <w:proofErr w:type="spellStart"/>
      <w:proofErr w:type="gramStart"/>
      <w:r w:rsidRPr="005B52EF">
        <w:rPr>
          <w:rFonts w:ascii="Times New Roman" w:hAnsi="Times New Roman"/>
          <w:color w:val="000000"/>
          <w:lang w:val="en-GB"/>
        </w:rPr>
        <w:t>informācija</w:t>
      </w:r>
      <w:proofErr w:type="spellEnd"/>
      <w:proofErr w:type="gram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Ekonomikas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tarifu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jautājumu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darba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grupai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(ETJG)</w:t>
      </w:r>
      <w:r w:rsidRPr="005B52EF">
        <w:rPr>
          <w:rFonts w:ascii="Times New Roman" w:hAnsi="Times New Roman"/>
          <w:i/>
          <w:color w:val="000000"/>
          <w:lang w:val="en-GB"/>
        </w:rPr>
        <w:t>/to be public for the members of ETQG</w:t>
      </w:r>
      <w:r w:rsidRPr="005B52EF">
        <w:rPr>
          <w:rFonts w:ascii="Times New Roman" w:hAnsi="Times New Roman"/>
          <w:color w:val="000000"/>
          <w:lang w:val="en-GB"/>
        </w:rPr>
        <w:t>)</w:t>
      </w:r>
    </w:p>
    <w:p w:rsidR="00A910CB" w:rsidRPr="005B52EF" w:rsidRDefault="00A910CB" w:rsidP="00274283">
      <w:pPr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sz w:val="28"/>
          <w:szCs w:val="28"/>
          <w:lang w:val="en-GB" w:eastAsia="lv-LV"/>
        </w:rPr>
      </w:pPr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4.</w:t>
      </w:r>
      <w:r w:rsidR="00A910CB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 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Detalizēta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informācija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par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preci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komerciālais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apzīmējums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izmantošanas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apstrādes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)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veids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importētās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preces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paredzamais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lietojums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izstrādājums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, </w:t>
      </w:r>
      <w:proofErr w:type="spellStart"/>
      <w:proofErr w:type="gram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kurā</w:t>
      </w:r>
      <w:proofErr w:type="spellEnd"/>
      <w:proofErr w:type="gram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attiecīgā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prece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ir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jāiestrādā</w:t>
      </w:r>
      <w:proofErr w:type="spellEnd"/>
      <w:r w:rsidR="00453484"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,</w:t>
      </w:r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un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tā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gala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lietojums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lang w:val="en-GB" w:eastAsia="lv-LV"/>
        </w:rPr>
      </w:pPr>
      <w:r w:rsidRPr="005B52EF">
        <w:rPr>
          <w:rFonts w:ascii="Times New Roman" w:hAnsi="Times New Roman"/>
          <w:i/>
          <w:color w:val="000000"/>
          <w:lang w:val="en-GB"/>
        </w:rPr>
        <w:t>Further information including commercial denomination, mode of operation, intended use of the imported product, type of product in which it is to be incorporated and end-use of that product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5.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Struktūrformula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(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norāda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tikai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ķīmiskajām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vielām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Structural formula (for chemical products only)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6.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Uz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preci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patents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Products are subject to a patent</w:t>
      </w:r>
    </w:p>
    <w:p w:rsidR="00E00F53" w:rsidRPr="005B52EF" w:rsidRDefault="00470734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Jā</w:t>
      </w:r>
      <w:proofErr w:type="spellEnd"/>
      <w:r w:rsidR="0027428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i/>
          <w:color w:val="000000"/>
          <w:lang w:val="en-GB"/>
        </w:rPr>
        <w:t>(</w:t>
      </w:r>
      <w:proofErr w:type="gramEnd"/>
      <w:r w:rsidR="00E00F53" w:rsidRPr="005B52EF">
        <w:rPr>
          <w:rFonts w:ascii="Times New Roman" w:hAnsi="Times New Roman"/>
          <w:i/>
          <w:color w:val="000000"/>
          <w:lang w:val="en-GB"/>
        </w:rPr>
        <w:t>Yes</w:t>
      </w:r>
      <w:r w:rsidRPr="005B52EF">
        <w:rPr>
          <w:rFonts w:ascii="Times New Roman" w:hAnsi="Times New Roman"/>
          <w:i/>
          <w:color w:val="000000"/>
          <w:lang w:val="en-GB"/>
        </w:rPr>
        <w:t>)</w:t>
      </w:r>
    </w:p>
    <w:p w:rsidR="00E00F53" w:rsidRPr="005B52EF" w:rsidRDefault="00470734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Nē</w:t>
      </w:r>
      <w:proofErr w:type="spellEnd"/>
      <w:r w:rsidR="0027428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i/>
          <w:color w:val="000000"/>
          <w:lang w:val="en-GB"/>
        </w:rPr>
        <w:t>(</w:t>
      </w:r>
      <w:proofErr w:type="gramEnd"/>
      <w:r w:rsidR="00E00F53" w:rsidRPr="005B52EF">
        <w:rPr>
          <w:rFonts w:ascii="Times New Roman" w:hAnsi="Times New Roman"/>
          <w:i/>
          <w:color w:val="000000"/>
          <w:lang w:val="en-GB"/>
        </w:rPr>
        <w:t>No</w:t>
      </w:r>
      <w:r w:rsidRPr="005B52EF">
        <w:rPr>
          <w:rFonts w:ascii="Times New Roman" w:hAnsi="Times New Roman"/>
          <w:i/>
          <w:color w:val="000000"/>
          <w:lang w:val="en-GB"/>
        </w:rPr>
        <w:t>)</w:t>
      </w:r>
      <w:r w:rsidR="00E00F5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Ja</w:t>
      </w:r>
      <w:proofErr w:type="spellEnd"/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norāda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patenta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numuru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un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izdevējiestādi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324D29">
        <w:rPr>
          <w:rFonts w:ascii="Times New Roman" w:hAnsi="Times New Roman"/>
          <w:i/>
          <w:color w:val="000000"/>
          <w:lang w:val="en-GB"/>
        </w:rPr>
        <w:t>If yes, number of the patent and issuing authority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7.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Uz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preci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antidempinga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/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pretsubsīdiju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pasākums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i/>
          <w:color w:val="000000"/>
          <w:sz w:val="28"/>
          <w:szCs w:val="28"/>
          <w:lang w:val="en-GB"/>
        </w:rPr>
        <w:t>Products are subject to an anti-dumping/anti-subsidy measure</w:t>
      </w:r>
    </w:p>
    <w:p w:rsidR="00E00F53" w:rsidRPr="005B52EF" w:rsidRDefault="00470734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Jā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27428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i/>
          <w:color w:val="000000"/>
          <w:lang w:val="en-GB"/>
        </w:rPr>
        <w:t>(</w:t>
      </w:r>
      <w:proofErr w:type="gramEnd"/>
      <w:r w:rsidR="00E00F53" w:rsidRPr="005B52EF">
        <w:rPr>
          <w:rFonts w:ascii="Times New Roman" w:hAnsi="Times New Roman"/>
          <w:i/>
          <w:color w:val="000000"/>
          <w:lang w:val="en-GB"/>
        </w:rPr>
        <w:t>Yes</w:t>
      </w:r>
      <w:r w:rsidRPr="005B52EF">
        <w:rPr>
          <w:rFonts w:ascii="Times New Roman" w:hAnsi="Times New Roman"/>
          <w:i/>
          <w:color w:val="000000"/>
          <w:lang w:val="en-GB"/>
        </w:rPr>
        <w:t>)</w:t>
      </w:r>
    </w:p>
    <w:p w:rsidR="00E00F53" w:rsidRPr="005B52EF" w:rsidRDefault="00470734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Nē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="00274283"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r w:rsidRPr="005B52EF">
        <w:rPr>
          <w:rFonts w:ascii="Times New Roman" w:hAnsi="Times New Roman"/>
          <w:i/>
          <w:color w:val="000000"/>
          <w:lang w:val="en-GB"/>
        </w:rPr>
        <w:t>(</w:t>
      </w:r>
      <w:proofErr w:type="gramEnd"/>
      <w:r w:rsidR="00E00F53" w:rsidRPr="005B52EF">
        <w:rPr>
          <w:rFonts w:ascii="Times New Roman" w:hAnsi="Times New Roman"/>
          <w:i/>
          <w:color w:val="000000"/>
          <w:lang w:val="en-GB"/>
        </w:rPr>
        <w:t>No</w:t>
      </w:r>
      <w:r w:rsidRPr="005B52EF">
        <w:rPr>
          <w:rFonts w:ascii="Times New Roman" w:hAnsi="Times New Roman"/>
          <w:i/>
          <w:color w:val="000000"/>
          <w:lang w:val="en-GB"/>
        </w:rPr>
        <w:t>)</w:t>
      </w:r>
      <w:r w:rsidR="00E00F53" w:rsidRPr="005B52EF">
        <w:rPr>
          <w:rFonts w:ascii="Times New Roman" w:hAnsi="Times New Roman"/>
          <w:i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Ja</w:t>
      </w:r>
      <w:proofErr w:type="spellEnd"/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norāda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kāpēc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tiek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pieprasīta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mui</w:t>
      </w:r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tas</w:t>
      </w:r>
      <w:proofErr w:type="spellEnd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nodokļa</w:t>
      </w:r>
      <w:proofErr w:type="spellEnd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atcelšana</w:t>
      </w:r>
      <w:proofErr w:type="spellEnd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vai</w:t>
      </w:r>
      <w:proofErr w:type="spellEnd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="00453484"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kvota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If yes, further explanation why a tariff suspension/quota is requested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sz w:val="28"/>
          <w:szCs w:val="28"/>
          <w:lang w:val="en-GB"/>
        </w:rPr>
        <w:t>8.</w:t>
      </w:r>
      <w:r w:rsidR="00453484" w:rsidRPr="005B52EF">
        <w:rPr>
          <w:rFonts w:ascii="Times New Roman" w:hAnsi="Times New Roman"/>
          <w:sz w:val="28"/>
          <w:szCs w:val="28"/>
          <w:lang w:val="en-GB"/>
        </w:rPr>
        <w:t> 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Eiropas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Savienības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uzņēmumi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nosaukums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>adrese</w:t>
      </w:r>
      <w:proofErr w:type="spellEnd"/>
      <w:r w:rsidRPr="005B52EF">
        <w:rPr>
          <w:rFonts w:ascii="Times New Roman" w:eastAsia="Times New Roman" w:hAnsi="Times New Roman"/>
          <w:sz w:val="28"/>
          <w:szCs w:val="28"/>
          <w:lang w:val="en-GB" w:eastAsia="lv-LV"/>
        </w:rPr>
        <w:t xml:space="preserve">),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ar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kuriem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ir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pārrunāts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par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identisku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līdzvērtīgu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vai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aizvietojamu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preču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piegādi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obligāti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</w:t>
      </w:r>
      <w:r w:rsidR="00C72039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ā</w:t>
      </w: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norāda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ja</w:t>
      </w:r>
      <w:proofErr w:type="spellEnd"/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tiek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pieprasīta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kvota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Name and addresses of firms known in the EU approached with a view to the supply of identical, equivalent or substitute products (obligatory for quota requests)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Pārrunu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datums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un</w:t>
      </w:r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rezultāts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Dates and results of these approaches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Iemesli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kādēļ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minēto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uzņēmumu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preces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nav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piemērotas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attiecīgajam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mērķim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Reasons for the unsuitability of the products of these firms for the purpose in question</w:t>
      </w:r>
      <w:r w:rsidRPr="005B52EF">
        <w:rPr>
          <w:rFonts w:ascii="Times New Roman" w:hAnsi="Times New Roman"/>
          <w:color w:val="000000"/>
          <w:lang w:val="en-GB"/>
        </w:rPr>
        <w:t xml:space="preserve"> </w:t>
      </w:r>
    </w:p>
    <w:p w:rsidR="00E00F53" w:rsidRPr="005B52EF" w:rsidRDefault="00E00F53" w:rsidP="00274283">
      <w:pPr>
        <w:ind w:firstLine="709"/>
        <w:rPr>
          <w:sz w:val="28"/>
          <w:szCs w:val="28"/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9.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Tarifu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kvotas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apjoma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aprēķins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Calculation of tariff quota volume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Pieprasītāja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gada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patēriņš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Annual consumption of applicant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Eiropas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Savienības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uzņēmumu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ražošanas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apjoms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gadā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Annual EU production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Pieprasītais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tarifu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kvotas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apjoms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Requested tariff quota volume</w:t>
      </w:r>
    </w:p>
    <w:p w:rsidR="00274283" w:rsidRPr="005B52EF" w:rsidRDefault="0027428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10.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Cita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informācija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piemēram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par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līdzīgu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tarifu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atcelšanu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vai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kvotām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spēkā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esošu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saistošu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izziņu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par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tarifu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Special remarks</w:t>
      </w:r>
      <w:r w:rsidRPr="005B52EF">
        <w:rPr>
          <w:rFonts w:ascii="Times New Roman" w:hAnsi="Times New Roman"/>
          <w:color w:val="000000"/>
          <w:lang w:val="en-GB"/>
        </w:rPr>
        <w:t xml:space="preserve"> </w:t>
      </w:r>
      <w:r w:rsidRPr="005B52EF">
        <w:rPr>
          <w:rFonts w:ascii="Times New Roman" w:hAnsi="Times New Roman"/>
          <w:i/>
          <w:color w:val="000000"/>
          <w:lang w:val="en-GB"/>
        </w:rPr>
        <w:t>(indication of similar tariff suspensions or quotas, indication of existing bi</w:t>
      </w:r>
      <w:r w:rsidR="00274283" w:rsidRPr="005B52EF">
        <w:rPr>
          <w:rFonts w:ascii="Times New Roman" w:hAnsi="Times New Roman"/>
          <w:i/>
          <w:color w:val="000000"/>
          <w:lang w:val="en-GB"/>
        </w:rPr>
        <w:t>nding tariff information, other</w:t>
      </w:r>
    </w:p>
    <w:p w:rsidR="00E00F53" w:rsidRPr="005B52EF" w:rsidRDefault="00E00F53" w:rsidP="00274283">
      <w:pPr>
        <w:jc w:val="center"/>
        <w:rPr>
          <w:noProof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b/>
          <w:noProof/>
          <w:color w:val="000000"/>
          <w:sz w:val="28"/>
          <w:szCs w:val="28"/>
          <w:lang w:val="en-GB"/>
        </w:rPr>
        <w:t xml:space="preserve">III daļa </w:t>
      </w:r>
    </w:p>
    <w:p w:rsidR="00E00F53" w:rsidRPr="005B52EF" w:rsidRDefault="007B6745" w:rsidP="00274283">
      <w:pPr>
        <w:jc w:val="center"/>
        <w:rPr>
          <w:b/>
          <w:noProof/>
          <w:color w:val="000000"/>
          <w:sz w:val="28"/>
          <w:szCs w:val="28"/>
          <w:lang w:val="en-GB"/>
        </w:rPr>
      </w:pPr>
      <w:r w:rsidRPr="005B52EF">
        <w:rPr>
          <w:i/>
          <w:noProof/>
          <w:color w:val="000000"/>
          <w:sz w:val="28"/>
          <w:szCs w:val="28"/>
          <w:lang w:val="en-GB"/>
        </w:rPr>
        <w:t>Part III</w:t>
      </w:r>
    </w:p>
    <w:p w:rsidR="00E00F53" w:rsidRPr="005B52EF" w:rsidRDefault="00A910CB" w:rsidP="00274283">
      <w:pPr>
        <w:pStyle w:val="CM4"/>
        <w:ind w:firstLine="709"/>
        <w:jc w:val="center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color w:val="000000"/>
          <w:lang w:val="en-GB"/>
        </w:rPr>
        <w:t>(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informācija</w:t>
      </w:r>
      <w:proofErr w:type="spellEnd"/>
      <w:r w:rsidRPr="005B52EF">
        <w:rPr>
          <w:rFonts w:ascii="Times New Roman" w:hAnsi="Times New Roman"/>
          <w:color w:val="000000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lang w:val="en-GB"/>
        </w:rPr>
        <w:t>Komisijai</w:t>
      </w:r>
      <w:proofErr w:type="spellEnd"/>
      <w:r w:rsidRPr="005B52EF">
        <w:rPr>
          <w:rFonts w:ascii="Times New Roman" w:hAnsi="Times New Roman"/>
          <w:i/>
          <w:color w:val="000000"/>
          <w:lang w:val="en-GB"/>
        </w:rPr>
        <w:t>/</w:t>
      </w:r>
      <w:r w:rsidR="00E00F53" w:rsidRPr="005B52EF">
        <w:rPr>
          <w:rFonts w:ascii="Times New Roman" w:hAnsi="Times New Roman"/>
          <w:i/>
          <w:color w:val="000000"/>
          <w:lang w:val="en-GB"/>
        </w:rPr>
        <w:t xml:space="preserve">for </w:t>
      </w:r>
      <w:proofErr w:type="spellStart"/>
      <w:r w:rsidR="00E00F53" w:rsidRPr="005B52EF">
        <w:rPr>
          <w:rFonts w:ascii="Times New Roman" w:hAnsi="Times New Roman"/>
          <w:i/>
          <w:color w:val="000000"/>
          <w:lang w:val="en-GB"/>
        </w:rPr>
        <w:t>Comission</w:t>
      </w:r>
      <w:proofErr w:type="spellEnd"/>
      <w:r w:rsidR="00E00F53" w:rsidRPr="005B52EF">
        <w:rPr>
          <w:rFonts w:ascii="Times New Roman" w:hAnsi="Times New Roman"/>
          <w:i/>
          <w:color w:val="000000"/>
          <w:lang w:val="en-GB"/>
        </w:rPr>
        <w:t xml:space="preserve"> only</w:t>
      </w:r>
      <w:r w:rsidR="00E00F53" w:rsidRPr="005B52EF">
        <w:rPr>
          <w:rFonts w:ascii="Times New Roman" w:hAnsi="Times New Roman"/>
          <w:color w:val="000000"/>
          <w:lang w:val="en-GB"/>
        </w:rPr>
        <w:t>)</w:t>
      </w:r>
    </w:p>
    <w:p w:rsidR="00E00F53" w:rsidRPr="005B52EF" w:rsidRDefault="00E00F53" w:rsidP="00274283">
      <w:pPr>
        <w:ind w:firstLine="709"/>
        <w:jc w:val="both"/>
        <w:rPr>
          <w:sz w:val="28"/>
          <w:szCs w:val="28"/>
          <w:lang w:val="en-GB" w:eastAsia="sl-SI"/>
        </w:rPr>
      </w:pPr>
    </w:p>
    <w:p w:rsidR="00E00F53" w:rsidRPr="005B52EF" w:rsidRDefault="00E00F53" w:rsidP="00274283">
      <w:pPr>
        <w:ind w:firstLine="709"/>
        <w:jc w:val="both"/>
        <w:rPr>
          <w:bCs/>
          <w:sz w:val="28"/>
          <w:szCs w:val="28"/>
          <w:lang w:val="en-GB"/>
        </w:rPr>
      </w:pPr>
      <w:r w:rsidRPr="005B52EF">
        <w:rPr>
          <w:color w:val="000000"/>
          <w:sz w:val="28"/>
          <w:szCs w:val="28"/>
          <w:lang w:val="en-GB"/>
        </w:rPr>
        <w:t>11.</w:t>
      </w:r>
      <w:r w:rsidR="007B6745" w:rsidRPr="005B52EF">
        <w:rPr>
          <w:color w:val="000000"/>
          <w:sz w:val="28"/>
          <w:szCs w:val="28"/>
          <w:lang w:val="en-GB"/>
        </w:rPr>
        <w:t> </w:t>
      </w:r>
      <w:proofErr w:type="spellStart"/>
      <w:r w:rsidRPr="005B52EF">
        <w:rPr>
          <w:bCs/>
          <w:color w:val="000000"/>
          <w:sz w:val="28"/>
          <w:szCs w:val="28"/>
          <w:lang w:val="en-GB"/>
        </w:rPr>
        <w:t>Paredzamais</w:t>
      </w:r>
      <w:proofErr w:type="spellEnd"/>
      <w:r w:rsidRPr="005B52EF">
        <w:rPr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importa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apjoms</w:t>
      </w:r>
      <w:proofErr w:type="spellEnd"/>
      <w:r w:rsidRPr="005B52EF">
        <w:rPr>
          <w:bCs/>
          <w:sz w:val="28"/>
          <w:szCs w:val="28"/>
          <w:lang w:val="en-GB"/>
        </w:rPr>
        <w:t xml:space="preserve"> 20____</w:t>
      </w:r>
      <w:r w:rsidR="00A10B9A" w:rsidRPr="005B52EF">
        <w:rPr>
          <w:bCs/>
          <w:sz w:val="28"/>
          <w:szCs w:val="28"/>
          <w:lang w:val="en-GB"/>
        </w:rPr>
        <w:t xml:space="preserve">. </w:t>
      </w:r>
      <w:proofErr w:type="spellStart"/>
      <w:proofErr w:type="gramStart"/>
      <w:r w:rsidR="00A10B9A" w:rsidRPr="005B52EF">
        <w:rPr>
          <w:bCs/>
          <w:sz w:val="28"/>
          <w:szCs w:val="28"/>
          <w:lang w:val="en-GB"/>
        </w:rPr>
        <w:t>g</w:t>
      </w:r>
      <w:r w:rsidRPr="005B52EF">
        <w:rPr>
          <w:bCs/>
          <w:sz w:val="28"/>
          <w:szCs w:val="28"/>
          <w:lang w:val="en-GB"/>
        </w:rPr>
        <w:t>adā</w:t>
      </w:r>
      <w:proofErr w:type="spellEnd"/>
      <w:proofErr w:type="gramEnd"/>
      <w:r w:rsidRPr="005B52EF">
        <w:rPr>
          <w:bCs/>
          <w:sz w:val="28"/>
          <w:szCs w:val="28"/>
          <w:lang w:val="en-GB"/>
        </w:rPr>
        <w:t xml:space="preserve"> (</w:t>
      </w:r>
      <w:proofErr w:type="spellStart"/>
      <w:r w:rsidRPr="005B52EF">
        <w:rPr>
          <w:bCs/>
          <w:sz w:val="28"/>
          <w:szCs w:val="28"/>
          <w:lang w:val="en-GB"/>
        </w:rPr>
        <w:t>informācija</w:t>
      </w:r>
      <w:proofErr w:type="spellEnd"/>
      <w:r w:rsidRPr="005B52EF">
        <w:rPr>
          <w:bCs/>
          <w:sz w:val="28"/>
          <w:szCs w:val="28"/>
          <w:lang w:val="en-GB"/>
        </w:rPr>
        <w:t xml:space="preserve"> par </w:t>
      </w:r>
      <w:proofErr w:type="spellStart"/>
      <w:r w:rsidRPr="005B52EF">
        <w:rPr>
          <w:bCs/>
          <w:sz w:val="28"/>
          <w:szCs w:val="28"/>
          <w:lang w:val="en-GB"/>
        </w:rPr>
        <w:t>pieprasījuma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pirmo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gadu</w:t>
      </w:r>
      <w:proofErr w:type="spellEnd"/>
      <w:r w:rsidRPr="005B52EF">
        <w:rPr>
          <w:bCs/>
          <w:sz w:val="28"/>
          <w:szCs w:val="28"/>
          <w:lang w:val="en-GB"/>
        </w:rPr>
        <w:t xml:space="preserve">):  </w:t>
      </w:r>
    </w:p>
    <w:p w:rsidR="00E00F53" w:rsidRPr="005B52EF" w:rsidRDefault="00E00F53" w:rsidP="00274283">
      <w:pPr>
        <w:ind w:firstLine="709"/>
        <w:jc w:val="both"/>
        <w:rPr>
          <w:color w:val="000000"/>
          <w:lang w:val="en-GB"/>
        </w:rPr>
      </w:pPr>
      <w:r w:rsidRPr="005B52EF">
        <w:rPr>
          <w:i/>
          <w:color w:val="000000"/>
          <w:lang w:val="en-GB"/>
        </w:rPr>
        <w:t>Anticipated annual imports for 20___ (first year of the validity period requested)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11.1. </w:t>
      </w: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vērtība</w:t>
      </w:r>
      <w:proofErr w:type="spellEnd"/>
      <w:proofErr w:type="gram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(EUR)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color w:val="000000"/>
          <w:lang w:val="en-GB"/>
        </w:rPr>
        <w:t>value</w:t>
      </w:r>
      <w:proofErr w:type="gramEnd"/>
      <w:r w:rsidRPr="005B52EF">
        <w:rPr>
          <w:rFonts w:ascii="Times New Roman" w:hAnsi="Times New Roman"/>
          <w:i/>
          <w:color w:val="000000"/>
          <w:lang w:val="en-GB"/>
        </w:rPr>
        <w:t xml:space="preserve"> (in EUR)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11.2</w:t>
      </w:r>
      <w:r w:rsidR="005F410D">
        <w:rPr>
          <w:rFonts w:ascii="Times New Roman" w:hAnsi="Times New Roman"/>
          <w:color w:val="000000"/>
          <w:sz w:val="28"/>
          <w:szCs w:val="28"/>
          <w:lang w:val="en-GB"/>
        </w:rPr>
        <w:t>.</w:t>
      </w: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daudzums</w:t>
      </w:r>
      <w:proofErr w:type="spellEnd"/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svara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mērvienība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un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papildu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mērvienība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nepieciešams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attiecīgajam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Kombinētās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nomenklatūras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kodam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color w:val="000000"/>
          <w:lang w:val="en-GB"/>
        </w:rPr>
        <w:t>quantity</w:t>
      </w:r>
      <w:proofErr w:type="gramEnd"/>
      <w:r w:rsidRPr="005B52EF">
        <w:rPr>
          <w:rFonts w:ascii="Times New Roman" w:hAnsi="Times New Roman"/>
          <w:i/>
          <w:color w:val="000000"/>
          <w:lang w:val="en-GB"/>
        </w:rPr>
        <w:t xml:space="preserve"> (in weight and supplementary unit if applicable for the CN code in question)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ind w:firstLine="709"/>
        <w:jc w:val="both"/>
        <w:rPr>
          <w:bCs/>
          <w:sz w:val="28"/>
          <w:szCs w:val="28"/>
          <w:lang w:val="en-GB"/>
        </w:rPr>
      </w:pPr>
      <w:r w:rsidRPr="005B52EF">
        <w:rPr>
          <w:color w:val="000000"/>
          <w:sz w:val="28"/>
          <w:szCs w:val="28"/>
          <w:lang w:val="en-GB"/>
        </w:rPr>
        <w:t xml:space="preserve">12. </w:t>
      </w:r>
      <w:proofErr w:type="spellStart"/>
      <w:r w:rsidRPr="005B52EF">
        <w:rPr>
          <w:bCs/>
          <w:sz w:val="28"/>
          <w:szCs w:val="28"/>
          <w:lang w:val="en-GB"/>
        </w:rPr>
        <w:t>Importa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apjoms</w:t>
      </w:r>
      <w:proofErr w:type="spellEnd"/>
      <w:r w:rsidRPr="005B52EF">
        <w:rPr>
          <w:bCs/>
          <w:sz w:val="28"/>
          <w:szCs w:val="28"/>
          <w:lang w:val="en-GB"/>
        </w:rPr>
        <w:t xml:space="preserve"> 20__</w:t>
      </w:r>
      <w:r w:rsidR="00A10B9A" w:rsidRPr="005B52EF">
        <w:rPr>
          <w:bCs/>
          <w:sz w:val="28"/>
          <w:szCs w:val="28"/>
          <w:lang w:val="en-GB"/>
        </w:rPr>
        <w:t xml:space="preserve">. </w:t>
      </w:r>
      <w:proofErr w:type="spellStart"/>
      <w:proofErr w:type="gramStart"/>
      <w:r w:rsidR="00A10B9A" w:rsidRPr="005B52EF">
        <w:rPr>
          <w:bCs/>
          <w:sz w:val="28"/>
          <w:szCs w:val="28"/>
          <w:lang w:val="en-GB"/>
        </w:rPr>
        <w:t>g</w:t>
      </w:r>
      <w:r w:rsidRPr="005B52EF">
        <w:rPr>
          <w:bCs/>
          <w:sz w:val="28"/>
          <w:szCs w:val="28"/>
          <w:lang w:val="en-GB"/>
        </w:rPr>
        <w:t>adā</w:t>
      </w:r>
      <w:proofErr w:type="spellEnd"/>
      <w:proofErr w:type="gramEnd"/>
      <w:r w:rsidRPr="005B52EF">
        <w:rPr>
          <w:bCs/>
          <w:sz w:val="28"/>
          <w:szCs w:val="28"/>
          <w:lang w:val="en-GB"/>
        </w:rPr>
        <w:t xml:space="preserve"> (</w:t>
      </w:r>
      <w:proofErr w:type="spellStart"/>
      <w:r w:rsidRPr="005B52EF">
        <w:rPr>
          <w:bCs/>
          <w:sz w:val="28"/>
          <w:szCs w:val="28"/>
          <w:lang w:val="en-GB"/>
        </w:rPr>
        <w:t>informācija</w:t>
      </w:r>
      <w:proofErr w:type="spellEnd"/>
      <w:r w:rsidRPr="005B52EF">
        <w:rPr>
          <w:bCs/>
          <w:sz w:val="28"/>
          <w:szCs w:val="28"/>
          <w:lang w:val="en-GB"/>
        </w:rPr>
        <w:t xml:space="preserve"> par </w:t>
      </w:r>
      <w:proofErr w:type="spellStart"/>
      <w:r w:rsidRPr="005B52EF">
        <w:rPr>
          <w:bCs/>
          <w:sz w:val="28"/>
          <w:szCs w:val="28"/>
          <w:lang w:val="en-GB"/>
        </w:rPr>
        <w:t>iepriekšējo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kalendāra</w:t>
      </w:r>
      <w:proofErr w:type="spellEnd"/>
      <w:r w:rsidRPr="005B52EF">
        <w:rPr>
          <w:bCs/>
          <w:sz w:val="28"/>
          <w:szCs w:val="28"/>
          <w:lang w:val="en-GB"/>
        </w:rPr>
        <w:t xml:space="preserve"> </w:t>
      </w:r>
      <w:proofErr w:type="spellStart"/>
      <w:r w:rsidRPr="005B52EF">
        <w:rPr>
          <w:bCs/>
          <w:sz w:val="28"/>
          <w:szCs w:val="28"/>
          <w:lang w:val="en-GB"/>
        </w:rPr>
        <w:t>gadu</w:t>
      </w:r>
      <w:proofErr w:type="spellEnd"/>
      <w:r w:rsidRPr="005B52EF">
        <w:rPr>
          <w:bCs/>
          <w:sz w:val="28"/>
          <w:szCs w:val="28"/>
          <w:lang w:val="en-GB"/>
        </w:rPr>
        <w:t>):</w:t>
      </w:r>
    </w:p>
    <w:p w:rsidR="00E00F53" w:rsidRPr="005B52EF" w:rsidRDefault="00E00F53" w:rsidP="00274283">
      <w:pPr>
        <w:ind w:firstLine="709"/>
        <w:jc w:val="both"/>
        <w:rPr>
          <w:color w:val="000000"/>
          <w:lang w:val="en-GB"/>
        </w:rPr>
      </w:pPr>
      <w:r w:rsidRPr="005B52EF">
        <w:rPr>
          <w:i/>
          <w:color w:val="000000"/>
          <w:lang w:val="en-GB"/>
        </w:rPr>
        <w:t>Imports (for 20___ year) (year preceding the year in which the request is made)</w:t>
      </w:r>
      <w:r w:rsidRPr="005B52EF">
        <w:rPr>
          <w:color w:val="000000"/>
          <w:lang w:val="en-GB"/>
        </w:rPr>
        <w:t xml:space="preserve"> 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12.1. </w:t>
      </w:r>
      <w:proofErr w:type="spellStart"/>
      <w:proofErr w:type="gram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vērtība</w:t>
      </w:r>
      <w:proofErr w:type="spellEnd"/>
      <w:proofErr w:type="gram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(EUR)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color w:val="000000"/>
          <w:lang w:val="en-GB"/>
        </w:rPr>
        <w:t>value</w:t>
      </w:r>
      <w:proofErr w:type="gramEnd"/>
      <w:r w:rsidRPr="005B52EF">
        <w:rPr>
          <w:rFonts w:ascii="Times New Roman" w:hAnsi="Times New Roman"/>
          <w:i/>
          <w:color w:val="000000"/>
          <w:lang w:val="en-GB"/>
        </w:rPr>
        <w:t xml:space="preserve"> (in EUR)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12.2. </w:t>
      </w:r>
      <w:proofErr w:type="spellStart"/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daudzums</w:t>
      </w:r>
      <w:proofErr w:type="spellEnd"/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(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svara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mērvienība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un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papildu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mērvienība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,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ja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nepieciešams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attiecīgajam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Kombinētās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nomenklatūras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kodam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color w:val="000000"/>
          <w:lang w:val="en-GB"/>
        </w:rPr>
        <w:t>quantity</w:t>
      </w:r>
      <w:proofErr w:type="gramEnd"/>
      <w:r w:rsidRPr="005B52EF">
        <w:rPr>
          <w:rFonts w:ascii="Times New Roman" w:hAnsi="Times New Roman"/>
          <w:i/>
          <w:color w:val="000000"/>
          <w:lang w:val="en-GB"/>
        </w:rPr>
        <w:t xml:space="preserve"> (in weight and supplementary unit if applicable for the CN code in question)</w:t>
      </w:r>
    </w:p>
    <w:p w:rsidR="00E00F53" w:rsidRPr="005B52EF" w:rsidRDefault="00E00F53" w:rsidP="00274283">
      <w:pPr>
        <w:ind w:firstLine="709"/>
        <w:rPr>
          <w:sz w:val="28"/>
          <w:szCs w:val="28"/>
          <w:lang w:val="en-GB" w:eastAsia="sl-SI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13.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Plānotie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neiekasētie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muitas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nodokļi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gadā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(EUR)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Estimated uncollected customs duties (in EUR) on an annual basis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14.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Iesniegumā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norādīto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preču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izcelsme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Origin of requested goods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lang w:val="en-GB" w:eastAsia="lv-LV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Ārpus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Eiropas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Savienības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esošā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ražotāja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nosaukums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lang w:val="en-GB" w:eastAsia="lv-LV"/>
        </w:rPr>
      </w:pPr>
      <w:r w:rsidRPr="005B52EF">
        <w:rPr>
          <w:rFonts w:ascii="Times New Roman" w:hAnsi="Times New Roman"/>
          <w:i/>
          <w:color w:val="000000"/>
          <w:lang w:val="en-GB"/>
        </w:rPr>
        <w:t>Name of non-EU producer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lang w:val="en-GB" w:eastAsia="lv-LV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Valsts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eastAsia="Times New Roman" w:hAnsi="Times New Roman"/>
          <w:bCs/>
          <w:lang w:val="en-GB" w:eastAsia="lv-LV"/>
        </w:rPr>
        <w:t>C</w:t>
      </w:r>
      <w:r w:rsidR="007B6745" w:rsidRPr="005B52EF">
        <w:rPr>
          <w:rFonts w:ascii="Times New Roman" w:hAnsi="Times New Roman"/>
          <w:color w:val="000000"/>
          <w:lang w:val="en-GB"/>
        </w:rPr>
        <w:t>ountry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sz w:val="28"/>
          <w:szCs w:val="28"/>
          <w:lang w:val="en-GB"/>
        </w:rPr>
        <w:t xml:space="preserve">15.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Eiropas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Savienībā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esošo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lietotāju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nosaukumi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gram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un</w:t>
      </w:r>
      <w:proofErr w:type="gram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 xml:space="preserve"> </w:t>
      </w:r>
      <w:proofErr w:type="spellStart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adreses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i/>
          <w:color w:val="000000"/>
          <w:sz w:val="28"/>
          <w:szCs w:val="28"/>
          <w:lang w:val="en-GB"/>
        </w:rPr>
        <w:t>Names and addresses of the user in the EU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</w:p>
    <w:p w:rsidR="007B6745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Adrese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Address</w:t>
      </w:r>
    </w:p>
    <w:p w:rsidR="00470734" w:rsidRPr="005B52EF" w:rsidRDefault="00470734" w:rsidP="00274283">
      <w:pPr>
        <w:ind w:firstLine="709"/>
        <w:rPr>
          <w:i/>
          <w:lang w:val="en-GB" w:eastAsia="sl-SI"/>
          <w:specVanish/>
        </w:rPr>
      </w:pPr>
    </w:p>
    <w:p w:rsidR="007B6745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Telefona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/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faksa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numurs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Telephone/Fax</w:t>
      </w:r>
    </w:p>
    <w:p w:rsidR="00E00F53" w:rsidRPr="005B52EF" w:rsidRDefault="00E00F53" w:rsidP="00274283">
      <w:pPr>
        <w:ind w:firstLine="709"/>
        <w:rPr>
          <w:i/>
          <w:lang w:val="en-GB" w:eastAsia="sl-SI"/>
        </w:rPr>
      </w:pPr>
    </w:p>
    <w:p w:rsidR="007B6745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Elektroniskā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pasta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adrese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color w:val="000000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E-mail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en-GB" w:eastAsia="lv-LV"/>
        </w:rPr>
      </w:pPr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16.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Pielikumi</w:t>
      </w:r>
      <w:proofErr w:type="spellEnd"/>
      <w:r w:rsidRPr="005B52EF">
        <w:rPr>
          <w:rFonts w:ascii="Times New Roman" w:eastAsia="Times New Roman" w:hAnsi="Times New Roman"/>
          <w:bCs/>
          <w:sz w:val="28"/>
          <w:szCs w:val="28"/>
          <w:lang w:val="en-GB" w:eastAsia="lv-LV"/>
        </w:rPr>
        <w:t>:</w:t>
      </w:r>
    </w:p>
    <w:p w:rsidR="00E00F53" w:rsidRPr="005B52EF" w:rsidRDefault="0027428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  <w:r w:rsidRPr="005B52EF">
        <w:rPr>
          <w:rFonts w:ascii="Times New Roman" w:hAnsi="Times New Roman"/>
          <w:i/>
          <w:iCs/>
          <w:color w:val="000000"/>
          <w:lang w:val="en-GB"/>
        </w:rPr>
        <w:t>Annexes</w:t>
      </w:r>
      <w:r w:rsidR="00E00F53" w:rsidRPr="005B52EF">
        <w:rPr>
          <w:rFonts w:ascii="Times New Roman" w:hAnsi="Times New Roman"/>
          <w:i/>
          <w:iCs/>
          <w:color w:val="000000"/>
          <w:lang w:val="en-GB"/>
        </w:rPr>
        <w:t xml:space="preserve"> 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16.1</w:t>
      </w:r>
      <w:r w:rsidR="00274283"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. </w:t>
      </w:r>
      <w:proofErr w:type="spellStart"/>
      <w:proofErr w:type="gram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deklarācija</w:t>
      </w:r>
      <w:proofErr w:type="spellEnd"/>
      <w:proofErr w:type="gram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kas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apliecina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ka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uz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ievestajām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precēm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neattiecas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atsevišķs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(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izņēmums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)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tirdzniecības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līgums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(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obligāti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iesniedzams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)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iCs/>
          <w:color w:val="000000"/>
          <w:lang w:val="en-GB"/>
        </w:rPr>
      </w:pPr>
      <w:r w:rsidRPr="005B52EF">
        <w:rPr>
          <w:rFonts w:ascii="Times New Roman" w:hAnsi="Times New Roman"/>
          <w:i/>
          <w:iCs/>
          <w:color w:val="000000"/>
          <w:lang w:val="en-GB"/>
        </w:rPr>
        <w:t xml:space="preserve">Declaration that the imported products are not the subject of an exclusive trading agreement </w:t>
      </w:r>
      <w:r w:rsidR="00274283" w:rsidRPr="005B52EF">
        <w:rPr>
          <w:rFonts w:ascii="Times New Roman" w:hAnsi="Times New Roman"/>
          <w:i/>
          <w:iCs/>
          <w:color w:val="000000"/>
          <w:lang w:val="en-GB"/>
        </w:rPr>
        <w:t>(join extra sheet) (obligatory)</w:t>
      </w:r>
    </w:p>
    <w:p w:rsidR="007B6745" w:rsidRPr="005B52EF" w:rsidRDefault="007B6745" w:rsidP="00274283">
      <w:pPr>
        <w:pStyle w:val="CM4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GB"/>
        </w:rPr>
      </w:pP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16.2</w:t>
      </w:r>
      <w:r w:rsidR="00274283"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. </w:t>
      </w:r>
      <w:proofErr w:type="spellStart"/>
      <w:proofErr w:type="gram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preces</w:t>
      </w:r>
      <w:proofErr w:type="spellEnd"/>
      <w:proofErr w:type="gram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drošības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datu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lapas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paskaidrojošas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informatīvās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lapas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, </w:t>
      </w:r>
      <w:proofErr w:type="spellStart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brošūras</w:t>
      </w:r>
      <w:proofErr w:type="spellEnd"/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 xml:space="preserve"> u.</w:t>
      </w:r>
      <w:r w:rsidR="00274283"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 </w:t>
      </w:r>
      <w:r w:rsidRPr="005B52EF">
        <w:rPr>
          <w:rFonts w:ascii="Times New Roman" w:hAnsi="Times New Roman"/>
          <w:iCs/>
          <w:color w:val="000000"/>
          <w:sz w:val="28"/>
          <w:szCs w:val="28"/>
          <w:lang w:val="en-GB"/>
        </w:rPr>
        <w:t>c.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iCs/>
          <w:color w:val="000000"/>
          <w:lang w:val="en-GB"/>
        </w:rPr>
      </w:pPr>
      <w:proofErr w:type="gramStart"/>
      <w:r w:rsidRPr="005B52EF">
        <w:rPr>
          <w:rFonts w:ascii="Times New Roman" w:hAnsi="Times New Roman"/>
          <w:i/>
          <w:iCs/>
          <w:color w:val="000000"/>
          <w:lang w:val="en-GB"/>
        </w:rPr>
        <w:t>products</w:t>
      </w:r>
      <w:proofErr w:type="gramEnd"/>
      <w:r w:rsidRPr="005B52EF">
        <w:rPr>
          <w:rFonts w:ascii="Times New Roman" w:hAnsi="Times New Roman"/>
          <w:i/>
          <w:iCs/>
          <w:color w:val="000000"/>
          <w:lang w:val="en-GB"/>
        </w:rPr>
        <w:t xml:space="preserve"> data sheets, explanatory leaflets, </w:t>
      </w:r>
      <w:r w:rsidR="00274283" w:rsidRPr="005B52EF">
        <w:rPr>
          <w:rFonts w:ascii="Times New Roman" w:hAnsi="Times New Roman"/>
          <w:i/>
          <w:iCs/>
          <w:color w:val="000000"/>
          <w:lang w:val="en-GB"/>
        </w:rPr>
        <w:t>brochures, etc.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lang w:val="en-GB"/>
        </w:rPr>
      </w:pPr>
    </w:p>
    <w:p w:rsidR="0027428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Lappušu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  <w:proofErr w:type="spellStart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>skaits</w:t>
      </w:r>
      <w:proofErr w:type="spellEnd"/>
      <w:r w:rsidRPr="005B52EF">
        <w:rPr>
          <w:rFonts w:ascii="Times New Roman" w:hAnsi="Times New Roman"/>
          <w:color w:val="000000"/>
          <w:sz w:val="28"/>
          <w:szCs w:val="28"/>
          <w:lang w:val="en-GB"/>
        </w:rPr>
        <w:t xml:space="preserve"> </w:t>
      </w:r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GB"/>
        </w:rPr>
      </w:pPr>
      <w:r w:rsidRPr="005B52EF">
        <w:rPr>
          <w:rFonts w:ascii="Times New Roman" w:hAnsi="Times New Roman"/>
          <w:i/>
          <w:color w:val="000000"/>
          <w:lang w:val="en-GB"/>
        </w:rPr>
        <w:t>Number of pages</w:t>
      </w:r>
    </w:p>
    <w:p w:rsidR="00E00F53" w:rsidRPr="005B52EF" w:rsidRDefault="00E00F53" w:rsidP="00274283">
      <w:pPr>
        <w:ind w:firstLine="709"/>
        <w:jc w:val="both"/>
        <w:rPr>
          <w:lang w:val="en-GB" w:eastAsia="sl-SI"/>
        </w:rPr>
      </w:pPr>
    </w:p>
    <w:p w:rsidR="00E00F53" w:rsidRPr="005B52EF" w:rsidRDefault="00E00F53" w:rsidP="00274283">
      <w:pPr>
        <w:ind w:firstLine="709"/>
        <w:jc w:val="both"/>
        <w:rPr>
          <w:sz w:val="28"/>
          <w:szCs w:val="28"/>
          <w:lang w:val="en-GB" w:eastAsia="sl-SI"/>
        </w:rPr>
      </w:pPr>
      <w:proofErr w:type="spellStart"/>
      <w:proofErr w:type="gramStart"/>
      <w:r w:rsidRPr="005B52EF">
        <w:rPr>
          <w:sz w:val="28"/>
          <w:szCs w:val="28"/>
          <w:lang w:val="en-GB" w:eastAsia="sl-SI"/>
        </w:rPr>
        <w:t>Ja</w:t>
      </w:r>
      <w:proofErr w:type="spellEnd"/>
      <w:proofErr w:type="gram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kādi</w:t>
      </w:r>
      <w:proofErr w:type="spellEnd"/>
      <w:r w:rsidRPr="005B52EF">
        <w:rPr>
          <w:sz w:val="28"/>
          <w:szCs w:val="28"/>
          <w:lang w:val="en-GB" w:eastAsia="sl-SI"/>
        </w:rPr>
        <w:t xml:space="preserve"> no II </w:t>
      </w:r>
      <w:proofErr w:type="spellStart"/>
      <w:r w:rsidRPr="005B52EF">
        <w:rPr>
          <w:sz w:val="28"/>
          <w:szCs w:val="28"/>
          <w:lang w:val="en-GB" w:eastAsia="sl-SI"/>
        </w:rPr>
        <w:t>vai</w:t>
      </w:r>
      <w:proofErr w:type="spellEnd"/>
      <w:r w:rsidRPr="005B52EF">
        <w:rPr>
          <w:sz w:val="28"/>
          <w:szCs w:val="28"/>
          <w:lang w:val="en-GB" w:eastAsia="sl-SI"/>
        </w:rPr>
        <w:t xml:space="preserve"> III </w:t>
      </w:r>
      <w:proofErr w:type="spellStart"/>
      <w:r w:rsidRPr="005B52EF">
        <w:rPr>
          <w:sz w:val="28"/>
          <w:szCs w:val="28"/>
          <w:lang w:val="en-GB" w:eastAsia="sl-SI"/>
        </w:rPr>
        <w:t>daļā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minētajiem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informācijas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datiem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ir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konfidenciāli</w:t>
      </w:r>
      <w:proofErr w:type="spellEnd"/>
      <w:r w:rsidRPr="005B52EF">
        <w:rPr>
          <w:sz w:val="28"/>
          <w:szCs w:val="28"/>
          <w:lang w:val="en-GB" w:eastAsia="sl-SI"/>
        </w:rPr>
        <w:t xml:space="preserve">, </w:t>
      </w:r>
      <w:proofErr w:type="spellStart"/>
      <w:r w:rsidRPr="005B52EF">
        <w:rPr>
          <w:sz w:val="28"/>
          <w:szCs w:val="28"/>
          <w:lang w:val="en-GB" w:eastAsia="sl-SI"/>
        </w:rPr>
        <w:t>tos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iesniedz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uz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atsevišķām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lapām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ar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skaidru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norādi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uz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konfidencialitāti</w:t>
      </w:r>
      <w:proofErr w:type="spellEnd"/>
      <w:r w:rsidRPr="005B52EF">
        <w:rPr>
          <w:sz w:val="28"/>
          <w:szCs w:val="28"/>
          <w:lang w:val="en-GB" w:eastAsia="sl-SI"/>
        </w:rPr>
        <w:t xml:space="preserve">. </w:t>
      </w:r>
      <w:proofErr w:type="spellStart"/>
      <w:r w:rsidRPr="005B52EF">
        <w:rPr>
          <w:sz w:val="28"/>
          <w:szCs w:val="28"/>
          <w:lang w:val="en-GB" w:eastAsia="sl-SI"/>
        </w:rPr>
        <w:t>Konfidencialitātes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līmenis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ir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jānorāda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arī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uz</w:t>
      </w:r>
      <w:proofErr w:type="spellEnd"/>
      <w:r w:rsidRPr="005B52EF">
        <w:rPr>
          <w:sz w:val="28"/>
          <w:szCs w:val="28"/>
          <w:lang w:val="en-GB" w:eastAsia="sl-SI"/>
        </w:rPr>
        <w:t xml:space="preserve"> </w:t>
      </w:r>
      <w:proofErr w:type="spellStart"/>
      <w:r w:rsidRPr="005B52EF">
        <w:rPr>
          <w:sz w:val="28"/>
          <w:szCs w:val="28"/>
          <w:lang w:val="en-GB" w:eastAsia="sl-SI"/>
        </w:rPr>
        <w:t>titullapas</w:t>
      </w:r>
      <w:proofErr w:type="spellEnd"/>
    </w:p>
    <w:p w:rsidR="00E00F53" w:rsidRPr="005B52EF" w:rsidRDefault="00E00F53" w:rsidP="00274283">
      <w:pPr>
        <w:pStyle w:val="CM4"/>
        <w:ind w:firstLine="709"/>
        <w:jc w:val="both"/>
        <w:rPr>
          <w:rFonts w:ascii="Times New Roman" w:hAnsi="Times New Roman"/>
          <w:i/>
          <w:lang w:val="en-GB"/>
        </w:rPr>
      </w:pPr>
      <w:r w:rsidRPr="005B52EF">
        <w:rPr>
          <w:rFonts w:ascii="Times New Roman" w:hAnsi="Times New Roman"/>
          <w:i/>
          <w:lang w:val="en-GB"/>
        </w:rPr>
        <w:t>If any of the items of information in part II or III is confidential, separate pages, clearly labelled as such, have to be added. The level of confidentiality needs to be s</w:t>
      </w:r>
      <w:r w:rsidR="00274283" w:rsidRPr="005B52EF">
        <w:rPr>
          <w:rFonts w:ascii="Times New Roman" w:hAnsi="Times New Roman"/>
          <w:i/>
          <w:lang w:val="en-GB"/>
        </w:rPr>
        <w:t>pecified also on the cover page</w:t>
      </w:r>
    </w:p>
    <w:p w:rsidR="00A10B9A" w:rsidRPr="005B52EF" w:rsidRDefault="00A10B9A" w:rsidP="00274283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  <w:lang w:val="en-GB"/>
        </w:rPr>
      </w:pPr>
    </w:p>
    <w:sectPr w:rsidR="00A10B9A" w:rsidRPr="005B52EF" w:rsidSect="00A10B9A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4F5" w:rsidRDefault="00B804F5" w:rsidP="00E00F53">
      <w:r>
        <w:separator/>
      </w:r>
    </w:p>
  </w:endnote>
  <w:endnote w:type="continuationSeparator" w:id="0">
    <w:p w:rsidR="00B804F5" w:rsidRDefault="00B804F5" w:rsidP="00E0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9A" w:rsidRPr="00A10B9A" w:rsidRDefault="00A10B9A" w:rsidP="00A10B9A">
    <w:pPr>
      <w:pStyle w:val="Footer"/>
      <w:rPr>
        <w:sz w:val="16"/>
        <w:szCs w:val="16"/>
      </w:rPr>
    </w:pPr>
    <w:r w:rsidRPr="00A10B9A">
      <w:rPr>
        <w:sz w:val="16"/>
        <w:szCs w:val="16"/>
      </w:rPr>
      <w:t>N2487_6p1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1DA" w:rsidRPr="00A10B9A" w:rsidRDefault="00A10B9A" w:rsidP="00A10B9A">
    <w:pPr>
      <w:pStyle w:val="Footer"/>
      <w:rPr>
        <w:sz w:val="16"/>
        <w:szCs w:val="16"/>
      </w:rPr>
    </w:pPr>
    <w:r w:rsidRPr="00A10B9A">
      <w:rPr>
        <w:sz w:val="16"/>
        <w:szCs w:val="16"/>
      </w:rPr>
      <w:t>N2487_6p1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4F5" w:rsidRDefault="00B804F5" w:rsidP="00E00F53">
      <w:r>
        <w:separator/>
      </w:r>
    </w:p>
  </w:footnote>
  <w:footnote w:type="continuationSeparator" w:id="0">
    <w:p w:rsidR="00B804F5" w:rsidRDefault="00B804F5" w:rsidP="00E00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0060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7B46" w:rsidRDefault="00973339">
        <w:pPr>
          <w:pStyle w:val="Header"/>
          <w:jc w:val="center"/>
        </w:pPr>
        <w:r>
          <w:fldChar w:fldCharType="begin"/>
        </w:r>
        <w:r w:rsidR="00EB7B46">
          <w:instrText xml:space="preserve"> PAGE   \* MERGEFORMAT </w:instrText>
        </w:r>
        <w:r>
          <w:fldChar w:fldCharType="separate"/>
        </w:r>
        <w:r w:rsidR="00A150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5BAD"/>
    <w:multiLevelType w:val="multilevel"/>
    <w:tmpl w:val="80141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="EUAlbertin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EUAlbertin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EUAlbertin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EUAlbertin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EUAlbertin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EUAlbertin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EUAlbertin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EUAlbertina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53"/>
    <w:rsid w:val="00047061"/>
    <w:rsid w:val="001A5078"/>
    <w:rsid w:val="001B3BBD"/>
    <w:rsid w:val="001D1637"/>
    <w:rsid w:val="002031DB"/>
    <w:rsid w:val="002441DA"/>
    <w:rsid w:val="002564E5"/>
    <w:rsid w:val="00274283"/>
    <w:rsid w:val="002D610E"/>
    <w:rsid w:val="002F7D8B"/>
    <w:rsid w:val="00324D29"/>
    <w:rsid w:val="00337329"/>
    <w:rsid w:val="003578AB"/>
    <w:rsid w:val="003719D7"/>
    <w:rsid w:val="004051DC"/>
    <w:rsid w:val="00453484"/>
    <w:rsid w:val="00470734"/>
    <w:rsid w:val="004D2709"/>
    <w:rsid w:val="00521B69"/>
    <w:rsid w:val="005B52EF"/>
    <w:rsid w:val="005F1C66"/>
    <w:rsid w:val="005F410D"/>
    <w:rsid w:val="006357E7"/>
    <w:rsid w:val="006407AC"/>
    <w:rsid w:val="0072087D"/>
    <w:rsid w:val="007B66A4"/>
    <w:rsid w:val="007B6745"/>
    <w:rsid w:val="007C17DB"/>
    <w:rsid w:val="007E3C43"/>
    <w:rsid w:val="00857F32"/>
    <w:rsid w:val="008E2C47"/>
    <w:rsid w:val="008F3886"/>
    <w:rsid w:val="0090435C"/>
    <w:rsid w:val="00973339"/>
    <w:rsid w:val="009E3CA1"/>
    <w:rsid w:val="00A10B9A"/>
    <w:rsid w:val="00A15050"/>
    <w:rsid w:val="00A20E37"/>
    <w:rsid w:val="00A518EC"/>
    <w:rsid w:val="00A910CB"/>
    <w:rsid w:val="00AF56E3"/>
    <w:rsid w:val="00B33101"/>
    <w:rsid w:val="00B804F5"/>
    <w:rsid w:val="00B92482"/>
    <w:rsid w:val="00BA600D"/>
    <w:rsid w:val="00C72039"/>
    <w:rsid w:val="00D12CE2"/>
    <w:rsid w:val="00D26919"/>
    <w:rsid w:val="00D3544F"/>
    <w:rsid w:val="00DE2D66"/>
    <w:rsid w:val="00E00F53"/>
    <w:rsid w:val="00EB7B46"/>
    <w:rsid w:val="00EF111E"/>
    <w:rsid w:val="00F9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CA1F7CA1-93D8-4CAD-B8DB-3D67549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E00F53"/>
    <w:pPr>
      <w:autoSpaceDE w:val="0"/>
      <w:autoSpaceDN w:val="0"/>
      <w:adjustRightInd w:val="0"/>
    </w:pPr>
    <w:rPr>
      <w:rFonts w:ascii="EUAlbertina" w:eastAsia="EUAlbertina" w:hAnsi="Calibri"/>
      <w:lang w:val="sl-SI" w:eastAsia="sl-SI"/>
    </w:rPr>
  </w:style>
  <w:style w:type="paragraph" w:styleId="Header">
    <w:name w:val="header"/>
    <w:basedOn w:val="Normal"/>
    <w:link w:val="HeaderChar"/>
    <w:uiPriority w:val="99"/>
    <w:unhideWhenUsed/>
    <w:rsid w:val="00E00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00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F5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66"/>
    <w:rPr>
      <w:rFonts w:ascii="Segoe UI" w:eastAsia="Times New Roman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72087D"/>
    <w:rPr>
      <w:color w:val="0563C1" w:themeColor="hyperlink"/>
      <w:u w:val="single"/>
    </w:rPr>
  </w:style>
  <w:style w:type="paragraph" w:customStyle="1" w:styleId="naisf">
    <w:name w:val="naisf"/>
    <w:basedOn w:val="Normal"/>
    <w:rsid w:val="00A10B9A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3589</Words>
  <Characters>2047</Characters>
  <Application>Microsoft Office Word</Application>
  <DocSecurity>4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Iesniegumu par muitas nodokļa atcelšanu un kvotu piemērošanu, kā arī noraidījumu sagatavošanas kārtība</vt:lpstr>
    </vt:vector>
  </TitlesOfParts>
  <Manager>solvita.amare-pilka@fm.gov.lv</Manager>
  <Company>Finanšu ministrija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Iesniegumu par muitas nodokļa atcelšanu un kvotu piemērošanu, kā arī noraidījumu sagatavošanas kārtība</dc:title>
  <dc:subject>1.pielikums</dc:subject>
  <dc:creator>Sanita Kraņevska</dc:creator>
  <dc:description>T.67095527
Sanita.Kranevska@fm.gov.lv</dc:description>
  <cp:lastModifiedBy>Sanita Kraņevska</cp:lastModifiedBy>
  <cp:revision>2</cp:revision>
  <cp:lastPrinted>2016-12-14T09:13:00Z</cp:lastPrinted>
  <dcterms:created xsi:type="dcterms:W3CDTF">2017-01-11T08:05:00Z</dcterms:created>
  <dcterms:modified xsi:type="dcterms:W3CDTF">2017-01-11T08:05:00Z</dcterms:modified>
</cp:coreProperties>
</file>