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414518" w14:textId="77777777" w:rsidR="005130A5" w:rsidRPr="008C311C" w:rsidRDefault="005130A5" w:rsidP="005130A5">
      <w:pPr>
        <w:jc w:val="right"/>
        <w:rPr>
          <w:rFonts w:ascii="Times New Roman" w:hAnsi="Times New Roman"/>
          <w:i/>
          <w:iCs/>
          <w:sz w:val="28"/>
          <w:szCs w:val="28"/>
        </w:rPr>
      </w:pPr>
      <w:bookmarkStart w:id="0" w:name="_GoBack"/>
      <w:bookmarkEnd w:id="0"/>
      <w:r w:rsidRPr="008C311C">
        <w:rPr>
          <w:rFonts w:ascii="Times New Roman" w:hAnsi="Times New Roman"/>
          <w:i/>
          <w:iCs/>
          <w:sz w:val="28"/>
          <w:szCs w:val="28"/>
        </w:rPr>
        <w:t>Likumprojekts</w:t>
      </w:r>
    </w:p>
    <w:p w14:paraId="7604735F" w14:textId="77777777" w:rsidR="005130A5" w:rsidRPr="008C311C" w:rsidRDefault="005130A5" w:rsidP="005130A5">
      <w:pPr>
        <w:jc w:val="right"/>
        <w:rPr>
          <w:rFonts w:ascii="Times New Roman" w:hAnsi="Times New Roman"/>
          <w:sz w:val="28"/>
          <w:szCs w:val="28"/>
        </w:rPr>
      </w:pPr>
    </w:p>
    <w:p w14:paraId="23CAF28F" w14:textId="77777777" w:rsidR="005130A5" w:rsidRPr="008C311C" w:rsidRDefault="005130A5" w:rsidP="005130A5">
      <w:pPr>
        <w:shd w:val="clear" w:color="auto" w:fill="FFFFFF"/>
        <w:jc w:val="center"/>
        <w:outlineLvl w:val="2"/>
        <w:rPr>
          <w:rFonts w:ascii="Times New Roman" w:eastAsia="Times New Roman" w:hAnsi="Times New Roman"/>
          <w:b/>
          <w:bCs/>
          <w:sz w:val="28"/>
          <w:szCs w:val="28"/>
          <w:lang w:eastAsia="lv-LV"/>
        </w:rPr>
      </w:pPr>
      <w:bookmarkStart w:id="1" w:name="OLE_LINK1"/>
      <w:bookmarkStart w:id="2" w:name="OLE_LINK2"/>
      <w:r w:rsidRPr="008C311C">
        <w:rPr>
          <w:rFonts w:ascii="Times New Roman" w:eastAsia="Times New Roman" w:hAnsi="Times New Roman"/>
          <w:b/>
          <w:bCs/>
          <w:sz w:val="28"/>
          <w:szCs w:val="28"/>
          <w:lang w:eastAsia="lv-LV"/>
        </w:rPr>
        <w:t xml:space="preserve">Grozījumi </w:t>
      </w:r>
      <w:hyperlink r:id="rId10" w:tgtFrame="_blank" w:history="1">
        <w:r w:rsidRPr="008C311C">
          <w:rPr>
            <w:rFonts w:ascii="Times New Roman" w:eastAsia="Times New Roman" w:hAnsi="Times New Roman"/>
            <w:b/>
            <w:bCs/>
            <w:sz w:val="28"/>
            <w:szCs w:val="28"/>
            <w:lang w:eastAsia="lv-LV"/>
          </w:rPr>
          <w:t>Apdrošināšanas un pārapdrošināšanas likumā</w:t>
        </w:r>
      </w:hyperlink>
      <w:bookmarkEnd w:id="1"/>
      <w:bookmarkEnd w:id="2"/>
    </w:p>
    <w:p w14:paraId="3BC812EB" w14:textId="77777777" w:rsidR="005130A5" w:rsidRPr="008C311C" w:rsidRDefault="005130A5" w:rsidP="005130A5">
      <w:pPr>
        <w:shd w:val="clear" w:color="auto" w:fill="FFFFFF"/>
        <w:ind w:firstLine="720"/>
        <w:jc w:val="both"/>
        <w:rPr>
          <w:rFonts w:ascii="Times New Roman" w:eastAsia="Times New Roman" w:hAnsi="Times New Roman"/>
          <w:sz w:val="28"/>
          <w:szCs w:val="28"/>
          <w:lang w:eastAsia="lv-LV"/>
        </w:rPr>
      </w:pPr>
    </w:p>
    <w:p w14:paraId="6B60C555" w14:textId="46236D25" w:rsidR="005130A5" w:rsidRPr="008C311C" w:rsidRDefault="005130A5" w:rsidP="005130A5">
      <w:pPr>
        <w:shd w:val="clear" w:color="auto" w:fill="FFFFFF"/>
        <w:ind w:firstLine="720"/>
        <w:jc w:val="both"/>
        <w:rPr>
          <w:rFonts w:ascii="Times New Roman" w:eastAsia="Times New Roman" w:hAnsi="Times New Roman"/>
          <w:sz w:val="28"/>
          <w:szCs w:val="28"/>
          <w:lang w:eastAsia="lv-LV"/>
        </w:rPr>
      </w:pPr>
      <w:r w:rsidRPr="008C311C">
        <w:rPr>
          <w:rFonts w:ascii="Times New Roman" w:eastAsia="Times New Roman" w:hAnsi="Times New Roman"/>
          <w:sz w:val="28"/>
          <w:szCs w:val="28"/>
          <w:lang w:eastAsia="lv-LV"/>
        </w:rPr>
        <w:t>Izdarīt </w:t>
      </w:r>
      <w:hyperlink r:id="rId11" w:tgtFrame="_blank" w:history="1">
        <w:r w:rsidRPr="008C311C">
          <w:rPr>
            <w:rFonts w:ascii="Times New Roman" w:eastAsia="Times New Roman" w:hAnsi="Times New Roman"/>
            <w:sz w:val="28"/>
            <w:szCs w:val="28"/>
            <w:lang w:eastAsia="lv-LV"/>
          </w:rPr>
          <w:t>Apdrošināšanas un pārapdrošināšanas likumā</w:t>
        </w:r>
      </w:hyperlink>
      <w:r w:rsidRPr="008C311C">
        <w:rPr>
          <w:rFonts w:ascii="Times New Roman" w:eastAsia="Times New Roman" w:hAnsi="Times New Roman"/>
          <w:sz w:val="28"/>
          <w:szCs w:val="28"/>
          <w:lang w:eastAsia="lv-LV"/>
        </w:rPr>
        <w:t> (Latvijas Vēstnesis, 2015, 124. nr.; 2017, 152., 222. nr.; 2018, 97. nr.; 2019, 91., 132. nr.</w:t>
      </w:r>
      <w:r w:rsidR="00DA6605">
        <w:rPr>
          <w:rFonts w:ascii="Times New Roman" w:eastAsia="Times New Roman" w:hAnsi="Times New Roman"/>
          <w:sz w:val="28"/>
          <w:szCs w:val="28"/>
          <w:lang w:eastAsia="lv-LV"/>
        </w:rPr>
        <w:t>; 2020, 227. nr.</w:t>
      </w:r>
      <w:r w:rsidRPr="008C311C">
        <w:rPr>
          <w:rFonts w:ascii="Times New Roman" w:eastAsia="Times New Roman" w:hAnsi="Times New Roman"/>
          <w:sz w:val="28"/>
          <w:szCs w:val="28"/>
          <w:lang w:eastAsia="lv-LV"/>
        </w:rPr>
        <w:t>) šādus grozījumus:</w:t>
      </w:r>
    </w:p>
    <w:p w14:paraId="00ACAFC3" w14:textId="77777777" w:rsidR="005130A5" w:rsidRPr="008C311C" w:rsidRDefault="005130A5" w:rsidP="005130A5">
      <w:pPr>
        <w:shd w:val="clear" w:color="auto" w:fill="FFFFFF"/>
        <w:ind w:firstLine="720"/>
        <w:jc w:val="both"/>
        <w:rPr>
          <w:rFonts w:ascii="Times New Roman" w:eastAsia="Times New Roman" w:hAnsi="Times New Roman"/>
          <w:sz w:val="28"/>
          <w:szCs w:val="28"/>
          <w:lang w:eastAsia="lv-LV"/>
        </w:rPr>
      </w:pPr>
    </w:p>
    <w:p w14:paraId="4A081F8B" w14:textId="1CE88F35" w:rsidR="002E78D6" w:rsidRPr="008C311C" w:rsidRDefault="00620265" w:rsidP="005130A5">
      <w:pPr>
        <w:shd w:val="clear" w:color="auto" w:fill="FFFFFF"/>
        <w:ind w:firstLine="720"/>
        <w:jc w:val="both"/>
        <w:rPr>
          <w:rFonts w:ascii="Times New Roman" w:eastAsia="Times New Roman" w:hAnsi="Times New Roman"/>
          <w:sz w:val="28"/>
          <w:szCs w:val="28"/>
          <w:lang w:eastAsia="lv-LV"/>
        </w:rPr>
      </w:pPr>
      <w:r w:rsidRPr="008C311C">
        <w:rPr>
          <w:rFonts w:ascii="Times New Roman" w:eastAsia="Times New Roman" w:hAnsi="Times New Roman"/>
          <w:sz w:val="28"/>
          <w:szCs w:val="28"/>
          <w:lang w:eastAsia="lv-LV"/>
        </w:rPr>
        <w:t xml:space="preserve">1. </w:t>
      </w:r>
      <w:r w:rsidR="002E78D6" w:rsidRPr="008C311C">
        <w:rPr>
          <w:rFonts w:ascii="Times New Roman" w:eastAsia="Times New Roman" w:hAnsi="Times New Roman"/>
          <w:sz w:val="28"/>
          <w:szCs w:val="28"/>
          <w:lang w:eastAsia="lv-LV"/>
        </w:rPr>
        <w:t xml:space="preserve">Papildināt 121. pantu ar </w:t>
      </w:r>
      <w:r w:rsidR="008C311C" w:rsidRPr="008C311C">
        <w:rPr>
          <w:rFonts w:ascii="Times New Roman" w:eastAsia="Times New Roman" w:hAnsi="Times New Roman"/>
          <w:sz w:val="28"/>
          <w:szCs w:val="28"/>
          <w:lang w:eastAsia="lv-LV"/>
        </w:rPr>
        <w:t>7</w:t>
      </w:r>
      <w:r w:rsidR="002E78D6" w:rsidRPr="008C311C">
        <w:rPr>
          <w:rFonts w:ascii="Times New Roman" w:eastAsia="Times New Roman" w:hAnsi="Times New Roman"/>
          <w:sz w:val="28"/>
          <w:szCs w:val="28"/>
          <w:vertAlign w:val="superscript"/>
          <w:lang w:eastAsia="lv-LV"/>
        </w:rPr>
        <w:t>1</w:t>
      </w:r>
      <w:r w:rsidR="002E78D6" w:rsidRPr="008C311C">
        <w:rPr>
          <w:rFonts w:ascii="Times New Roman" w:eastAsia="Times New Roman" w:hAnsi="Times New Roman"/>
          <w:sz w:val="28"/>
          <w:szCs w:val="28"/>
          <w:lang w:eastAsia="lv-LV"/>
        </w:rPr>
        <w:t>. daļu šādā redakcijā:</w:t>
      </w:r>
    </w:p>
    <w:p w14:paraId="34AEF109" w14:textId="6F4977DC" w:rsidR="002E78D6" w:rsidRPr="008C311C" w:rsidRDefault="002E78D6" w:rsidP="002E78D6">
      <w:pPr>
        <w:pStyle w:val="ListParagraph"/>
        <w:widowControl/>
        <w:spacing w:after="0" w:line="240" w:lineRule="auto"/>
        <w:ind w:left="0"/>
        <w:jc w:val="both"/>
        <w:rPr>
          <w:rFonts w:ascii="Times New Roman" w:eastAsia="Times New Roman" w:hAnsi="Times New Roman"/>
          <w:sz w:val="28"/>
          <w:szCs w:val="28"/>
          <w:lang w:val="lv-LV" w:eastAsia="lv-LV"/>
        </w:rPr>
      </w:pPr>
      <w:r w:rsidRPr="008C311C">
        <w:rPr>
          <w:rFonts w:ascii="Times New Roman" w:eastAsia="Times New Roman" w:hAnsi="Times New Roman"/>
          <w:sz w:val="28"/>
          <w:szCs w:val="28"/>
          <w:lang w:val="lv-LV" w:eastAsia="lv-LV"/>
        </w:rPr>
        <w:t xml:space="preserve">“Komisija saskaņā ar </w:t>
      </w:r>
      <w:r w:rsidR="00EA7A4C">
        <w:rPr>
          <w:rFonts w:ascii="Times New Roman" w:eastAsia="Times New Roman" w:hAnsi="Times New Roman"/>
          <w:sz w:val="28"/>
          <w:szCs w:val="28"/>
          <w:lang w:val="lv-LV" w:eastAsia="lv-LV"/>
        </w:rPr>
        <w:t xml:space="preserve">ES </w:t>
      </w:r>
      <w:r w:rsidRPr="008C311C">
        <w:rPr>
          <w:rFonts w:ascii="Times New Roman" w:eastAsia="Times New Roman" w:hAnsi="Times New Roman"/>
          <w:sz w:val="28"/>
          <w:szCs w:val="28"/>
          <w:lang w:val="lv-LV" w:eastAsia="lv-LV"/>
        </w:rPr>
        <w:t>Regulas</w:t>
      </w:r>
      <w:r w:rsidR="00EA7A4C">
        <w:rPr>
          <w:rFonts w:ascii="Times New Roman" w:eastAsia="Times New Roman" w:hAnsi="Times New Roman"/>
          <w:sz w:val="28"/>
          <w:szCs w:val="28"/>
          <w:lang w:val="lv-LV" w:eastAsia="lv-LV"/>
        </w:rPr>
        <w:t xml:space="preserve"> </w:t>
      </w:r>
      <w:r w:rsidRPr="008C311C">
        <w:rPr>
          <w:rFonts w:ascii="Times New Roman" w:eastAsia="Times New Roman" w:hAnsi="Times New Roman"/>
          <w:sz w:val="28"/>
          <w:szCs w:val="28"/>
          <w:lang w:val="lv-LV" w:eastAsia="lv-LV"/>
        </w:rPr>
        <w:t xml:space="preserve">Nr. 1094/2010 35. panta 1. punktu informē EAAPI par visiem pieteikumiem </w:t>
      </w:r>
      <w:r w:rsidR="008C311C" w:rsidRPr="008C311C">
        <w:rPr>
          <w:rFonts w:ascii="Times New Roman" w:eastAsia="Times New Roman" w:hAnsi="Times New Roman"/>
          <w:sz w:val="28"/>
          <w:szCs w:val="28"/>
          <w:lang w:val="lv-LV" w:eastAsia="lv-LV"/>
        </w:rPr>
        <w:t>atļaujas</w:t>
      </w:r>
      <w:r w:rsidRPr="008C311C">
        <w:rPr>
          <w:rFonts w:ascii="Times New Roman" w:eastAsia="Times New Roman" w:hAnsi="Times New Roman"/>
          <w:sz w:val="28"/>
          <w:szCs w:val="28"/>
          <w:lang w:val="lv-LV" w:eastAsia="lv-LV"/>
        </w:rPr>
        <w:t xml:space="preserve"> </w:t>
      </w:r>
      <w:r w:rsidR="008C311C" w:rsidRPr="008C311C">
        <w:rPr>
          <w:rFonts w:ascii="Times New Roman" w:eastAsia="Times New Roman" w:hAnsi="Times New Roman"/>
          <w:sz w:val="28"/>
          <w:szCs w:val="28"/>
          <w:lang w:val="lv-LV" w:eastAsia="lv-LV"/>
        </w:rPr>
        <w:t>saņemšanai</w:t>
      </w:r>
      <w:r w:rsidRPr="008C311C">
        <w:rPr>
          <w:rFonts w:ascii="Times New Roman" w:eastAsia="Times New Roman" w:hAnsi="Times New Roman"/>
          <w:sz w:val="28"/>
          <w:szCs w:val="28"/>
          <w:lang w:val="lv-LV" w:eastAsia="lv-LV"/>
        </w:rPr>
        <w:t xml:space="preserve"> izmantot </w:t>
      </w:r>
      <w:r w:rsidR="008C311C" w:rsidRPr="008C311C">
        <w:rPr>
          <w:rFonts w:ascii="Times New Roman" w:eastAsia="Times New Roman" w:hAnsi="Times New Roman"/>
          <w:sz w:val="28"/>
          <w:szCs w:val="28"/>
          <w:lang w:val="lv-LV" w:eastAsia="lv-LV"/>
        </w:rPr>
        <w:t>iekšējo</w:t>
      </w:r>
      <w:r w:rsidRPr="008C311C">
        <w:rPr>
          <w:rFonts w:ascii="Times New Roman" w:eastAsia="Times New Roman" w:hAnsi="Times New Roman"/>
          <w:sz w:val="28"/>
          <w:szCs w:val="28"/>
          <w:lang w:val="lv-LV" w:eastAsia="lv-LV"/>
        </w:rPr>
        <w:t xml:space="preserve"> modeli vai veikt izmaiņas iekšējā modelī.</w:t>
      </w:r>
      <w:r w:rsidR="004568DF">
        <w:rPr>
          <w:rFonts w:ascii="Times New Roman" w:eastAsia="Times New Roman" w:hAnsi="Times New Roman"/>
          <w:sz w:val="28"/>
          <w:szCs w:val="28"/>
          <w:lang w:val="lv-LV" w:eastAsia="lv-LV"/>
        </w:rPr>
        <w:t xml:space="preserve"> </w:t>
      </w:r>
      <w:r w:rsidRPr="008C311C">
        <w:rPr>
          <w:rFonts w:ascii="Times New Roman" w:eastAsia="Times New Roman" w:hAnsi="Times New Roman"/>
          <w:sz w:val="28"/>
          <w:szCs w:val="28"/>
          <w:lang w:val="lv-LV" w:eastAsia="lv-LV"/>
        </w:rPr>
        <w:t>Komisija</w:t>
      </w:r>
      <w:r w:rsidR="004568DF">
        <w:rPr>
          <w:rFonts w:ascii="Times New Roman" w:eastAsia="Times New Roman" w:hAnsi="Times New Roman"/>
          <w:sz w:val="28"/>
          <w:szCs w:val="28"/>
          <w:lang w:val="lv-LV" w:eastAsia="lv-LV"/>
        </w:rPr>
        <w:t>i ir tiesības</w:t>
      </w:r>
      <w:r w:rsidRPr="008C311C">
        <w:rPr>
          <w:rFonts w:ascii="Times New Roman" w:eastAsia="Times New Roman" w:hAnsi="Times New Roman"/>
          <w:sz w:val="28"/>
          <w:szCs w:val="28"/>
          <w:lang w:val="lv-LV" w:eastAsia="lv-LV"/>
        </w:rPr>
        <w:t xml:space="preserve"> lūg</w:t>
      </w:r>
      <w:r w:rsidR="004568DF">
        <w:rPr>
          <w:rFonts w:ascii="Times New Roman" w:eastAsia="Times New Roman" w:hAnsi="Times New Roman"/>
          <w:sz w:val="28"/>
          <w:szCs w:val="28"/>
          <w:lang w:val="lv-LV" w:eastAsia="lv-LV"/>
        </w:rPr>
        <w:t>t</w:t>
      </w:r>
      <w:r w:rsidRPr="008C311C">
        <w:rPr>
          <w:rFonts w:ascii="Times New Roman" w:eastAsia="Times New Roman" w:hAnsi="Times New Roman"/>
          <w:sz w:val="28"/>
          <w:szCs w:val="28"/>
          <w:lang w:val="lv-LV" w:eastAsia="lv-LV"/>
        </w:rPr>
        <w:t xml:space="preserve"> EAAPI saskaņā ar </w:t>
      </w:r>
      <w:r w:rsidR="00EA7A4C">
        <w:rPr>
          <w:rFonts w:ascii="Times New Roman" w:eastAsia="Times New Roman" w:hAnsi="Times New Roman"/>
          <w:sz w:val="28"/>
          <w:szCs w:val="28"/>
          <w:lang w:val="lv-LV" w:eastAsia="lv-LV"/>
        </w:rPr>
        <w:t xml:space="preserve">ES </w:t>
      </w:r>
      <w:r w:rsidRPr="008C311C">
        <w:rPr>
          <w:rFonts w:ascii="Times New Roman" w:eastAsia="Times New Roman" w:hAnsi="Times New Roman"/>
          <w:sz w:val="28"/>
          <w:szCs w:val="28"/>
          <w:lang w:val="lv-LV" w:eastAsia="lv-LV"/>
        </w:rPr>
        <w:t xml:space="preserve">Regulas </w:t>
      </w:r>
      <w:r w:rsidR="00EA7A4C">
        <w:rPr>
          <w:rFonts w:ascii="Times New Roman" w:eastAsia="Times New Roman" w:hAnsi="Times New Roman"/>
          <w:sz w:val="28"/>
          <w:szCs w:val="28"/>
          <w:lang w:val="lv-LV" w:eastAsia="lv-LV"/>
        </w:rPr>
        <w:t xml:space="preserve">Nr. </w:t>
      </w:r>
      <w:r w:rsidRPr="008C311C">
        <w:rPr>
          <w:rFonts w:ascii="Times New Roman" w:eastAsia="Times New Roman" w:hAnsi="Times New Roman"/>
          <w:sz w:val="28"/>
          <w:szCs w:val="28"/>
          <w:lang w:val="lv-LV" w:eastAsia="lv-LV"/>
        </w:rPr>
        <w:t>1094/2010 8. panta 1. punkta b) apakšpunktu sniegt tehnisku palīdzību attiecībā uz lēmuma pieņemšanu par</w:t>
      </w:r>
      <w:r w:rsidR="008C311C" w:rsidRPr="008C311C">
        <w:rPr>
          <w:rFonts w:ascii="Times New Roman" w:eastAsia="Times New Roman" w:hAnsi="Times New Roman"/>
          <w:sz w:val="28"/>
          <w:szCs w:val="28"/>
          <w:lang w:val="lv-LV" w:eastAsia="lv-LV"/>
        </w:rPr>
        <w:t xml:space="preserve"> </w:t>
      </w:r>
      <w:r w:rsidR="008C311C">
        <w:rPr>
          <w:rFonts w:ascii="Times New Roman" w:eastAsia="Times New Roman" w:hAnsi="Times New Roman"/>
          <w:sz w:val="28"/>
          <w:szCs w:val="28"/>
          <w:lang w:val="lv-LV" w:eastAsia="lv-LV"/>
        </w:rPr>
        <w:t xml:space="preserve">minēto </w:t>
      </w:r>
      <w:r w:rsidRPr="008C311C">
        <w:rPr>
          <w:rFonts w:ascii="Times New Roman" w:eastAsia="Times New Roman" w:hAnsi="Times New Roman"/>
          <w:sz w:val="28"/>
          <w:szCs w:val="28"/>
          <w:lang w:val="lv-LV" w:eastAsia="lv-LV"/>
        </w:rPr>
        <w:t>pieteikumu.”</w:t>
      </w:r>
    </w:p>
    <w:p w14:paraId="3A847FE7" w14:textId="77777777" w:rsidR="002E78D6" w:rsidRPr="008C311C" w:rsidRDefault="002E78D6" w:rsidP="008A1346">
      <w:pPr>
        <w:ind w:left="720"/>
        <w:jc w:val="both"/>
        <w:rPr>
          <w:rFonts w:ascii="Times New Roman" w:eastAsia="Times New Roman" w:hAnsi="Times New Roman"/>
          <w:sz w:val="28"/>
          <w:szCs w:val="28"/>
          <w:lang w:eastAsia="lv-LV"/>
        </w:rPr>
      </w:pPr>
    </w:p>
    <w:p w14:paraId="70FC85EF" w14:textId="0FA2EB32" w:rsidR="00196987" w:rsidRPr="008C311C" w:rsidRDefault="008A1346" w:rsidP="008A1346">
      <w:pPr>
        <w:ind w:left="720"/>
        <w:jc w:val="both"/>
        <w:rPr>
          <w:rFonts w:ascii="Times New Roman" w:eastAsia="Times New Roman" w:hAnsi="Times New Roman"/>
          <w:sz w:val="28"/>
          <w:szCs w:val="28"/>
          <w:lang w:eastAsia="lv-LV"/>
        </w:rPr>
      </w:pPr>
      <w:r w:rsidRPr="008C311C">
        <w:rPr>
          <w:rFonts w:ascii="Times New Roman" w:eastAsia="Times New Roman" w:hAnsi="Times New Roman"/>
          <w:sz w:val="28"/>
          <w:szCs w:val="28"/>
          <w:lang w:eastAsia="lv-LV"/>
        </w:rPr>
        <w:t xml:space="preserve">2. </w:t>
      </w:r>
      <w:r w:rsidR="00196987" w:rsidRPr="008C311C">
        <w:rPr>
          <w:rFonts w:ascii="Times New Roman" w:eastAsia="Times New Roman" w:hAnsi="Times New Roman"/>
          <w:sz w:val="28"/>
          <w:szCs w:val="28"/>
          <w:lang w:eastAsia="lv-LV"/>
        </w:rPr>
        <w:t xml:space="preserve">Papildināt </w:t>
      </w:r>
      <w:r w:rsidR="006B4370">
        <w:rPr>
          <w:rFonts w:ascii="Times New Roman" w:eastAsia="Times New Roman" w:hAnsi="Times New Roman"/>
          <w:sz w:val="28"/>
          <w:szCs w:val="28"/>
          <w:lang w:eastAsia="lv-LV"/>
        </w:rPr>
        <w:t xml:space="preserve">D sadaļu </w:t>
      </w:r>
      <w:r w:rsidR="00196987" w:rsidRPr="008C311C">
        <w:rPr>
          <w:rFonts w:ascii="Times New Roman" w:eastAsia="Times New Roman" w:hAnsi="Times New Roman"/>
          <w:sz w:val="28"/>
          <w:szCs w:val="28"/>
          <w:lang w:eastAsia="lv-LV"/>
        </w:rPr>
        <w:t>ar XIX</w:t>
      </w:r>
      <w:r w:rsidR="00196987" w:rsidRPr="008C311C">
        <w:rPr>
          <w:rFonts w:ascii="Times New Roman" w:eastAsia="Times New Roman" w:hAnsi="Times New Roman"/>
          <w:sz w:val="28"/>
          <w:szCs w:val="28"/>
          <w:vertAlign w:val="superscript"/>
          <w:lang w:eastAsia="lv-LV"/>
        </w:rPr>
        <w:t>1</w:t>
      </w:r>
      <w:r w:rsidR="00196987" w:rsidRPr="008C311C">
        <w:rPr>
          <w:rFonts w:ascii="Times New Roman" w:eastAsia="Times New Roman" w:hAnsi="Times New Roman"/>
          <w:sz w:val="28"/>
          <w:szCs w:val="28"/>
          <w:lang w:eastAsia="lv-LV"/>
        </w:rPr>
        <w:t xml:space="preserve"> nodaļu šādā redakcijā:</w:t>
      </w:r>
    </w:p>
    <w:p w14:paraId="22AB16F0" w14:textId="77777777" w:rsidR="00196987" w:rsidRPr="008C311C" w:rsidRDefault="00196987" w:rsidP="00196987">
      <w:pPr>
        <w:pStyle w:val="ListParagraph"/>
        <w:widowControl/>
        <w:spacing w:after="0" w:line="240" w:lineRule="auto"/>
        <w:ind w:left="1080"/>
        <w:jc w:val="center"/>
        <w:rPr>
          <w:rFonts w:ascii="Times New Roman" w:eastAsia="Times New Roman" w:hAnsi="Times New Roman"/>
          <w:b/>
          <w:bCs/>
          <w:sz w:val="28"/>
          <w:szCs w:val="28"/>
          <w:lang w:val="lv-LV" w:eastAsia="lv-LV"/>
        </w:rPr>
      </w:pPr>
      <w:r w:rsidRPr="008C311C">
        <w:rPr>
          <w:rFonts w:ascii="Times New Roman" w:eastAsia="Times New Roman" w:hAnsi="Times New Roman"/>
          <w:sz w:val="28"/>
          <w:szCs w:val="28"/>
          <w:lang w:val="lv-LV" w:eastAsia="lv-LV"/>
        </w:rPr>
        <w:t>“</w:t>
      </w:r>
      <w:r w:rsidRPr="008C311C">
        <w:rPr>
          <w:rFonts w:ascii="Times New Roman" w:eastAsia="Times New Roman" w:hAnsi="Times New Roman"/>
          <w:b/>
          <w:bCs/>
          <w:sz w:val="28"/>
          <w:szCs w:val="28"/>
          <w:lang w:val="lv-LV" w:eastAsia="lv-LV"/>
        </w:rPr>
        <w:t>XIX</w:t>
      </w:r>
      <w:r w:rsidRPr="008C311C">
        <w:rPr>
          <w:rFonts w:ascii="Times New Roman" w:eastAsia="Times New Roman" w:hAnsi="Times New Roman"/>
          <w:b/>
          <w:bCs/>
          <w:sz w:val="28"/>
          <w:szCs w:val="28"/>
          <w:vertAlign w:val="superscript"/>
          <w:lang w:val="lv-LV" w:eastAsia="lv-LV"/>
        </w:rPr>
        <w:t>1</w:t>
      </w:r>
      <w:r w:rsidRPr="008C311C">
        <w:rPr>
          <w:rFonts w:ascii="Times New Roman" w:eastAsia="Times New Roman" w:hAnsi="Times New Roman"/>
          <w:b/>
          <w:bCs/>
          <w:sz w:val="28"/>
          <w:szCs w:val="28"/>
          <w:lang w:val="lv-LV" w:eastAsia="lv-LV"/>
        </w:rPr>
        <w:t xml:space="preserve"> nodaļa</w:t>
      </w:r>
    </w:p>
    <w:p w14:paraId="2BD8176D" w14:textId="403622E0" w:rsidR="00196987" w:rsidRPr="008C311C" w:rsidRDefault="00196987" w:rsidP="000C4BDF">
      <w:pPr>
        <w:pStyle w:val="ListParagraph"/>
        <w:widowControl/>
        <w:spacing w:after="0" w:line="240" w:lineRule="auto"/>
        <w:ind w:left="1080"/>
        <w:jc w:val="center"/>
        <w:rPr>
          <w:rFonts w:ascii="Times New Roman" w:eastAsia="Times New Roman" w:hAnsi="Times New Roman"/>
          <w:b/>
          <w:bCs/>
          <w:sz w:val="28"/>
          <w:szCs w:val="28"/>
          <w:lang w:val="lv-LV" w:eastAsia="lv-LV"/>
        </w:rPr>
      </w:pPr>
      <w:r w:rsidRPr="008C311C">
        <w:rPr>
          <w:rFonts w:ascii="Times New Roman" w:eastAsia="Times New Roman" w:hAnsi="Times New Roman"/>
          <w:b/>
          <w:bCs/>
          <w:sz w:val="28"/>
          <w:szCs w:val="28"/>
          <w:lang w:val="lv-LV" w:eastAsia="lv-LV"/>
        </w:rPr>
        <w:t>Paziņošanas un sadarbības platformas</w:t>
      </w:r>
    </w:p>
    <w:p w14:paraId="1C07699F" w14:textId="201868AF" w:rsidR="00196987" w:rsidRPr="008C311C" w:rsidRDefault="00196987" w:rsidP="00196987">
      <w:pPr>
        <w:pStyle w:val="Normal1"/>
        <w:spacing w:before="120" w:beforeAutospacing="0" w:after="0" w:afterAutospacing="0"/>
        <w:jc w:val="both"/>
        <w:rPr>
          <w:sz w:val="28"/>
          <w:szCs w:val="28"/>
          <w:lang w:val="lv-LV" w:eastAsia="lv-LV"/>
        </w:rPr>
      </w:pPr>
      <w:r w:rsidRPr="008C311C">
        <w:rPr>
          <w:b/>
          <w:bCs/>
          <w:sz w:val="28"/>
          <w:szCs w:val="28"/>
          <w:lang w:val="lv-LV" w:eastAsia="lv-LV"/>
        </w:rPr>
        <w:t>159</w:t>
      </w:r>
      <w:r w:rsidRPr="008C311C">
        <w:rPr>
          <w:b/>
          <w:bCs/>
          <w:sz w:val="28"/>
          <w:szCs w:val="28"/>
          <w:vertAlign w:val="superscript"/>
          <w:lang w:val="lv-LV" w:eastAsia="lv-LV"/>
        </w:rPr>
        <w:t>1</w:t>
      </w:r>
      <w:r w:rsidRPr="008C311C">
        <w:rPr>
          <w:b/>
          <w:bCs/>
          <w:sz w:val="28"/>
          <w:szCs w:val="28"/>
          <w:lang w:val="lv-LV" w:eastAsia="lv-LV"/>
        </w:rPr>
        <w:t>. pants.</w:t>
      </w:r>
    </w:p>
    <w:p w14:paraId="636BB501" w14:textId="7A591B8A" w:rsidR="00196987" w:rsidRPr="008C311C" w:rsidRDefault="00196987" w:rsidP="000C4BDF">
      <w:pPr>
        <w:pStyle w:val="Normal1"/>
        <w:spacing w:before="0" w:beforeAutospacing="0" w:after="0" w:afterAutospacing="0"/>
        <w:jc w:val="both"/>
        <w:rPr>
          <w:color w:val="000000" w:themeColor="text1"/>
          <w:sz w:val="28"/>
          <w:szCs w:val="28"/>
          <w:lang w:val="lv-LV"/>
        </w:rPr>
      </w:pPr>
      <w:r w:rsidRPr="008C311C">
        <w:rPr>
          <w:sz w:val="28"/>
          <w:szCs w:val="28"/>
          <w:lang w:val="lv-LV" w:eastAsia="lv-LV"/>
        </w:rPr>
        <w:t xml:space="preserve">(1) </w:t>
      </w:r>
      <w:r w:rsidRPr="008C311C">
        <w:rPr>
          <w:color w:val="000000"/>
          <w:sz w:val="28"/>
          <w:szCs w:val="28"/>
          <w:lang w:val="lv-LV"/>
        </w:rPr>
        <w:t xml:space="preserve">Ja Komisija ir saņēmusi iesniegumu par licences izsniegšanu apdrošināšanas vai </w:t>
      </w:r>
      <w:r w:rsidRPr="008C311C">
        <w:rPr>
          <w:color w:val="000000" w:themeColor="text1"/>
          <w:sz w:val="28"/>
          <w:szCs w:val="28"/>
          <w:lang w:val="lv-LV"/>
        </w:rPr>
        <w:t xml:space="preserve">pārapdrošināšanas sabiedrībai, kuras darbības plāns liecina, ka tā </w:t>
      </w:r>
      <w:r w:rsidR="00866BA0" w:rsidRPr="008C311C">
        <w:rPr>
          <w:color w:val="000000" w:themeColor="text1"/>
          <w:sz w:val="28"/>
          <w:szCs w:val="28"/>
          <w:shd w:val="clear" w:color="auto" w:fill="FFFFFF"/>
          <w:lang w:val="lv-LV"/>
        </w:rPr>
        <w:t xml:space="preserve">citā dalībvalstī </w:t>
      </w:r>
      <w:r w:rsidR="005239ED">
        <w:rPr>
          <w:color w:val="000000" w:themeColor="text1"/>
          <w:sz w:val="28"/>
          <w:szCs w:val="28"/>
          <w:shd w:val="clear" w:color="auto" w:fill="FFFFFF"/>
          <w:lang w:val="lv-LV"/>
        </w:rPr>
        <w:t>atvērs</w:t>
      </w:r>
      <w:r w:rsidR="005239ED" w:rsidRPr="008C311C">
        <w:rPr>
          <w:color w:val="000000" w:themeColor="text1"/>
          <w:sz w:val="28"/>
          <w:szCs w:val="28"/>
          <w:shd w:val="clear" w:color="auto" w:fill="FFFFFF"/>
          <w:lang w:val="lv-LV"/>
        </w:rPr>
        <w:t xml:space="preserve"> </w:t>
      </w:r>
      <w:r w:rsidRPr="008C311C">
        <w:rPr>
          <w:color w:val="000000" w:themeColor="text1"/>
          <w:sz w:val="28"/>
          <w:szCs w:val="28"/>
          <w:shd w:val="clear" w:color="auto" w:fill="FFFFFF"/>
          <w:lang w:val="lv-LV"/>
        </w:rPr>
        <w:t xml:space="preserve">filiāli vai </w:t>
      </w:r>
      <w:r w:rsidRPr="008C311C">
        <w:rPr>
          <w:color w:val="000000" w:themeColor="text1"/>
          <w:sz w:val="28"/>
          <w:szCs w:val="28"/>
          <w:lang w:val="lv-LV"/>
        </w:rPr>
        <w:t>sniegs pakalpojumus, ievērojot pakalpojumu sniegšanas brīvības principu, neatverot filiāli</w:t>
      </w:r>
      <w:r w:rsidR="00866BA0" w:rsidRPr="008C311C">
        <w:rPr>
          <w:color w:val="000000" w:themeColor="text1"/>
          <w:sz w:val="28"/>
          <w:szCs w:val="28"/>
          <w:lang w:val="lv-LV"/>
        </w:rPr>
        <w:t xml:space="preserve">, </w:t>
      </w:r>
      <w:r w:rsidRPr="008C311C">
        <w:rPr>
          <w:color w:val="000000" w:themeColor="text1"/>
          <w:sz w:val="28"/>
          <w:szCs w:val="28"/>
          <w:lang w:val="lv-LV"/>
        </w:rPr>
        <w:t>kā arī tas liecina, ka tiks veikta nozīmīg</w:t>
      </w:r>
      <w:r w:rsidR="00B2729C" w:rsidRPr="008C311C">
        <w:rPr>
          <w:color w:val="000000" w:themeColor="text1"/>
          <w:sz w:val="28"/>
          <w:szCs w:val="28"/>
          <w:lang w:val="lv-LV"/>
        </w:rPr>
        <w:t>a</w:t>
      </w:r>
      <w:r w:rsidRPr="008C311C">
        <w:rPr>
          <w:color w:val="000000" w:themeColor="text1"/>
          <w:sz w:val="28"/>
          <w:szCs w:val="28"/>
          <w:lang w:val="lv-LV"/>
        </w:rPr>
        <w:t xml:space="preserve"> </w:t>
      </w:r>
      <w:r w:rsidR="005239ED">
        <w:rPr>
          <w:color w:val="000000" w:themeColor="text1"/>
          <w:sz w:val="28"/>
          <w:szCs w:val="28"/>
          <w:lang w:val="lv-LV"/>
        </w:rPr>
        <w:t>komercdarbība</w:t>
      </w:r>
      <w:r w:rsidR="005239ED" w:rsidRPr="008C311C">
        <w:rPr>
          <w:color w:val="000000" w:themeColor="text1"/>
          <w:sz w:val="28"/>
          <w:szCs w:val="28"/>
          <w:lang w:val="lv-LV"/>
        </w:rPr>
        <w:t xml:space="preserve"> </w:t>
      </w:r>
      <w:r w:rsidRPr="008C311C">
        <w:rPr>
          <w:color w:val="000000" w:themeColor="text1"/>
          <w:sz w:val="28"/>
          <w:szCs w:val="28"/>
          <w:lang w:val="lv-LV"/>
        </w:rPr>
        <w:t xml:space="preserve">attiecīgās </w:t>
      </w:r>
      <w:r w:rsidR="00866BA0" w:rsidRPr="008C311C">
        <w:rPr>
          <w:color w:val="000000" w:themeColor="text1"/>
          <w:sz w:val="28"/>
          <w:szCs w:val="28"/>
          <w:lang w:val="lv-LV"/>
        </w:rPr>
        <w:t>uzņēmējas</w:t>
      </w:r>
      <w:r w:rsidRPr="008C311C">
        <w:rPr>
          <w:color w:val="000000" w:themeColor="text1"/>
          <w:sz w:val="28"/>
          <w:szCs w:val="28"/>
          <w:lang w:val="lv-LV"/>
        </w:rPr>
        <w:t xml:space="preserve"> valsts tirgū, Komisija par to paziņo EAAPI un attiecīgās </w:t>
      </w:r>
      <w:r w:rsidR="00866BA0" w:rsidRPr="008C311C">
        <w:rPr>
          <w:color w:val="000000" w:themeColor="text1"/>
          <w:sz w:val="28"/>
          <w:szCs w:val="28"/>
          <w:lang w:val="lv-LV"/>
        </w:rPr>
        <w:t>uzņēmējas</w:t>
      </w:r>
      <w:r w:rsidRPr="008C311C">
        <w:rPr>
          <w:color w:val="000000" w:themeColor="text1"/>
          <w:sz w:val="28"/>
          <w:szCs w:val="28"/>
          <w:lang w:val="lv-LV"/>
        </w:rPr>
        <w:t xml:space="preserve"> valsts uzraudzības iestādei. </w:t>
      </w:r>
    </w:p>
    <w:p w14:paraId="360BC2B4" w14:textId="50A8605D" w:rsidR="00196987" w:rsidRPr="008C311C" w:rsidRDefault="00196987" w:rsidP="000C4BDF">
      <w:pPr>
        <w:pStyle w:val="Normal1"/>
        <w:spacing w:before="0" w:beforeAutospacing="0" w:after="0" w:afterAutospacing="0"/>
        <w:jc w:val="both"/>
        <w:rPr>
          <w:color w:val="000000" w:themeColor="text1"/>
          <w:sz w:val="28"/>
          <w:szCs w:val="28"/>
          <w:lang w:val="lv-LV"/>
        </w:rPr>
      </w:pPr>
      <w:r w:rsidRPr="008C311C">
        <w:rPr>
          <w:rFonts w:eastAsia="MS Mincho"/>
          <w:color w:val="000000" w:themeColor="text1"/>
          <w:sz w:val="28"/>
          <w:szCs w:val="28"/>
          <w:lang w:val="lv-LV"/>
        </w:rPr>
        <w:t xml:space="preserve">(2) </w:t>
      </w:r>
      <w:r w:rsidRPr="008C311C">
        <w:rPr>
          <w:color w:val="000000" w:themeColor="text1"/>
          <w:sz w:val="28"/>
          <w:szCs w:val="28"/>
          <w:lang w:val="lv-LV"/>
        </w:rPr>
        <w:t xml:space="preserve">Ja Komisija konstatē apdrošināšanas vai pārapdrošināšanas sabiedrības, kurai ir </w:t>
      </w:r>
      <w:r w:rsidRPr="008C311C">
        <w:rPr>
          <w:color w:val="000000" w:themeColor="text1"/>
          <w:sz w:val="28"/>
          <w:szCs w:val="28"/>
          <w:shd w:val="clear" w:color="auto" w:fill="FFFFFF"/>
          <w:lang w:val="lv-LV"/>
        </w:rPr>
        <w:t xml:space="preserve">filiāle citā dalībvalstī vai kura </w:t>
      </w:r>
      <w:r w:rsidRPr="008C311C">
        <w:rPr>
          <w:color w:val="000000" w:themeColor="text1"/>
          <w:sz w:val="28"/>
          <w:szCs w:val="28"/>
          <w:lang w:val="lv-LV"/>
        </w:rPr>
        <w:t xml:space="preserve">sniedz pakalpojumus, ievērojot pakalpojumu sniegšanas brīvības principu, neatverot filiāli, finanšu stāvokļa pasliktināšanos vai citus tās radītus  riskus, kam var būt pārrobežu ietekme, Komisija par to paziņo EAAPI un uzņēmējas dalībvalsts uzraudzības iestādei. Ja Komisijai </w:t>
      </w:r>
      <w:r w:rsidR="00866BA0" w:rsidRPr="008C311C">
        <w:rPr>
          <w:color w:val="000000" w:themeColor="text1"/>
          <w:sz w:val="28"/>
          <w:szCs w:val="28"/>
          <w:lang w:val="lv-LV"/>
        </w:rPr>
        <w:t>k</w:t>
      </w:r>
      <w:r w:rsidRPr="008C311C">
        <w:rPr>
          <w:color w:val="000000" w:themeColor="text1"/>
          <w:sz w:val="28"/>
          <w:szCs w:val="28"/>
          <w:lang w:val="lv-LV"/>
        </w:rPr>
        <w:t xml:space="preserve">ā uzņēmējas valsts uzraudzības iestādei ir pamatotas </w:t>
      </w:r>
      <w:r w:rsidR="00632FD7" w:rsidRPr="008C311C">
        <w:rPr>
          <w:color w:val="000000" w:themeColor="text1"/>
          <w:sz w:val="28"/>
          <w:szCs w:val="28"/>
          <w:lang w:val="lv-LV"/>
        </w:rPr>
        <w:t>aizdomas</w:t>
      </w:r>
      <w:r w:rsidRPr="008C311C">
        <w:rPr>
          <w:color w:val="000000" w:themeColor="text1"/>
          <w:sz w:val="28"/>
          <w:szCs w:val="28"/>
          <w:lang w:val="lv-LV"/>
        </w:rPr>
        <w:t xml:space="preserve"> par patērētāju tiesību aizsardzības nodrošināšanu, Komisija par to paziņo mītnes valsts uzraudzības iestāde</w:t>
      </w:r>
      <w:r w:rsidRPr="008C311C">
        <w:rPr>
          <w:color w:val="000000" w:themeColor="text1"/>
          <w:sz w:val="28"/>
          <w:szCs w:val="28"/>
          <w:shd w:val="clear" w:color="auto" w:fill="FFFFFF"/>
          <w:lang w:val="lv-LV"/>
        </w:rPr>
        <w:t>i</w:t>
      </w:r>
      <w:r w:rsidRPr="008C311C">
        <w:rPr>
          <w:color w:val="000000" w:themeColor="text1"/>
          <w:sz w:val="28"/>
          <w:szCs w:val="28"/>
          <w:lang w:val="lv-LV"/>
        </w:rPr>
        <w:t xml:space="preserve">. </w:t>
      </w:r>
      <w:r w:rsidRPr="008C311C">
        <w:rPr>
          <w:color w:val="000000" w:themeColor="text1"/>
          <w:sz w:val="28"/>
          <w:szCs w:val="28"/>
          <w:shd w:val="clear" w:color="auto" w:fill="FFFFFF"/>
          <w:lang w:val="lv-LV"/>
        </w:rPr>
        <w:t xml:space="preserve">Komisija un attiecīgās </w:t>
      </w:r>
      <w:r w:rsidRPr="008C311C">
        <w:rPr>
          <w:color w:val="000000" w:themeColor="text1"/>
          <w:sz w:val="28"/>
          <w:szCs w:val="28"/>
          <w:lang w:val="lv-LV"/>
        </w:rPr>
        <w:t>dalībvalsts uzraudzības iestāde</w:t>
      </w:r>
      <w:r w:rsidRPr="008C311C">
        <w:rPr>
          <w:color w:val="000000" w:themeColor="text1"/>
          <w:sz w:val="28"/>
          <w:szCs w:val="28"/>
          <w:shd w:val="clear" w:color="auto" w:fill="FFFFFF"/>
          <w:lang w:val="lv-LV"/>
        </w:rPr>
        <w:t xml:space="preserve"> ir tiesīga informēt EAAPI un lūgt tās palīdzību, </w:t>
      </w:r>
      <w:r w:rsidRPr="008C311C">
        <w:rPr>
          <w:color w:val="000000" w:themeColor="text1"/>
          <w:sz w:val="28"/>
          <w:szCs w:val="28"/>
          <w:lang w:val="lv-LV"/>
        </w:rPr>
        <w:t>ja nav izdevies rast divpusēju risinājumu.</w:t>
      </w:r>
    </w:p>
    <w:p w14:paraId="6DBDA1A1" w14:textId="77777777" w:rsidR="000C4BDF" w:rsidRPr="008C311C" w:rsidRDefault="00196987" w:rsidP="000C4BDF">
      <w:pPr>
        <w:pStyle w:val="Normal1"/>
        <w:spacing w:before="0" w:beforeAutospacing="0" w:after="0" w:afterAutospacing="0"/>
        <w:jc w:val="both"/>
        <w:rPr>
          <w:color w:val="000000"/>
          <w:sz w:val="28"/>
          <w:szCs w:val="28"/>
          <w:lang w:val="lv-LV"/>
        </w:rPr>
      </w:pPr>
      <w:r w:rsidRPr="008C311C">
        <w:rPr>
          <w:rFonts w:eastAsia="MS Mincho"/>
          <w:color w:val="000000" w:themeColor="text1"/>
          <w:sz w:val="28"/>
          <w:szCs w:val="28"/>
          <w:lang w:val="lv-LV"/>
        </w:rPr>
        <w:t xml:space="preserve">(3) </w:t>
      </w:r>
      <w:r w:rsidRPr="008C311C">
        <w:rPr>
          <w:color w:val="000000" w:themeColor="text1"/>
          <w:sz w:val="28"/>
          <w:szCs w:val="28"/>
          <w:lang w:val="lv-LV"/>
        </w:rPr>
        <w:t xml:space="preserve">Šā panta pirmajā un otrajā daļā minētie paziņojumi ir pietiekami detalizēti, </w:t>
      </w:r>
      <w:r w:rsidR="008A1346" w:rsidRPr="008C311C">
        <w:rPr>
          <w:color w:val="000000" w:themeColor="text1"/>
          <w:sz w:val="28"/>
          <w:szCs w:val="28"/>
          <w:lang w:val="lv-LV"/>
        </w:rPr>
        <w:t xml:space="preserve">lai EAAPI un attiecīgās dalībvalsts uzraudzības </w:t>
      </w:r>
      <w:r w:rsidR="008A1346" w:rsidRPr="008C311C">
        <w:rPr>
          <w:color w:val="000000"/>
          <w:sz w:val="28"/>
          <w:szCs w:val="28"/>
          <w:lang w:val="lv-LV"/>
        </w:rPr>
        <w:t xml:space="preserve">iestāde </w:t>
      </w:r>
      <w:r w:rsidR="008A1346" w:rsidRPr="008C311C">
        <w:rPr>
          <w:sz w:val="28"/>
          <w:szCs w:val="28"/>
          <w:lang w:val="lv-LV"/>
        </w:rPr>
        <w:t>varētu veikt pienācīgu novērtējumu.</w:t>
      </w:r>
    </w:p>
    <w:p w14:paraId="190D37E9" w14:textId="2BC364AF" w:rsidR="000C4BDF" w:rsidRPr="008C311C" w:rsidRDefault="00196987" w:rsidP="003F44AC">
      <w:pPr>
        <w:pStyle w:val="Normal1"/>
        <w:spacing w:before="0" w:beforeAutospacing="0" w:after="0" w:afterAutospacing="0"/>
        <w:jc w:val="both"/>
        <w:rPr>
          <w:color w:val="000000"/>
          <w:sz w:val="28"/>
          <w:szCs w:val="28"/>
          <w:lang w:val="lv-LV"/>
        </w:rPr>
      </w:pPr>
      <w:r w:rsidRPr="008C311C">
        <w:rPr>
          <w:rFonts w:eastAsia="MS Mincho"/>
          <w:color w:val="000000"/>
          <w:sz w:val="28"/>
          <w:szCs w:val="28"/>
          <w:lang w:val="lv-LV"/>
        </w:rPr>
        <w:t>(</w:t>
      </w:r>
      <w:r w:rsidR="008A1346" w:rsidRPr="008C311C">
        <w:rPr>
          <w:rFonts w:eastAsia="MS Mincho"/>
          <w:color w:val="000000"/>
          <w:sz w:val="28"/>
          <w:szCs w:val="28"/>
          <w:lang w:val="lv-LV"/>
        </w:rPr>
        <w:t>4</w:t>
      </w:r>
      <w:r w:rsidRPr="008C311C">
        <w:rPr>
          <w:rFonts w:eastAsia="MS Mincho"/>
          <w:color w:val="000000"/>
          <w:sz w:val="28"/>
          <w:szCs w:val="28"/>
          <w:lang w:val="lv-LV"/>
        </w:rPr>
        <w:t xml:space="preserve">) </w:t>
      </w:r>
      <w:r w:rsidRPr="008C311C">
        <w:rPr>
          <w:color w:val="000000"/>
          <w:sz w:val="28"/>
          <w:szCs w:val="28"/>
          <w:lang w:val="lv-LV"/>
        </w:rPr>
        <w:t>Šā panta pirmajā un otrajā daļā minētie paziņojumi neskar Komisijas kā mītnes valsts vai uzņēmējas valsts uzraudzības iestādes normatīvajos aktos noteiktās uzraudzības pilnvaras.</w:t>
      </w:r>
    </w:p>
    <w:p w14:paraId="506BAE0E" w14:textId="4A1EC235" w:rsidR="00632FD7" w:rsidRPr="008C311C" w:rsidRDefault="00196987" w:rsidP="000C4BDF">
      <w:pPr>
        <w:pStyle w:val="Normal1"/>
        <w:spacing w:before="120" w:beforeAutospacing="0" w:after="0" w:afterAutospacing="0"/>
        <w:jc w:val="both"/>
        <w:rPr>
          <w:color w:val="000000"/>
          <w:sz w:val="28"/>
          <w:szCs w:val="28"/>
          <w:lang w:val="lv-LV"/>
        </w:rPr>
      </w:pPr>
      <w:r w:rsidRPr="008C311C">
        <w:rPr>
          <w:b/>
          <w:bCs/>
          <w:sz w:val="28"/>
          <w:szCs w:val="28"/>
          <w:lang w:val="lv-LV" w:eastAsia="lv-LV"/>
        </w:rPr>
        <w:lastRenderedPageBreak/>
        <w:t>159</w:t>
      </w:r>
      <w:r w:rsidRPr="008C311C">
        <w:rPr>
          <w:b/>
          <w:bCs/>
          <w:sz w:val="28"/>
          <w:szCs w:val="28"/>
          <w:vertAlign w:val="superscript"/>
          <w:lang w:val="lv-LV" w:eastAsia="lv-LV"/>
        </w:rPr>
        <w:t>2</w:t>
      </w:r>
      <w:r w:rsidRPr="008C311C">
        <w:rPr>
          <w:b/>
          <w:bCs/>
          <w:sz w:val="28"/>
          <w:szCs w:val="28"/>
          <w:lang w:val="lv-LV" w:eastAsia="lv-LV"/>
        </w:rPr>
        <w:t>. pants.</w:t>
      </w:r>
      <w:r w:rsidR="00466CB8" w:rsidRPr="008C311C">
        <w:rPr>
          <w:i/>
          <w:iCs/>
          <w:color w:val="000000"/>
          <w:highlight w:val="cyan"/>
          <w:lang w:val="lv-LV"/>
        </w:rPr>
        <w:t xml:space="preserve"> </w:t>
      </w:r>
    </w:p>
    <w:p w14:paraId="398626D2" w14:textId="73FDDEC3" w:rsidR="00961EE6" w:rsidRPr="008C311C" w:rsidRDefault="00494138" w:rsidP="000C4BDF">
      <w:pPr>
        <w:shd w:val="clear" w:color="auto" w:fill="FFFFFF"/>
        <w:jc w:val="both"/>
        <w:rPr>
          <w:rFonts w:ascii="Times New Roman" w:eastAsia="Times New Roman" w:hAnsi="Times New Roman" w:cs="Times New Roman"/>
          <w:sz w:val="28"/>
          <w:szCs w:val="28"/>
          <w:lang w:eastAsia="lv-LV"/>
        </w:rPr>
      </w:pPr>
      <w:r w:rsidRPr="008C311C">
        <w:rPr>
          <w:rFonts w:ascii="Times New Roman" w:hAnsi="Times New Roman" w:cs="Times New Roman"/>
          <w:color w:val="000000" w:themeColor="text1"/>
          <w:sz w:val="28"/>
          <w:szCs w:val="28"/>
        </w:rPr>
        <w:t xml:space="preserve">(1) </w:t>
      </w:r>
      <w:r w:rsidR="00632FD7" w:rsidRPr="008C311C">
        <w:rPr>
          <w:rFonts w:ascii="Times New Roman" w:hAnsi="Times New Roman" w:cs="Times New Roman"/>
          <w:color w:val="000000" w:themeColor="text1"/>
          <w:sz w:val="28"/>
          <w:szCs w:val="28"/>
        </w:rPr>
        <w:t xml:space="preserve">Ja Komisijai ir pamatotas aizdomas, ka apdrošināšanas vai pārapdrošināšanas sabiedrības, kura plāno </w:t>
      </w:r>
      <w:r w:rsidR="005239ED">
        <w:rPr>
          <w:rFonts w:ascii="Times New Roman" w:hAnsi="Times New Roman" w:cs="Times New Roman"/>
          <w:color w:val="000000" w:themeColor="text1"/>
          <w:sz w:val="28"/>
          <w:szCs w:val="28"/>
        </w:rPr>
        <w:t>atvērt</w:t>
      </w:r>
      <w:r w:rsidR="005239ED" w:rsidRPr="008C311C">
        <w:rPr>
          <w:rFonts w:ascii="Times New Roman" w:hAnsi="Times New Roman" w:cs="Times New Roman"/>
          <w:color w:val="000000" w:themeColor="text1"/>
          <w:sz w:val="28"/>
          <w:szCs w:val="28"/>
        </w:rPr>
        <w:t xml:space="preserve"> </w:t>
      </w:r>
      <w:r w:rsidR="00632FD7" w:rsidRPr="008C311C">
        <w:rPr>
          <w:rFonts w:ascii="Times New Roman" w:hAnsi="Times New Roman" w:cs="Times New Roman"/>
          <w:color w:val="000000" w:themeColor="text1"/>
          <w:sz w:val="28"/>
          <w:szCs w:val="28"/>
        </w:rPr>
        <w:t xml:space="preserve">vai ir </w:t>
      </w:r>
      <w:r w:rsidR="005239ED">
        <w:rPr>
          <w:rFonts w:ascii="Times New Roman" w:hAnsi="Times New Roman" w:cs="Times New Roman"/>
          <w:color w:val="000000" w:themeColor="text1"/>
          <w:sz w:val="28"/>
          <w:szCs w:val="28"/>
        </w:rPr>
        <w:t>atvērusi</w:t>
      </w:r>
      <w:r w:rsidR="005239ED" w:rsidRPr="008C311C">
        <w:rPr>
          <w:rFonts w:ascii="Times New Roman" w:hAnsi="Times New Roman" w:cs="Times New Roman"/>
          <w:color w:val="000000" w:themeColor="text1"/>
          <w:sz w:val="28"/>
          <w:szCs w:val="28"/>
        </w:rPr>
        <w:t xml:space="preserve"> </w:t>
      </w:r>
      <w:r w:rsidR="00632FD7" w:rsidRPr="008C311C">
        <w:rPr>
          <w:rFonts w:ascii="Times New Roman" w:hAnsi="Times New Roman" w:cs="Times New Roman"/>
          <w:color w:val="000000" w:themeColor="text1"/>
          <w:sz w:val="28"/>
          <w:szCs w:val="28"/>
          <w:shd w:val="clear" w:color="auto" w:fill="FFFFFF"/>
        </w:rPr>
        <w:t xml:space="preserve">filiāli citā dalībvalstī vai kura plāno sniegt vai </w:t>
      </w:r>
      <w:r w:rsidR="00632FD7" w:rsidRPr="008C311C">
        <w:rPr>
          <w:rFonts w:ascii="Times New Roman" w:hAnsi="Times New Roman" w:cs="Times New Roman"/>
          <w:color w:val="000000" w:themeColor="text1"/>
          <w:sz w:val="28"/>
          <w:szCs w:val="28"/>
        </w:rPr>
        <w:t xml:space="preserve">sniedz pakalpojumus, ievērojot pakalpojumu sniegšanas brīvības principu, neatverot filiāli, darbība var radīt negatīvu ietekmi uz </w:t>
      </w:r>
      <w:r w:rsidR="00632FD7" w:rsidRPr="008C311C">
        <w:rPr>
          <w:rFonts w:ascii="Times New Roman" w:eastAsia="Times New Roman" w:hAnsi="Times New Roman" w:cs="Times New Roman"/>
          <w:sz w:val="28"/>
          <w:szCs w:val="28"/>
          <w:lang w:eastAsia="lv-LV"/>
        </w:rPr>
        <w:t>apdrošinājuma ņēmējiem</w:t>
      </w:r>
      <w:r w:rsidRPr="008C311C">
        <w:rPr>
          <w:rFonts w:ascii="Times New Roman" w:eastAsia="Times New Roman" w:hAnsi="Times New Roman" w:cs="Times New Roman"/>
          <w:sz w:val="28"/>
          <w:szCs w:val="28"/>
          <w:lang w:eastAsia="lv-LV"/>
        </w:rPr>
        <w:t xml:space="preserve">, </w:t>
      </w:r>
      <w:r w:rsidR="00961EE6" w:rsidRPr="008C311C">
        <w:rPr>
          <w:rFonts w:ascii="Times New Roman" w:eastAsia="Times New Roman" w:hAnsi="Times New Roman" w:cs="Times New Roman"/>
          <w:sz w:val="28"/>
          <w:szCs w:val="28"/>
          <w:lang w:eastAsia="lv-LV"/>
        </w:rPr>
        <w:t>Komisijai ir tiesības lūgt EAAPI izveidot sadarbības platformu</w:t>
      </w:r>
      <w:r w:rsidRPr="008C311C">
        <w:rPr>
          <w:rFonts w:ascii="Times New Roman" w:eastAsia="Times New Roman" w:hAnsi="Times New Roman" w:cs="Times New Roman"/>
          <w:sz w:val="28"/>
          <w:szCs w:val="28"/>
          <w:lang w:eastAsia="lv-LV"/>
        </w:rPr>
        <w:t xml:space="preserve"> vai, v</w:t>
      </w:r>
      <w:r w:rsidR="00BA0F9B" w:rsidRPr="008C311C">
        <w:rPr>
          <w:rFonts w:ascii="Times New Roman" w:eastAsia="Times New Roman" w:hAnsi="Times New Roman" w:cs="Times New Roman"/>
          <w:sz w:val="28"/>
          <w:szCs w:val="28"/>
          <w:lang w:eastAsia="lv-LV"/>
        </w:rPr>
        <w:t>ienojoties ar attiecīg</w:t>
      </w:r>
      <w:r w:rsidR="0093382C" w:rsidRPr="008C311C">
        <w:rPr>
          <w:rFonts w:ascii="Times New Roman" w:eastAsia="Times New Roman" w:hAnsi="Times New Roman" w:cs="Times New Roman"/>
          <w:sz w:val="28"/>
          <w:szCs w:val="28"/>
          <w:lang w:eastAsia="lv-LV"/>
        </w:rPr>
        <w:t>o</w:t>
      </w:r>
      <w:r w:rsidR="00BA0F9B" w:rsidRPr="008C311C">
        <w:rPr>
          <w:rFonts w:ascii="Times New Roman" w:hAnsi="Times New Roman" w:cs="Times New Roman"/>
          <w:color w:val="000000" w:themeColor="text1"/>
          <w:sz w:val="28"/>
          <w:szCs w:val="28"/>
        </w:rPr>
        <w:t xml:space="preserve"> dalībvalst</w:t>
      </w:r>
      <w:r w:rsidR="0093382C" w:rsidRPr="008C311C">
        <w:rPr>
          <w:rFonts w:ascii="Times New Roman" w:hAnsi="Times New Roman" w:cs="Times New Roman"/>
          <w:color w:val="000000" w:themeColor="text1"/>
          <w:sz w:val="28"/>
          <w:szCs w:val="28"/>
        </w:rPr>
        <w:t>u</w:t>
      </w:r>
      <w:r w:rsidR="00BA0F9B" w:rsidRPr="008C311C">
        <w:rPr>
          <w:rFonts w:ascii="Times New Roman" w:hAnsi="Times New Roman" w:cs="Times New Roman"/>
          <w:color w:val="000000" w:themeColor="text1"/>
          <w:sz w:val="28"/>
          <w:szCs w:val="28"/>
        </w:rPr>
        <w:t xml:space="preserve"> uzraudzības </w:t>
      </w:r>
      <w:r w:rsidR="00BA0F9B" w:rsidRPr="008C311C">
        <w:rPr>
          <w:rFonts w:ascii="Times New Roman" w:hAnsi="Times New Roman" w:cs="Times New Roman"/>
          <w:color w:val="000000"/>
          <w:sz w:val="28"/>
          <w:szCs w:val="28"/>
        </w:rPr>
        <w:t>iestād</w:t>
      </w:r>
      <w:r w:rsidR="0093382C" w:rsidRPr="008C311C">
        <w:rPr>
          <w:rFonts w:ascii="Times New Roman" w:hAnsi="Times New Roman" w:cs="Times New Roman"/>
          <w:color w:val="000000"/>
          <w:sz w:val="28"/>
          <w:szCs w:val="28"/>
        </w:rPr>
        <w:t>ēm</w:t>
      </w:r>
      <w:r w:rsidR="00BA0F9B" w:rsidRPr="008C311C">
        <w:rPr>
          <w:rFonts w:ascii="Times New Roman" w:hAnsi="Times New Roman" w:cs="Times New Roman"/>
          <w:color w:val="000000"/>
          <w:sz w:val="28"/>
          <w:szCs w:val="28"/>
        </w:rPr>
        <w:t xml:space="preserve">, </w:t>
      </w:r>
      <w:r w:rsidR="00C54F20" w:rsidRPr="008C311C">
        <w:rPr>
          <w:rFonts w:ascii="Times New Roman" w:eastAsia="Times New Roman" w:hAnsi="Times New Roman" w:cs="Times New Roman"/>
          <w:sz w:val="28"/>
          <w:szCs w:val="28"/>
          <w:lang w:eastAsia="lv-LV"/>
        </w:rPr>
        <w:t xml:space="preserve">pašai </w:t>
      </w:r>
      <w:r w:rsidR="00BA0F9B" w:rsidRPr="008C311C">
        <w:rPr>
          <w:rFonts w:ascii="Times New Roman" w:eastAsia="Times New Roman" w:hAnsi="Times New Roman" w:cs="Times New Roman"/>
          <w:sz w:val="28"/>
          <w:szCs w:val="28"/>
          <w:lang w:eastAsia="lv-LV"/>
        </w:rPr>
        <w:t>izveidot</w:t>
      </w:r>
      <w:r w:rsidR="00BA0F9B" w:rsidRPr="008C311C">
        <w:rPr>
          <w:rFonts w:ascii="Times New Roman" w:hAnsi="Times New Roman" w:cs="Times New Roman"/>
          <w:color w:val="000000"/>
          <w:sz w:val="28"/>
          <w:szCs w:val="28"/>
        </w:rPr>
        <w:t xml:space="preserve"> </w:t>
      </w:r>
      <w:r w:rsidR="00BA0F9B" w:rsidRPr="008C311C">
        <w:rPr>
          <w:rFonts w:ascii="Times New Roman" w:eastAsia="Times New Roman" w:hAnsi="Times New Roman" w:cs="Times New Roman"/>
          <w:sz w:val="28"/>
          <w:szCs w:val="28"/>
          <w:lang w:eastAsia="lv-LV"/>
        </w:rPr>
        <w:t>sadarbības platformu</w:t>
      </w:r>
      <w:r w:rsidRPr="008C311C">
        <w:rPr>
          <w:rFonts w:ascii="Times New Roman" w:eastAsia="Times New Roman" w:hAnsi="Times New Roman" w:cs="Times New Roman"/>
          <w:sz w:val="28"/>
          <w:szCs w:val="28"/>
          <w:lang w:eastAsia="lv-LV"/>
        </w:rPr>
        <w:t>.</w:t>
      </w:r>
    </w:p>
    <w:p w14:paraId="317BFC23" w14:textId="3E65E1D1" w:rsidR="003645D7" w:rsidRPr="008C311C" w:rsidRDefault="0093382C" w:rsidP="000C4BDF">
      <w:pPr>
        <w:pStyle w:val="Normal1"/>
        <w:spacing w:before="0" w:beforeAutospacing="0" w:after="0" w:afterAutospacing="0"/>
        <w:jc w:val="both"/>
        <w:rPr>
          <w:color w:val="000000"/>
          <w:sz w:val="28"/>
          <w:szCs w:val="28"/>
          <w:lang w:val="lv-LV"/>
        </w:rPr>
      </w:pPr>
      <w:r w:rsidRPr="008C311C">
        <w:rPr>
          <w:sz w:val="28"/>
          <w:szCs w:val="28"/>
          <w:lang w:val="lv-LV" w:eastAsia="lv-LV"/>
        </w:rPr>
        <w:t>(</w:t>
      </w:r>
      <w:r w:rsidR="00494138" w:rsidRPr="008C311C">
        <w:rPr>
          <w:sz w:val="28"/>
          <w:szCs w:val="28"/>
          <w:lang w:val="lv-LV" w:eastAsia="lv-LV"/>
        </w:rPr>
        <w:t>2</w:t>
      </w:r>
      <w:r w:rsidRPr="008C311C">
        <w:rPr>
          <w:sz w:val="28"/>
          <w:szCs w:val="28"/>
          <w:lang w:val="lv-LV" w:eastAsia="lv-LV"/>
        </w:rPr>
        <w:t xml:space="preserve">) </w:t>
      </w:r>
      <w:r w:rsidR="00C54F20" w:rsidRPr="008C311C">
        <w:rPr>
          <w:color w:val="000000"/>
          <w:sz w:val="28"/>
          <w:szCs w:val="28"/>
          <w:lang w:val="lv-LV"/>
        </w:rPr>
        <w:t>Šā panta pirmajā daļā minētās sadarbības platformas izveide neskar Komisijas kā mītnes valsts vai uzņēmējas valsts uzraudzības iestādes normatīvajos aktos noteiktās uzraudzības pilnvaras.</w:t>
      </w:r>
    </w:p>
    <w:p w14:paraId="07DFA7C1" w14:textId="56D973D1" w:rsidR="00DD3962" w:rsidRPr="008C311C" w:rsidRDefault="00DD3962" w:rsidP="000C4BDF">
      <w:pPr>
        <w:pStyle w:val="Normal1"/>
        <w:spacing w:before="0" w:beforeAutospacing="0" w:after="0" w:afterAutospacing="0"/>
        <w:jc w:val="both"/>
        <w:rPr>
          <w:color w:val="000000"/>
          <w:sz w:val="28"/>
          <w:szCs w:val="28"/>
          <w:lang w:val="lv-LV"/>
        </w:rPr>
      </w:pPr>
      <w:r w:rsidRPr="008C311C">
        <w:rPr>
          <w:color w:val="000000"/>
          <w:sz w:val="28"/>
          <w:szCs w:val="28"/>
          <w:lang w:val="lv-LV"/>
        </w:rPr>
        <w:t>(</w:t>
      </w:r>
      <w:r w:rsidR="000365B8" w:rsidRPr="008C311C">
        <w:rPr>
          <w:color w:val="000000"/>
          <w:sz w:val="28"/>
          <w:szCs w:val="28"/>
          <w:lang w:val="lv-LV"/>
        </w:rPr>
        <w:t>3</w:t>
      </w:r>
      <w:r w:rsidRPr="008C311C">
        <w:rPr>
          <w:color w:val="000000"/>
          <w:sz w:val="28"/>
          <w:szCs w:val="28"/>
          <w:lang w:val="lv-LV"/>
        </w:rPr>
        <w:t>) Komisija pēc EAAPI pieprasījuma savlaicīgi sniedz visu nepieciešamo informāciju, lai sadarbības platforma varētu pienācīgi darboties.</w:t>
      </w:r>
      <w:r w:rsidR="003645D7" w:rsidRPr="008C311C">
        <w:rPr>
          <w:color w:val="000000"/>
          <w:sz w:val="28"/>
          <w:szCs w:val="28"/>
          <w:lang w:val="lv-LV"/>
        </w:rPr>
        <w:t>”</w:t>
      </w:r>
    </w:p>
    <w:p w14:paraId="1BFD7D65" w14:textId="77777777" w:rsidR="00466CB8" w:rsidRPr="008C311C" w:rsidRDefault="00466CB8" w:rsidP="00466CB8">
      <w:pPr>
        <w:shd w:val="clear" w:color="auto" w:fill="FFFFFF"/>
        <w:jc w:val="both"/>
        <w:rPr>
          <w:rFonts w:ascii="Times New Roman" w:eastAsia="Times New Roman" w:hAnsi="Times New Roman"/>
          <w:sz w:val="28"/>
          <w:szCs w:val="28"/>
          <w:lang w:eastAsia="lv-LV"/>
        </w:rPr>
      </w:pPr>
    </w:p>
    <w:p w14:paraId="66C04C47" w14:textId="7FAAAD8E" w:rsidR="00466CB8" w:rsidRPr="008C311C" w:rsidRDefault="00620265" w:rsidP="00620265">
      <w:pPr>
        <w:shd w:val="clear" w:color="auto" w:fill="FFFFFF"/>
        <w:ind w:left="720"/>
        <w:jc w:val="both"/>
        <w:rPr>
          <w:rFonts w:ascii="Times New Roman" w:eastAsia="Times New Roman" w:hAnsi="Times New Roman"/>
          <w:sz w:val="28"/>
          <w:szCs w:val="28"/>
          <w:lang w:eastAsia="lv-LV"/>
        </w:rPr>
      </w:pPr>
      <w:r w:rsidRPr="008C311C">
        <w:rPr>
          <w:rFonts w:ascii="Times New Roman" w:eastAsia="Times New Roman" w:hAnsi="Times New Roman"/>
          <w:sz w:val="28"/>
          <w:szCs w:val="28"/>
          <w:lang w:eastAsia="lv-LV"/>
        </w:rPr>
        <w:t xml:space="preserve">3. </w:t>
      </w:r>
      <w:r w:rsidR="00466CB8" w:rsidRPr="008C311C">
        <w:rPr>
          <w:rFonts w:ascii="Times New Roman" w:eastAsia="Times New Roman" w:hAnsi="Times New Roman"/>
          <w:sz w:val="28"/>
          <w:szCs w:val="28"/>
          <w:lang w:eastAsia="lv-LV"/>
        </w:rPr>
        <w:t>207.pantā:</w:t>
      </w:r>
    </w:p>
    <w:p w14:paraId="7A3B2FA8" w14:textId="77777777" w:rsidR="00466CB8" w:rsidRPr="008C311C" w:rsidRDefault="00466CB8" w:rsidP="00466CB8">
      <w:pPr>
        <w:pStyle w:val="ListParagraph"/>
        <w:widowControl/>
        <w:shd w:val="clear" w:color="auto" w:fill="FFFFFF"/>
        <w:spacing w:after="0" w:line="240" w:lineRule="auto"/>
        <w:ind w:left="1080"/>
        <w:jc w:val="both"/>
        <w:rPr>
          <w:rFonts w:ascii="Times New Roman" w:eastAsia="Times New Roman" w:hAnsi="Times New Roman"/>
          <w:sz w:val="28"/>
          <w:szCs w:val="28"/>
          <w:lang w:val="lv-LV" w:eastAsia="lv-LV"/>
        </w:rPr>
      </w:pPr>
      <w:r w:rsidRPr="008C311C">
        <w:rPr>
          <w:rFonts w:ascii="Times New Roman" w:eastAsia="Times New Roman" w:hAnsi="Times New Roman"/>
          <w:sz w:val="28"/>
          <w:szCs w:val="28"/>
          <w:lang w:val="lv-LV" w:eastAsia="lv-LV"/>
        </w:rPr>
        <w:t>izteikt otro daļu šādā redakcijā:</w:t>
      </w:r>
    </w:p>
    <w:p w14:paraId="4BA04780" w14:textId="313127FD" w:rsidR="00466CB8" w:rsidRPr="008C311C" w:rsidRDefault="00466CB8" w:rsidP="00466CB8">
      <w:pPr>
        <w:pStyle w:val="ListParagraph"/>
        <w:widowControl/>
        <w:shd w:val="clear" w:color="auto" w:fill="FFFFFF"/>
        <w:spacing w:after="0" w:line="240" w:lineRule="auto"/>
        <w:ind w:left="0"/>
        <w:jc w:val="both"/>
        <w:rPr>
          <w:rFonts w:ascii="Times New Roman" w:eastAsia="Times New Roman" w:hAnsi="Times New Roman"/>
          <w:color w:val="000000" w:themeColor="text1"/>
          <w:sz w:val="28"/>
          <w:szCs w:val="28"/>
          <w:lang w:val="lv-LV" w:eastAsia="lv-LV"/>
        </w:rPr>
      </w:pPr>
      <w:r w:rsidRPr="008C311C">
        <w:rPr>
          <w:rFonts w:ascii="Times New Roman" w:eastAsia="Times New Roman" w:hAnsi="Times New Roman"/>
          <w:sz w:val="28"/>
          <w:szCs w:val="28"/>
          <w:lang w:val="lv-LV" w:eastAsia="lv-LV"/>
        </w:rPr>
        <w:t xml:space="preserve">“Ja Komisija ir grupas uzraudzības iestāde, tā nekavējoties informē pārējos uzraudzības iestāžu kolēģijas locekļus, tai skaitā EAAPI, par pieteikuma saņemšanu un pārsūta minētajiem locekļiem pilnībā aizpildīto pieteikumu, tostarp sabiedrības iesniegto </w:t>
      </w:r>
      <w:r w:rsidRPr="008C311C">
        <w:rPr>
          <w:rFonts w:ascii="Times New Roman" w:eastAsia="Times New Roman" w:hAnsi="Times New Roman"/>
          <w:color w:val="000000" w:themeColor="text1"/>
          <w:sz w:val="28"/>
          <w:szCs w:val="28"/>
          <w:lang w:val="lv-LV" w:eastAsia="lv-LV"/>
        </w:rPr>
        <w:t xml:space="preserve">dokumentāciju. Pēc Komisijas vai Komisijas un citu iesaistīto uzraudzības iestāžu lūguma EAAPI saskaņā ar </w:t>
      </w:r>
      <w:r w:rsidR="00EA7A4C">
        <w:rPr>
          <w:rFonts w:ascii="Times New Roman" w:eastAsia="Times New Roman" w:hAnsi="Times New Roman"/>
          <w:color w:val="000000" w:themeColor="text1"/>
          <w:sz w:val="28"/>
          <w:szCs w:val="28"/>
          <w:lang w:val="lv-LV" w:eastAsia="lv-LV"/>
        </w:rPr>
        <w:t xml:space="preserve">ES </w:t>
      </w:r>
      <w:r w:rsidRPr="008C311C">
        <w:rPr>
          <w:rFonts w:ascii="Times New Roman" w:eastAsia="Times New Roman" w:hAnsi="Times New Roman"/>
          <w:color w:val="000000" w:themeColor="text1"/>
          <w:sz w:val="28"/>
          <w:szCs w:val="28"/>
          <w:lang w:val="lv-LV" w:eastAsia="lv-LV"/>
        </w:rPr>
        <w:t>Regulas</w:t>
      </w:r>
      <w:r w:rsidR="00EA7A4C">
        <w:rPr>
          <w:rFonts w:ascii="Times New Roman" w:eastAsia="Times New Roman" w:hAnsi="Times New Roman"/>
          <w:color w:val="000000" w:themeColor="text1"/>
          <w:sz w:val="28"/>
          <w:szCs w:val="28"/>
          <w:lang w:val="lv-LV" w:eastAsia="lv-LV"/>
        </w:rPr>
        <w:t xml:space="preserve"> </w:t>
      </w:r>
      <w:r w:rsidRPr="008C311C">
        <w:rPr>
          <w:rFonts w:ascii="Times New Roman" w:eastAsia="Times New Roman" w:hAnsi="Times New Roman"/>
          <w:color w:val="000000" w:themeColor="text1"/>
          <w:sz w:val="28"/>
          <w:szCs w:val="28"/>
          <w:lang w:val="lv-LV" w:eastAsia="lv-LV"/>
        </w:rPr>
        <w:t>Nr. 1094/2010 8. panta 1. punkta b) apakšpunktu Komisijai vai uzraudzības iestādēm, kas ir lūgušas palīdzību, var sniegt tehnisku palīdzību attiecībā uz lēmumu par pieteikumu.”;</w:t>
      </w:r>
    </w:p>
    <w:p w14:paraId="5EE3E2EC" w14:textId="77777777" w:rsidR="00466CB8" w:rsidRPr="008C311C" w:rsidRDefault="00466CB8" w:rsidP="00466CB8">
      <w:pPr>
        <w:pStyle w:val="ListParagraph"/>
        <w:widowControl/>
        <w:shd w:val="clear" w:color="auto" w:fill="FFFFFF"/>
        <w:spacing w:after="0" w:line="240" w:lineRule="auto"/>
        <w:ind w:left="0"/>
        <w:jc w:val="both"/>
        <w:rPr>
          <w:rFonts w:ascii="Times New Roman" w:eastAsia="Times New Roman" w:hAnsi="Times New Roman"/>
          <w:color w:val="000000" w:themeColor="text1"/>
          <w:sz w:val="28"/>
          <w:szCs w:val="28"/>
          <w:lang w:val="lv-LV" w:eastAsia="lv-LV"/>
        </w:rPr>
      </w:pPr>
    </w:p>
    <w:p w14:paraId="67856760" w14:textId="77777777" w:rsidR="00466CB8" w:rsidRPr="008C311C" w:rsidRDefault="00466CB8" w:rsidP="00466CB8">
      <w:pPr>
        <w:pStyle w:val="ListParagraph"/>
        <w:widowControl/>
        <w:shd w:val="clear" w:color="auto" w:fill="FFFFFF"/>
        <w:spacing w:after="0" w:line="240" w:lineRule="auto"/>
        <w:ind w:left="1080"/>
        <w:jc w:val="both"/>
        <w:rPr>
          <w:rFonts w:ascii="Times New Roman" w:eastAsia="Times New Roman" w:hAnsi="Times New Roman"/>
          <w:color w:val="000000" w:themeColor="text1"/>
          <w:sz w:val="28"/>
          <w:szCs w:val="28"/>
          <w:lang w:val="lv-LV" w:eastAsia="lv-LV"/>
        </w:rPr>
      </w:pPr>
      <w:r w:rsidRPr="008C311C">
        <w:rPr>
          <w:rFonts w:ascii="Times New Roman" w:eastAsia="Times New Roman" w:hAnsi="Times New Roman"/>
          <w:color w:val="000000" w:themeColor="text1"/>
          <w:sz w:val="28"/>
          <w:szCs w:val="28"/>
          <w:lang w:val="lv-LV" w:eastAsia="lv-LV"/>
        </w:rPr>
        <w:t xml:space="preserve">izteikt </w:t>
      </w:r>
      <w:r w:rsidRPr="008C311C">
        <w:rPr>
          <w:rFonts w:ascii="Times New Roman" w:eastAsia="Times New Roman" w:hAnsi="Times New Roman"/>
          <w:color w:val="000000" w:themeColor="text1"/>
          <w:sz w:val="28"/>
          <w:szCs w:val="28"/>
          <w:shd w:val="clear" w:color="auto" w:fill="FFFFFF"/>
          <w:lang w:val="lv-LV" w:eastAsia="en-GB"/>
        </w:rPr>
        <w:t xml:space="preserve">astotās daļas pirmo teikumu šādā redakcijā: </w:t>
      </w:r>
    </w:p>
    <w:p w14:paraId="26A7DAAB" w14:textId="6F3CF5AF" w:rsidR="000C4BDF" w:rsidRPr="008C311C" w:rsidRDefault="00466CB8" w:rsidP="000C4BDF">
      <w:pPr>
        <w:jc w:val="both"/>
        <w:rPr>
          <w:rFonts w:ascii="Times New Roman" w:eastAsia="Times New Roman" w:hAnsi="Times New Roman"/>
          <w:color w:val="000000" w:themeColor="text1"/>
          <w:sz w:val="28"/>
          <w:szCs w:val="28"/>
          <w:shd w:val="clear" w:color="auto" w:fill="FFFFFF"/>
          <w:lang w:eastAsia="en-GB"/>
        </w:rPr>
      </w:pPr>
      <w:r w:rsidRPr="008C311C">
        <w:rPr>
          <w:rFonts w:ascii="Times New Roman" w:eastAsia="Times New Roman" w:hAnsi="Times New Roman"/>
          <w:color w:val="000000" w:themeColor="text1"/>
          <w:sz w:val="28"/>
          <w:szCs w:val="28"/>
          <w:shd w:val="clear" w:color="auto" w:fill="FFFFFF"/>
          <w:lang w:eastAsia="en-GB"/>
        </w:rPr>
        <w:t>“Ja EAAPI saskaņā ar</w:t>
      </w:r>
      <w:r w:rsidR="00EA7A4C">
        <w:rPr>
          <w:rFonts w:ascii="Times New Roman" w:eastAsia="Times New Roman" w:hAnsi="Times New Roman"/>
          <w:color w:val="000000" w:themeColor="text1"/>
          <w:sz w:val="28"/>
          <w:szCs w:val="28"/>
          <w:shd w:val="clear" w:color="auto" w:fill="FFFFFF"/>
          <w:lang w:eastAsia="en-GB"/>
        </w:rPr>
        <w:t xml:space="preserve"> ES</w:t>
      </w:r>
      <w:r w:rsidRPr="008C311C">
        <w:rPr>
          <w:rFonts w:ascii="Times New Roman" w:eastAsia="Times New Roman" w:hAnsi="Times New Roman"/>
          <w:color w:val="000000" w:themeColor="text1"/>
          <w:sz w:val="28"/>
          <w:szCs w:val="28"/>
          <w:shd w:val="clear" w:color="auto" w:fill="FFFFFF"/>
          <w:lang w:eastAsia="en-GB"/>
        </w:rPr>
        <w:t xml:space="preserve"> Regulas</w:t>
      </w:r>
      <w:r w:rsidR="00EA7A4C">
        <w:rPr>
          <w:rFonts w:ascii="Times New Roman" w:eastAsia="Times New Roman" w:hAnsi="Times New Roman"/>
          <w:color w:val="000000" w:themeColor="text1"/>
          <w:sz w:val="28"/>
          <w:szCs w:val="28"/>
          <w:shd w:val="clear" w:color="auto" w:fill="FFFFFF"/>
          <w:lang w:eastAsia="en-GB"/>
        </w:rPr>
        <w:t xml:space="preserve"> </w:t>
      </w:r>
      <w:r w:rsidRPr="008C311C">
        <w:rPr>
          <w:rFonts w:ascii="Times New Roman" w:eastAsia="Times New Roman" w:hAnsi="Times New Roman"/>
          <w:color w:val="000000" w:themeColor="text1"/>
          <w:sz w:val="28"/>
          <w:szCs w:val="28"/>
          <w:shd w:val="clear" w:color="auto" w:fill="FFFFFF"/>
          <w:lang w:eastAsia="en-GB"/>
        </w:rPr>
        <w:t>Nr. 1094/2010 19. panta 3. punktu lēmumu nepieņem, šā panta ceturtajā daļā minēto lēmumu pieņem grupas uzraudzības iestāde.”</w:t>
      </w:r>
    </w:p>
    <w:p w14:paraId="1ACCBC0C" w14:textId="77777777" w:rsidR="000C4BDF" w:rsidRPr="008C311C" w:rsidRDefault="000C4BDF" w:rsidP="000C4BDF">
      <w:pPr>
        <w:jc w:val="both"/>
        <w:rPr>
          <w:rFonts w:ascii="Times New Roman" w:eastAsia="Times New Roman" w:hAnsi="Times New Roman"/>
          <w:color w:val="000000" w:themeColor="text1"/>
          <w:sz w:val="28"/>
          <w:szCs w:val="28"/>
          <w:shd w:val="clear" w:color="auto" w:fill="FFFFFF"/>
          <w:lang w:eastAsia="en-GB"/>
        </w:rPr>
      </w:pPr>
    </w:p>
    <w:p w14:paraId="636AD679" w14:textId="1D7CC4EB" w:rsidR="00466CB8" w:rsidRPr="008C311C" w:rsidRDefault="000C4BDF" w:rsidP="000C4BDF">
      <w:pPr>
        <w:jc w:val="both"/>
        <w:rPr>
          <w:rFonts w:ascii="Times New Roman" w:eastAsia="Times New Roman" w:hAnsi="Times New Roman"/>
          <w:color w:val="000000" w:themeColor="text1"/>
          <w:sz w:val="28"/>
          <w:szCs w:val="28"/>
          <w:shd w:val="clear" w:color="auto" w:fill="FFFFFF"/>
          <w:lang w:eastAsia="en-GB"/>
        </w:rPr>
      </w:pPr>
      <w:r w:rsidRPr="008C311C">
        <w:rPr>
          <w:rFonts w:ascii="Times New Roman" w:eastAsia="Times New Roman" w:hAnsi="Times New Roman"/>
          <w:color w:val="000000" w:themeColor="text1"/>
          <w:sz w:val="28"/>
          <w:szCs w:val="28"/>
          <w:shd w:val="clear" w:color="auto" w:fill="FFFFFF"/>
          <w:lang w:eastAsia="en-GB"/>
        </w:rPr>
        <w:tab/>
      </w:r>
      <w:r w:rsidR="00620265" w:rsidRPr="008C311C">
        <w:rPr>
          <w:rFonts w:ascii="Times" w:eastAsia="Times New Roman" w:hAnsi="Times"/>
          <w:color w:val="000000" w:themeColor="text1"/>
          <w:sz w:val="28"/>
          <w:szCs w:val="28"/>
          <w:lang w:eastAsia="en-GB"/>
        </w:rPr>
        <w:t xml:space="preserve">4. </w:t>
      </w:r>
      <w:r w:rsidR="00466CB8" w:rsidRPr="008C311C">
        <w:rPr>
          <w:rFonts w:ascii="Times" w:eastAsia="Times New Roman" w:hAnsi="Times"/>
          <w:color w:val="000000" w:themeColor="text1"/>
          <w:sz w:val="28"/>
          <w:szCs w:val="28"/>
          <w:lang w:eastAsia="en-GB"/>
        </w:rPr>
        <w:t>Izteikt 213.panta sestās daļas pirmo teikumu šādā redakcijā:</w:t>
      </w:r>
    </w:p>
    <w:p w14:paraId="2B9A7991" w14:textId="2DE1DC9E" w:rsidR="000C4BDF" w:rsidRPr="008C311C" w:rsidRDefault="00466CB8" w:rsidP="000C4BDF">
      <w:pPr>
        <w:pStyle w:val="ListParagraph"/>
        <w:spacing w:after="0" w:line="240" w:lineRule="auto"/>
        <w:ind w:left="0"/>
        <w:jc w:val="both"/>
        <w:rPr>
          <w:rFonts w:ascii="Times" w:eastAsia="Times New Roman" w:hAnsi="Times" w:cs="Arial"/>
          <w:color w:val="000000" w:themeColor="text1"/>
          <w:sz w:val="28"/>
          <w:szCs w:val="28"/>
          <w:lang w:val="lv-LV" w:eastAsia="en-GB"/>
        </w:rPr>
      </w:pPr>
      <w:r w:rsidRPr="008C311C">
        <w:rPr>
          <w:rFonts w:ascii="Times" w:eastAsia="Times New Roman" w:hAnsi="Times" w:cs="Arial"/>
          <w:color w:val="000000" w:themeColor="text1"/>
          <w:sz w:val="28"/>
          <w:szCs w:val="28"/>
          <w:lang w:val="lv-LV" w:eastAsia="en-GB"/>
        </w:rPr>
        <w:t>“</w:t>
      </w:r>
      <w:r w:rsidRPr="008C311C">
        <w:rPr>
          <w:rFonts w:ascii="Times" w:eastAsia="Times New Roman" w:hAnsi="Times"/>
          <w:color w:val="000000" w:themeColor="text1"/>
          <w:sz w:val="28"/>
          <w:szCs w:val="28"/>
          <w:shd w:val="clear" w:color="auto" w:fill="FFFFFF"/>
          <w:lang w:val="lv-LV" w:eastAsia="en-GB"/>
        </w:rPr>
        <w:t xml:space="preserve"> Ja EAAPI saskaņā ar </w:t>
      </w:r>
      <w:r w:rsidR="00EA7A4C">
        <w:rPr>
          <w:rFonts w:ascii="Times" w:eastAsia="Times New Roman" w:hAnsi="Times"/>
          <w:color w:val="000000" w:themeColor="text1"/>
          <w:sz w:val="28"/>
          <w:szCs w:val="28"/>
          <w:shd w:val="clear" w:color="auto" w:fill="FFFFFF"/>
          <w:lang w:val="lv-LV" w:eastAsia="en-GB"/>
        </w:rPr>
        <w:t xml:space="preserve">ES </w:t>
      </w:r>
      <w:r w:rsidRPr="008C311C">
        <w:rPr>
          <w:rFonts w:ascii="Times" w:eastAsia="Times New Roman" w:hAnsi="Times"/>
          <w:color w:val="000000" w:themeColor="text1"/>
          <w:sz w:val="28"/>
          <w:szCs w:val="28"/>
          <w:shd w:val="clear" w:color="auto" w:fill="FFFFFF"/>
          <w:lang w:val="lv-LV" w:eastAsia="en-GB"/>
        </w:rPr>
        <w:t>Regulas</w:t>
      </w:r>
      <w:r w:rsidR="00EA7A4C">
        <w:rPr>
          <w:rFonts w:ascii="Times" w:eastAsia="Times New Roman" w:hAnsi="Times"/>
          <w:color w:val="000000" w:themeColor="text1"/>
          <w:sz w:val="28"/>
          <w:szCs w:val="28"/>
          <w:shd w:val="clear" w:color="auto" w:fill="FFFFFF"/>
          <w:lang w:val="lv-LV" w:eastAsia="en-GB"/>
        </w:rPr>
        <w:t xml:space="preserve"> </w:t>
      </w:r>
      <w:r w:rsidRPr="008C311C">
        <w:rPr>
          <w:rFonts w:ascii="Times" w:eastAsia="Times New Roman" w:hAnsi="Times"/>
          <w:color w:val="000000" w:themeColor="text1"/>
          <w:sz w:val="28"/>
          <w:szCs w:val="28"/>
          <w:shd w:val="clear" w:color="auto" w:fill="FFFFFF"/>
          <w:lang w:val="lv-LV" w:eastAsia="en-GB"/>
        </w:rPr>
        <w:t>Nr.</w:t>
      </w:r>
      <w:r w:rsidRPr="008C311C">
        <w:rPr>
          <w:rFonts w:ascii="Times New Roman" w:eastAsia="Times New Roman" w:hAnsi="Times New Roman"/>
          <w:color w:val="000000" w:themeColor="text1"/>
          <w:sz w:val="28"/>
          <w:szCs w:val="28"/>
          <w:shd w:val="clear" w:color="auto" w:fill="FFFFFF"/>
          <w:lang w:val="lv-LV" w:eastAsia="en-GB"/>
        </w:rPr>
        <w:t> </w:t>
      </w:r>
      <w:r w:rsidRPr="008C311C">
        <w:rPr>
          <w:rFonts w:ascii="Times" w:eastAsia="Times New Roman" w:hAnsi="Times"/>
          <w:color w:val="000000" w:themeColor="text1"/>
          <w:sz w:val="28"/>
          <w:szCs w:val="28"/>
          <w:shd w:val="clear" w:color="auto" w:fill="FFFFFF"/>
          <w:lang w:val="lv-LV" w:eastAsia="en-GB"/>
        </w:rPr>
        <w:t>1094/2010 19. panta 3. punktu</w:t>
      </w:r>
      <w:r w:rsidRPr="008C311C">
        <w:rPr>
          <w:rFonts w:ascii="Times" w:eastAsia="Times New Roman" w:hAnsi="Times" w:cs="Arial"/>
          <w:color w:val="000000" w:themeColor="text1"/>
          <w:sz w:val="28"/>
          <w:szCs w:val="28"/>
          <w:shd w:val="clear" w:color="auto" w:fill="FFFFFF"/>
          <w:lang w:val="lv-LV" w:eastAsia="en-GB"/>
        </w:rPr>
        <w:t xml:space="preserve"> lēmumu nepieņem</w:t>
      </w:r>
      <w:r w:rsidRPr="008C311C">
        <w:rPr>
          <w:rFonts w:ascii="Times" w:eastAsia="Times New Roman" w:hAnsi="Times" w:cs="Arial"/>
          <w:color w:val="000000" w:themeColor="text1"/>
          <w:sz w:val="28"/>
          <w:szCs w:val="28"/>
          <w:lang w:val="lv-LV" w:eastAsia="en-GB"/>
        </w:rPr>
        <w:t>, šā panta trešajā daļā minēto lēmumu pieņem Komisija, ja tā ir grupas uzraudzības iestāde.”.</w:t>
      </w:r>
    </w:p>
    <w:p w14:paraId="2532968D" w14:textId="77777777" w:rsidR="000C4BDF" w:rsidRPr="008C311C" w:rsidRDefault="000C4BDF" w:rsidP="000C4BDF">
      <w:pPr>
        <w:pStyle w:val="ListParagraph"/>
        <w:spacing w:after="0" w:line="240" w:lineRule="auto"/>
        <w:ind w:left="0"/>
        <w:jc w:val="both"/>
        <w:rPr>
          <w:rFonts w:ascii="Times" w:eastAsia="Times New Roman" w:hAnsi="Times" w:cs="Arial"/>
          <w:color w:val="000000" w:themeColor="text1"/>
          <w:sz w:val="28"/>
          <w:szCs w:val="28"/>
          <w:lang w:val="lv-LV" w:eastAsia="en-GB"/>
        </w:rPr>
      </w:pPr>
    </w:p>
    <w:p w14:paraId="1010DFCD" w14:textId="20C673BE" w:rsidR="00466CB8" w:rsidRPr="008C311C" w:rsidRDefault="000C4BDF" w:rsidP="000C4BDF">
      <w:pPr>
        <w:pStyle w:val="ListParagraph"/>
        <w:spacing w:after="0" w:line="240" w:lineRule="auto"/>
        <w:ind w:left="0"/>
        <w:jc w:val="both"/>
        <w:rPr>
          <w:rFonts w:ascii="Times" w:eastAsia="Times New Roman" w:hAnsi="Times" w:cs="Arial"/>
          <w:color w:val="000000" w:themeColor="text1"/>
          <w:sz w:val="28"/>
          <w:szCs w:val="28"/>
          <w:lang w:val="lv-LV" w:eastAsia="en-GB"/>
        </w:rPr>
      </w:pPr>
      <w:r w:rsidRPr="008C311C">
        <w:rPr>
          <w:rFonts w:ascii="Times" w:eastAsia="Times New Roman" w:hAnsi="Times" w:cs="Arial"/>
          <w:color w:val="000000" w:themeColor="text1"/>
          <w:sz w:val="28"/>
          <w:szCs w:val="28"/>
          <w:lang w:val="lv-LV" w:eastAsia="en-GB"/>
        </w:rPr>
        <w:tab/>
      </w:r>
      <w:r w:rsidR="00620265" w:rsidRPr="008C311C">
        <w:rPr>
          <w:rFonts w:ascii="Times" w:eastAsia="Times New Roman" w:hAnsi="Times"/>
          <w:color w:val="000000" w:themeColor="text1"/>
          <w:sz w:val="28"/>
          <w:szCs w:val="28"/>
          <w:lang w:val="lv-LV" w:eastAsia="en-GB"/>
        </w:rPr>
        <w:t>5.</w:t>
      </w:r>
      <w:r w:rsidR="00900C43" w:rsidRPr="008C311C">
        <w:rPr>
          <w:rFonts w:ascii="Times" w:eastAsia="Times New Roman" w:hAnsi="Times"/>
          <w:color w:val="000000" w:themeColor="text1"/>
          <w:sz w:val="28"/>
          <w:szCs w:val="28"/>
          <w:lang w:val="lv-LV" w:eastAsia="en-GB"/>
        </w:rPr>
        <w:t xml:space="preserve"> </w:t>
      </w:r>
      <w:r w:rsidR="00466CB8" w:rsidRPr="008C311C">
        <w:rPr>
          <w:rFonts w:ascii="Times" w:eastAsia="Times New Roman" w:hAnsi="Times"/>
          <w:color w:val="000000" w:themeColor="text1"/>
          <w:sz w:val="28"/>
          <w:szCs w:val="28"/>
          <w:lang w:val="lv-LV" w:eastAsia="en-GB"/>
        </w:rPr>
        <w:t>Izslēgt 229.pantu.</w:t>
      </w:r>
    </w:p>
    <w:p w14:paraId="0625F97F" w14:textId="77777777" w:rsidR="00E812E1" w:rsidRPr="008C311C" w:rsidRDefault="00E812E1">
      <w:pPr>
        <w:rPr>
          <w:b/>
          <w:bCs/>
          <w:sz w:val="28"/>
          <w:szCs w:val="28"/>
        </w:rPr>
      </w:pPr>
    </w:p>
    <w:p w14:paraId="6B583305" w14:textId="77777777" w:rsidR="001E3B3A" w:rsidRPr="008C311C" w:rsidRDefault="001E3B3A">
      <w:pPr>
        <w:rPr>
          <w:b/>
          <w:bCs/>
          <w:sz w:val="28"/>
          <w:szCs w:val="28"/>
        </w:rPr>
      </w:pPr>
    </w:p>
    <w:p w14:paraId="0B7922EC" w14:textId="77777777" w:rsidR="001E3B3A" w:rsidRPr="008C311C" w:rsidRDefault="001E3B3A" w:rsidP="001E3B3A">
      <w:pPr>
        <w:pBdr>
          <w:top w:val="nil"/>
          <w:left w:val="nil"/>
          <w:bottom w:val="nil"/>
          <w:right w:val="nil"/>
          <w:between w:val="nil"/>
          <w:bar w:val="nil"/>
        </w:pBdr>
        <w:tabs>
          <w:tab w:val="left" w:pos="6521"/>
        </w:tabs>
        <w:ind w:firstLine="709"/>
        <w:jc w:val="both"/>
        <w:rPr>
          <w:rFonts w:ascii="Times New Roman" w:eastAsia="Arial Unicode MS" w:hAnsi="Times New Roman" w:cs="Arial Unicode MS"/>
          <w:sz w:val="28"/>
          <w:u w:color="000000"/>
          <w:bdr w:val="nil"/>
          <w:lang w:eastAsia="lv-LV"/>
        </w:rPr>
      </w:pPr>
      <w:r w:rsidRPr="008C311C">
        <w:rPr>
          <w:rFonts w:ascii="Times New Roman" w:eastAsia="Arial Unicode MS" w:hAnsi="Times New Roman" w:cs="Arial Unicode MS"/>
          <w:sz w:val="28"/>
          <w:u w:color="000000"/>
          <w:bdr w:val="nil"/>
          <w:lang w:eastAsia="lv-LV"/>
        </w:rPr>
        <w:t>Finanšu ministrs</w:t>
      </w:r>
      <w:r w:rsidRPr="008C311C">
        <w:rPr>
          <w:rFonts w:ascii="Times New Roman" w:eastAsia="Arial Unicode MS" w:hAnsi="Times New Roman" w:cs="Arial Unicode MS"/>
          <w:sz w:val="28"/>
          <w:u w:color="000000"/>
          <w:bdr w:val="nil"/>
          <w:lang w:eastAsia="lv-LV"/>
        </w:rPr>
        <w:tab/>
        <w:t>J. Reirs</w:t>
      </w:r>
      <w:bookmarkStart w:id="3" w:name="B"/>
      <w:bookmarkEnd w:id="3"/>
    </w:p>
    <w:p w14:paraId="38C8F6E3" w14:textId="1BCA4B5A" w:rsidR="00BC328D" w:rsidRPr="008C311C" w:rsidRDefault="00BC328D" w:rsidP="00790F37">
      <w:pPr>
        <w:pStyle w:val="tv213"/>
        <w:spacing w:before="0" w:beforeAutospacing="0" w:after="0" w:afterAutospacing="0" w:line="293" w:lineRule="atLeast"/>
        <w:ind w:firstLine="300"/>
        <w:jc w:val="both"/>
        <w:rPr>
          <w:color w:val="FF0000"/>
        </w:rPr>
      </w:pPr>
    </w:p>
    <w:p w14:paraId="2326B4F8" w14:textId="77777777" w:rsidR="00D27C16" w:rsidRPr="008C311C" w:rsidRDefault="00D27C16" w:rsidP="003849B3">
      <w:pPr>
        <w:rPr>
          <w:b/>
          <w:bCs/>
          <w:sz w:val="28"/>
          <w:szCs w:val="28"/>
        </w:rPr>
      </w:pPr>
    </w:p>
    <w:sectPr w:rsidR="00D27C16" w:rsidRPr="008C311C" w:rsidSect="00177D7C">
      <w:footerReference w:type="even" r:id="rId12"/>
      <w:footerReference w:type="default" r:id="rId13"/>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B4B6D7" w14:textId="77777777" w:rsidR="00781D6F" w:rsidRDefault="00781D6F" w:rsidP="00147A22">
      <w:r>
        <w:separator/>
      </w:r>
    </w:p>
  </w:endnote>
  <w:endnote w:type="continuationSeparator" w:id="0">
    <w:p w14:paraId="18DBE52B" w14:textId="77777777" w:rsidR="00781D6F" w:rsidRDefault="00781D6F" w:rsidP="00147A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Times">
    <w:altName w:val="Times"/>
    <w:panose1 w:val="02020603050405020304"/>
    <w:charset w:val="00"/>
    <w:family w:val="auto"/>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notTrueType/>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978039451"/>
      <w:docPartObj>
        <w:docPartGallery w:val="Page Numbers (Bottom of Page)"/>
        <w:docPartUnique/>
      </w:docPartObj>
    </w:sdtPr>
    <w:sdtEndPr>
      <w:rPr>
        <w:rStyle w:val="PageNumber"/>
      </w:rPr>
    </w:sdtEndPr>
    <w:sdtContent>
      <w:p w14:paraId="769FAD7A" w14:textId="3206D1B5" w:rsidR="00147A22" w:rsidRDefault="00147A22" w:rsidP="0075529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D093E16" w14:textId="77777777" w:rsidR="00147A22" w:rsidRDefault="00147A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1312A3" w14:textId="550D4DA7" w:rsidR="00E47D2D" w:rsidRPr="00F9374E" w:rsidRDefault="00E47D2D" w:rsidP="00F9374E">
    <w:pPr>
      <w:pStyle w:val="Footer"/>
      <w:rPr>
        <w:rFonts w:ascii="Times New Roman" w:hAnsi="Times New Roman" w:cs="Times New Roman"/>
        <w:sz w:val="20"/>
        <w:szCs w:val="20"/>
      </w:rPr>
    </w:pPr>
  </w:p>
  <w:sdt>
    <w:sdtPr>
      <w:rPr>
        <w:rFonts w:ascii="Times New Roman" w:hAnsi="Times New Roman" w:cs="Times New Roman"/>
      </w:rPr>
      <w:id w:val="162141692"/>
      <w:docPartObj>
        <w:docPartGallery w:val="Page Numbers (Bottom of Page)"/>
        <w:docPartUnique/>
      </w:docPartObj>
    </w:sdtPr>
    <w:sdtEndPr/>
    <w:sdtContent>
      <w:p w14:paraId="56BED613" w14:textId="37C2AB61" w:rsidR="00E47D2D" w:rsidRPr="002B1220" w:rsidRDefault="00E47D2D" w:rsidP="00E47D2D">
        <w:pPr>
          <w:framePr w:wrap="none" w:vAnchor="text" w:hAnchor="margin" w:xAlign="center" w:y="1"/>
          <w:tabs>
            <w:tab w:val="center" w:pos="4513"/>
            <w:tab w:val="right" w:pos="9026"/>
          </w:tabs>
          <w:rPr>
            <w:rFonts w:ascii="Times New Roman" w:hAnsi="Times New Roman" w:cs="Times New Roman"/>
          </w:rPr>
        </w:pPr>
        <w:r w:rsidRPr="002B1220">
          <w:rPr>
            <w:rFonts w:ascii="Times New Roman" w:hAnsi="Times New Roman" w:cs="Times New Roman"/>
          </w:rPr>
          <w:fldChar w:fldCharType="begin"/>
        </w:r>
        <w:r w:rsidRPr="00B43A8B">
          <w:rPr>
            <w:rFonts w:ascii="Times New Roman" w:hAnsi="Times New Roman" w:cs="Times New Roman"/>
          </w:rPr>
          <w:instrText xml:space="preserve"> PAGE </w:instrText>
        </w:r>
        <w:r w:rsidRPr="002B1220">
          <w:rPr>
            <w:rFonts w:ascii="Times New Roman" w:hAnsi="Times New Roman" w:cs="Times New Roman"/>
          </w:rPr>
          <w:fldChar w:fldCharType="separate"/>
        </w:r>
        <w:r w:rsidR="00C76C07">
          <w:rPr>
            <w:rFonts w:ascii="Times New Roman" w:hAnsi="Times New Roman" w:cs="Times New Roman"/>
            <w:noProof/>
          </w:rPr>
          <w:t>1</w:t>
        </w:r>
        <w:r w:rsidRPr="002B1220">
          <w:rPr>
            <w:rFonts w:ascii="Times New Roman" w:hAnsi="Times New Roman" w:cs="Times New Roman"/>
          </w:rPr>
          <w:fldChar w:fldCharType="end"/>
        </w:r>
      </w:p>
    </w:sdtContent>
  </w:sdt>
  <w:p w14:paraId="72276F17" w14:textId="77777777" w:rsidR="00E47D2D" w:rsidRPr="005816C5" w:rsidRDefault="00E47D2D" w:rsidP="00E47D2D"/>
  <w:p w14:paraId="6DDDBD8A" w14:textId="0B887FFF" w:rsidR="00E47D2D" w:rsidRPr="005816C5" w:rsidRDefault="00E47D2D" w:rsidP="00E47D2D">
    <w:pPr>
      <w:tabs>
        <w:tab w:val="center" w:pos="4513"/>
        <w:tab w:val="right" w:pos="9026"/>
      </w:tabs>
      <w:rPr>
        <w:rFonts w:ascii="Times New Roman" w:hAnsi="Times New Roman"/>
        <w:sz w:val="20"/>
        <w:szCs w:val="20"/>
      </w:rPr>
    </w:pPr>
    <w:r>
      <w:rPr>
        <w:rFonts w:ascii="Times New Roman" w:hAnsi="Times New Roman"/>
        <w:sz w:val="20"/>
        <w:szCs w:val="20"/>
      </w:rPr>
      <w:t>FMlik</w:t>
    </w:r>
    <w:r w:rsidRPr="005816C5">
      <w:rPr>
        <w:rFonts w:ascii="Times New Roman" w:hAnsi="Times New Roman"/>
        <w:sz w:val="20"/>
        <w:szCs w:val="20"/>
      </w:rPr>
      <w:t>_251120_Direktiva2019_2177</w:t>
    </w:r>
  </w:p>
  <w:p w14:paraId="6EBD3E75" w14:textId="77777777" w:rsidR="00E47D2D" w:rsidRDefault="00E47D2D" w:rsidP="00E47D2D">
    <w:pPr>
      <w:pStyle w:val="Footer"/>
    </w:pPr>
  </w:p>
  <w:p w14:paraId="2B2BD7B9" w14:textId="77777777" w:rsidR="00E47D2D" w:rsidRPr="008A6974" w:rsidRDefault="00E47D2D">
    <w:pPr>
      <w:pStyle w:val="Footer"/>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E4D569" w14:textId="77777777" w:rsidR="00781D6F" w:rsidRDefault="00781D6F" w:rsidP="00147A22">
      <w:r>
        <w:separator/>
      </w:r>
    </w:p>
  </w:footnote>
  <w:footnote w:type="continuationSeparator" w:id="0">
    <w:p w14:paraId="6CBB2F65" w14:textId="77777777" w:rsidR="00781D6F" w:rsidRDefault="00781D6F" w:rsidP="00147A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DA289A"/>
    <w:multiLevelType w:val="hybridMultilevel"/>
    <w:tmpl w:val="A3A0BBE2"/>
    <w:lvl w:ilvl="0" w:tplc="E12E4986">
      <w:start w:val="1"/>
      <w:numFmt w:val="decimal"/>
      <w:lvlText w:val="%1."/>
      <w:lvlJc w:val="left"/>
      <w:pPr>
        <w:ind w:left="1080" w:hanging="360"/>
      </w:pPr>
      <w:rPr>
        <w:rFonts w:eastAsia="Calibri"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4E2F30CC"/>
    <w:multiLevelType w:val="hybridMultilevel"/>
    <w:tmpl w:val="FB14ECB4"/>
    <w:lvl w:ilvl="0" w:tplc="E12E4986">
      <w:start w:val="1"/>
      <w:numFmt w:val="decimal"/>
      <w:lvlText w:val="%1."/>
      <w:lvlJc w:val="left"/>
      <w:pPr>
        <w:ind w:left="1080" w:hanging="360"/>
      </w:pPr>
      <w:rPr>
        <w:rFonts w:eastAsia="Calibri"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6C461762"/>
    <w:multiLevelType w:val="hybridMultilevel"/>
    <w:tmpl w:val="A3A0BBE2"/>
    <w:lvl w:ilvl="0" w:tplc="E12E4986">
      <w:start w:val="1"/>
      <w:numFmt w:val="decimal"/>
      <w:lvlText w:val="%1."/>
      <w:lvlJc w:val="left"/>
      <w:pPr>
        <w:ind w:left="1080" w:hanging="360"/>
      </w:pPr>
      <w:rPr>
        <w:rFonts w:eastAsia="Calibri"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987"/>
    <w:rsid w:val="000365B8"/>
    <w:rsid w:val="000C4BDF"/>
    <w:rsid w:val="00114721"/>
    <w:rsid w:val="00147A22"/>
    <w:rsid w:val="00177D7C"/>
    <w:rsid w:val="00196987"/>
    <w:rsid w:val="001E3B3A"/>
    <w:rsid w:val="002A0D32"/>
    <w:rsid w:val="002E78D6"/>
    <w:rsid w:val="003645D7"/>
    <w:rsid w:val="003701BB"/>
    <w:rsid w:val="003849B3"/>
    <w:rsid w:val="003922C6"/>
    <w:rsid w:val="003F44AC"/>
    <w:rsid w:val="0044190D"/>
    <w:rsid w:val="004568DF"/>
    <w:rsid w:val="00466CB8"/>
    <w:rsid w:val="00494138"/>
    <w:rsid w:val="004E58A5"/>
    <w:rsid w:val="00511C30"/>
    <w:rsid w:val="005130A5"/>
    <w:rsid w:val="005239ED"/>
    <w:rsid w:val="00526889"/>
    <w:rsid w:val="00620265"/>
    <w:rsid w:val="00632FD7"/>
    <w:rsid w:val="006B4370"/>
    <w:rsid w:val="00766B53"/>
    <w:rsid w:val="00771A25"/>
    <w:rsid w:val="00781D6F"/>
    <w:rsid w:val="00790F37"/>
    <w:rsid w:val="007E478E"/>
    <w:rsid w:val="007E5AD5"/>
    <w:rsid w:val="00801770"/>
    <w:rsid w:val="00821BED"/>
    <w:rsid w:val="00866BA0"/>
    <w:rsid w:val="008A1346"/>
    <w:rsid w:val="008A6974"/>
    <w:rsid w:val="008C311C"/>
    <w:rsid w:val="00900C43"/>
    <w:rsid w:val="00930552"/>
    <w:rsid w:val="0093382C"/>
    <w:rsid w:val="00961EE6"/>
    <w:rsid w:val="009874D4"/>
    <w:rsid w:val="009B3A34"/>
    <w:rsid w:val="009F7607"/>
    <w:rsid w:val="00A06505"/>
    <w:rsid w:val="00A532F0"/>
    <w:rsid w:val="00B2729C"/>
    <w:rsid w:val="00B921C2"/>
    <w:rsid w:val="00BA0F9B"/>
    <w:rsid w:val="00BC328D"/>
    <w:rsid w:val="00C54F20"/>
    <w:rsid w:val="00C76C07"/>
    <w:rsid w:val="00D242C1"/>
    <w:rsid w:val="00D27C16"/>
    <w:rsid w:val="00D7073A"/>
    <w:rsid w:val="00DA6605"/>
    <w:rsid w:val="00DD3962"/>
    <w:rsid w:val="00DF0BD1"/>
    <w:rsid w:val="00E02383"/>
    <w:rsid w:val="00E20F38"/>
    <w:rsid w:val="00E47D2D"/>
    <w:rsid w:val="00E50846"/>
    <w:rsid w:val="00E812E1"/>
    <w:rsid w:val="00EA7A4C"/>
    <w:rsid w:val="00F311CD"/>
    <w:rsid w:val="00F937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91EA5"/>
  <w15:chartTrackingRefBased/>
  <w15:docId w15:val="{EACD8FA8-C25C-CF40-B3B8-130A5704B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6987"/>
    <w:pPr>
      <w:widowControl w:val="0"/>
      <w:spacing w:after="200" w:line="276" w:lineRule="auto"/>
      <w:ind w:left="720"/>
      <w:contextualSpacing/>
    </w:pPr>
    <w:rPr>
      <w:rFonts w:ascii="Calibri" w:eastAsia="Calibri" w:hAnsi="Calibri" w:cs="Times New Roman"/>
      <w:sz w:val="22"/>
      <w:szCs w:val="22"/>
      <w:lang w:val="en-US"/>
    </w:rPr>
  </w:style>
  <w:style w:type="paragraph" w:customStyle="1" w:styleId="Normal1">
    <w:name w:val="Normal1"/>
    <w:basedOn w:val="Normal"/>
    <w:rsid w:val="00196987"/>
    <w:pPr>
      <w:spacing w:before="100" w:beforeAutospacing="1" w:after="100" w:afterAutospacing="1"/>
    </w:pPr>
    <w:rPr>
      <w:rFonts w:ascii="Times New Roman" w:eastAsia="Times New Roman" w:hAnsi="Times New Roman" w:cs="Times New Roman"/>
      <w:lang w:val="en-US" w:eastAsia="en-GB"/>
    </w:rPr>
  </w:style>
  <w:style w:type="character" w:styleId="CommentReference">
    <w:name w:val="annotation reference"/>
    <w:basedOn w:val="DefaultParagraphFont"/>
    <w:uiPriority w:val="99"/>
    <w:semiHidden/>
    <w:unhideWhenUsed/>
    <w:rsid w:val="00196987"/>
    <w:rPr>
      <w:sz w:val="16"/>
      <w:szCs w:val="16"/>
    </w:rPr>
  </w:style>
  <w:style w:type="paragraph" w:styleId="CommentText">
    <w:name w:val="annotation text"/>
    <w:basedOn w:val="Normal"/>
    <w:link w:val="CommentTextChar"/>
    <w:uiPriority w:val="99"/>
    <w:semiHidden/>
    <w:unhideWhenUsed/>
    <w:rsid w:val="00196987"/>
    <w:pPr>
      <w:widowControl w:val="0"/>
      <w:spacing w:after="200"/>
    </w:pPr>
    <w:rPr>
      <w:rFonts w:ascii="Calibri" w:eastAsia="Calibri" w:hAnsi="Calibri" w:cs="Times New Roman"/>
      <w:sz w:val="20"/>
      <w:szCs w:val="20"/>
      <w:lang w:val="en-US"/>
    </w:rPr>
  </w:style>
  <w:style w:type="character" w:customStyle="1" w:styleId="CommentTextChar">
    <w:name w:val="Comment Text Char"/>
    <w:basedOn w:val="DefaultParagraphFont"/>
    <w:link w:val="CommentText"/>
    <w:uiPriority w:val="99"/>
    <w:semiHidden/>
    <w:rsid w:val="00196987"/>
    <w:rPr>
      <w:rFonts w:ascii="Calibri" w:eastAsia="Calibri" w:hAnsi="Calibri" w:cs="Times New Roman"/>
      <w:sz w:val="20"/>
      <w:szCs w:val="20"/>
      <w:lang w:val="en-US"/>
    </w:rPr>
  </w:style>
  <w:style w:type="paragraph" w:styleId="BalloonText">
    <w:name w:val="Balloon Text"/>
    <w:basedOn w:val="Normal"/>
    <w:link w:val="BalloonTextChar"/>
    <w:uiPriority w:val="99"/>
    <w:semiHidden/>
    <w:unhideWhenUsed/>
    <w:rsid w:val="0019698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96987"/>
    <w:rPr>
      <w:rFonts w:ascii="Times New Roman" w:hAnsi="Times New Roman" w:cs="Times New Roman"/>
      <w:sz w:val="18"/>
      <w:szCs w:val="18"/>
      <w:lang w:val="lv-LV"/>
    </w:rPr>
  </w:style>
  <w:style w:type="character" w:customStyle="1" w:styleId="apple-converted-space">
    <w:name w:val="apple-converted-space"/>
    <w:basedOn w:val="DefaultParagraphFont"/>
    <w:rsid w:val="003701BB"/>
  </w:style>
  <w:style w:type="paragraph" w:customStyle="1" w:styleId="tv213">
    <w:name w:val="tv213"/>
    <w:basedOn w:val="Normal"/>
    <w:rsid w:val="00771A25"/>
    <w:pPr>
      <w:spacing w:before="100" w:beforeAutospacing="1" w:after="100" w:afterAutospacing="1"/>
    </w:pPr>
    <w:rPr>
      <w:rFonts w:ascii="Times New Roman" w:eastAsia="Times New Roman" w:hAnsi="Times New Roman" w:cs="Times New Roman"/>
      <w:lang w:eastAsia="en-GB"/>
    </w:rPr>
  </w:style>
  <w:style w:type="paragraph" w:customStyle="1" w:styleId="Normal2">
    <w:name w:val="Normal2"/>
    <w:basedOn w:val="Normal"/>
    <w:rsid w:val="00D27C16"/>
    <w:pPr>
      <w:spacing w:before="100" w:beforeAutospacing="1" w:after="100" w:afterAutospacing="1"/>
    </w:pPr>
    <w:rPr>
      <w:rFonts w:ascii="Times New Roman" w:eastAsia="Times New Roman" w:hAnsi="Times New Roman" w:cs="Times New Roman"/>
      <w:lang w:eastAsia="en-GB"/>
    </w:rPr>
  </w:style>
  <w:style w:type="character" w:customStyle="1" w:styleId="italic">
    <w:name w:val="italic"/>
    <w:basedOn w:val="DefaultParagraphFont"/>
    <w:rsid w:val="00D27C16"/>
  </w:style>
  <w:style w:type="paragraph" w:styleId="CommentSubject">
    <w:name w:val="annotation subject"/>
    <w:basedOn w:val="CommentText"/>
    <w:next w:val="CommentText"/>
    <w:link w:val="CommentSubjectChar"/>
    <w:uiPriority w:val="99"/>
    <w:semiHidden/>
    <w:unhideWhenUsed/>
    <w:rsid w:val="00900C43"/>
    <w:pPr>
      <w:widowControl/>
      <w:spacing w:after="0"/>
    </w:pPr>
    <w:rPr>
      <w:rFonts w:asciiTheme="minorHAnsi" w:eastAsiaTheme="minorHAnsi" w:hAnsiTheme="minorHAnsi" w:cstheme="minorBidi"/>
      <w:b/>
      <w:bCs/>
      <w:lang w:val="lv-LV"/>
    </w:rPr>
  </w:style>
  <w:style w:type="character" w:customStyle="1" w:styleId="CommentSubjectChar">
    <w:name w:val="Comment Subject Char"/>
    <w:basedOn w:val="CommentTextChar"/>
    <w:link w:val="CommentSubject"/>
    <w:uiPriority w:val="99"/>
    <w:semiHidden/>
    <w:rsid w:val="00900C43"/>
    <w:rPr>
      <w:rFonts w:ascii="Calibri" w:eastAsia="Calibri" w:hAnsi="Calibri" w:cs="Times New Roman"/>
      <w:b/>
      <w:bCs/>
      <w:sz w:val="20"/>
      <w:szCs w:val="20"/>
      <w:lang w:val="lv-LV"/>
    </w:rPr>
  </w:style>
  <w:style w:type="paragraph" w:styleId="Footer">
    <w:name w:val="footer"/>
    <w:basedOn w:val="Normal"/>
    <w:link w:val="FooterChar"/>
    <w:uiPriority w:val="99"/>
    <w:unhideWhenUsed/>
    <w:rsid w:val="00147A22"/>
    <w:pPr>
      <w:tabs>
        <w:tab w:val="center" w:pos="4513"/>
        <w:tab w:val="right" w:pos="9026"/>
      </w:tabs>
    </w:pPr>
  </w:style>
  <w:style w:type="character" w:customStyle="1" w:styleId="FooterChar">
    <w:name w:val="Footer Char"/>
    <w:basedOn w:val="DefaultParagraphFont"/>
    <w:link w:val="Footer"/>
    <w:uiPriority w:val="99"/>
    <w:rsid w:val="00147A22"/>
    <w:rPr>
      <w:lang w:val="lv-LV"/>
    </w:rPr>
  </w:style>
  <w:style w:type="character" w:styleId="PageNumber">
    <w:name w:val="page number"/>
    <w:basedOn w:val="DefaultParagraphFont"/>
    <w:uiPriority w:val="99"/>
    <w:semiHidden/>
    <w:unhideWhenUsed/>
    <w:rsid w:val="00147A22"/>
  </w:style>
  <w:style w:type="paragraph" w:styleId="Header">
    <w:name w:val="header"/>
    <w:basedOn w:val="Normal"/>
    <w:link w:val="HeaderChar"/>
    <w:uiPriority w:val="99"/>
    <w:unhideWhenUsed/>
    <w:rsid w:val="00D7073A"/>
    <w:pPr>
      <w:tabs>
        <w:tab w:val="center" w:pos="4153"/>
        <w:tab w:val="right" w:pos="8306"/>
      </w:tabs>
    </w:pPr>
  </w:style>
  <w:style w:type="character" w:customStyle="1" w:styleId="HeaderChar">
    <w:name w:val="Header Char"/>
    <w:basedOn w:val="DefaultParagraphFont"/>
    <w:link w:val="Header"/>
    <w:uiPriority w:val="99"/>
    <w:rsid w:val="00D7073A"/>
    <w:rPr>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175891">
      <w:bodyDiv w:val="1"/>
      <w:marLeft w:val="0"/>
      <w:marRight w:val="0"/>
      <w:marTop w:val="0"/>
      <w:marBottom w:val="0"/>
      <w:divBdr>
        <w:top w:val="none" w:sz="0" w:space="0" w:color="auto"/>
        <w:left w:val="none" w:sz="0" w:space="0" w:color="auto"/>
        <w:bottom w:val="none" w:sz="0" w:space="0" w:color="auto"/>
        <w:right w:val="none" w:sz="0" w:space="0" w:color="auto"/>
      </w:divBdr>
    </w:div>
    <w:div w:id="1015156132">
      <w:bodyDiv w:val="1"/>
      <w:marLeft w:val="0"/>
      <w:marRight w:val="0"/>
      <w:marTop w:val="0"/>
      <w:marBottom w:val="0"/>
      <w:divBdr>
        <w:top w:val="none" w:sz="0" w:space="0" w:color="auto"/>
        <w:left w:val="none" w:sz="0" w:space="0" w:color="auto"/>
        <w:bottom w:val="none" w:sz="0" w:space="0" w:color="auto"/>
        <w:right w:val="none" w:sz="0" w:space="0" w:color="auto"/>
      </w:divBdr>
    </w:div>
    <w:div w:id="1031030337">
      <w:bodyDiv w:val="1"/>
      <w:marLeft w:val="0"/>
      <w:marRight w:val="0"/>
      <w:marTop w:val="0"/>
      <w:marBottom w:val="0"/>
      <w:divBdr>
        <w:top w:val="none" w:sz="0" w:space="0" w:color="auto"/>
        <w:left w:val="none" w:sz="0" w:space="0" w:color="auto"/>
        <w:bottom w:val="none" w:sz="0" w:space="0" w:color="auto"/>
        <w:right w:val="none" w:sz="0" w:space="0" w:color="auto"/>
      </w:divBdr>
    </w:div>
    <w:div w:id="2029595609">
      <w:bodyDiv w:val="1"/>
      <w:marLeft w:val="0"/>
      <w:marRight w:val="0"/>
      <w:marTop w:val="0"/>
      <w:marBottom w:val="0"/>
      <w:divBdr>
        <w:top w:val="none" w:sz="0" w:space="0" w:color="auto"/>
        <w:left w:val="none" w:sz="0" w:space="0" w:color="auto"/>
        <w:bottom w:val="none" w:sz="0" w:space="0" w:color="auto"/>
        <w:right w:val="none" w:sz="0" w:space="0" w:color="auto"/>
      </w:divBdr>
      <w:divsChild>
        <w:div w:id="10358910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likumi.lv/ta/id/274969-apdrosinasanas-un-parapdrosinasanas-likum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likumi.lv/ta/id/274969-apdrosinasanas-un-parapdrosinasanas-likum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717988F63A5FCA4E91EBEA3C7CBABFE1" ma:contentTypeVersion="" ma:contentTypeDescription="Izveidot jaunu dokumentu." ma:contentTypeScope="" ma:versionID="6c8debf7d97d146b07bd57b2379dd27b">
  <xsd:schema xmlns:xsd="http://www.w3.org/2001/XMLSchema" xmlns:xs="http://www.w3.org/2001/XMLSchema" xmlns:p="http://schemas.microsoft.com/office/2006/metadata/properties" xmlns:ns2="2e5bb04e-596e-45bd-9003-43ca78b1ba16" xmlns:ns4="8a8406e0-fd3e-4c97-9c6b-df4e1c510b77" targetNamespace="http://schemas.microsoft.com/office/2006/metadata/properties" ma:root="true" ma:fieldsID="a6d35000c1b877c8c067825bd36ec356" ns2:_="" ns4:_="">
    <xsd:import namespace="2e5bb04e-596e-45bd-9003-43ca78b1ba16"/>
    <xsd:import namespace="8a8406e0-fd3e-4c97-9c6b-df4e1c510b77"/>
    <xsd:element name="properties">
      <xsd:complexType>
        <xsd:sequence>
          <xsd:element name="documentManagement">
            <xsd:complexType>
              <xsd:all>
                <xsd:element ref="ns2:Kategorija"/>
                <xsd:element ref="ns2:Vad_x012b_t_x0101_js" minOccurs="0"/>
                <xsd:element ref="ns4:TA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5bb04e-596e-45bd-9003-43ca78b1ba16" elementFormDefault="qualified">
    <xsd:import namespace="http://schemas.microsoft.com/office/2006/documentManagement/types"/>
    <xsd:import namespace="http://schemas.microsoft.com/office/infopath/2007/PartnerControls"/>
    <xsd:element name="Kategorija" ma:index="2" ma:displayName="Kategorija" ma:default="Likumprojekts" ma:format="Dropdown" ma:internalName="Kategorija">
      <xsd:simpleType>
        <xsd:union memberTypes="dms:Text">
          <xsd:simpleType>
            <xsd:restriction base="dms:Choice">
              <xsd:enumeration value="Likumprojekts"/>
              <xsd:enumeration value="MK ieteikumu projekts"/>
              <xsd:enumeration value="MK instrukcijas projekts"/>
              <xsd:enumeration value="MK noteikumu projekts"/>
              <xsd:enumeration value="MK protokollēmuma projekts"/>
              <xsd:enumeration value="Saeimas lēmumprojekts"/>
              <xsd:enumeration value="Starptautiskā līguma projekts"/>
              <xsd:enumeration value="Koncepcijas projekts"/>
              <xsd:enumeration value="Pamatnostādņu projekts"/>
              <xsd:enumeration value="Plāna projekts"/>
              <xsd:enumeration value="Programmas projekts"/>
              <xsd:enumeration value="Tiešās pārvaldes iestādes darbības stratēģijas projekts"/>
              <xsd:enumeration value="Nacionālās pozīcijas projekts"/>
              <xsd:enumeration value="Nostājas projekts"/>
              <xsd:enumeration value="Informatīvais ziņojums"/>
              <xsd:enumeration value="MK rīkojuma projekts"/>
              <xsd:enumeration value="MP rīkojuma projekts"/>
              <xsd:enumeration value="Anotācija"/>
              <xsd:enumeration value="Iebildums par protokolu"/>
              <xsd:enumeration value="Paskaidrojuma raksts"/>
              <xsd:enumeration value="Pavadvēstule"/>
              <xsd:enumeration value="Politikas dokumenta kopsavilkums"/>
              <xsd:enumeration value="Politikas dokumenta satura rādītājs"/>
              <xsd:enumeration value="Darba kārtība"/>
              <xsd:enumeration value="Protokols"/>
              <xsd:enumeration value="Informācija"/>
              <xsd:enumeration value="Pieteikums VSS"/>
            </xsd:restriction>
          </xsd:simpleType>
        </xsd:union>
      </xsd:simpleType>
    </xsd:element>
    <xsd:element name="Vad_x012b_t_x0101_js" ma:index="3" nillable="true" ma:displayName="Vadītājs" ma:internalName="Vad_x012b_t_x0101_j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a8406e0-fd3e-4c97-9c6b-df4e1c510b77" elementFormDefault="qualified">
    <xsd:import namespace="http://schemas.microsoft.com/office/2006/documentManagement/types"/>
    <xsd:import namespace="http://schemas.microsoft.com/office/infopath/2007/PartnerControls"/>
    <xsd:element name="TAP" ma:index="11" nillable="true" ma:displayName="TAP" ma:list="{9c6ff9f6-2768-44f6-a5f2-1a7b9b3481ad}" ma:internalName="TAP" ma:showField="NPK">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4" ma:displayName="Autors"/>
        <xsd:element ref="dcterms:created" minOccurs="0" maxOccurs="1"/>
        <xsd:element ref="dc:identifier" minOccurs="0" maxOccurs="1"/>
        <xsd:element name="contentType" minOccurs="0" maxOccurs="1" type="xsd:string" ma:index="7" ma:displayName="Satura tips"/>
        <xsd:element ref="dc:title" minOccurs="0" maxOccurs="1" ma:index="1"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Vad_x012b_t_x0101_js xmlns="2e5bb04e-596e-45bd-9003-43ca78b1ba16">Aija Zitcere (FTPD)</Vad_x012b_t_x0101_js>
    <TAP xmlns="8a8406e0-fd3e-4c97-9c6b-df4e1c510b77">132</TAP>
    <Kategorija xmlns="2e5bb04e-596e-45bd-9003-43ca78b1ba16">Likumprojekts</Kategorija>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60FC79-2FA7-4951-8209-E8DCD3C16C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5bb04e-596e-45bd-9003-43ca78b1ba16"/>
    <ds:schemaRef ds:uri="8a8406e0-fd3e-4c97-9c6b-df4e1c510b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B5E808-7FAE-45ED-A07C-127792B22414}">
  <ds:schemaRefs>
    <ds:schemaRef ds:uri="http://purl.org/dc/terms/"/>
    <ds:schemaRef ds:uri="http://purl.org/dc/elements/1.1/"/>
    <ds:schemaRef ds:uri="http://www.w3.org/XML/1998/namespace"/>
    <ds:schemaRef ds:uri="8a8406e0-fd3e-4c97-9c6b-df4e1c510b77"/>
    <ds:schemaRef ds:uri="http://schemas.microsoft.com/office/2006/documentManagement/types"/>
    <ds:schemaRef ds:uri="http://schemas.microsoft.com/office/2006/metadata/properties"/>
    <ds:schemaRef ds:uri="http://purl.org/dc/dcmitype/"/>
    <ds:schemaRef ds:uri="http://schemas.microsoft.com/office/infopath/2007/PartnerControls"/>
    <ds:schemaRef ds:uri="http://schemas.openxmlformats.org/package/2006/metadata/core-properties"/>
    <ds:schemaRef ds:uri="2e5bb04e-596e-45bd-9003-43ca78b1ba16"/>
  </ds:schemaRefs>
</ds:datastoreItem>
</file>

<file path=customXml/itemProps3.xml><?xml version="1.0" encoding="utf-8"?>
<ds:datastoreItem xmlns:ds="http://schemas.openxmlformats.org/officeDocument/2006/customXml" ds:itemID="{4E280C45-4299-4988-8194-84D3250E819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2849</Words>
  <Characters>1625</Characters>
  <Application>Microsoft Office Word</Application>
  <DocSecurity>0</DocSecurity>
  <Lines>13</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Albova</dc:creator>
  <cp:keywords/>
  <dc:description/>
  <cp:lastModifiedBy>Inguna Dancīte</cp:lastModifiedBy>
  <cp:revision>2</cp:revision>
  <dcterms:created xsi:type="dcterms:W3CDTF">2020-11-26T12:34:00Z</dcterms:created>
  <dcterms:modified xsi:type="dcterms:W3CDTF">2020-11-26T12:34:00Z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0x010100717988F63A5FCA4E91EBEA3C7CBABFE1</vt:lpwstr>
  </property>
</Properties>
</file>