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9480C" w14:textId="77777777" w:rsidR="003B5864" w:rsidRPr="00237EAC" w:rsidRDefault="003B5864" w:rsidP="00237EAC">
      <w:pPr>
        <w:spacing w:before="120" w:after="120"/>
        <w:jc w:val="center"/>
        <w:rPr>
          <w:b/>
          <w:sz w:val="28"/>
          <w:szCs w:val="28"/>
          <w:u w:val="single"/>
        </w:rPr>
      </w:pPr>
      <w:r w:rsidRPr="00237EAC">
        <w:rPr>
          <w:b/>
          <w:sz w:val="28"/>
          <w:szCs w:val="28"/>
          <w:u w:val="single"/>
        </w:rPr>
        <w:t>Eiropas Savienības</w:t>
      </w:r>
      <w:r w:rsidR="00007D11" w:rsidRPr="00237EAC">
        <w:rPr>
          <w:b/>
          <w:sz w:val="28"/>
          <w:szCs w:val="28"/>
          <w:u w:val="single"/>
        </w:rPr>
        <w:t xml:space="preserve"> vispārējā</w:t>
      </w:r>
      <w:r w:rsidRPr="00237EAC">
        <w:rPr>
          <w:b/>
          <w:sz w:val="28"/>
          <w:szCs w:val="28"/>
          <w:u w:val="single"/>
        </w:rPr>
        <w:t xml:space="preserve"> budžeta </w:t>
      </w:r>
      <w:r w:rsidR="009D3C34">
        <w:rPr>
          <w:b/>
          <w:sz w:val="28"/>
          <w:szCs w:val="28"/>
          <w:u w:val="single"/>
        </w:rPr>
        <w:t>pārskats</w:t>
      </w:r>
      <w:r w:rsidR="00A81CA7" w:rsidRPr="00237EAC">
        <w:rPr>
          <w:b/>
          <w:sz w:val="28"/>
          <w:szCs w:val="28"/>
          <w:u w:val="single"/>
        </w:rPr>
        <w:t xml:space="preserve"> </w:t>
      </w:r>
      <w:r w:rsidR="00BC0485" w:rsidRPr="00237EAC">
        <w:rPr>
          <w:b/>
          <w:sz w:val="28"/>
          <w:szCs w:val="28"/>
          <w:u w:val="single"/>
        </w:rPr>
        <w:t xml:space="preserve">par </w:t>
      </w:r>
      <w:r w:rsidR="00A81CA7" w:rsidRPr="00237EAC">
        <w:rPr>
          <w:b/>
          <w:sz w:val="28"/>
          <w:szCs w:val="28"/>
          <w:u w:val="single"/>
        </w:rPr>
        <w:t>201</w:t>
      </w:r>
      <w:r w:rsidR="00922BF4">
        <w:rPr>
          <w:b/>
          <w:sz w:val="28"/>
          <w:szCs w:val="28"/>
          <w:u w:val="single"/>
        </w:rPr>
        <w:t>8</w:t>
      </w:r>
      <w:r w:rsidR="00A81CA7" w:rsidRPr="00237EAC">
        <w:rPr>
          <w:b/>
          <w:sz w:val="28"/>
          <w:szCs w:val="28"/>
          <w:u w:val="single"/>
        </w:rPr>
        <w:t>.gad</w:t>
      </w:r>
      <w:r w:rsidR="00BC0485" w:rsidRPr="00237EAC">
        <w:rPr>
          <w:b/>
          <w:sz w:val="28"/>
          <w:szCs w:val="28"/>
          <w:u w:val="single"/>
        </w:rPr>
        <w:t>u</w:t>
      </w:r>
      <w:r w:rsidR="0035001A" w:rsidRPr="00237EAC">
        <w:rPr>
          <w:b/>
          <w:sz w:val="28"/>
          <w:szCs w:val="28"/>
          <w:u w:val="single"/>
        </w:rPr>
        <w:t xml:space="preserve"> (Latvija)</w:t>
      </w:r>
    </w:p>
    <w:p w14:paraId="589DB5C5" w14:textId="77777777" w:rsidR="00F11358" w:rsidRDefault="00F11358" w:rsidP="00237EAC">
      <w:pPr>
        <w:spacing w:before="120" w:after="120"/>
        <w:ind w:firstLine="720"/>
        <w:jc w:val="both"/>
      </w:pPr>
    </w:p>
    <w:p w14:paraId="3553365C" w14:textId="02CCA352" w:rsidR="00A559A6" w:rsidRDefault="00120DA4" w:rsidP="00E23A99">
      <w:pPr>
        <w:spacing w:before="120" w:after="120"/>
        <w:ind w:firstLine="720"/>
        <w:jc w:val="both"/>
      </w:pPr>
      <w:r>
        <w:t>Pārskat</w:t>
      </w:r>
      <w:r w:rsidR="001B15B8">
        <w:t>s</w:t>
      </w:r>
      <w:r>
        <w:t xml:space="preserve"> par finanšu plūsmu 2018.gada Eiropas Savienības (ES) vispārējā budžetā</w:t>
      </w:r>
      <w:r w:rsidR="00517F86">
        <w:rPr>
          <w:rStyle w:val="FootnoteReference"/>
        </w:rPr>
        <w:footnoteReference w:id="1"/>
      </w:r>
      <w:r>
        <w:t xml:space="preserve"> nemainīgi atspoguļo </w:t>
      </w:r>
      <w:r w:rsidR="0085489A">
        <w:t>faktiskā</w:t>
      </w:r>
      <w:r w:rsidR="00DE45F4">
        <w:rPr>
          <w:rStyle w:val="FootnoteReference"/>
        </w:rPr>
        <w:footnoteReference w:id="2"/>
      </w:r>
      <w:r w:rsidR="0085489A">
        <w:t xml:space="preserve"> </w:t>
      </w:r>
      <w:r>
        <w:t xml:space="preserve">finansējuma apjomus, kuri izmaksāti dalībvalstīm, kā arī summas, kuras dalībvalstis </w:t>
      </w:r>
      <w:r w:rsidR="00171BD2">
        <w:t>iemaksājušas</w:t>
      </w:r>
      <w:r>
        <w:t xml:space="preserve"> ES vispārējā budžet</w:t>
      </w:r>
      <w:r w:rsidR="00171BD2">
        <w:t>ā</w:t>
      </w:r>
      <w:r>
        <w:t xml:space="preserve"> attiecīgajā finanšu gadā. </w:t>
      </w:r>
      <w:r w:rsidR="00C733BC">
        <w:t xml:space="preserve">Arī 2018. finanšu gada ES budžetā netiek </w:t>
      </w:r>
      <w:r w:rsidR="00171BD2">
        <w:t>iekļaut</w:t>
      </w:r>
      <w:r w:rsidR="00FE5D80">
        <w:t>a</w:t>
      </w:r>
      <w:r w:rsidR="00171BD2">
        <w:t xml:space="preserve"> </w:t>
      </w:r>
      <w:r w:rsidR="00C733BC">
        <w:t>Apvienotās Karalistes</w:t>
      </w:r>
      <w:r w:rsidR="00FE5D80">
        <w:t xml:space="preserve"> izstāšanās </w:t>
      </w:r>
      <w:r w:rsidR="000F39BB">
        <w:t xml:space="preserve">no ES </w:t>
      </w:r>
      <w:r w:rsidR="00FE5D80">
        <w:t>lēmuma</w:t>
      </w:r>
      <w:r w:rsidR="00C733BC">
        <w:t xml:space="preserve"> </w:t>
      </w:r>
      <w:r w:rsidR="00FE5D80">
        <w:t>ietekme</w:t>
      </w:r>
      <w:r w:rsidR="00C733BC">
        <w:t xml:space="preserve">, ņemot vērā pagarināto procesu kopumā. Pašlaik spēkā esošajā daudzgadu finanšu shēmā (DFS) laika posmam no 2014.-2020.gadam, 2018.gads ir piektais pēc kārtas. </w:t>
      </w:r>
      <w:r w:rsidR="00641AD7">
        <w:t xml:space="preserve">Līdz ar to </w:t>
      </w:r>
      <w:r w:rsidR="00F67FD4">
        <w:t xml:space="preserve">pamatā </w:t>
      </w:r>
      <w:r w:rsidR="00641AD7">
        <w:t xml:space="preserve">tika turpināta attiecīgā plānošanas perioda programmu ieviešana, </w:t>
      </w:r>
      <w:r w:rsidR="00171BD2">
        <w:t xml:space="preserve">vienlaicīgi </w:t>
      </w:r>
      <w:r w:rsidR="00641AD7">
        <w:t xml:space="preserve">piešķirot finansējumu arī budžeta plānā neparedzētiem pasākumiem. Tādējādi apstiprinātais </w:t>
      </w:r>
      <w:r w:rsidR="000F39BB">
        <w:t xml:space="preserve">2018.gada </w:t>
      </w:r>
      <w:r w:rsidR="00641AD7">
        <w:t>budžet</w:t>
      </w:r>
      <w:r w:rsidR="000F39BB">
        <w:t>s</w:t>
      </w:r>
      <w:r w:rsidR="00641AD7">
        <w:t xml:space="preserve"> tika grozīts vairākas reizes (kopā 6 budžeta grozījum</w:t>
      </w:r>
      <w:r w:rsidR="000F39BB">
        <w:t>i</w:t>
      </w:r>
      <w:r w:rsidR="00641AD7">
        <w:t xml:space="preserve"> </w:t>
      </w:r>
      <w:r w:rsidR="00171BD2">
        <w:t>gada laikā</w:t>
      </w:r>
      <w:r w:rsidR="00641AD7">
        <w:t>), ar mērķi pārskatīt ieņēmumu un izdevumu plūsmu un atbilstoši noteikt vajadzību un nepieciešamā finansējuma apmēru dažādās programmas, dažādiem pasākumiem.</w:t>
      </w:r>
    </w:p>
    <w:p w14:paraId="5459418F" w14:textId="77777777" w:rsidR="00AB69BB" w:rsidRPr="004A79D4" w:rsidRDefault="00AB69BB" w:rsidP="00237EAC">
      <w:pPr>
        <w:spacing w:before="120" w:after="120"/>
        <w:jc w:val="both"/>
        <w:rPr>
          <w:b/>
          <w:u w:val="single"/>
        </w:rPr>
      </w:pPr>
      <w:r>
        <w:rPr>
          <w:b/>
          <w:u w:val="single"/>
        </w:rPr>
        <w:t xml:space="preserve">Eiropas Savienības </w:t>
      </w:r>
      <w:r w:rsidR="00007D11">
        <w:rPr>
          <w:b/>
          <w:u w:val="single"/>
        </w:rPr>
        <w:t xml:space="preserve">vispārējā </w:t>
      </w:r>
      <w:r>
        <w:rPr>
          <w:b/>
          <w:u w:val="single"/>
        </w:rPr>
        <w:t>budžeta ieņēmumi</w:t>
      </w:r>
    </w:p>
    <w:p w14:paraId="7F34F87E" w14:textId="77777777" w:rsidR="00237EAC" w:rsidRDefault="003103C3" w:rsidP="00900BD7">
      <w:pPr>
        <w:spacing w:before="120" w:after="120"/>
        <w:ind w:firstLine="720"/>
        <w:jc w:val="both"/>
      </w:pPr>
      <w:r>
        <w:t xml:space="preserve">Saskaņā ar Līguma par ES darbību 311.pantu, kā arī spēkā esošo Lēmumu par ES pašu resursu sistēmu, dalībvalstīm (DV) ir pienākums ik mēnesi nodrošināt iemaksas ES vispārējā budžetā jeb t.s. ES pašu resursus. </w:t>
      </w:r>
      <w:r w:rsidR="00887A0E">
        <w:t>201</w:t>
      </w:r>
      <w:r w:rsidR="00517F86">
        <w:t>8</w:t>
      </w:r>
      <w:r w:rsidR="00887A0E">
        <w:t>.gadā</w:t>
      </w:r>
      <w:r w:rsidR="00AE67C5">
        <w:t xml:space="preserve"> </w:t>
      </w:r>
      <w:r w:rsidR="00887A0E" w:rsidRPr="00AB5A66">
        <w:rPr>
          <w:b/>
        </w:rPr>
        <w:t>Latvijas</w:t>
      </w:r>
      <w:r w:rsidR="00887A0E">
        <w:t xml:space="preserve"> </w:t>
      </w:r>
      <w:r w:rsidR="00887A0E" w:rsidRPr="00E65F52">
        <w:rPr>
          <w:b/>
        </w:rPr>
        <w:t>iemaksas</w:t>
      </w:r>
      <w:r w:rsidR="00887A0E">
        <w:t xml:space="preserve"> </w:t>
      </w:r>
      <w:r w:rsidR="00DE052E">
        <w:t>ES</w:t>
      </w:r>
      <w:r w:rsidR="00887A0E">
        <w:t xml:space="preserve"> budžetā </w:t>
      </w:r>
      <w:r w:rsidR="003E4968">
        <w:t xml:space="preserve">veidoja </w:t>
      </w:r>
      <w:r w:rsidR="00D85DEE" w:rsidRPr="00E65F52">
        <w:rPr>
          <w:b/>
        </w:rPr>
        <w:t>2</w:t>
      </w:r>
      <w:r w:rsidR="00E91385">
        <w:rPr>
          <w:b/>
        </w:rPr>
        <w:t>76</w:t>
      </w:r>
      <w:r w:rsidR="00D85DEE" w:rsidRPr="00E65F52">
        <w:rPr>
          <w:b/>
        </w:rPr>
        <w:t>,</w:t>
      </w:r>
      <w:r w:rsidR="004E49E8" w:rsidRPr="00E65F52">
        <w:rPr>
          <w:b/>
        </w:rPr>
        <w:t>7</w:t>
      </w:r>
      <w:r w:rsidR="00887A0E" w:rsidRPr="00E65F52">
        <w:rPr>
          <w:b/>
        </w:rPr>
        <w:t xml:space="preserve"> milj. </w:t>
      </w:r>
      <w:r w:rsidR="00F3757A" w:rsidRPr="00E65F52">
        <w:rPr>
          <w:b/>
        </w:rPr>
        <w:t>EUR</w:t>
      </w:r>
      <w:r w:rsidR="00FB6491">
        <w:t xml:space="preserve"> </w:t>
      </w:r>
      <w:r w:rsidR="00273FD7">
        <w:t xml:space="preserve">jeb 0,2% </w:t>
      </w:r>
      <w:r w:rsidR="00FB6491">
        <w:t>(norādīts 1.</w:t>
      </w:r>
      <w:r w:rsidR="002B46CB">
        <w:t>diagramm</w:t>
      </w:r>
      <w:r w:rsidR="00667912">
        <w:t>ā</w:t>
      </w:r>
      <w:r w:rsidR="00FB6491">
        <w:t xml:space="preserve">) </w:t>
      </w:r>
      <w:r w:rsidR="00273FD7">
        <w:t xml:space="preserve">no kopsummas, kura </w:t>
      </w:r>
      <w:r>
        <w:t xml:space="preserve">ES </w:t>
      </w:r>
      <w:r w:rsidR="00DE052E">
        <w:t>DV</w:t>
      </w:r>
      <w:r w:rsidR="00887A0E">
        <w:t xml:space="preserve"> kopīgi bija </w:t>
      </w:r>
      <w:r w:rsidR="00621077">
        <w:lastRenderedPageBreak/>
        <w:t xml:space="preserve">jānodrošina </w:t>
      </w:r>
      <w:r w:rsidR="00887A0E">
        <w:t>ES</w:t>
      </w:r>
      <w:r w:rsidR="00D640B1">
        <w:t xml:space="preserve"> vispārējā</w:t>
      </w:r>
      <w:r w:rsidR="00887A0E">
        <w:t xml:space="preserve"> budžetā </w:t>
      </w:r>
      <w:r w:rsidR="00273FD7">
        <w:t>(</w:t>
      </w:r>
      <w:r w:rsidR="00F033B8">
        <w:t xml:space="preserve">jeb </w:t>
      </w:r>
      <w:r w:rsidR="004E49E8">
        <w:t>1</w:t>
      </w:r>
      <w:r w:rsidR="00E91385">
        <w:t>42</w:t>
      </w:r>
      <w:r w:rsidR="004E49E8">
        <w:t xml:space="preserve"> </w:t>
      </w:r>
      <w:r w:rsidR="00E91385">
        <w:t>355</w:t>
      </w:r>
      <w:r w:rsidR="004E49E8">
        <w:t>,</w:t>
      </w:r>
      <w:r w:rsidR="00E91385">
        <w:t>4</w:t>
      </w:r>
      <w:r w:rsidR="00887A0E">
        <w:t xml:space="preserve"> milj. </w:t>
      </w:r>
      <w:r w:rsidR="00FA07E3">
        <w:t>EUR</w:t>
      </w:r>
      <w:r w:rsidR="00273FD7">
        <w:t>)</w:t>
      </w:r>
      <w:r w:rsidR="00887A0E">
        <w:t>.</w:t>
      </w:r>
      <w:r w:rsidR="00595301">
        <w:t xml:space="preserve"> </w:t>
      </w:r>
      <w:r w:rsidR="00F033B8">
        <w:t xml:space="preserve">Šāds iemaksu apmērs </w:t>
      </w:r>
      <w:r w:rsidR="00621077">
        <w:t>28 dalībvalstu</w:t>
      </w:r>
      <w:r w:rsidR="00BB09CB">
        <w:rPr>
          <w:rStyle w:val="FootnoteReference"/>
        </w:rPr>
        <w:footnoteReference w:id="3"/>
      </w:r>
      <w:r w:rsidR="00621077">
        <w:t xml:space="preserve"> sarakstā</w:t>
      </w:r>
      <w:r w:rsidR="00E3579C">
        <w:t xml:space="preserve"> </w:t>
      </w:r>
      <w:r w:rsidR="00621077">
        <w:t xml:space="preserve">ierindo </w:t>
      </w:r>
      <w:r w:rsidR="00E91385">
        <w:t xml:space="preserve">Latviju </w:t>
      </w:r>
      <w:r w:rsidR="00887A0E" w:rsidRPr="00F033B8">
        <w:t>2</w:t>
      </w:r>
      <w:r w:rsidR="00F3757A" w:rsidRPr="00F033B8">
        <w:t>5</w:t>
      </w:r>
      <w:r w:rsidR="00887A0E">
        <w:t>. pozīcij</w:t>
      </w:r>
      <w:r w:rsidR="007F6491">
        <w:t>ā</w:t>
      </w:r>
      <w:r w:rsidR="00887A0E">
        <w:t>.</w:t>
      </w:r>
      <w:r w:rsidR="007F6491">
        <w:t xml:space="preserve"> </w:t>
      </w:r>
    </w:p>
    <w:p w14:paraId="2E2DE90B" w14:textId="77777777" w:rsidR="00B47C64" w:rsidRPr="00AE67C5" w:rsidRDefault="00B47C64" w:rsidP="00900BD7">
      <w:pPr>
        <w:spacing w:before="120" w:after="120"/>
        <w:ind w:firstLine="720"/>
        <w:jc w:val="both"/>
      </w:pPr>
    </w:p>
    <w:p w14:paraId="32521ACC" w14:textId="77777777" w:rsidR="005B0FCF" w:rsidRPr="00574220" w:rsidRDefault="00595301" w:rsidP="00237EAC">
      <w:pPr>
        <w:pStyle w:val="ListParagraph"/>
        <w:spacing w:before="120" w:after="120"/>
        <w:jc w:val="right"/>
        <w:rPr>
          <w:sz w:val="20"/>
          <w:szCs w:val="20"/>
        </w:rPr>
      </w:pPr>
      <w:r>
        <w:rPr>
          <w:i/>
          <w:sz w:val="20"/>
          <w:szCs w:val="20"/>
        </w:rPr>
        <w:t>1.</w:t>
      </w:r>
      <w:r w:rsidR="002B46CB">
        <w:rPr>
          <w:i/>
          <w:sz w:val="20"/>
          <w:szCs w:val="20"/>
        </w:rPr>
        <w:t>diagramma</w:t>
      </w:r>
      <w:r w:rsidR="000726CE">
        <w:rPr>
          <w:sz w:val="20"/>
          <w:szCs w:val="20"/>
        </w:rPr>
        <w:t>:</w:t>
      </w:r>
      <w:r>
        <w:rPr>
          <w:sz w:val="20"/>
          <w:szCs w:val="20"/>
        </w:rPr>
        <w:t xml:space="preserve"> </w:t>
      </w:r>
      <w:r w:rsidR="00667912">
        <w:rPr>
          <w:sz w:val="20"/>
          <w:szCs w:val="20"/>
        </w:rPr>
        <w:t>ES</w:t>
      </w:r>
      <w:r>
        <w:rPr>
          <w:sz w:val="20"/>
          <w:szCs w:val="20"/>
        </w:rPr>
        <w:t xml:space="preserve"> dalībvalstu iemaksas ES </w:t>
      </w:r>
      <w:r w:rsidR="00667912">
        <w:rPr>
          <w:sz w:val="20"/>
          <w:szCs w:val="20"/>
        </w:rPr>
        <w:t xml:space="preserve">vispārējā </w:t>
      </w:r>
      <w:r>
        <w:rPr>
          <w:sz w:val="20"/>
          <w:szCs w:val="20"/>
        </w:rPr>
        <w:t>budžetā 201</w:t>
      </w:r>
      <w:r w:rsidR="00517F86">
        <w:rPr>
          <w:sz w:val="20"/>
          <w:szCs w:val="20"/>
        </w:rPr>
        <w:t>8</w:t>
      </w:r>
      <w:r>
        <w:rPr>
          <w:sz w:val="20"/>
          <w:szCs w:val="20"/>
        </w:rPr>
        <w:t>.gadā, milj.</w:t>
      </w:r>
      <w:r w:rsidR="00574220">
        <w:rPr>
          <w:sz w:val="20"/>
          <w:szCs w:val="20"/>
        </w:rPr>
        <w:t xml:space="preserve"> EUR</w:t>
      </w:r>
      <w:r w:rsidR="000B4C8A">
        <w:rPr>
          <w:sz w:val="20"/>
          <w:szCs w:val="20"/>
        </w:rPr>
        <w:t xml:space="preserve"> un % no kopbudžeta</w:t>
      </w:r>
    </w:p>
    <w:p w14:paraId="12DAC8BF" w14:textId="77777777" w:rsidR="00571774" w:rsidRDefault="00E91385" w:rsidP="00DB7410">
      <w:pPr>
        <w:spacing w:before="120" w:after="120"/>
        <w:jc w:val="both"/>
      </w:pPr>
      <w:r>
        <w:rPr>
          <w:noProof/>
          <w:lang w:eastAsia="lv-LV"/>
        </w:rPr>
        <w:drawing>
          <wp:inline distT="0" distB="0" distL="0" distR="0" wp14:anchorId="75700AE1" wp14:editId="665E3EAA">
            <wp:extent cx="6645910" cy="3632835"/>
            <wp:effectExtent l="0" t="0" r="254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54098C" w14:textId="77777777" w:rsidR="00FD5F78" w:rsidRDefault="00FD5F78" w:rsidP="0040326B">
      <w:pPr>
        <w:spacing w:before="120" w:after="120"/>
        <w:ind w:firstLine="720"/>
        <w:jc w:val="both"/>
      </w:pPr>
    </w:p>
    <w:p w14:paraId="28FF289C" w14:textId="77777777" w:rsidR="00674AD4" w:rsidRDefault="006B6FA2" w:rsidP="0040326B">
      <w:pPr>
        <w:spacing w:before="120" w:after="120"/>
        <w:ind w:firstLine="720"/>
        <w:jc w:val="both"/>
      </w:pPr>
      <w:r>
        <w:t>Tomēr</w:t>
      </w:r>
      <w:r w:rsidR="00D640B1">
        <w:t xml:space="preserve"> salīdzināma iemaksu statistika un korektāks dalībvalstu pozīciju atspoguļojums veidojas</w:t>
      </w:r>
      <w:r w:rsidR="00120F08">
        <w:t>,</w:t>
      </w:r>
      <w:r>
        <w:t xml:space="preserve"> a</w:t>
      </w:r>
      <w:r w:rsidR="00D70C74">
        <w:t xml:space="preserve">ttiecinot valstu iemaksas </w:t>
      </w:r>
      <w:r w:rsidR="003E4968">
        <w:t xml:space="preserve">ES budžetā </w:t>
      </w:r>
      <w:r w:rsidR="00D70C74">
        <w:t>pret to iekšzemes kopproduktu (</w:t>
      </w:r>
      <w:r w:rsidR="00F569CF">
        <w:t xml:space="preserve">IKP) (skatīt </w:t>
      </w:r>
      <w:r w:rsidR="00F3757A">
        <w:t>2.</w:t>
      </w:r>
      <w:r w:rsidR="00371B37">
        <w:t>diagrammā</w:t>
      </w:r>
      <w:r w:rsidR="00F569CF">
        <w:t xml:space="preserve">), </w:t>
      </w:r>
      <w:r w:rsidR="00F3757A">
        <w:t xml:space="preserve"> </w:t>
      </w:r>
      <w:r w:rsidR="00D640B1">
        <w:t xml:space="preserve">kā rezultātā </w:t>
      </w:r>
      <w:r w:rsidR="00D70C74" w:rsidRPr="00D70C74">
        <w:t xml:space="preserve">Latvija </w:t>
      </w:r>
      <w:r w:rsidR="00D70C74" w:rsidRPr="006B6FA2">
        <w:t>ierindojas</w:t>
      </w:r>
      <w:r w:rsidR="00371B37">
        <w:t xml:space="preserve"> </w:t>
      </w:r>
      <w:r w:rsidR="00A66B93">
        <w:t>17</w:t>
      </w:r>
      <w:r w:rsidR="00D70C74" w:rsidRPr="00D70C74">
        <w:t>.</w:t>
      </w:r>
      <w:r w:rsidR="00066108">
        <w:t>vietā</w:t>
      </w:r>
      <w:r w:rsidR="00D70C74" w:rsidRPr="00D70C74">
        <w:t xml:space="preserve"> visu dalībvalstu vidū</w:t>
      </w:r>
      <w:r w:rsidR="00560313">
        <w:t xml:space="preserve">. </w:t>
      </w:r>
      <w:r w:rsidR="00D70C74" w:rsidRPr="00D70C74">
        <w:t xml:space="preserve">Latvijas iemaksātais </w:t>
      </w:r>
      <w:r w:rsidR="008B4ED1">
        <w:t xml:space="preserve">finansējuma </w:t>
      </w:r>
      <w:r w:rsidR="00D70C74" w:rsidRPr="00D70C74">
        <w:t xml:space="preserve">apjoms </w:t>
      </w:r>
      <w:r w:rsidR="003E4968">
        <w:t>veido</w:t>
      </w:r>
      <w:r w:rsidR="003E4968" w:rsidRPr="00D70C74">
        <w:t xml:space="preserve"> </w:t>
      </w:r>
      <w:r w:rsidR="00371B37">
        <w:t>0,</w:t>
      </w:r>
      <w:r w:rsidR="00A66B93">
        <w:t>94</w:t>
      </w:r>
      <w:r w:rsidR="00D70C74" w:rsidRPr="00D70C74">
        <w:t>% no</w:t>
      </w:r>
      <w:r w:rsidR="00D43B3F">
        <w:t xml:space="preserve"> tās</w:t>
      </w:r>
      <w:r w:rsidR="00D70C74" w:rsidRPr="00D70C74">
        <w:t xml:space="preserve"> 201</w:t>
      </w:r>
      <w:r w:rsidR="00A66B93">
        <w:t>8</w:t>
      </w:r>
      <w:r w:rsidR="00D70C74" w:rsidRPr="00D70C74">
        <w:t>.gada IKP (</w:t>
      </w:r>
      <w:r w:rsidR="000C093E">
        <w:t>2</w:t>
      </w:r>
      <w:r w:rsidR="00A66B93">
        <w:t>9</w:t>
      </w:r>
      <w:r w:rsidR="000C093E">
        <w:t xml:space="preserve"> </w:t>
      </w:r>
      <w:r w:rsidR="00A66B93">
        <w:t>524</w:t>
      </w:r>
      <w:r w:rsidR="00D70C74" w:rsidRPr="00D70C74">
        <w:t xml:space="preserve"> milj. </w:t>
      </w:r>
      <w:r w:rsidR="00F3757A">
        <w:t>EUR</w:t>
      </w:r>
      <w:r w:rsidR="00A66B93">
        <w:t>,</w:t>
      </w:r>
      <w:r w:rsidR="00F3757A">
        <w:t xml:space="preserve"> </w:t>
      </w:r>
      <w:r w:rsidR="00F3757A">
        <w:lastRenderedPageBreak/>
        <w:t>tekošajās cenās</w:t>
      </w:r>
      <w:r w:rsidR="00D70C74" w:rsidRPr="00D70C74">
        <w:t>)</w:t>
      </w:r>
      <w:r w:rsidR="00674AD4">
        <w:t xml:space="preserve">. </w:t>
      </w:r>
      <w:r w:rsidR="004C6C74">
        <w:t>S</w:t>
      </w:r>
      <w:r w:rsidR="00F033B8">
        <w:t>alīdzinot valstu iemaksu apjomu ar to labklājības līmeni</w:t>
      </w:r>
      <w:r w:rsidR="00674AD4">
        <w:t>,</w:t>
      </w:r>
      <w:r w:rsidR="007728D6">
        <w:t xml:space="preserve"> </w:t>
      </w:r>
      <w:r w:rsidR="0029650C">
        <w:t>ietekme uz DV</w:t>
      </w:r>
      <w:r w:rsidR="00B82189">
        <w:t xml:space="preserve"> </w:t>
      </w:r>
      <w:r w:rsidR="00AB3495">
        <w:t>tik ļoti neatšķiras</w:t>
      </w:r>
      <w:r w:rsidR="00B82189">
        <w:t xml:space="preserve"> </w:t>
      </w:r>
      <w:r w:rsidR="00AF0328">
        <w:t>kā iemaksu nominālā salīdzinājumā</w:t>
      </w:r>
      <w:r w:rsidR="00B82189">
        <w:t xml:space="preserve">, jo </w:t>
      </w:r>
      <w:r w:rsidR="003B1AE4">
        <w:t>rādītāji</w:t>
      </w:r>
      <w:r w:rsidR="007728D6">
        <w:t xml:space="preserve"> </w:t>
      </w:r>
      <w:r w:rsidR="00371B37">
        <w:t xml:space="preserve">variē </w:t>
      </w:r>
      <w:r w:rsidR="00F72D09" w:rsidRPr="006B6FA2">
        <w:t>0,</w:t>
      </w:r>
      <w:r w:rsidR="00674AD4">
        <w:t>6</w:t>
      </w:r>
      <w:r w:rsidR="00F72D09" w:rsidRPr="006B6FA2">
        <w:t>% - 1,</w:t>
      </w:r>
      <w:r w:rsidR="004C6C74">
        <w:t>3</w:t>
      </w:r>
      <w:r w:rsidR="00F72D09" w:rsidRPr="006B6FA2">
        <w:t>%</w:t>
      </w:r>
      <w:r w:rsidR="002F5315">
        <w:t xml:space="preserve"> robežās</w:t>
      </w:r>
      <w:r w:rsidR="00F72D09">
        <w:t>.</w:t>
      </w:r>
      <w:r w:rsidR="00F033B8">
        <w:t xml:space="preserve"> </w:t>
      </w:r>
    </w:p>
    <w:p w14:paraId="5FC5C01D" w14:textId="77777777" w:rsidR="00635E44" w:rsidRPr="0040326B" w:rsidRDefault="00635E44" w:rsidP="0040326B">
      <w:pPr>
        <w:spacing w:before="120" w:after="120"/>
        <w:ind w:firstLine="720"/>
        <w:jc w:val="both"/>
      </w:pPr>
    </w:p>
    <w:p w14:paraId="4067F167" w14:textId="77777777" w:rsidR="000D23A1" w:rsidRDefault="000726CE" w:rsidP="00237EAC">
      <w:pPr>
        <w:spacing w:before="120" w:after="120"/>
        <w:jc w:val="right"/>
        <w:rPr>
          <w:b/>
          <w:u w:val="single"/>
        </w:rPr>
      </w:pPr>
      <w:r>
        <w:rPr>
          <w:i/>
          <w:sz w:val="20"/>
          <w:szCs w:val="20"/>
        </w:rPr>
        <w:t>2.</w:t>
      </w:r>
      <w:r w:rsidR="002B46CB">
        <w:rPr>
          <w:i/>
          <w:sz w:val="20"/>
          <w:szCs w:val="20"/>
        </w:rPr>
        <w:t>diagramma</w:t>
      </w:r>
      <w:r>
        <w:rPr>
          <w:sz w:val="20"/>
          <w:szCs w:val="20"/>
        </w:rPr>
        <w:t xml:space="preserve">: </w:t>
      </w:r>
      <w:r w:rsidR="002948C6">
        <w:rPr>
          <w:sz w:val="20"/>
          <w:szCs w:val="20"/>
        </w:rPr>
        <w:t>ES</w:t>
      </w:r>
      <w:r>
        <w:rPr>
          <w:sz w:val="20"/>
          <w:szCs w:val="20"/>
        </w:rPr>
        <w:t xml:space="preserve"> dalībvalstu iemaksātais finansējums ES budžetā pret </w:t>
      </w:r>
      <w:r w:rsidR="00DF3289">
        <w:rPr>
          <w:sz w:val="20"/>
          <w:szCs w:val="20"/>
        </w:rPr>
        <w:t xml:space="preserve">katras </w:t>
      </w:r>
      <w:r>
        <w:rPr>
          <w:sz w:val="20"/>
          <w:szCs w:val="20"/>
        </w:rPr>
        <w:t>dalībvalst</w:t>
      </w:r>
      <w:r w:rsidR="00DF3289">
        <w:rPr>
          <w:sz w:val="20"/>
          <w:szCs w:val="20"/>
        </w:rPr>
        <w:t>s</w:t>
      </w:r>
      <w:r>
        <w:rPr>
          <w:sz w:val="20"/>
          <w:szCs w:val="20"/>
        </w:rPr>
        <w:t xml:space="preserve"> IKP</w:t>
      </w:r>
      <w:r w:rsidR="00007D11">
        <w:rPr>
          <w:sz w:val="20"/>
          <w:szCs w:val="20"/>
        </w:rPr>
        <w:t xml:space="preserve"> 201</w:t>
      </w:r>
      <w:r w:rsidR="004C6C74">
        <w:rPr>
          <w:sz w:val="20"/>
          <w:szCs w:val="20"/>
        </w:rPr>
        <w:t>8</w:t>
      </w:r>
      <w:r w:rsidR="00007D11">
        <w:rPr>
          <w:sz w:val="20"/>
          <w:szCs w:val="20"/>
        </w:rPr>
        <w:t>.gadā</w:t>
      </w:r>
      <w:r>
        <w:rPr>
          <w:sz w:val="20"/>
          <w:szCs w:val="20"/>
        </w:rPr>
        <w:t>, %</w:t>
      </w:r>
    </w:p>
    <w:p w14:paraId="6EA4C03A" w14:textId="77777777" w:rsidR="00AE552F" w:rsidRPr="00237EAC" w:rsidRDefault="004C6C74" w:rsidP="00237EAC">
      <w:pPr>
        <w:spacing w:before="120" w:after="120"/>
        <w:jc w:val="both"/>
        <w:rPr>
          <w:b/>
          <w:u w:val="single"/>
        </w:rPr>
      </w:pPr>
      <w:r>
        <w:rPr>
          <w:noProof/>
          <w:lang w:eastAsia="lv-LV"/>
        </w:rPr>
        <w:drawing>
          <wp:inline distT="0" distB="0" distL="0" distR="0" wp14:anchorId="4896F35F" wp14:editId="620367C4">
            <wp:extent cx="6645910" cy="2877185"/>
            <wp:effectExtent l="0" t="0" r="25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6F59AC" w14:textId="77777777" w:rsidR="003D2848" w:rsidRDefault="003D2848" w:rsidP="003D2848">
      <w:pPr>
        <w:spacing w:before="120" w:after="120"/>
        <w:ind w:firstLine="720"/>
        <w:jc w:val="both"/>
      </w:pPr>
    </w:p>
    <w:p w14:paraId="67CFE4D6" w14:textId="118F9332" w:rsidR="004C6C74" w:rsidRDefault="003D2848" w:rsidP="003D2848">
      <w:pPr>
        <w:spacing w:before="120" w:after="120"/>
        <w:ind w:firstLine="720"/>
        <w:jc w:val="both"/>
      </w:pPr>
      <w:r>
        <w:t>Salīdzinot dalībvalstu veikto iemaksu apjomu uz vienu iedzīvotāju, nepārprotami</w:t>
      </w:r>
      <w:r w:rsidR="00113F7A">
        <w:t>,</w:t>
      </w:r>
      <w:r>
        <w:t xml:space="preserve"> lielākie iegu</w:t>
      </w:r>
      <w:r w:rsidR="00F729A6">
        <w:t>ldījumi nāk no tām valstīm, kuru iemaksātā</w:t>
      </w:r>
      <w:r w:rsidR="00ED2A14">
        <w:t>s</w:t>
      </w:r>
      <w:r w:rsidR="00F729A6">
        <w:t xml:space="preserve"> summa</w:t>
      </w:r>
      <w:r w:rsidR="00ED2A14">
        <w:t>s</w:t>
      </w:r>
      <w:r w:rsidR="00F729A6">
        <w:t xml:space="preserve"> ir lielāka</w:t>
      </w:r>
      <w:r w:rsidR="00ED2A14">
        <w:t>s</w:t>
      </w:r>
      <w:r w:rsidR="00F729A6">
        <w:t xml:space="preserve">, bet vienlaicīgi </w:t>
      </w:r>
      <w:r w:rsidR="00ED2A14">
        <w:t xml:space="preserve">tās </w:t>
      </w:r>
      <w:r w:rsidR="00F729A6">
        <w:t>nav liel</w:t>
      </w:r>
      <w:r w:rsidR="005453FA">
        <w:t>ākā</w:t>
      </w:r>
      <w:r w:rsidR="00ED2A14">
        <w:t>s</w:t>
      </w:r>
      <w:r w:rsidR="005453FA">
        <w:t xml:space="preserve"> </w:t>
      </w:r>
      <w:r w:rsidR="00ED2A14">
        <w:t xml:space="preserve"> iedzīvotāju skaita ziņā </w:t>
      </w:r>
      <w:r w:rsidR="00AD5ADB">
        <w:t xml:space="preserve"> (skatīt 3.diagrammā)</w:t>
      </w:r>
      <w:r>
        <w:t xml:space="preserve">. </w:t>
      </w:r>
      <w:r w:rsidR="00CA6B5A">
        <w:t>V</w:t>
      </w:r>
      <w:r w:rsidR="00F908BD">
        <w:t xml:space="preserve">ērtējot iedzīvotāju skaitu uz 2018.gada 1.janvāri un gada laikā veiktās iemaksas ES vispārējā </w:t>
      </w:r>
      <w:r w:rsidR="00060D68">
        <w:t xml:space="preserve">budžetā, lielākās </w:t>
      </w:r>
      <w:r w:rsidR="005453FA">
        <w:t xml:space="preserve">iemaksu </w:t>
      </w:r>
      <w:r w:rsidR="00060D68">
        <w:t>summas attiecināmas</w:t>
      </w:r>
      <w:r w:rsidR="00F908BD">
        <w:t xml:space="preserve"> uz Luksemburgu, Īriju, Beļģiju, Dāniju, Nīderlandi u.c. valstīm. Latvijā iedzīvotāju skaits 2018.gada sākumā bija 1 934 379, </w:t>
      </w:r>
      <w:r w:rsidR="00834C1F">
        <w:t>t</w:t>
      </w:r>
      <w:r w:rsidR="00F908BD">
        <w:t xml:space="preserve">ā rezultātā iemaksātā pašu resursu summa uz vienu iedzīvotāju veido </w:t>
      </w:r>
      <w:r w:rsidR="00ED2A14">
        <w:t xml:space="preserve">vien </w:t>
      </w:r>
      <w:r w:rsidR="00F908BD">
        <w:t xml:space="preserve">143 </w:t>
      </w:r>
      <w:r w:rsidR="00AD5ADB">
        <w:t xml:space="preserve">EUR. </w:t>
      </w:r>
    </w:p>
    <w:p w14:paraId="2D8ADF47" w14:textId="77777777" w:rsidR="0055142F" w:rsidRDefault="0055142F" w:rsidP="003D2848">
      <w:pPr>
        <w:spacing w:before="120" w:after="120"/>
        <w:ind w:firstLine="720"/>
        <w:jc w:val="both"/>
      </w:pPr>
    </w:p>
    <w:p w14:paraId="43A47219" w14:textId="77777777" w:rsidR="00AD5ADB" w:rsidRPr="00AD5ADB" w:rsidRDefault="00AD5ADB" w:rsidP="00AD5ADB">
      <w:pPr>
        <w:spacing w:before="120" w:after="120"/>
        <w:jc w:val="right"/>
        <w:rPr>
          <w:b/>
          <w:u w:val="single"/>
        </w:rPr>
      </w:pPr>
      <w:r>
        <w:rPr>
          <w:i/>
          <w:sz w:val="20"/>
          <w:szCs w:val="20"/>
        </w:rPr>
        <w:t>3.diagramma</w:t>
      </w:r>
      <w:r>
        <w:rPr>
          <w:sz w:val="20"/>
          <w:szCs w:val="20"/>
        </w:rPr>
        <w:t>: ES dalībvalstu iemaksātais finansējums ES budžetā uz vienu iedzīvotāju 2018.gadā, EUR</w:t>
      </w:r>
    </w:p>
    <w:p w14:paraId="16B9F19E" w14:textId="77777777" w:rsidR="00AF7101" w:rsidRDefault="00AD5ADB" w:rsidP="00237EAC">
      <w:pPr>
        <w:spacing w:before="120" w:after="120"/>
        <w:jc w:val="both"/>
        <w:rPr>
          <w:b/>
          <w:u w:val="single"/>
        </w:rPr>
      </w:pPr>
      <w:r>
        <w:rPr>
          <w:noProof/>
          <w:lang w:eastAsia="lv-LV"/>
        </w:rPr>
        <w:lastRenderedPageBreak/>
        <w:drawing>
          <wp:inline distT="0" distB="0" distL="0" distR="0" wp14:anchorId="37B0A564" wp14:editId="0EC5C958">
            <wp:extent cx="6668814" cy="3090042"/>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76E747" w14:textId="77777777" w:rsidR="00160094" w:rsidRPr="00D366C8" w:rsidRDefault="00160094" w:rsidP="00237EAC">
      <w:pPr>
        <w:spacing w:before="120" w:after="120"/>
        <w:jc w:val="both"/>
        <w:rPr>
          <w:b/>
          <w:u w:val="single"/>
        </w:rPr>
      </w:pPr>
      <w:r w:rsidRPr="00D366C8">
        <w:rPr>
          <w:b/>
          <w:u w:val="single"/>
        </w:rPr>
        <w:t>E</w:t>
      </w:r>
      <w:r w:rsidR="00AB69BB" w:rsidRPr="00D366C8">
        <w:rPr>
          <w:b/>
          <w:u w:val="single"/>
        </w:rPr>
        <w:t xml:space="preserve">iropas </w:t>
      </w:r>
      <w:r w:rsidRPr="00D366C8">
        <w:rPr>
          <w:b/>
          <w:u w:val="single"/>
        </w:rPr>
        <w:t>S</w:t>
      </w:r>
      <w:r w:rsidR="00AB69BB" w:rsidRPr="00D366C8">
        <w:rPr>
          <w:b/>
          <w:u w:val="single"/>
        </w:rPr>
        <w:t>avienības</w:t>
      </w:r>
      <w:r w:rsidR="00371177">
        <w:rPr>
          <w:b/>
          <w:u w:val="single"/>
        </w:rPr>
        <w:t xml:space="preserve"> vispārējā</w:t>
      </w:r>
      <w:r w:rsidRPr="00D366C8">
        <w:rPr>
          <w:b/>
          <w:u w:val="single"/>
        </w:rPr>
        <w:t xml:space="preserve"> budžeta izdevumi</w:t>
      </w:r>
    </w:p>
    <w:p w14:paraId="4A93876D" w14:textId="4C0E9618" w:rsidR="008A1D60" w:rsidRDefault="008A1D60" w:rsidP="00237EAC">
      <w:pPr>
        <w:spacing w:before="120" w:after="120"/>
        <w:ind w:firstLine="720"/>
        <w:jc w:val="both"/>
      </w:pPr>
      <w:r>
        <w:t>ES vispārējā budžeta faktiskie izdevumi nozīmē to, ka finansējuma izmaksas dalībvalstīm var attiekties gan uz tekošo plānošanas periodu, gan iepriekšējiem (piemēram, noslēguma maksājumu izmaksa</w:t>
      </w:r>
      <w:r w:rsidR="005A752F">
        <w:t xml:space="preserve"> u.c.</w:t>
      </w:r>
      <w:r>
        <w:t xml:space="preserve">). </w:t>
      </w:r>
      <w:r w:rsidR="0034466E">
        <w:t>Vienlaicīgi, ikgadējo budžetu izdevumu apjomiem jārespektē spēkā esošais DFS,</w:t>
      </w:r>
      <w:r w:rsidR="003C1947">
        <w:t xml:space="preserve"> tā kopējie izdevumu limiti un programmu finansējuma kopapjomi. </w:t>
      </w:r>
      <w:r w:rsidR="001A3028">
        <w:t>Ievērojot</w:t>
      </w:r>
      <w:r w:rsidR="003C1947">
        <w:t xml:space="preserve"> spēkā esošo DFS, izdevumi nodrošin</w:t>
      </w:r>
      <w:r w:rsidR="00ED2A14">
        <w:t xml:space="preserve">a </w:t>
      </w:r>
      <w:r w:rsidR="0034466E">
        <w:t xml:space="preserve"> </w:t>
      </w:r>
      <w:r w:rsidR="003C1947">
        <w:t>atbilstošo politisko prioritāšu finansēšanu</w:t>
      </w:r>
      <w:r w:rsidR="0034466E">
        <w:t xml:space="preserve">, aptverot visas ES darbības jomas. Arī 2018.gads nav izņēmums un finansējums </w:t>
      </w:r>
      <w:r w:rsidR="001A3028">
        <w:t>tajā</w:t>
      </w:r>
      <w:r w:rsidR="0034466E">
        <w:t xml:space="preserve"> tika paredzēts konkurētspējas un nodarbinātības programmām, ekonomiskās, teritoriālās un sociālās kohēzijas veicināšanai un atbilstošiem pasākumiem, kā arī vides saglabāšanai un lauksaimniecības politikas īstenošanai, iekšējās un ārējās drošības pasākumiem, patvēruma politikas projektiem, Eiropas ārpolitikas realizācijai un </w:t>
      </w:r>
      <w:r w:rsidR="00AE4AD0">
        <w:t xml:space="preserve">ES iestāžu </w:t>
      </w:r>
      <w:r w:rsidR="0034466E">
        <w:t>administrat</w:t>
      </w:r>
      <w:r w:rsidR="00AE4AD0">
        <w:t xml:space="preserve">īvo funkciju </w:t>
      </w:r>
      <w:r w:rsidR="0034466E">
        <w:t xml:space="preserve">vajadzībām. </w:t>
      </w:r>
    </w:p>
    <w:p w14:paraId="18BF4B86" w14:textId="77777777" w:rsidR="00735A62" w:rsidRDefault="00DF67C4" w:rsidP="00900BD7">
      <w:pPr>
        <w:spacing w:before="120" w:after="120"/>
        <w:ind w:firstLine="720"/>
        <w:jc w:val="both"/>
      </w:pPr>
      <w:r>
        <w:t xml:space="preserve">Proporcionāli lielākā daļa izdevumu veidojas tradicionālo politiku </w:t>
      </w:r>
      <w:r w:rsidR="00052F59">
        <w:t>jeb</w:t>
      </w:r>
      <w:r>
        <w:t xml:space="preserve"> dalītās pārvaldības programmu ietvaros (t.i. Kohēzijas politika un Kopējā lauksaimniecības politika), ņemot vērā, ka šo politiku īpatsvars ir lielāks arī DFS septiņu gadu </w:t>
      </w:r>
      <w:r w:rsidR="009D5696">
        <w:t xml:space="preserve">finanšu </w:t>
      </w:r>
      <w:r>
        <w:t>ietvarā. EK</w:t>
      </w:r>
      <w:r w:rsidR="001A3028">
        <w:t xml:space="preserve"> </w:t>
      </w:r>
      <w:r w:rsidR="009C57B0">
        <w:t xml:space="preserve">tieši </w:t>
      </w:r>
      <w:r w:rsidR="00EB53F0">
        <w:t xml:space="preserve">un netieši </w:t>
      </w:r>
      <w:r w:rsidR="009C57B0">
        <w:t xml:space="preserve">pārvaldītajās </w:t>
      </w:r>
      <w:r w:rsidR="001A3028">
        <w:t>programmās</w:t>
      </w:r>
      <w:r>
        <w:t xml:space="preserve"> finansējums DFS ir proporcionāli mazāks, līdz ar to arī veido mazāku īpatsvaru ikgadējā budžetā. </w:t>
      </w:r>
      <w:r w:rsidR="001A3028">
        <w:t xml:space="preserve">Kopumā </w:t>
      </w:r>
      <w:r w:rsidR="00EB53F0">
        <w:t>i</w:t>
      </w:r>
      <w:r>
        <w:t xml:space="preserve">kgadējos budžetos izdevumu apjoms atkarīgs no </w:t>
      </w:r>
      <w:r w:rsidR="00EB53F0">
        <w:t xml:space="preserve">programmu ieviešanas tempa jeb </w:t>
      </w:r>
      <w:r>
        <w:t xml:space="preserve">projektu </w:t>
      </w:r>
      <w:r>
        <w:lastRenderedPageBreak/>
        <w:t xml:space="preserve">ieviesēju vajadzībām. </w:t>
      </w:r>
      <w:r w:rsidR="005514BE">
        <w:t xml:space="preserve">Zemāk, 1.tabulā atspoguļots dalībvalstīm izmaksātais finansējums pa izdevumu kategorijām, norādot kategorijas īpatsvaru kopējā 2018.gada izdevumu apjomā. </w:t>
      </w:r>
    </w:p>
    <w:p w14:paraId="7DC10EDF" w14:textId="77777777" w:rsidR="0055142F" w:rsidRPr="008B678D" w:rsidRDefault="0055142F" w:rsidP="00900BD7">
      <w:pPr>
        <w:spacing w:before="120" w:after="120"/>
        <w:ind w:firstLine="720"/>
        <w:jc w:val="both"/>
      </w:pPr>
    </w:p>
    <w:p w14:paraId="72646DE1" w14:textId="77777777" w:rsidR="00C0779F" w:rsidRPr="00623C96" w:rsidRDefault="00C0779F" w:rsidP="00623C96">
      <w:pPr>
        <w:spacing w:before="120" w:after="120"/>
        <w:jc w:val="right"/>
        <w:rPr>
          <w:sz w:val="20"/>
          <w:szCs w:val="20"/>
        </w:rPr>
      </w:pPr>
      <w:r>
        <w:rPr>
          <w:i/>
          <w:sz w:val="20"/>
          <w:szCs w:val="20"/>
        </w:rPr>
        <w:t xml:space="preserve">1.tabula: </w:t>
      </w:r>
      <w:r w:rsidR="006D52D5" w:rsidRPr="00DE773A">
        <w:rPr>
          <w:sz w:val="20"/>
          <w:szCs w:val="20"/>
        </w:rPr>
        <w:t>201</w:t>
      </w:r>
      <w:r w:rsidR="002A4B7F">
        <w:rPr>
          <w:sz w:val="20"/>
          <w:szCs w:val="20"/>
        </w:rPr>
        <w:t>8</w:t>
      </w:r>
      <w:r w:rsidR="006D52D5" w:rsidRPr="00DE773A">
        <w:rPr>
          <w:sz w:val="20"/>
          <w:szCs w:val="20"/>
        </w:rPr>
        <w:t>.gadā d</w:t>
      </w:r>
      <w:r w:rsidRPr="00DE773A">
        <w:rPr>
          <w:sz w:val="20"/>
          <w:szCs w:val="20"/>
        </w:rPr>
        <w:t>alībvalstīm izmaksāt</w:t>
      </w:r>
      <w:r w:rsidR="006E108C">
        <w:rPr>
          <w:sz w:val="20"/>
          <w:szCs w:val="20"/>
        </w:rPr>
        <w:t>ais</w:t>
      </w:r>
      <w:r w:rsidRPr="00DE773A">
        <w:rPr>
          <w:sz w:val="20"/>
          <w:szCs w:val="20"/>
        </w:rPr>
        <w:t xml:space="preserve"> finansējum</w:t>
      </w:r>
      <w:r w:rsidR="006E108C">
        <w:rPr>
          <w:sz w:val="20"/>
          <w:szCs w:val="20"/>
        </w:rPr>
        <w:t>s</w:t>
      </w:r>
      <w:r w:rsidRPr="00DE773A">
        <w:rPr>
          <w:sz w:val="20"/>
          <w:szCs w:val="20"/>
        </w:rPr>
        <w:t xml:space="preserve"> </w:t>
      </w:r>
      <w:r w:rsidR="006E108C" w:rsidRPr="00DE773A">
        <w:rPr>
          <w:sz w:val="20"/>
          <w:szCs w:val="20"/>
        </w:rPr>
        <w:t xml:space="preserve">pa izdevumu kategorijām </w:t>
      </w:r>
      <w:r w:rsidR="006E108C">
        <w:rPr>
          <w:sz w:val="20"/>
          <w:szCs w:val="20"/>
        </w:rPr>
        <w:t xml:space="preserve">un kategoriju </w:t>
      </w:r>
      <w:r w:rsidRPr="00DE773A">
        <w:rPr>
          <w:sz w:val="20"/>
          <w:szCs w:val="20"/>
        </w:rPr>
        <w:t xml:space="preserve">īpatsvars ES </w:t>
      </w:r>
      <w:r w:rsidR="006E108C">
        <w:rPr>
          <w:sz w:val="20"/>
          <w:szCs w:val="20"/>
        </w:rPr>
        <w:t>kop</w:t>
      </w:r>
      <w:r w:rsidRPr="00DE773A">
        <w:rPr>
          <w:sz w:val="20"/>
          <w:szCs w:val="20"/>
        </w:rPr>
        <w:t xml:space="preserve">budžetā </w:t>
      </w:r>
    </w:p>
    <w:tbl>
      <w:tblPr>
        <w:tblStyle w:val="GridTable4-Accent2"/>
        <w:tblW w:w="0" w:type="auto"/>
        <w:tblLook w:val="04A0" w:firstRow="1" w:lastRow="0" w:firstColumn="1" w:lastColumn="0" w:noHBand="0" w:noVBand="1"/>
      </w:tblPr>
      <w:tblGrid>
        <w:gridCol w:w="3485"/>
        <w:gridCol w:w="3485"/>
        <w:gridCol w:w="3486"/>
      </w:tblGrid>
      <w:tr w:rsidR="00C0779F" w14:paraId="22389A7F" w14:textId="77777777" w:rsidTr="008C2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1D84E19" w14:textId="77777777" w:rsidR="00C0779F" w:rsidRDefault="00C0779F" w:rsidP="00623C96">
            <w:pPr>
              <w:spacing w:before="120" w:after="120"/>
              <w:jc w:val="both"/>
            </w:pPr>
            <w:r>
              <w:t>Kategorijas nosaukums</w:t>
            </w:r>
          </w:p>
        </w:tc>
        <w:tc>
          <w:tcPr>
            <w:tcW w:w="3485" w:type="dxa"/>
          </w:tcPr>
          <w:p w14:paraId="3238C437" w14:textId="77777777" w:rsidR="00C0779F" w:rsidRDefault="00C0779F" w:rsidP="00623C96">
            <w:pPr>
              <w:spacing w:before="120" w:after="120"/>
              <w:jc w:val="both"/>
              <w:cnfStyle w:val="100000000000" w:firstRow="1" w:lastRow="0" w:firstColumn="0" w:lastColumn="0" w:oddVBand="0" w:evenVBand="0" w:oddHBand="0" w:evenHBand="0" w:firstRowFirstColumn="0" w:firstRowLastColumn="0" w:lastRowFirstColumn="0" w:lastRowLastColumn="0"/>
            </w:pPr>
            <w:r>
              <w:t>Izmaksātais DV 201</w:t>
            </w:r>
            <w:r w:rsidR="002A4B7F">
              <w:t>8</w:t>
            </w:r>
            <w:r>
              <w:t>.gadā (milj. EUR)</w:t>
            </w:r>
          </w:p>
        </w:tc>
        <w:tc>
          <w:tcPr>
            <w:tcW w:w="3486" w:type="dxa"/>
          </w:tcPr>
          <w:p w14:paraId="46CC2F1F" w14:textId="77777777" w:rsidR="00C0779F" w:rsidRDefault="00C0779F" w:rsidP="00623C96">
            <w:pPr>
              <w:spacing w:before="120" w:after="120"/>
              <w:jc w:val="both"/>
              <w:cnfStyle w:val="100000000000" w:firstRow="1" w:lastRow="0" w:firstColumn="0" w:lastColumn="0" w:oddVBand="0" w:evenVBand="0" w:oddHBand="0" w:evenHBand="0" w:firstRowFirstColumn="0" w:firstRowLastColumn="0" w:lastRowFirstColumn="0" w:lastRowLastColumn="0"/>
            </w:pPr>
            <w:r>
              <w:t>Procentuālā daļa no kopbudžeta 201</w:t>
            </w:r>
            <w:r w:rsidR="002A4B7F">
              <w:t>8</w:t>
            </w:r>
            <w:r>
              <w:t>.gadam</w:t>
            </w:r>
            <w:r w:rsidR="00066108">
              <w:t xml:space="preserve"> (%)</w:t>
            </w:r>
          </w:p>
        </w:tc>
      </w:tr>
      <w:tr w:rsidR="00C0779F" w14:paraId="19B5FE7D" w14:textId="77777777" w:rsidTr="008C2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08BB2A1" w14:textId="77777777" w:rsidR="00C0779F" w:rsidRDefault="00C0779F" w:rsidP="00237EAC">
            <w:pPr>
              <w:jc w:val="both"/>
            </w:pPr>
            <w:r>
              <w:t>1a. Konkurētspēja izaugsmei un nodarbinātībai</w:t>
            </w:r>
          </w:p>
        </w:tc>
        <w:tc>
          <w:tcPr>
            <w:tcW w:w="3485" w:type="dxa"/>
          </w:tcPr>
          <w:p w14:paraId="3A50C90B" w14:textId="77777777" w:rsidR="00C0779F" w:rsidRDefault="002A4B7F" w:rsidP="00237EAC">
            <w:pPr>
              <w:jc w:val="both"/>
              <w:cnfStyle w:val="000000100000" w:firstRow="0" w:lastRow="0" w:firstColumn="0" w:lastColumn="0" w:oddVBand="0" w:evenVBand="0" w:oddHBand="1" w:evenHBand="0" w:firstRowFirstColumn="0" w:firstRowLastColumn="0" w:lastRowFirstColumn="0" w:lastRowLastColumn="0"/>
            </w:pPr>
            <w:r>
              <w:t>16 311,6</w:t>
            </w:r>
          </w:p>
          <w:p w14:paraId="483D7CE4" w14:textId="77777777" w:rsidR="006D52D5" w:rsidRDefault="006D52D5" w:rsidP="00237EAC">
            <w:pPr>
              <w:jc w:val="both"/>
              <w:cnfStyle w:val="000000100000" w:firstRow="0" w:lastRow="0" w:firstColumn="0" w:lastColumn="0" w:oddVBand="0" w:evenVBand="0" w:oddHBand="1" w:evenHBand="0" w:firstRowFirstColumn="0" w:firstRowLastColumn="0" w:lastRowFirstColumn="0" w:lastRowLastColumn="0"/>
            </w:pPr>
          </w:p>
        </w:tc>
        <w:tc>
          <w:tcPr>
            <w:tcW w:w="3486" w:type="dxa"/>
          </w:tcPr>
          <w:p w14:paraId="79ED251F" w14:textId="77777777" w:rsidR="00C0779F" w:rsidRPr="00ED2494" w:rsidRDefault="00C0779F" w:rsidP="002A4B7F">
            <w:pPr>
              <w:jc w:val="both"/>
              <w:cnfStyle w:val="000000100000" w:firstRow="0" w:lastRow="0" w:firstColumn="0" w:lastColumn="0" w:oddVBand="0" w:evenVBand="0" w:oddHBand="1" w:evenHBand="0" w:firstRowFirstColumn="0" w:firstRowLastColumn="0" w:lastRowFirstColumn="0" w:lastRowLastColumn="0"/>
              <w:rPr>
                <w:b/>
              </w:rPr>
            </w:pPr>
            <w:r w:rsidRPr="00ED2494">
              <w:rPr>
                <w:b/>
              </w:rPr>
              <w:t>1</w:t>
            </w:r>
            <w:r w:rsidR="002A4B7F">
              <w:rPr>
                <w:b/>
              </w:rPr>
              <w:t>2,5</w:t>
            </w:r>
            <w:r w:rsidR="002967FE">
              <w:rPr>
                <w:b/>
              </w:rPr>
              <w:t>1</w:t>
            </w:r>
            <w:r w:rsidRPr="00ED2494">
              <w:rPr>
                <w:b/>
              </w:rPr>
              <w:t>%</w:t>
            </w:r>
          </w:p>
        </w:tc>
      </w:tr>
      <w:tr w:rsidR="00C0779F" w14:paraId="4DAB60B7" w14:textId="77777777" w:rsidTr="008C2978">
        <w:tc>
          <w:tcPr>
            <w:cnfStyle w:val="001000000000" w:firstRow="0" w:lastRow="0" w:firstColumn="1" w:lastColumn="0" w:oddVBand="0" w:evenVBand="0" w:oddHBand="0" w:evenHBand="0" w:firstRowFirstColumn="0" w:firstRowLastColumn="0" w:lastRowFirstColumn="0" w:lastRowLastColumn="0"/>
            <w:tcW w:w="3485" w:type="dxa"/>
          </w:tcPr>
          <w:p w14:paraId="75F0CE5C" w14:textId="77777777" w:rsidR="00C0779F" w:rsidRDefault="00C0779F" w:rsidP="00237EAC">
            <w:pPr>
              <w:jc w:val="both"/>
            </w:pPr>
            <w:r>
              <w:t xml:space="preserve">1b. </w:t>
            </w:r>
            <w:r w:rsidR="00AD42B6">
              <w:t>Ekonomiskā, teritoriālā un sociālā kohēzija</w:t>
            </w:r>
          </w:p>
        </w:tc>
        <w:tc>
          <w:tcPr>
            <w:tcW w:w="3485" w:type="dxa"/>
          </w:tcPr>
          <w:p w14:paraId="32298E2B" w14:textId="77777777" w:rsidR="00C0779F" w:rsidRDefault="002A4B7F" w:rsidP="00237EAC">
            <w:pPr>
              <w:jc w:val="both"/>
              <w:cnfStyle w:val="000000000000" w:firstRow="0" w:lastRow="0" w:firstColumn="0" w:lastColumn="0" w:oddVBand="0" w:evenVBand="0" w:oddHBand="0" w:evenHBand="0" w:firstRowFirstColumn="0" w:firstRowLastColumn="0" w:lastRowFirstColumn="0" w:lastRowLastColumn="0"/>
            </w:pPr>
            <w:r>
              <w:t>46 412,8</w:t>
            </w:r>
          </w:p>
        </w:tc>
        <w:tc>
          <w:tcPr>
            <w:tcW w:w="3486" w:type="dxa"/>
          </w:tcPr>
          <w:p w14:paraId="7F3FCD13" w14:textId="77777777" w:rsidR="00C0779F" w:rsidRPr="00ED2494" w:rsidRDefault="002A4B7F" w:rsidP="002A4B7F">
            <w:pPr>
              <w:jc w:val="both"/>
              <w:cnfStyle w:val="000000000000" w:firstRow="0" w:lastRow="0" w:firstColumn="0" w:lastColumn="0" w:oddVBand="0" w:evenVBand="0" w:oddHBand="0" w:evenHBand="0" w:firstRowFirstColumn="0" w:firstRowLastColumn="0" w:lastRowFirstColumn="0" w:lastRowLastColumn="0"/>
              <w:rPr>
                <w:b/>
              </w:rPr>
            </w:pPr>
            <w:r>
              <w:rPr>
                <w:b/>
              </w:rPr>
              <w:t>35,</w:t>
            </w:r>
            <w:r w:rsidR="002967FE">
              <w:rPr>
                <w:b/>
              </w:rPr>
              <w:t>58</w:t>
            </w:r>
            <w:r w:rsidR="00C0779F" w:rsidRPr="00ED2494">
              <w:rPr>
                <w:b/>
              </w:rPr>
              <w:t>%</w:t>
            </w:r>
          </w:p>
        </w:tc>
      </w:tr>
      <w:tr w:rsidR="00C0779F" w14:paraId="6337E119" w14:textId="77777777" w:rsidTr="008C2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2AA2E69" w14:textId="77777777" w:rsidR="00C0779F" w:rsidRDefault="00C0779F" w:rsidP="00237EAC">
            <w:pPr>
              <w:jc w:val="both"/>
            </w:pPr>
            <w:r>
              <w:t>2. Ilgtspējīga izaugsme: Dabas resursi</w:t>
            </w:r>
          </w:p>
        </w:tc>
        <w:tc>
          <w:tcPr>
            <w:tcW w:w="3485" w:type="dxa"/>
          </w:tcPr>
          <w:p w14:paraId="15C35B7F" w14:textId="77777777" w:rsidR="00C0779F" w:rsidRDefault="002A4B7F" w:rsidP="00237EAC">
            <w:pPr>
              <w:jc w:val="both"/>
              <w:cnfStyle w:val="000000100000" w:firstRow="0" w:lastRow="0" w:firstColumn="0" w:lastColumn="0" w:oddVBand="0" w:evenVBand="0" w:oddHBand="1" w:evenHBand="0" w:firstRowFirstColumn="0" w:firstRowLastColumn="0" w:lastRowFirstColumn="0" w:lastRowLastColumn="0"/>
            </w:pPr>
            <w:r>
              <w:t>56 103,8</w:t>
            </w:r>
          </w:p>
        </w:tc>
        <w:tc>
          <w:tcPr>
            <w:tcW w:w="3486" w:type="dxa"/>
          </w:tcPr>
          <w:p w14:paraId="0299D974" w14:textId="77777777" w:rsidR="00C0779F" w:rsidRPr="00ED2494" w:rsidRDefault="00C0779F" w:rsidP="002A4B7F">
            <w:pPr>
              <w:jc w:val="both"/>
              <w:cnfStyle w:val="000000100000" w:firstRow="0" w:lastRow="0" w:firstColumn="0" w:lastColumn="0" w:oddVBand="0" w:evenVBand="0" w:oddHBand="1" w:evenHBand="0" w:firstRowFirstColumn="0" w:firstRowLastColumn="0" w:lastRowFirstColumn="0" w:lastRowLastColumn="0"/>
              <w:rPr>
                <w:b/>
              </w:rPr>
            </w:pPr>
            <w:r w:rsidRPr="00ED2494">
              <w:rPr>
                <w:b/>
              </w:rPr>
              <w:t>4</w:t>
            </w:r>
            <w:r w:rsidR="002A4B7F">
              <w:rPr>
                <w:b/>
              </w:rPr>
              <w:t>3</w:t>
            </w:r>
            <w:r w:rsidR="002967FE">
              <w:rPr>
                <w:b/>
              </w:rPr>
              <w:t>,01</w:t>
            </w:r>
            <w:r w:rsidRPr="00ED2494">
              <w:rPr>
                <w:b/>
              </w:rPr>
              <w:t>%</w:t>
            </w:r>
          </w:p>
        </w:tc>
      </w:tr>
      <w:tr w:rsidR="00C0779F" w14:paraId="07C97036" w14:textId="77777777" w:rsidTr="008C2978">
        <w:tc>
          <w:tcPr>
            <w:cnfStyle w:val="001000000000" w:firstRow="0" w:lastRow="0" w:firstColumn="1" w:lastColumn="0" w:oddVBand="0" w:evenVBand="0" w:oddHBand="0" w:evenHBand="0" w:firstRowFirstColumn="0" w:firstRowLastColumn="0" w:lastRowFirstColumn="0" w:lastRowLastColumn="0"/>
            <w:tcW w:w="3485" w:type="dxa"/>
          </w:tcPr>
          <w:p w14:paraId="71C3717F" w14:textId="77777777" w:rsidR="00C0779F" w:rsidRDefault="00C0779F" w:rsidP="00237EAC">
            <w:pPr>
              <w:jc w:val="both"/>
            </w:pPr>
            <w:r>
              <w:t>3. Drošība un pilsonība</w:t>
            </w:r>
          </w:p>
        </w:tc>
        <w:tc>
          <w:tcPr>
            <w:tcW w:w="3485" w:type="dxa"/>
          </w:tcPr>
          <w:p w14:paraId="71E5F7D1" w14:textId="77777777" w:rsidR="00C0779F" w:rsidRDefault="002A4B7F" w:rsidP="00237EAC">
            <w:pPr>
              <w:jc w:val="both"/>
              <w:cnfStyle w:val="000000000000" w:firstRow="0" w:lastRow="0" w:firstColumn="0" w:lastColumn="0" w:oddVBand="0" w:evenVBand="0" w:oddHBand="0" w:evenHBand="0" w:firstRowFirstColumn="0" w:firstRowLastColumn="0" w:lastRowFirstColumn="0" w:lastRowLastColumn="0"/>
            </w:pPr>
            <w:r>
              <w:t>2 904,8</w:t>
            </w:r>
          </w:p>
        </w:tc>
        <w:tc>
          <w:tcPr>
            <w:tcW w:w="3486" w:type="dxa"/>
          </w:tcPr>
          <w:p w14:paraId="1E60EF4F" w14:textId="77777777" w:rsidR="00C0779F" w:rsidRPr="00ED2494" w:rsidRDefault="002967FE" w:rsidP="002A4B7F">
            <w:pPr>
              <w:jc w:val="both"/>
              <w:cnfStyle w:val="000000000000" w:firstRow="0" w:lastRow="0" w:firstColumn="0" w:lastColumn="0" w:oddVBand="0" w:evenVBand="0" w:oddHBand="0" w:evenHBand="0" w:firstRowFirstColumn="0" w:firstRowLastColumn="0" w:lastRowFirstColumn="0" w:lastRowLastColumn="0"/>
              <w:rPr>
                <w:b/>
              </w:rPr>
            </w:pPr>
            <w:r>
              <w:rPr>
                <w:b/>
              </w:rPr>
              <w:t>2,23</w:t>
            </w:r>
            <w:r w:rsidR="00C0779F" w:rsidRPr="00ED2494">
              <w:rPr>
                <w:b/>
              </w:rPr>
              <w:t>%</w:t>
            </w:r>
          </w:p>
        </w:tc>
      </w:tr>
      <w:tr w:rsidR="00C0779F" w14:paraId="07EC2B51" w14:textId="77777777" w:rsidTr="008C2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5E2782B" w14:textId="77777777" w:rsidR="00C0779F" w:rsidRDefault="00C0779F" w:rsidP="00237EAC">
            <w:pPr>
              <w:jc w:val="both"/>
            </w:pPr>
            <w:r>
              <w:t>4. Globālā Eiropa</w:t>
            </w:r>
          </w:p>
        </w:tc>
        <w:tc>
          <w:tcPr>
            <w:tcW w:w="3485" w:type="dxa"/>
          </w:tcPr>
          <w:p w14:paraId="6C28FE6F" w14:textId="77777777" w:rsidR="00C0779F" w:rsidRDefault="002A4B7F" w:rsidP="00237EAC">
            <w:pPr>
              <w:jc w:val="both"/>
              <w:cnfStyle w:val="000000100000" w:firstRow="0" w:lastRow="0" w:firstColumn="0" w:lastColumn="0" w:oddVBand="0" w:evenVBand="0" w:oddHBand="1" w:evenHBand="0" w:firstRowFirstColumn="0" w:firstRowLastColumn="0" w:lastRowFirstColumn="0" w:lastRowLastColumn="0"/>
            </w:pPr>
            <w:r>
              <w:t>37,4</w:t>
            </w:r>
          </w:p>
        </w:tc>
        <w:tc>
          <w:tcPr>
            <w:tcW w:w="3486" w:type="dxa"/>
          </w:tcPr>
          <w:p w14:paraId="7BB5C8FA" w14:textId="77777777" w:rsidR="00C0779F" w:rsidRPr="00ED2494" w:rsidRDefault="00C0779F" w:rsidP="00237EAC">
            <w:pPr>
              <w:jc w:val="both"/>
              <w:cnfStyle w:val="000000100000" w:firstRow="0" w:lastRow="0" w:firstColumn="0" w:lastColumn="0" w:oddVBand="0" w:evenVBand="0" w:oddHBand="1" w:evenHBand="0" w:firstRowFirstColumn="0" w:firstRowLastColumn="0" w:lastRowFirstColumn="0" w:lastRowLastColumn="0"/>
              <w:rPr>
                <w:b/>
              </w:rPr>
            </w:pPr>
            <w:r w:rsidRPr="00ED2494">
              <w:rPr>
                <w:b/>
              </w:rPr>
              <w:t>0,</w:t>
            </w:r>
            <w:r w:rsidR="006D52D5">
              <w:rPr>
                <w:b/>
              </w:rPr>
              <w:t>0</w:t>
            </w:r>
            <w:r w:rsidR="002967FE">
              <w:rPr>
                <w:b/>
              </w:rPr>
              <w:t>3</w:t>
            </w:r>
            <w:r w:rsidRPr="00ED2494">
              <w:rPr>
                <w:b/>
              </w:rPr>
              <w:t>%</w:t>
            </w:r>
          </w:p>
        </w:tc>
      </w:tr>
      <w:tr w:rsidR="00C0779F" w14:paraId="4EAB5550" w14:textId="77777777" w:rsidTr="008C2978">
        <w:tc>
          <w:tcPr>
            <w:cnfStyle w:val="001000000000" w:firstRow="0" w:lastRow="0" w:firstColumn="1" w:lastColumn="0" w:oddVBand="0" w:evenVBand="0" w:oddHBand="0" w:evenHBand="0" w:firstRowFirstColumn="0" w:firstRowLastColumn="0" w:lastRowFirstColumn="0" w:lastRowLastColumn="0"/>
            <w:tcW w:w="3485" w:type="dxa"/>
          </w:tcPr>
          <w:p w14:paraId="0A4665B8" w14:textId="77777777" w:rsidR="00C0779F" w:rsidRDefault="00C0779F" w:rsidP="00237EAC">
            <w:pPr>
              <w:jc w:val="both"/>
            </w:pPr>
            <w:r>
              <w:t>5. Administrācija</w:t>
            </w:r>
          </w:p>
        </w:tc>
        <w:tc>
          <w:tcPr>
            <w:tcW w:w="3485" w:type="dxa"/>
          </w:tcPr>
          <w:p w14:paraId="49B90C86" w14:textId="77777777" w:rsidR="00C0779F" w:rsidRDefault="002A4B7F" w:rsidP="00237EAC">
            <w:pPr>
              <w:jc w:val="both"/>
              <w:cnfStyle w:val="000000000000" w:firstRow="0" w:lastRow="0" w:firstColumn="0" w:lastColumn="0" w:oddVBand="0" w:evenVBand="0" w:oddHBand="0" w:evenHBand="0" w:firstRowFirstColumn="0" w:firstRowLastColumn="0" w:lastRowFirstColumn="0" w:lastRowLastColumn="0"/>
            </w:pPr>
            <w:r>
              <w:t>8 508,3</w:t>
            </w:r>
          </w:p>
        </w:tc>
        <w:tc>
          <w:tcPr>
            <w:tcW w:w="3486" w:type="dxa"/>
          </w:tcPr>
          <w:p w14:paraId="5B2251DC" w14:textId="77777777" w:rsidR="00C0779F" w:rsidRPr="00ED2494" w:rsidRDefault="002967FE" w:rsidP="002A4B7F">
            <w:pPr>
              <w:jc w:val="both"/>
              <w:cnfStyle w:val="000000000000" w:firstRow="0" w:lastRow="0" w:firstColumn="0" w:lastColumn="0" w:oddVBand="0" w:evenVBand="0" w:oddHBand="0" w:evenHBand="0" w:firstRowFirstColumn="0" w:firstRowLastColumn="0" w:lastRowFirstColumn="0" w:lastRowLastColumn="0"/>
              <w:rPr>
                <w:b/>
              </w:rPr>
            </w:pPr>
            <w:r>
              <w:rPr>
                <w:b/>
              </w:rPr>
              <w:t>6,52</w:t>
            </w:r>
            <w:r w:rsidR="00C0779F" w:rsidRPr="00ED2494">
              <w:rPr>
                <w:b/>
              </w:rPr>
              <w:t>%</w:t>
            </w:r>
          </w:p>
        </w:tc>
      </w:tr>
      <w:tr w:rsidR="00C0779F" w14:paraId="0D603AF8" w14:textId="77777777" w:rsidTr="008C2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DF4C996" w14:textId="77777777" w:rsidR="00C0779F" w:rsidRPr="001D3949" w:rsidRDefault="00C0779F" w:rsidP="00237EAC">
            <w:pPr>
              <w:jc w:val="both"/>
              <w:rPr>
                <w:i/>
              </w:rPr>
            </w:pPr>
            <w:r w:rsidRPr="001D3949">
              <w:rPr>
                <w:i/>
              </w:rPr>
              <w:t xml:space="preserve">Izmaksāts DV no īpašajiem ārpusbudžeta instrumentiem </w:t>
            </w:r>
          </w:p>
        </w:tc>
        <w:tc>
          <w:tcPr>
            <w:tcW w:w="3485" w:type="dxa"/>
          </w:tcPr>
          <w:p w14:paraId="52E64C11" w14:textId="77777777" w:rsidR="00C0779F" w:rsidRDefault="002A4B7F" w:rsidP="00237EAC">
            <w:pPr>
              <w:jc w:val="both"/>
              <w:cnfStyle w:val="000000100000" w:firstRow="0" w:lastRow="0" w:firstColumn="0" w:lastColumn="0" w:oddVBand="0" w:evenVBand="0" w:oddHBand="1" w:evenHBand="0" w:firstRowFirstColumn="0" w:firstRowLastColumn="0" w:lastRowFirstColumn="0" w:lastRowLastColumn="0"/>
            </w:pPr>
            <w:r>
              <w:t>157,4</w:t>
            </w:r>
          </w:p>
        </w:tc>
        <w:tc>
          <w:tcPr>
            <w:tcW w:w="3486" w:type="dxa"/>
          </w:tcPr>
          <w:p w14:paraId="68011A70" w14:textId="77777777" w:rsidR="00C0779F" w:rsidRPr="00ED2494" w:rsidRDefault="002967FE" w:rsidP="002A4B7F">
            <w:pPr>
              <w:jc w:val="both"/>
              <w:cnfStyle w:val="000000100000" w:firstRow="0" w:lastRow="0" w:firstColumn="0" w:lastColumn="0" w:oddVBand="0" w:evenVBand="0" w:oddHBand="1" w:evenHBand="0" w:firstRowFirstColumn="0" w:firstRowLastColumn="0" w:lastRowFirstColumn="0" w:lastRowLastColumn="0"/>
              <w:rPr>
                <w:b/>
              </w:rPr>
            </w:pPr>
            <w:r>
              <w:rPr>
                <w:b/>
              </w:rPr>
              <w:t>0,12</w:t>
            </w:r>
            <w:r w:rsidR="00C0779F">
              <w:rPr>
                <w:b/>
              </w:rPr>
              <w:t>%</w:t>
            </w:r>
          </w:p>
        </w:tc>
      </w:tr>
      <w:tr w:rsidR="00C0779F" w14:paraId="78B6F634" w14:textId="77777777" w:rsidTr="008C2978">
        <w:tc>
          <w:tcPr>
            <w:cnfStyle w:val="001000000000" w:firstRow="0" w:lastRow="0" w:firstColumn="1" w:lastColumn="0" w:oddVBand="0" w:evenVBand="0" w:oddHBand="0" w:evenHBand="0" w:firstRowFirstColumn="0" w:firstRowLastColumn="0" w:lastRowFirstColumn="0" w:lastRowLastColumn="0"/>
            <w:tcW w:w="3485" w:type="dxa"/>
          </w:tcPr>
          <w:p w14:paraId="3FC2EE5F" w14:textId="77777777" w:rsidR="00C0779F" w:rsidRDefault="00C0779F" w:rsidP="00237EAC">
            <w:pPr>
              <w:jc w:val="both"/>
            </w:pPr>
            <w:r>
              <w:t>Kopā</w:t>
            </w:r>
          </w:p>
        </w:tc>
        <w:tc>
          <w:tcPr>
            <w:tcW w:w="3485" w:type="dxa"/>
          </w:tcPr>
          <w:p w14:paraId="343F87C8" w14:textId="77777777" w:rsidR="00C0779F" w:rsidRDefault="002A4B7F" w:rsidP="001F3092">
            <w:pPr>
              <w:jc w:val="both"/>
              <w:cnfStyle w:val="000000000000" w:firstRow="0" w:lastRow="0" w:firstColumn="0" w:lastColumn="0" w:oddVBand="0" w:evenVBand="0" w:oddHBand="0" w:evenHBand="0" w:firstRowFirstColumn="0" w:firstRowLastColumn="0" w:lastRowFirstColumn="0" w:lastRowLastColumn="0"/>
            </w:pPr>
            <w:r>
              <w:t>130 436,2</w:t>
            </w:r>
          </w:p>
        </w:tc>
        <w:tc>
          <w:tcPr>
            <w:tcW w:w="3486" w:type="dxa"/>
          </w:tcPr>
          <w:p w14:paraId="0448D243" w14:textId="77777777" w:rsidR="00C0779F" w:rsidRPr="00ED2494" w:rsidRDefault="00C0779F" w:rsidP="00237EAC">
            <w:pPr>
              <w:jc w:val="both"/>
              <w:cnfStyle w:val="000000000000" w:firstRow="0" w:lastRow="0" w:firstColumn="0" w:lastColumn="0" w:oddVBand="0" w:evenVBand="0" w:oddHBand="0" w:evenHBand="0" w:firstRowFirstColumn="0" w:firstRowLastColumn="0" w:lastRowFirstColumn="0" w:lastRowLastColumn="0"/>
              <w:rPr>
                <w:b/>
              </w:rPr>
            </w:pPr>
            <w:r w:rsidRPr="00ED2494">
              <w:rPr>
                <w:b/>
              </w:rPr>
              <w:t>100%</w:t>
            </w:r>
          </w:p>
        </w:tc>
      </w:tr>
    </w:tbl>
    <w:p w14:paraId="1E102CFE" w14:textId="77777777" w:rsidR="001A3572" w:rsidRDefault="001A3572" w:rsidP="00237EAC">
      <w:pPr>
        <w:spacing w:before="120" w:after="120"/>
        <w:ind w:firstLine="720"/>
        <w:jc w:val="both"/>
      </w:pPr>
    </w:p>
    <w:p w14:paraId="6D9AC8BD" w14:textId="66A0E1A5" w:rsidR="00AE552F" w:rsidRDefault="00170DF3" w:rsidP="00237EAC">
      <w:pPr>
        <w:spacing w:before="120" w:after="120"/>
        <w:ind w:firstLine="720"/>
        <w:jc w:val="both"/>
      </w:pPr>
      <w:r w:rsidRPr="00E65F52">
        <w:rPr>
          <w:b/>
        </w:rPr>
        <w:t>Latvijas saņemtais finansējums</w:t>
      </w:r>
      <w:r>
        <w:t xml:space="preserve"> no ES vispārējā budžeta </w:t>
      </w:r>
      <w:r w:rsidR="00962D50">
        <w:t>201</w:t>
      </w:r>
      <w:r w:rsidR="003A47F0">
        <w:t>8</w:t>
      </w:r>
      <w:r w:rsidR="00962D50">
        <w:t xml:space="preserve">.gadā </w:t>
      </w:r>
      <w:r>
        <w:t xml:space="preserve"> kopsummā </w:t>
      </w:r>
      <w:r w:rsidR="00DC665E">
        <w:t xml:space="preserve">veidoja </w:t>
      </w:r>
      <w:r w:rsidR="00DF67A6">
        <w:rPr>
          <w:b/>
        </w:rPr>
        <w:t>1 211,8</w:t>
      </w:r>
      <w:r w:rsidR="00962D50" w:rsidRPr="00E65F52">
        <w:rPr>
          <w:b/>
        </w:rPr>
        <w:t xml:space="preserve"> milj. </w:t>
      </w:r>
      <w:r w:rsidR="007A431B" w:rsidRPr="00E65F52">
        <w:rPr>
          <w:b/>
        </w:rPr>
        <w:t>EUR</w:t>
      </w:r>
      <w:r w:rsidR="00303972">
        <w:t xml:space="preserve"> jeb </w:t>
      </w:r>
      <w:r w:rsidR="00D23231">
        <w:t xml:space="preserve">vien </w:t>
      </w:r>
      <w:r w:rsidR="00DF67A6">
        <w:t>0</w:t>
      </w:r>
      <w:r w:rsidR="00AF7BD0">
        <w:t>,</w:t>
      </w:r>
      <w:r w:rsidR="00DF67A6">
        <w:t>93</w:t>
      </w:r>
      <w:r w:rsidR="00962D50">
        <w:t xml:space="preserve">% no </w:t>
      </w:r>
      <w:r w:rsidR="00A171C3">
        <w:t xml:space="preserve">visiem </w:t>
      </w:r>
      <w:r w:rsidR="00A27B56">
        <w:t>ES</w:t>
      </w:r>
      <w:r w:rsidR="00AF7BD0">
        <w:t xml:space="preserve"> vispārējā</w:t>
      </w:r>
      <w:r w:rsidR="00A27B56">
        <w:t xml:space="preserve"> budžeta izdevumiem </w:t>
      </w:r>
      <w:r w:rsidR="00303972">
        <w:t>(</w:t>
      </w:r>
      <w:r w:rsidR="00DF67A6">
        <w:t>130</w:t>
      </w:r>
      <w:r w:rsidR="00AF7BD0">
        <w:t xml:space="preserve"> </w:t>
      </w:r>
      <w:r w:rsidR="00DF67A6">
        <w:t>436</w:t>
      </w:r>
      <w:r w:rsidR="00AF7BD0">
        <w:t>,</w:t>
      </w:r>
      <w:r w:rsidR="00DF67A6">
        <w:t>2</w:t>
      </w:r>
      <w:r w:rsidR="00962D50">
        <w:t xml:space="preserve"> milj. </w:t>
      </w:r>
      <w:r w:rsidR="007A431B">
        <w:t>EUR</w:t>
      </w:r>
      <w:r w:rsidR="00303972">
        <w:t>),</w:t>
      </w:r>
      <w:r w:rsidR="00DE052E">
        <w:t xml:space="preserve"> kuri izmaksāti</w:t>
      </w:r>
      <w:r w:rsidR="00962D50">
        <w:t xml:space="preserve"> dalībvalstīm. </w:t>
      </w:r>
      <w:r w:rsidR="00DF67A6">
        <w:t>Vērtējot dalībvalstu pozīcijas vien pēc saņemtā finansējuma apjoma no ES vispārējā budžeta, Latvija ierindotos 23.vietā visu dalībvalstu</w:t>
      </w:r>
      <w:r>
        <w:t xml:space="preserve"> sarakstā.</w:t>
      </w:r>
      <w:r w:rsidR="00DF67A6">
        <w:t xml:space="preserve"> </w:t>
      </w:r>
      <w:r w:rsidR="00D23231">
        <w:t>Taču s</w:t>
      </w:r>
      <w:r w:rsidR="00AF7BD0">
        <w:t xml:space="preserve">alīdzinot </w:t>
      </w:r>
      <w:r w:rsidR="00962D50">
        <w:t>dalībvalstu saņemt</w:t>
      </w:r>
      <w:r w:rsidR="00AF7BD0">
        <w:t>ā</w:t>
      </w:r>
      <w:r w:rsidR="00962D50">
        <w:t xml:space="preserve"> fin</w:t>
      </w:r>
      <w:r w:rsidR="00DE052E">
        <w:t>ansējuma apjomu</w:t>
      </w:r>
      <w:r w:rsidR="00962D50">
        <w:t xml:space="preserve"> pret katras DV </w:t>
      </w:r>
      <w:r w:rsidR="00F552A9">
        <w:t>IKP</w:t>
      </w:r>
      <w:r w:rsidR="007262E1">
        <w:t xml:space="preserve">, Latvija ierindojas </w:t>
      </w:r>
      <w:r w:rsidR="00DF67A6">
        <w:t>3</w:t>
      </w:r>
      <w:r w:rsidR="00962D50">
        <w:t xml:space="preserve">.vietā starp visām </w:t>
      </w:r>
      <w:r w:rsidR="00962D50" w:rsidRPr="00DE052E">
        <w:t>28</w:t>
      </w:r>
      <w:r w:rsidR="00BD2DFB">
        <w:t xml:space="preserve"> dalībvalstīm. </w:t>
      </w:r>
      <w:r w:rsidR="00962D50">
        <w:t>Latvija</w:t>
      </w:r>
      <w:r w:rsidR="00D23231">
        <w:t>i</w:t>
      </w:r>
      <w:r w:rsidR="00962D50">
        <w:t xml:space="preserve"> </w:t>
      </w:r>
      <w:r w:rsidR="00D23231">
        <w:t xml:space="preserve">piešķirtie </w:t>
      </w:r>
      <w:r w:rsidR="00962D50">
        <w:t xml:space="preserve">līdzekļi no ES </w:t>
      </w:r>
      <w:r w:rsidR="00D23231">
        <w:t xml:space="preserve">vispārējā </w:t>
      </w:r>
      <w:r w:rsidR="00962D50">
        <w:t xml:space="preserve">budžeta </w:t>
      </w:r>
      <w:r w:rsidR="00DC665E" w:rsidRPr="00A171C3">
        <w:t xml:space="preserve">veido </w:t>
      </w:r>
      <w:r w:rsidR="00DF67A6">
        <w:t>nedaudz virs</w:t>
      </w:r>
      <w:r w:rsidR="00A050A7">
        <w:t xml:space="preserve"> </w:t>
      </w:r>
      <w:r w:rsidR="00DF67A6">
        <w:t>4</w:t>
      </w:r>
      <w:r w:rsidR="00962D50" w:rsidRPr="00A171C3">
        <w:t>%</w:t>
      </w:r>
      <w:r w:rsidR="00962D50">
        <w:t xml:space="preserve"> no Latvijas </w:t>
      </w:r>
      <w:r w:rsidR="004F501F">
        <w:t>201</w:t>
      </w:r>
      <w:r w:rsidR="00DF67A6">
        <w:t>8</w:t>
      </w:r>
      <w:r w:rsidR="004F501F">
        <w:t xml:space="preserve">.gada </w:t>
      </w:r>
      <w:r w:rsidR="00962D50">
        <w:t>IKP</w:t>
      </w:r>
      <w:r w:rsidR="00165993">
        <w:t xml:space="preserve"> (skatīt </w:t>
      </w:r>
      <w:r w:rsidR="00ED2A14">
        <w:t>4</w:t>
      </w:r>
      <w:r w:rsidR="00165993">
        <w:t>.</w:t>
      </w:r>
      <w:r w:rsidR="00A62FD4">
        <w:t>diagrammā</w:t>
      </w:r>
      <w:r w:rsidR="00165993">
        <w:t>)</w:t>
      </w:r>
      <w:r w:rsidR="00962D50">
        <w:t>.</w:t>
      </w:r>
    </w:p>
    <w:p w14:paraId="6613EAE7" w14:textId="77777777" w:rsidR="001A3572" w:rsidRDefault="001A3572" w:rsidP="00237EAC">
      <w:pPr>
        <w:spacing w:before="120" w:after="120"/>
        <w:ind w:firstLine="720"/>
        <w:jc w:val="both"/>
      </w:pPr>
    </w:p>
    <w:p w14:paraId="25277DA8" w14:textId="77777777" w:rsidR="001A3572" w:rsidRDefault="001A3572" w:rsidP="00237EAC">
      <w:pPr>
        <w:spacing w:before="120" w:after="120"/>
        <w:ind w:firstLine="720"/>
        <w:jc w:val="both"/>
      </w:pPr>
    </w:p>
    <w:p w14:paraId="770C526C" w14:textId="77777777" w:rsidR="001A3572" w:rsidRDefault="001A3572" w:rsidP="00237EAC">
      <w:pPr>
        <w:spacing w:before="120" w:after="120"/>
        <w:ind w:firstLine="720"/>
        <w:jc w:val="both"/>
      </w:pPr>
    </w:p>
    <w:p w14:paraId="2EC2E283" w14:textId="77777777" w:rsidR="001A3572" w:rsidRDefault="001A3572" w:rsidP="00237EAC">
      <w:pPr>
        <w:spacing w:before="120" w:after="120"/>
        <w:ind w:firstLine="720"/>
        <w:jc w:val="both"/>
      </w:pPr>
    </w:p>
    <w:p w14:paraId="05787703" w14:textId="77777777" w:rsidR="001E02E5" w:rsidRDefault="001E02E5" w:rsidP="007262CC">
      <w:pPr>
        <w:spacing w:before="120" w:after="120"/>
        <w:rPr>
          <w:i/>
          <w:sz w:val="20"/>
          <w:szCs w:val="20"/>
        </w:rPr>
      </w:pPr>
    </w:p>
    <w:p w14:paraId="797A6323" w14:textId="77777777" w:rsidR="00723052" w:rsidRDefault="001E02E5" w:rsidP="00237EAC">
      <w:pPr>
        <w:spacing w:before="120" w:after="120"/>
        <w:jc w:val="right"/>
        <w:rPr>
          <w:szCs w:val="24"/>
        </w:rPr>
      </w:pPr>
      <w:r>
        <w:rPr>
          <w:i/>
          <w:sz w:val="20"/>
          <w:szCs w:val="20"/>
        </w:rPr>
        <w:lastRenderedPageBreak/>
        <w:t>4</w:t>
      </w:r>
      <w:r w:rsidR="00CC6A89">
        <w:rPr>
          <w:sz w:val="20"/>
          <w:szCs w:val="20"/>
        </w:rPr>
        <w:t>.</w:t>
      </w:r>
      <w:r w:rsidR="002B46CB">
        <w:rPr>
          <w:i/>
          <w:sz w:val="20"/>
          <w:szCs w:val="20"/>
        </w:rPr>
        <w:t>diagramma</w:t>
      </w:r>
      <w:r w:rsidR="00CC6A89">
        <w:rPr>
          <w:sz w:val="20"/>
          <w:szCs w:val="20"/>
        </w:rPr>
        <w:t xml:space="preserve">: </w:t>
      </w:r>
      <w:r w:rsidR="00387F73">
        <w:rPr>
          <w:sz w:val="20"/>
          <w:szCs w:val="20"/>
        </w:rPr>
        <w:t>ES</w:t>
      </w:r>
      <w:r w:rsidR="00CC6A89">
        <w:rPr>
          <w:sz w:val="20"/>
          <w:szCs w:val="20"/>
        </w:rPr>
        <w:t xml:space="preserve"> dalībvalstu saņemtais finansējums no ES budžeta 201</w:t>
      </w:r>
      <w:r w:rsidR="00551420">
        <w:rPr>
          <w:sz w:val="20"/>
          <w:szCs w:val="20"/>
        </w:rPr>
        <w:t>8</w:t>
      </w:r>
      <w:r w:rsidR="00CC6A89">
        <w:rPr>
          <w:sz w:val="20"/>
          <w:szCs w:val="20"/>
        </w:rPr>
        <w:t xml:space="preserve">.gadā pret </w:t>
      </w:r>
      <w:r w:rsidR="00DF3289">
        <w:rPr>
          <w:sz w:val="20"/>
          <w:szCs w:val="20"/>
        </w:rPr>
        <w:t xml:space="preserve">katras </w:t>
      </w:r>
      <w:r w:rsidR="00CC6A89">
        <w:rPr>
          <w:sz w:val="20"/>
          <w:szCs w:val="20"/>
        </w:rPr>
        <w:t>dalībvalst</w:t>
      </w:r>
      <w:r w:rsidR="00DF3289">
        <w:rPr>
          <w:sz w:val="20"/>
          <w:szCs w:val="20"/>
        </w:rPr>
        <w:t>s</w:t>
      </w:r>
      <w:r w:rsidR="00CC6A89">
        <w:rPr>
          <w:sz w:val="20"/>
          <w:szCs w:val="20"/>
        </w:rPr>
        <w:t xml:space="preserve"> IKP</w:t>
      </w:r>
      <w:r w:rsidR="000726CE">
        <w:rPr>
          <w:sz w:val="20"/>
          <w:szCs w:val="20"/>
        </w:rPr>
        <w:t>, %</w:t>
      </w:r>
    </w:p>
    <w:p w14:paraId="673A26A1" w14:textId="77777777" w:rsidR="000B4C8A" w:rsidRDefault="00DF67A6" w:rsidP="00237EAC">
      <w:pPr>
        <w:spacing w:before="120" w:after="120"/>
        <w:jc w:val="both"/>
        <w:rPr>
          <w:szCs w:val="24"/>
        </w:rPr>
      </w:pPr>
      <w:r>
        <w:rPr>
          <w:noProof/>
          <w:lang w:eastAsia="lv-LV"/>
        </w:rPr>
        <w:drawing>
          <wp:inline distT="0" distB="0" distL="0" distR="0" wp14:anchorId="54C9EA8B" wp14:editId="6137AB77">
            <wp:extent cx="6645910" cy="3366770"/>
            <wp:effectExtent l="0" t="0" r="254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E8E480" w14:textId="77777777" w:rsidR="00DF3289" w:rsidRPr="00A95926" w:rsidRDefault="00DF3289" w:rsidP="00237EAC">
      <w:pPr>
        <w:spacing w:before="120" w:after="120"/>
        <w:jc w:val="both"/>
        <w:rPr>
          <w:szCs w:val="24"/>
        </w:rPr>
      </w:pPr>
    </w:p>
    <w:p w14:paraId="4D92DF8F" w14:textId="77777777" w:rsidR="00B02DD8" w:rsidRDefault="00920903" w:rsidP="007D4DFB">
      <w:pPr>
        <w:spacing w:before="120" w:after="120"/>
        <w:jc w:val="both"/>
      </w:pPr>
      <w:r>
        <w:t xml:space="preserve"> </w:t>
      </w:r>
      <w:r w:rsidR="00A050A7">
        <w:tab/>
      </w:r>
      <w:r w:rsidR="00C06227">
        <w:t>Izsakot dalībvalstīm i</w:t>
      </w:r>
      <w:r w:rsidR="001738FF">
        <w:t>zmaksātā finansējuma apjomu uz konkrētās valsts</w:t>
      </w:r>
      <w:r w:rsidR="00C06227">
        <w:t xml:space="preserve"> iedzīvotāju skaitu</w:t>
      </w:r>
      <w:r w:rsidR="00C63AB2">
        <w:t>,</w:t>
      </w:r>
      <w:r w:rsidR="00C06227">
        <w:t xml:space="preserve"> </w:t>
      </w:r>
      <w:r w:rsidR="00ED2A14">
        <w:t xml:space="preserve">5.diagrammā </w:t>
      </w:r>
      <w:r w:rsidR="00C06227">
        <w:t xml:space="preserve">redzams, ka </w:t>
      </w:r>
      <w:r w:rsidR="00B02DD8">
        <w:t xml:space="preserve">izteikti </w:t>
      </w:r>
      <w:r w:rsidR="001738FF">
        <w:t>augstāki</w:t>
      </w:r>
      <w:r w:rsidR="00B02DD8">
        <w:t xml:space="preserve"> rādītāji</w:t>
      </w:r>
      <w:r w:rsidR="00C06227">
        <w:t xml:space="preserve"> 2018.gadā </w:t>
      </w:r>
      <w:r w:rsidR="004B5738">
        <w:t>atbilst tām valstīm, kurām ir</w:t>
      </w:r>
      <w:r w:rsidR="00B02DD8">
        <w:t xml:space="preserve"> nomināli lielāks saņemtā finansējuma apjoms, t.i. Ungārijai, Itālijai un Vācijai</w:t>
      </w:r>
      <w:bookmarkStart w:id="0" w:name="_GoBack"/>
      <w:bookmarkEnd w:id="0"/>
      <w:r w:rsidR="00B02DD8">
        <w:t>.</w:t>
      </w:r>
      <w:r w:rsidR="00181261">
        <w:t xml:space="preserve"> </w:t>
      </w:r>
      <w:r w:rsidR="001738FF">
        <w:t xml:space="preserve">Latvijas saņemtā finansējuma summa uz vienu iedzīvotāju pagājušajā gadā veido </w:t>
      </w:r>
      <w:r w:rsidR="000A70C1">
        <w:t xml:space="preserve">salīdzinoši lielu apjomu - </w:t>
      </w:r>
      <w:r w:rsidR="001738FF">
        <w:t xml:space="preserve">626,5 EUR. 28 ES dalībvalstu vidū šāds rādītājs nozīmē Latvijas atrašanos </w:t>
      </w:r>
      <w:r w:rsidR="00A01065">
        <w:t>5</w:t>
      </w:r>
      <w:r w:rsidR="001738FF">
        <w:t xml:space="preserve">.pozīcijā. </w:t>
      </w:r>
    </w:p>
    <w:p w14:paraId="169761B8" w14:textId="77777777" w:rsidR="0055142F" w:rsidRDefault="0055142F" w:rsidP="007D4DFB">
      <w:pPr>
        <w:spacing w:before="120" w:after="120"/>
        <w:jc w:val="both"/>
      </w:pPr>
    </w:p>
    <w:p w14:paraId="488C917B" w14:textId="77777777" w:rsidR="00AF7101" w:rsidRDefault="00AF7101" w:rsidP="00AF7101">
      <w:pPr>
        <w:spacing w:before="120" w:after="120"/>
        <w:jc w:val="right"/>
      </w:pPr>
      <w:r>
        <w:rPr>
          <w:i/>
          <w:sz w:val="20"/>
          <w:szCs w:val="20"/>
        </w:rPr>
        <w:t>5</w:t>
      </w:r>
      <w:r>
        <w:rPr>
          <w:sz w:val="20"/>
          <w:szCs w:val="20"/>
        </w:rPr>
        <w:t>.</w:t>
      </w:r>
      <w:r>
        <w:rPr>
          <w:i/>
          <w:sz w:val="20"/>
          <w:szCs w:val="20"/>
        </w:rPr>
        <w:t>diagramma</w:t>
      </w:r>
      <w:r>
        <w:rPr>
          <w:sz w:val="20"/>
          <w:szCs w:val="20"/>
        </w:rPr>
        <w:t>: ES dalībvalstu saņemtais finansējums no ES budžeta 2018.gadā</w:t>
      </w:r>
      <w:r w:rsidRPr="00AF7101">
        <w:rPr>
          <w:sz w:val="20"/>
          <w:szCs w:val="20"/>
        </w:rPr>
        <w:t xml:space="preserve"> </w:t>
      </w:r>
      <w:r>
        <w:rPr>
          <w:sz w:val="20"/>
          <w:szCs w:val="20"/>
        </w:rPr>
        <w:t>uz vienu iedzīvotāju, EUR</w:t>
      </w:r>
    </w:p>
    <w:p w14:paraId="53B5FA04" w14:textId="77777777" w:rsidR="00AF7101" w:rsidRDefault="001738FF" w:rsidP="007D4DFB">
      <w:pPr>
        <w:spacing w:before="120" w:after="120"/>
        <w:jc w:val="both"/>
      </w:pPr>
      <w:r w:rsidRPr="0062779E">
        <w:rPr>
          <w:noProof/>
          <w:shd w:val="clear" w:color="auto" w:fill="F4B083" w:themeFill="accent2" w:themeFillTint="99"/>
          <w:lang w:eastAsia="lv-LV"/>
        </w:rPr>
        <w:lastRenderedPageBreak/>
        <w:drawing>
          <wp:inline distT="0" distB="0" distL="0" distR="0" wp14:anchorId="2FB9CD52" wp14:editId="06069B82">
            <wp:extent cx="6591300" cy="30289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455F99" w14:textId="77777777" w:rsidR="00E1160D" w:rsidRDefault="00E1160D" w:rsidP="00900BD7">
      <w:pPr>
        <w:spacing w:before="120" w:after="120"/>
        <w:jc w:val="both"/>
      </w:pPr>
    </w:p>
    <w:p w14:paraId="0B711287" w14:textId="77777777" w:rsidR="0040326B" w:rsidRDefault="0040326B" w:rsidP="00DB7410">
      <w:pPr>
        <w:spacing w:before="120" w:after="120"/>
        <w:ind w:firstLine="720"/>
        <w:jc w:val="both"/>
      </w:pPr>
    </w:p>
    <w:p w14:paraId="0BE08363" w14:textId="77777777" w:rsidR="00371996" w:rsidRDefault="00641E5E" w:rsidP="00DB7410">
      <w:pPr>
        <w:spacing w:before="120" w:after="120"/>
        <w:ind w:firstLine="720"/>
        <w:jc w:val="both"/>
      </w:pPr>
      <w:r>
        <w:t xml:space="preserve">6.diagrammā norādīts </w:t>
      </w:r>
      <w:r w:rsidR="00DC665E">
        <w:t xml:space="preserve">no ES budžeta </w:t>
      </w:r>
      <w:r w:rsidR="00880DB0">
        <w:t xml:space="preserve">piešķirtais </w:t>
      </w:r>
      <w:r w:rsidR="00AD7C95">
        <w:t>finansējum</w:t>
      </w:r>
      <w:r w:rsidR="00880DB0">
        <w:t>s</w:t>
      </w:r>
      <w:r w:rsidR="00AD7C95">
        <w:t xml:space="preserve"> </w:t>
      </w:r>
      <w:r w:rsidR="00880DB0">
        <w:t>Latvijai</w:t>
      </w:r>
      <w:r w:rsidR="00AD7C95">
        <w:t>, strukturējot</w:t>
      </w:r>
      <w:r w:rsidR="00A56967">
        <w:t xml:space="preserve"> to</w:t>
      </w:r>
      <w:r w:rsidR="00AD7C95">
        <w:t xml:space="preserve"> pa nozarēm. </w:t>
      </w:r>
      <w:r w:rsidR="00723052">
        <w:t>201</w:t>
      </w:r>
      <w:r w:rsidR="00880DB0">
        <w:t>8</w:t>
      </w:r>
      <w:r w:rsidR="00723052">
        <w:t xml:space="preserve">.gadā </w:t>
      </w:r>
      <w:r w:rsidR="00920903">
        <w:t xml:space="preserve">no faktiski saņemtajiem līdzekļiem </w:t>
      </w:r>
      <w:r w:rsidR="00723052">
        <w:t xml:space="preserve">lielāko </w:t>
      </w:r>
      <w:r w:rsidR="00880DB0">
        <w:t xml:space="preserve">daļu </w:t>
      </w:r>
      <w:r w:rsidR="00723052">
        <w:t>summ</w:t>
      </w:r>
      <w:r w:rsidR="00880DB0">
        <w:t>as</w:t>
      </w:r>
      <w:r w:rsidR="00723052">
        <w:t xml:space="preserve">  </w:t>
      </w:r>
      <w:r w:rsidR="00F56701">
        <w:t xml:space="preserve">veido </w:t>
      </w:r>
      <w:r w:rsidR="00EE6CC2">
        <w:t>finansējums</w:t>
      </w:r>
      <w:r w:rsidR="00723052">
        <w:t xml:space="preserve"> </w:t>
      </w:r>
      <w:r w:rsidR="00A050A7">
        <w:t>2.</w:t>
      </w:r>
      <w:r w:rsidR="00920903">
        <w:t xml:space="preserve">kategorijā </w:t>
      </w:r>
      <w:r w:rsidR="00920903">
        <w:rPr>
          <w:i/>
        </w:rPr>
        <w:t xml:space="preserve">Ilgtspējīga izaugsme: dabas </w:t>
      </w:r>
      <w:r w:rsidR="00920903" w:rsidRPr="00880DB0">
        <w:t>resursi</w:t>
      </w:r>
      <w:r w:rsidR="00880DB0">
        <w:t xml:space="preserve"> – 650,7 milj. EUR</w:t>
      </w:r>
      <w:r w:rsidR="00880DB0">
        <w:rPr>
          <w:i/>
        </w:rPr>
        <w:t xml:space="preserve"> </w:t>
      </w:r>
      <w:r w:rsidR="00880DB0">
        <w:t xml:space="preserve">(jeb 54% no visa saņemtā </w:t>
      </w:r>
      <w:r w:rsidR="00A560A5">
        <w:t xml:space="preserve">finansējuma </w:t>
      </w:r>
      <w:r w:rsidR="00880DB0">
        <w:t>apjoma)</w:t>
      </w:r>
      <w:r w:rsidR="00920903">
        <w:rPr>
          <w:i/>
        </w:rPr>
        <w:t>.</w:t>
      </w:r>
      <w:r w:rsidR="00920903">
        <w:t xml:space="preserve"> Šīs izdevumu kategorijas ietvaros Latvija, tāpat kā citas </w:t>
      </w:r>
      <w:r w:rsidR="00A050A7">
        <w:t>DV</w:t>
      </w:r>
      <w:r w:rsidR="00F56701">
        <w:t>,</w:t>
      </w:r>
      <w:r w:rsidR="00A050A7">
        <w:t xml:space="preserve"> </w:t>
      </w:r>
      <w:r w:rsidR="00920903">
        <w:t>realizē Kopējo lauksai</w:t>
      </w:r>
      <w:r w:rsidR="00D27270">
        <w:t xml:space="preserve">mniecības politiku un saņem </w:t>
      </w:r>
      <w:r w:rsidR="00920903">
        <w:t xml:space="preserve">finansējumu no Eiropas Lauksaimniecības garantiju fonda (ELGF), Eiropas Lauksaimniecības fonda lauku attīstībai (ELFLA) un Eiropas Jūrlietu un zivsaimniecības fonda (EJZF). </w:t>
      </w:r>
      <w:r w:rsidR="00723052">
        <w:t>1</w:t>
      </w:r>
      <w:r w:rsidR="00DC665E">
        <w:t>.</w:t>
      </w:r>
      <w:r w:rsidR="00723052">
        <w:t xml:space="preserve">budžeta izdevumu </w:t>
      </w:r>
      <w:r w:rsidR="00A050A7">
        <w:t xml:space="preserve">kategorijas </w:t>
      </w:r>
      <w:r w:rsidR="00A050A7" w:rsidRPr="00A050A7">
        <w:rPr>
          <w:i/>
        </w:rPr>
        <w:t>Gudra un iekļaujoša izaugsme</w:t>
      </w:r>
      <w:r w:rsidR="00A050A7">
        <w:t xml:space="preserve"> b.</w:t>
      </w:r>
      <w:r w:rsidR="00F56701">
        <w:t xml:space="preserve"> </w:t>
      </w:r>
      <w:r w:rsidR="00EE6CC2">
        <w:t>apakškategorijas</w:t>
      </w:r>
      <w:r w:rsidR="00723052">
        <w:t xml:space="preserve"> </w:t>
      </w:r>
      <w:r w:rsidR="00467444">
        <w:rPr>
          <w:i/>
        </w:rPr>
        <w:t>Ekonomikas, sociālā un teritoriālā kohēzija</w:t>
      </w:r>
      <w:r w:rsidR="00EE6CC2">
        <w:rPr>
          <w:i/>
        </w:rPr>
        <w:t xml:space="preserve"> </w:t>
      </w:r>
      <w:r w:rsidR="00EE6CC2">
        <w:t>ietvaros</w:t>
      </w:r>
      <w:r w:rsidR="00920903">
        <w:rPr>
          <w:i/>
        </w:rPr>
        <w:t xml:space="preserve"> </w:t>
      </w:r>
      <w:r w:rsidR="00920903">
        <w:t xml:space="preserve">Latvija saņēma finansējumu </w:t>
      </w:r>
      <w:r w:rsidR="00FF440D">
        <w:t>450,7</w:t>
      </w:r>
      <w:r w:rsidR="00920903">
        <w:t xml:space="preserve"> milj. EUR apmērā (</w:t>
      </w:r>
      <w:r w:rsidR="00FF440D">
        <w:t>37</w:t>
      </w:r>
      <w:r w:rsidR="00920903">
        <w:t>% no</w:t>
      </w:r>
      <w:r w:rsidR="00FF440D">
        <w:t xml:space="preserve"> visa saņemtā </w:t>
      </w:r>
      <w:r w:rsidR="00A560A5">
        <w:t xml:space="preserve">finansējuma </w:t>
      </w:r>
      <w:r w:rsidR="00920903">
        <w:t>apjoma)</w:t>
      </w:r>
      <w:r w:rsidR="00723052">
        <w:t>.</w:t>
      </w:r>
      <w:r w:rsidR="00FF440D">
        <w:t xml:space="preserve"> Šīs</w:t>
      </w:r>
      <w:r w:rsidR="006A3A92">
        <w:t xml:space="preserve"> </w:t>
      </w:r>
      <w:r w:rsidR="001F1CA7">
        <w:t>k</w:t>
      </w:r>
      <w:r w:rsidR="00DB651A">
        <w:t xml:space="preserve">ategorijas ietvaros </w:t>
      </w:r>
      <w:r w:rsidR="00EE6CC2">
        <w:t xml:space="preserve"> finansējums tiek īstenots </w:t>
      </w:r>
      <w:r w:rsidR="00FF440D">
        <w:t>ar</w:t>
      </w:r>
      <w:r w:rsidR="00EE6CC2">
        <w:t xml:space="preserve"> </w:t>
      </w:r>
      <w:r w:rsidR="00723052">
        <w:t xml:space="preserve">Eiropas Reģionālās attīstības </w:t>
      </w:r>
      <w:r w:rsidR="00DC665E">
        <w:t>fond</w:t>
      </w:r>
      <w:r w:rsidR="00EE6CC2">
        <w:t>a</w:t>
      </w:r>
      <w:r w:rsidR="00DC665E">
        <w:t xml:space="preserve"> </w:t>
      </w:r>
      <w:r w:rsidR="00723052">
        <w:t>(ERAF), Eiropas Sociāl</w:t>
      </w:r>
      <w:r w:rsidR="00EE6CC2">
        <w:t>ā</w:t>
      </w:r>
      <w:r w:rsidR="00723052">
        <w:t xml:space="preserve"> </w:t>
      </w:r>
      <w:r w:rsidR="00DC665E">
        <w:t>fond</w:t>
      </w:r>
      <w:r w:rsidR="00D44AAE">
        <w:t>a</w:t>
      </w:r>
      <w:r w:rsidR="00DC665E">
        <w:t xml:space="preserve"> </w:t>
      </w:r>
      <w:r w:rsidR="00723052">
        <w:t xml:space="preserve">(ESF) un Kohēzijas </w:t>
      </w:r>
      <w:r w:rsidR="00DC665E">
        <w:t>fond</w:t>
      </w:r>
      <w:r w:rsidR="00D44AAE">
        <w:t>a</w:t>
      </w:r>
      <w:r w:rsidR="00DC665E">
        <w:t xml:space="preserve"> </w:t>
      </w:r>
      <w:r w:rsidR="00723052">
        <w:t>(KF)</w:t>
      </w:r>
      <w:r w:rsidR="00FF440D">
        <w:t xml:space="preserve"> palīdzību</w:t>
      </w:r>
      <w:r w:rsidR="00723052">
        <w:t xml:space="preserve">. </w:t>
      </w:r>
      <w:r w:rsidR="007A4681">
        <w:t>Zinātnes, pētniecības, transporta un enerģētikas, kā arī mazo un vidējo uzņēmumu atbalsta projektu realizācijai no</w:t>
      </w:r>
      <w:r w:rsidR="00B81280">
        <w:t xml:space="preserve"> </w:t>
      </w:r>
      <w:r w:rsidR="00F56701">
        <w:t>1</w:t>
      </w:r>
      <w:r w:rsidR="00DB651A">
        <w:t>a</w:t>
      </w:r>
      <w:r w:rsidR="00B81280">
        <w:t>.</w:t>
      </w:r>
      <w:r w:rsidR="00F56701">
        <w:t xml:space="preserve"> </w:t>
      </w:r>
      <w:r w:rsidR="00A050A7">
        <w:t>apakš</w:t>
      </w:r>
      <w:r w:rsidR="00723052">
        <w:t xml:space="preserve">kategorijas </w:t>
      </w:r>
      <w:r w:rsidR="00723052" w:rsidRPr="004A79D4">
        <w:rPr>
          <w:i/>
        </w:rPr>
        <w:t>Konkurētspēja izaugsmei un nodarbinātībai</w:t>
      </w:r>
      <w:r w:rsidR="00723052">
        <w:t>, Latvija 201</w:t>
      </w:r>
      <w:r w:rsidR="00FF440D">
        <w:t>8</w:t>
      </w:r>
      <w:r w:rsidR="00EE6CC2">
        <w:t xml:space="preserve">.finanšu gadā saņēmusi </w:t>
      </w:r>
      <w:r w:rsidR="00FF440D">
        <w:t>62,3</w:t>
      </w:r>
      <w:r w:rsidR="00723052">
        <w:t xml:space="preserve"> milj. </w:t>
      </w:r>
      <w:r w:rsidR="00DB651A">
        <w:t xml:space="preserve">EUR </w:t>
      </w:r>
      <w:r w:rsidR="00342717">
        <w:t>(</w:t>
      </w:r>
      <w:r w:rsidR="00FF440D">
        <w:t>6</w:t>
      </w:r>
      <w:r w:rsidR="00342717">
        <w:t xml:space="preserve">% no </w:t>
      </w:r>
      <w:r w:rsidR="00FF440D">
        <w:t xml:space="preserve">visa </w:t>
      </w:r>
      <w:r w:rsidR="00EE6CC2">
        <w:t xml:space="preserve">saņemtā </w:t>
      </w:r>
      <w:r w:rsidR="00A560A5">
        <w:t xml:space="preserve">finansējuma </w:t>
      </w:r>
      <w:r w:rsidR="00342717">
        <w:t>apjoma)</w:t>
      </w:r>
      <w:r w:rsidR="00723052">
        <w:t>.</w:t>
      </w:r>
      <w:r w:rsidR="007A4681">
        <w:t xml:space="preserve"> Šīs nozares </w:t>
      </w:r>
      <w:r w:rsidR="007A4681">
        <w:lastRenderedPageBreak/>
        <w:t>ietvaros Latvija realizē projektus</w:t>
      </w:r>
      <w:r w:rsidR="00D74380">
        <w:t xml:space="preserve"> un</w:t>
      </w:r>
      <w:r w:rsidR="007A4681">
        <w:t xml:space="preserve"> piedalās tādās programmās kā Apvārsnis2020, Eiropas infrastruktūras savienošanas instruments (CEF), Erasmus</w:t>
      </w:r>
      <w:r w:rsidR="00BF7C70">
        <w:t>+</w:t>
      </w:r>
      <w:r w:rsidR="006A3A92">
        <w:t xml:space="preserve"> un instrument</w:t>
      </w:r>
      <w:r w:rsidR="00A560A5">
        <w:t>ā</w:t>
      </w:r>
      <w:r w:rsidR="006A3A92">
        <w:t xml:space="preserve"> mazo un vidējo uzņēmumu konkurētspējas veicināšanai (COSME).</w:t>
      </w:r>
      <w:r w:rsidR="007A4681">
        <w:t xml:space="preserve"> </w:t>
      </w:r>
      <w:r w:rsidR="00342717">
        <w:t>201</w:t>
      </w:r>
      <w:r w:rsidR="00AF1C09">
        <w:t>8</w:t>
      </w:r>
      <w:r w:rsidR="00342717">
        <w:t xml:space="preserve">.gadā </w:t>
      </w:r>
      <w:r w:rsidR="00342717" w:rsidRPr="004C361A">
        <w:t>saņ</w:t>
      </w:r>
      <w:r w:rsidR="00AF1C09">
        <w:t>e</w:t>
      </w:r>
      <w:r w:rsidR="00342717" w:rsidRPr="004C361A">
        <w:t>m</w:t>
      </w:r>
      <w:r w:rsidR="00AF1C09">
        <w:t>ts</w:t>
      </w:r>
      <w:r w:rsidR="00342717" w:rsidRPr="004C361A">
        <w:t xml:space="preserve"> </w:t>
      </w:r>
      <w:r w:rsidR="00BF7C70">
        <w:t>finansējum</w:t>
      </w:r>
      <w:r w:rsidR="00AF1C09">
        <w:t>s</w:t>
      </w:r>
      <w:r w:rsidR="00BF7C70" w:rsidRPr="004C361A">
        <w:t xml:space="preserve"> </w:t>
      </w:r>
      <w:r w:rsidR="00BF7C70">
        <w:t xml:space="preserve">arī </w:t>
      </w:r>
      <w:r w:rsidR="00723052" w:rsidRPr="004C361A">
        <w:t>migrācijas politikas</w:t>
      </w:r>
      <w:r w:rsidR="004C361A" w:rsidRPr="004C361A">
        <w:t xml:space="preserve"> un iekšējās drošības</w:t>
      </w:r>
      <w:r w:rsidR="00723052" w:rsidRPr="004C361A">
        <w:t xml:space="preserve">, kultūras un civilās aizsardzības </w:t>
      </w:r>
      <w:r w:rsidR="00BF7C70" w:rsidRPr="004C361A">
        <w:t>politik</w:t>
      </w:r>
      <w:r w:rsidR="00BF7C70">
        <w:t>u</w:t>
      </w:r>
      <w:r w:rsidR="00BF7C70" w:rsidRPr="004C361A">
        <w:t xml:space="preserve"> </w:t>
      </w:r>
      <w:r w:rsidR="00C6467E">
        <w:t xml:space="preserve">ieviešanai </w:t>
      </w:r>
      <w:r w:rsidR="00483409">
        <w:t>3.</w:t>
      </w:r>
      <w:r w:rsidR="004C361A">
        <w:t>budžeta izdevumu kategorijā</w:t>
      </w:r>
      <w:r w:rsidR="00723052" w:rsidRPr="004C361A">
        <w:t xml:space="preserve"> </w:t>
      </w:r>
      <w:r w:rsidR="000726CE" w:rsidRPr="004C361A">
        <w:rPr>
          <w:i/>
        </w:rPr>
        <w:t>Drošība un pilsonība</w:t>
      </w:r>
      <w:r w:rsidR="00EC1874">
        <w:t>,</w:t>
      </w:r>
      <w:r w:rsidR="00C6467E">
        <w:rPr>
          <w:i/>
        </w:rPr>
        <w:t xml:space="preserve"> </w:t>
      </w:r>
      <w:r w:rsidR="00C6467E" w:rsidRPr="004C361A">
        <w:t>īstenojot projektus un iesniedzot rēķinus</w:t>
      </w:r>
      <w:r w:rsidR="00C6467E">
        <w:t xml:space="preserve"> apmaksai</w:t>
      </w:r>
      <w:r w:rsidR="000726CE" w:rsidRPr="004C361A">
        <w:rPr>
          <w:i/>
        </w:rPr>
        <w:t xml:space="preserve"> </w:t>
      </w:r>
      <w:r w:rsidR="001F1CA7">
        <w:t>21,4</w:t>
      </w:r>
      <w:r w:rsidR="00BF7C70">
        <w:t xml:space="preserve"> </w:t>
      </w:r>
      <w:r w:rsidR="00723052" w:rsidRPr="004C361A">
        <w:t xml:space="preserve">milj. </w:t>
      </w:r>
      <w:r w:rsidR="00860B74">
        <w:t>EUR</w:t>
      </w:r>
      <w:r w:rsidR="00860B74" w:rsidRPr="004C361A">
        <w:rPr>
          <w:i/>
        </w:rPr>
        <w:t xml:space="preserve"> </w:t>
      </w:r>
      <w:r w:rsidR="00723052" w:rsidRPr="004C361A">
        <w:t>apmērā</w:t>
      </w:r>
      <w:r w:rsidR="004C361A" w:rsidRPr="004C361A">
        <w:t xml:space="preserve"> (</w:t>
      </w:r>
      <w:r w:rsidR="001F1CA7">
        <w:t xml:space="preserve">tas veido </w:t>
      </w:r>
      <w:r w:rsidR="00F56701">
        <w:t>2</w:t>
      </w:r>
      <w:r w:rsidR="004C361A" w:rsidRPr="004C361A">
        <w:t xml:space="preserve">% no </w:t>
      </w:r>
      <w:r w:rsidR="001F1CA7">
        <w:t xml:space="preserve">visa saņemtā </w:t>
      </w:r>
      <w:r w:rsidR="00A560A5">
        <w:t xml:space="preserve">finansējuma </w:t>
      </w:r>
      <w:r w:rsidR="004C361A" w:rsidRPr="004C361A">
        <w:t>apjoma)</w:t>
      </w:r>
      <w:r w:rsidR="00723052" w:rsidRPr="004C361A">
        <w:t>.</w:t>
      </w:r>
      <w:r w:rsidR="00860B74">
        <w:t xml:space="preserve"> </w:t>
      </w:r>
      <w:r w:rsidR="004C2B3F">
        <w:t>Pavisam nelielā apmērā</w:t>
      </w:r>
      <w:r w:rsidR="001D4CE5">
        <w:t xml:space="preserve"> atsevišķām</w:t>
      </w:r>
      <w:r w:rsidR="004C2B3F">
        <w:t xml:space="preserve"> </w:t>
      </w:r>
      <w:r w:rsidR="001D4CE5">
        <w:t xml:space="preserve">dalībvalstīm </w:t>
      </w:r>
      <w:r w:rsidR="00860B74">
        <w:t>tiek atlīdzināti izdevumi 4</w:t>
      </w:r>
      <w:r w:rsidR="00DC665E">
        <w:t>.</w:t>
      </w:r>
      <w:r w:rsidR="00202790">
        <w:t>izdevumu kategorijā</w:t>
      </w:r>
      <w:r w:rsidR="00860B74">
        <w:t xml:space="preserve"> </w:t>
      </w:r>
      <w:r w:rsidR="00860B74">
        <w:rPr>
          <w:i/>
        </w:rPr>
        <w:t>Globālā Eiropa</w:t>
      </w:r>
      <w:r w:rsidR="00860B74">
        <w:t>, tā kā</w:t>
      </w:r>
      <w:r w:rsidR="001D4CE5">
        <w:t xml:space="preserve"> absolūts vairākums</w:t>
      </w:r>
      <w:r w:rsidR="00860B74">
        <w:t xml:space="preserve"> </w:t>
      </w:r>
      <w:r w:rsidR="001D4CE5">
        <w:t xml:space="preserve">finansējuma no </w:t>
      </w:r>
      <w:r w:rsidR="00860B74">
        <w:t>šī</w:t>
      </w:r>
      <w:r w:rsidR="001D4CE5">
        <w:t>s</w:t>
      </w:r>
      <w:r w:rsidR="00860B74">
        <w:t xml:space="preserve"> kategorija</w:t>
      </w:r>
      <w:r w:rsidR="001D4CE5">
        <w:t>s</w:t>
      </w:r>
      <w:r w:rsidR="00860B74">
        <w:t xml:space="preserve"> </w:t>
      </w:r>
      <w:r w:rsidR="001D4CE5">
        <w:t xml:space="preserve">tiek novirzīts </w:t>
      </w:r>
      <w:r w:rsidR="00860B74">
        <w:t xml:space="preserve">ES </w:t>
      </w:r>
      <w:r w:rsidR="00BF7C70">
        <w:t>kopēj</w:t>
      </w:r>
      <w:r w:rsidR="001D4CE5">
        <w:t>iem</w:t>
      </w:r>
      <w:r w:rsidR="00BF7C70">
        <w:t xml:space="preserve"> projekt</w:t>
      </w:r>
      <w:r w:rsidR="001D4CE5">
        <w:t>iem</w:t>
      </w:r>
      <w:r w:rsidR="00BF7C70">
        <w:t xml:space="preserve"> </w:t>
      </w:r>
      <w:r w:rsidR="00860B74">
        <w:t>ārpolitik</w:t>
      </w:r>
      <w:r w:rsidR="00BF7C70">
        <w:t>ā</w:t>
      </w:r>
      <w:r w:rsidR="00860B74">
        <w:t xml:space="preserve"> un </w:t>
      </w:r>
      <w:r w:rsidR="00BF7C70">
        <w:t>drošības nozarē, kā rezultātā</w:t>
      </w:r>
      <w:r w:rsidR="00860B74">
        <w:t xml:space="preserve"> valstis praktiski nerealizē individuālus projektus </w:t>
      </w:r>
      <w:r w:rsidR="00A560A5">
        <w:t xml:space="preserve">šīs kategorijas </w:t>
      </w:r>
      <w:r w:rsidR="00860B74">
        <w:t xml:space="preserve">programmās. </w:t>
      </w:r>
      <w:r w:rsidR="00BF7C70">
        <w:t>201</w:t>
      </w:r>
      <w:r w:rsidR="001D4CE5">
        <w:t>8</w:t>
      </w:r>
      <w:r w:rsidR="00BF7C70">
        <w:t xml:space="preserve">.gadā </w:t>
      </w:r>
      <w:r w:rsidR="00860B74">
        <w:t xml:space="preserve">Latvija </w:t>
      </w:r>
      <w:r w:rsidR="00BF7C70">
        <w:t xml:space="preserve">nav </w:t>
      </w:r>
      <w:r w:rsidR="00860B74">
        <w:t xml:space="preserve">saņēmusi atlīdzināmos izdevumus </w:t>
      </w:r>
      <w:r w:rsidR="00BF7C70">
        <w:t xml:space="preserve">4.izdevumu kategorijā un tie procentuāli </w:t>
      </w:r>
      <w:r w:rsidR="00AD7C95">
        <w:t>neatspoguļojas</w:t>
      </w:r>
      <w:r w:rsidR="00860B74">
        <w:t xml:space="preserve"> saņemtajā </w:t>
      </w:r>
      <w:r w:rsidR="00BF7C70">
        <w:t xml:space="preserve">finansējumā </w:t>
      </w:r>
      <w:r w:rsidR="00860B74">
        <w:t xml:space="preserve">par iepriekšējo </w:t>
      </w:r>
      <w:r w:rsidR="001D4CE5">
        <w:t xml:space="preserve">finanšu </w:t>
      </w:r>
      <w:r w:rsidR="00860B74">
        <w:t>gadu.</w:t>
      </w:r>
      <w:r w:rsidR="00401D49">
        <w:t xml:space="preserve"> Savukārt</w:t>
      </w:r>
      <w:r w:rsidR="000A311A">
        <w:t>,</w:t>
      </w:r>
      <w:r w:rsidR="00A560A5">
        <w:t xml:space="preserve"> Latvijas pārstāvju darbam</w:t>
      </w:r>
      <w:r w:rsidR="00401D49">
        <w:t xml:space="preserve"> </w:t>
      </w:r>
      <w:r w:rsidR="002758AA">
        <w:t>ES</w:t>
      </w:r>
      <w:r w:rsidR="00401D49">
        <w:t xml:space="preserve"> administratīvo</w:t>
      </w:r>
      <w:r w:rsidR="00A560A5">
        <w:t xml:space="preserve"> funkciju nodrošināšanā</w:t>
      </w:r>
      <w:r w:rsidR="00BF7C70">
        <w:t xml:space="preserve"> Latvija</w:t>
      </w:r>
      <w:r w:rsidR="00A560A5">
        <w:t xml:space="preserve">i attiecināmais </w:t>
      </w:r>
      <w:r w:rsidR="00BF7C70">
        <w:t xml:space="preserve">finansējumu </w:t>
      </w:r>
      <w:r w:rsidR="00A560A5">
        <w:t xml:space="preserve">veido </w:t>
      </w:r>
      <w:r w:rsidR="001D4CE5">
        <w:t>9,1</w:t>
      </w:r>
      <w:r w:rsidR="00BF7C70">
        <w:t xml:space="preserve"> milj. EUR (jeb </w:t>
      </w:r>
      <w:r w:rsidR="001D4CE5">
        <w:t xml:space="preserve">aptuveni </w:t>
      </w:r>
      <w:r w:rsidR="00BF7C70">
        <w:t xml:space="preserve">1% no </w:t>
      </w:r>
      <w:r w:rsidR="001D4CE5">
        <w:t xml:space="preserve">visa apjoma, kurš saņemts attiecīgajā </w:t>
      </w:r>
      <w:r w:rsidR="00BF7C70">
        <w:t>pārskata gadā ).</w:t>
      </w:r>
    </w:p>
    <w:p w14:paraId="3F1D253D" w14:textId="77777777" w:rsidR="00AD4034" w:rsidRPr="00DB7410" w:rsidRDefault="00AD4034" w:rsidP="0082496B">
      <w:pPr>
        <w:spacing w:before="120" w:after="120"/>
        <w:jc w:val="both"/>
      </w:pPr>
    </w:p>
    <w:p w14:paraId="5C2A5872" w14:textId="77777777" w:rsidR="00483409" w:rsidRDefault="00B02DD8" w:rsidP="00237EAC">
      <w:pPr>
        <w:spacing w:before="120" w:after="120"/>
        <w:jc w:val="right"/>
        <w:rPr>
          <w:b/>
          <w:u w:val="single"/>
        </w:rPr>
      </w:pPr>
      <w:r>
        <w:rPr>
          <w:i/>
          <w:sz w:val="20"/>
          <w:szCs w:val="20"/>
        </w:rPr>
        <w:t>6</w:t>
      </w:r>
      <w:r w:rsidR="00957478">
        <w:rPr>
          <w:i/>
          <w:sz w:val="20"/>
          <w:szCs w:val="20"/>
        </w:rPr>
        <w:t>.</w:t>
      </w:r>
      <w:r w:rsidR="002B46CB">
        <w:rPr>
          <w:i/>
          <w:sz w:val="20"/>
          <w:szCs w:val="20"/>
        </w:rPr>
        <w:t>diagramma</w:t>
      </w:r>
      <w:r w:rsidR="00957478">
        <w:rPr>
          <w:i/>
          <w:sz w:val="20"/>
          <w:szCs w:val="20"/>
        </w:rPr>
        <w:t>:</w:t>
      </w:r>
      <w:r w:rsidR="00957478">
        <w:rPr>
          <w:sz w:val="20"/>
          <w:szCs w:val="20"/>
        </w:rPr>
        <w:t xml:space="preserve"> Latvijai piešķirtais finansējums no ES budžeta pa izdevumu kategorijām, milj. </w:t>
      </w:r>
      <w:r w:rsidR="00AA5A63">
        <w:rPr>
          <w:sz w:val="20"/>
          <w:szCs w:val="20"/>
        </w:rPr>
        <w:t>EUR</w:t>
      </w:r>
    </w:p>
    <w:p w14:paraId="5F8FEB99" w14:textId="77777777" w:rsidR="000B4C8A" w:rsidRDefault="001E02E5" w:rsidP="00237EAC">
      <w:pPr>
        <w:spacing w:before="120" w:after="120"/>
        <w:jc w:val="both"/>
        <w:rPr>
          <w:b/>
          <w:u w:val="single"/>
        </w:rPr>
      </w:pPr>
      <w:r>
        <w:rPr>
          <w:noProof/>
          <w:lang w:eastAsia="lv-LV"/>
        </w:rPr>
        <w:lastRenderedPageBreak/>
        <w:drawing>
          <wp:inline distT="0" distB="0" distL="0" distR="0" wp14:anchorId="4688801A" wp14:editId="7DA72FEC">
            <wp:extent cx="6645910" cy="3743325"/>
            <wp:effectExtent l="0" t="0" r="254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4E32C9" w14:textId="77777777" w:rsidR="001E02E5" w:rsidRDefault="001E02E5" w:rsidP="00237EAC">
      <w:pPr>
        <w:spacing w:before="120" w:after="120"/>
        <w:jc w:val="both"/>
        <w:rPr>
          <w:b/>
          <w:u w:val="single"/>
        </w:rPr>
      </w:pPr>
    </w:p>
    <w:p w14:paraId="65FF1991" w14:textId="77777777" w:rsidR="007262CC" w:rsidRDefault="007262CC" w:rsidP="00237EAC">
      <w:pPr>
        <w:spacing w:before="120" w:after="120"/>
        <w:jc w:val="both"/>
        <w:rPr>
          <w:b/>
          <w:u w:val="single"/>
        </w:rPr>
      </w:pPr>
    </w:p>
    <w:p w14:paraId="0684B3A2" w14:textId="77777777" w:rsidR="00D366C8" w:rsidRPr="00D366C8" w:rsidRDefault="00D366C8" w:rsidP="00237EAC">
      <w:pPr>
        <w:spacing w:before="120" w:after="120"/>
        <w:jc w:val="both"/>
        <w:rPr>
          <w:b/>
          <w:u w:val="single"/>
        </w:rPr>
      </w:pPr>
      <w:r w:rsidRPr="00D366C8">
        <w:rPr>
          <w:b/>
          <w:u w:val="single"/>
        </w:rPr>
        <w:t xml:space="preserve">Neto bilance </w:t>
      </w:r>
    </w:p>
    <w:p w14:paraId="2BEC0D2B" w14:textId="77777777" w:rsidR="009B029D" w:rsidRDefault="00A90AF2" w:rsidP="00237EAC">
      <w:pPr>
        <w:spacing w:before="120" w:after="120"/>
        <w:ind w:firstLine="720"/>
        <w:jc w:val="both"/>
      </w:pPr>
      <w:r>
        <w:t>Tradicionāli, veicot salīdzinājumu starp dalībvalstu veiktajām iemaksām ES vispārējā budžetā un saņemto finansējumu no tā, iespējams noteikt valstu neto ieguvumus, kā arī provizoriski nodalīt tās valstis, kuras faktiski saņem vairāk nekā iemaksā budžetā un otrādi – iemaksā vairāk par saņemtajiem resursiem.  Dalībvalstu</w:t>
      </w:r>
      <w:r w:rsidR="009A4230">
        <w:t xml:space="preserve"> bilances </w:t>
      </w:r>
      <w:r w:rsidR="00720B9B">
        <w:t xml:space="preserve">par </w:t>
      </w:r>
      <w:r w:rsidR="00C30947">
        <w:t>201</w:t>
      </w:r>
      <w:r>
        <w:t>8</w:t>
      </w:r>
      <w:r w:rsidR="00C30947">
        <w:t>.</w:t>
      </w:r>
      <w:r w:rsidR="00720B9B">
        <w:t xml:space="preserve"> finanšu gadu</w:t>
      </w:r>
      <w:r w:rsidR="00483409">
        <w:t xml:space="preserve"> </w:t>
      </w:r>
      <w:r w:rsidR="00F35490">
        <w:t xml:space="preserve">(skatīt </w:t>
      </w:r>
      <w:r>
        <w:t>7</w:t>
      </w:r>
      <w:r w:rsidR="00F35490">
        <w:t>.</w:t>
      </w:r>
      <w:r w:rsidR="00F56701">
        <w:t>diagramm</w:t>
      </w:r>
      <w:r>
        <w:t>u</w:t>
      </w:r>
      <w:r w:rsidR="00F35490">
        <w:t>)</w:t>
      </w:r>
      <w:r>
        <w:t xml:space="preserve"> norāda uz to</w:t>
      </w:r>
      <w:r w:rsidR="009A4230">
        <w:t xml:space="preserve">, ka pozīcijas praktiski nemainās un joprojām </w:t>
      </w:r>
      <w:r w:rsidR="009A4230" w:rsidRPr="00415AF6">
        <w:t>ES budžetā tādas valstis kā</w:t>
      </w:r>
      <w:r w:rsidR="00E971B3" w:rsidRPr="00415AF6">
        <w:t xml:space="preserve"> Vācija, Francija, Apvienotā Karaliste, </w:t>
      </w:r>
      <w:r w:rsidR="00991C38" w:rsidRPr="00415AF6">
        <w:t>Itālija</w:t>
      </w:r>
      <w:r w:rsidR="00991C38">
        <w:t xml:space="preserve">, </w:t>
      </w:r>
      <w:r w:rsidR="00E971B3" w:rsidRPr="00415AF6">
        <w:t xml:space="preserve">Nīderlande, Zviedrija, </w:t>
      </w:r>
      <w:r w:rsidR="00991C38" w:rsidRPr="00415AF6">
        <w:t>Austrija</w:t>
      </w:r>
      <w:r w:rsidR="00991C38">
        <w:t>,</w:t>
      </w:r>
      <w:r w:rsidR="00991C38" w:rsidRPr="00415AF6">
        <w:t xml:space="preserve"> </w:t>
      </w:r>
      <w:r w:rsidR="006D37E9" w:rsidRPr="00415AF6">
        <w:t>Dānija</w:t>
      </w:r>
      <w:r w:rsidR="006D37E9">
        <w:t>,</w:t>
      </w:r>
      <w:r w:rsidR="006D37E9" w:rsidRPr="00415AF6">
        <w:t xml:space="preserve"> </w:t>
      </w:r>
      <w:r w:rsidR="00E971B3" w:rsidRPr="00415AF6">
        <w:t xml:space="preserve">Somija </w:t>
      </w:r>
      <w:r>
        <w:t xml:space="preserve">nomināli </w:t>
      </w:r>
      <w:r w:rsidR="00483409" w:rsidRPr="00415AF6">
        <w:t xml:space="preserve">iemaksā </w:t>
      </w:r>
      <w:r>
        <w:t>lielāku summu</w:t>
      </w:r>
      <w:r w:rsidR="00AC5F68" w:rsidRPr="00415AF6">
        <w:t xml:space="preserve"> nekā saņem</w:t>
      </w:r>
      <w:r w:rsidR="00E971B3" w:rsidRPr="00415AF6">
        <w:t>. Savukārt, tād</w:t>
      </w:r>
      <w:r w:rsidR="00483409">
        <w:t>u</w:t>
      </w:r>
      <w:r w:rsidR="00E971B3" w:rsidRPr="00415AF6">
        <w:t xml:space="preserve"> valst</w:t>
      </w:r>
      <w:r w:rsidR="00483409">
        <w:t>u</w:t>
      </w:r>
      <w:r w:rsidR="00E971B3" w:rsidRPr="00415AF6">
        <w:t xml:space="preserve"> kā Polija,</w:t>
      </w:r>
      <w:r w:rsidR="00415AF6" w:rsidRPr="00F403DC">
        <w:t xml:space="preserve"> </w:t>
      </w:r>
      <w:r w:rsidR="00991C38" w:rsidRPr="00415AF6">
        <w:t>Ungārija</w:t>
      </w:r>
      <w:r w:rsidR="00991C38">
        <w:t xml:space="preserve">, Portugāle, </w:t>
      </w:r>
      <w:r w:rsidR="00991C38" w:rsidRPr="00415AF6">
        <w:t>Grieķija</w:t>
      </w:r>
      <w:r w:rsidR="00991C38">
        <w:t xml:space="preserve">, </w:t>
      </w:r>
      <w:r w:rsidR="00415AF6" w:rsidRPr="00F403DC">
        <w:t xml:space="preserve">Rumānija, </w:t>
      </w:r>
      <w:r w:rsidR="00E971B3" w:rsidRPr="00415AF6">
        <w:t xml:space="preserve">Čehija, </w:t>
      </w:r>
      <w:r w:rsidR="00AA5A63" w:rsidRPr="00415AF6">
        <w:t>Slovākija, Bulgārija u.c</w:t>
      </w:r>
      <w:r w:rsidR="00F56701">
        <w:t>.</w:t>
      </w:r>
      <w:r w:rsidR="00AC5F68" w:rsidRPr="00415AF6">
        <w:t xml:space="preserve"> </w:t>
      </w:r>
      <w:r w:rsidR="00483409" w:rsidRPr="00415AF6">
        <w:t xml:space="preserve">no ES budžeta </w:t>
      </w:r>
      <w:r w:rsidR="00415AF6" w:rsidRPr="00F403DC">
        <w:t>saņem</w:t>
      </w:r>
      <w:r w:rsidR="00483409">
        <w:t>tais</w:t>
      </w:r>
      <w:r w:rsidR="00517F49">
        <w:t xml:space="preserve"> </w:t>
      </w:r>
      <w:r w:rsidR="00415AF6" w:rsidRPr="00F403DC">
        <w:t>finansējum</w:t>
      </w:r>
      <w:r w:rsidR="00483409">
        <w:t>s</w:t>
      </w:r>
      <w:r w:rsidR="00415AF6" w:rsidRPr="00F403DC">
        <w:t xml:space="preserve"> </w:t>
      </w:r>
      <w:r w:rsidR="00483409">
        <w:t>pārsniedz</w:t>
      </w:r>
      <w:r w:rsidR="00AC5F68" w:rsidRPr="00415AF6">
        <w:t xml:space="preserve"> iemaks</w:t>
      </w:r>
      <w:r w:rsidR="00483409">
        <w:t>as</w:t>
      </w:r>
      <w:r w:rsidR="00415AF6" w:rsidRPr="00F403DC">
        <w:t xml:space="preserve"> tajā</w:t>
      </w:r>
      <w:r w:rsidR="00AA5A63" w:rsidRPr="00415AF6">
        <w:t>.</w:t>
      </w:r>
      <w:r w:rsidR="00E971B3">
        <w:t xml:space="preserve"> </w:t>
      </w:r>
      <w:r w:rsidR="00D366C8" w:rsidRPr="00A438C0">
        <w:t xml:space="preserve">Latvijas neto bilance </w:t>
      </w:r>
      <w:r w:rsidR="00E971B3">
        <w:t>visus iepriekšējos gadus</w:t>
      </w:r>
      <w:r w:rsidR="00415AF6">
        <w:t xml:space="preserve"> un jau</w:t>
      </w:r>
      <w:r w:rsidR="00E971B3">
        <w:t xml:space="preserve"> kopš iestāšanās </w:t>
      </w:r>
      <w:r w:rsidR="00F56701">
        <w:t>ES</w:t>
      </w:r>
      <w:r w:rsidR="00F56701" w:rsidRPr="00A438C0">
        <w:t xml:space="preserve"> </w:t>
      </w:r>
      <w:r w:rsidR="00A438C0" w:rsidRPr="00A438C0">
        <w:t>ir bijusi pozitīva</w:t>
      </w:r>
      <w:r w:rsidR="00F54144">
        <w:t>.</w:t>
      </w:r>
      <w:r w:rsidR="00A438C0" w:rsidRPr="00A438C0">
        <w:t xml:space="preserve"> 201</w:t>
      </w:r>
      <w:r>
        <w:t>8</w:t>
      </w:r>
      <w:r w:rsidR="00A438C0" w:rsidRPr="00A438C0">
        <w:t>.gadā</w:t>
      </w:r>
      <w:r w:rsidR="00483409">
        <w:t xml:space="preserve"> tā</w:t>
      </w:r>
      <w:r w:rsidR="00D366C8" w:rsidRPr="00A438C0">
        <w:t xml:space="preserve"> </w:t>
      </w:r>
      <w:r w:rsidR="00AC5F68">
        <w:t>veido</w:t>
      </w:r>
      <w:r w:rsidR="00AC5F68" w:rsidRPr="00A438C0">
        <w:t xml:space="preserve"> </w:t>
      </w:r>
      <w:r w:rsidR="00573BA6">
        <w:t xml:space="preserve">aptuveni </w:t>
      </w:r>
      <w:r w:rsidR="00415AF6">
        <w:t>0,</w:t>
      </w:r>
      <w:r>
        <w:t>9</w:t>
      </w:r>
      <w:r w:rsidR="00257CA8">
        <w:t xml:space="preserve"> mljr</w:t>
      </w:r>
      <w:r w:rsidR="00D366C8" w:rsidRPr="00A438C0">
        <w:t xml:space="preserve">d. </w:t>
      </w:r>
      <w:r w:rsidR="00AA5A63">
        <w:t>EUR</w:t>
      </w:r>
      <w:r w:rsidR="00D366C8" w:rsidRPr="00A438C0">
        <w:t xml:space="preserve">, </w:t>
      </w:r>
      <w:r w:rsidR="00A438C0" w:rsidRPr="00A438C0">
        <w:t>tā kā šajā gadā</w:t>
      </w:r>
      <w:r w:rsidR="00D366C8" w:rsidRPr="00A438C0">
        <w:t xml:space="preserve"> Latvija iemaksājusi </w:t>
      </w:r>
      <w:r w:rsidR="00517F49">
        <w:t>ES vispārējā</w:t>
      </w:r>
      <w:r w:rsidR="00D366C8" w:rsidRPr="00A438C0">
        <w:t xml:space="preserve"> budžetā </w:t>
      </w:r>
      <w:r w:rsidR="00F56701">
        <w:t>2</w:t>
      </w:r>
      <w:r>
        <w:t>76</w:t>
      </w:r>
      <w:r w:rsidR="00F56701">
        <w:t>,</w:t>
      </w:r>
      <w:r>
        <w:t>7</w:t>
      </w:r>
      <w:r w:rsidR="00D366C8" w:rsidRPr="00A438C0">
        <w:t xml:space="preserve"> milj. </w:t>
      </w:r>
      <w:r w:rsidR="00AA5A63">
        <w:t>EUR</w:t>
      </w:r>
      <w:r w:rsidR="00D366C8" w:rsidRPr="00A438C0">
        <w:t xml:space="preserve">, savukārt </w:t>
      </w:r>
      <w:r w:rsidR="00A438C0">
        <w:t>dažādu programmu ietvaros</w:t>
      </w:r>
      <w:r w:rsidR="00A438C0" w:rsidRPr="00A438C0">
        <w:t xml:space="preserve"> gada laikā </w:t>
      </w:r>
      <w:r w:rsidR="00483409" w:rsidRPr="00A438C0">
        <w:t>saņēmusi</w:t>
      </w:r>
      <w:r w:rsidR="00483409">
        <w:t xml:space="preserve"> </w:t>
      </w:r>
      <w:r>
        <w:t>1 211,8</w:t>
      </w:r>
      <w:r w:rsidR="00D366C8" w:rsidRPr="00A438C0">
        <w:t xml:space="preserve"> milj. </w:t>
      </w:r>
      <w:r w:rsidR="00AA5A63">
        <w:t>EUR</w:t>
      </w:r>
      <w:r w:rsidR="00D366C8" w:rsidRPr="00A438C0">
        <w:t>.</w:t>
      </w:r>
    </w:p>
    <w:p w14:paraId="19C1F0C2" w14:textId="77777777" w:rsidR="008945F6" w:rsidRDefault="00B02DD8" w:rsidP="007A4970">
      <w:pPr>
        <w:spacing w:before="120" w:after="120"/>
        <w:jc w:val="right"/>
        <w:rPr>
          <w:sz w:val="20"/>
          <w:szCs w:val="20"/>
        </w:rPr>
      </w:pPr>
      <w:r>
        <w:rPr>
          <w:i/>
          <w:sz w:val="20"/>
          <w:szCs w:val="20"/>
        </w:rPr>
        <w:lastRenderedPageBreak/>
        <w:t>7</w:t>
      </w:r>
      <w:r w:rsidR="00A438C0">
        <w:rPr>
          <w:i/>
          <w:sz w:val="20"/>
          <w:szCs w:val="20"/>
        </w:rPr>
        <w:t>.</w:t>
      </w:r>
      <w:r w:rsidR="002B46CB">
        <w:rPr>
          <w:i/>
          <w:sz w:val="20"/>
          <w:szCs w:val="20"/>
        </w:rPr>
        <w:t>diagramma</w:t>
      </w:r>
      <w:r w:rsidR="00A438C0">
        <w:rPr>
          <w:i/>
          <w:sz w:val="20"/>
          <w:szCs w:val="20"/>
        </w:rPr>
        <w:t>:</w:t>
      </w:r>
      <w:r w:rsidR="00A438C0">
        <w:rPr>
          <w:sz w:val="20"/>
          <w:szCs w:val="20"/>
        </w:rPr>
        <w:t xml:space="preserve"> </w:t>
      </w:r>
      <w:r w:rsidR="004E49E8">
        <w:rPr>
          <w:sz w:val="20"/>
          <w:szCs w:val="20"/>
        </w:rPr>
        <w:t>201</w:t>
      </w:r>
      <w:r w:rsidR="00551420">
        <w:rPr>
          <w:sz w:val="20"/>
          <w:szCs w:val="20"/>
        </w:rPr>
        <w:t>8</w:t>
      </w:r>
      <w:r w:rsidR="004E49E8">
        <w:rPr>
          <w:sz w:val="20"/>
          <w:szCs w:val="20"/>
        </w:rPr>
        <w:t xml:space="preserve">.gada </w:t>
      </w:r>
      <w:r w:rsidR="00A438C0">
        <w:rPr>
          <w:sz w:val="20"/>
          <w:szCs w:val="20"/>
        </w:rPr>
        <w:t>ES dalībvalstu neto bilances, m</w:t>
      </w:r>
      <w:r w:rsidR="004752E6">
        <w:rPr>
          <w:sz w:val="20"/>
          <w:szCs w:val="20"/>
        </w:rPr>
        <w:t>lj</w:t>
      </w:r>
      <w:r w:rsidR="00257CA8">
        <w:rPr>
          <w:sz w:val="20"/>
          <w:szCs w:val="20"/>
        </w:rPr>
        <w:t>r</w:t>
      </w:r>
      <w:r w:rsidR="004752E6">
        <w:rPr>
          <w:sz w:val="20"/>
          <w:szCs w:val="20"/>
        </w:rPr>
        <w:t>d</w:t>
      </w:r>
      <w:r w:rsidR="00A438C0">
        <w:rPr>
          <w:sz w:val="20"/>
          <w:szCs w:val="20"/>
        </w:rPr>
        <w:t xml:space="preserve">. </w:t>
      </w:r>
      <w:r w:rsidR="004E49E8" w:rsidRPr="004E49E8">
        <w:rPr>
          <w:sz w:val="20"/>
          <w:szCs w:val="20"/>
        </w:rPr>
        <w:t>EUR</w:t>
      </w:r>
    </w:p>
    <w:p w14:paraId="403DF68D" w14:textId="77777777" w:rsidR="004E49E8" w:rsidRDefault="001E02E5" w:rsidP="007A4970">
      <w:pPr>
        <w:spacing w:before="120" w:after="120"/>
        <w:jc w:val="right"/>
      </w:pPr>
      <w:r>
        <w:rPr>
          <w:noProof/>
          <w:lang w:eastAsia="lv-LV"/>
        </w:rPr>
        <w:drawing>
          <wp:inline distT="0" distB="0" distL="0" distR="0" wp14:anchorId="11E65FB5" wp14:editId="4DF256AE">
            <wp:extent cx="6645910" cy="4015740"/>
            <wp:effectExtent l="0" t="0" r="254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286248" w14:textId="77777777" w:rsidR="001E02E5" w:rsidRDefault="001E02E5" w:rsidP="00237EAC">
      <w:pPr>
        <w:spacing w:before="120" w:after="120"/>
        <w:ind w:firstLine="720"/>
        <w:jc w:val="both"/>
      </w:pPr>
    </w:p>
    <w:p w14:paraId="3C4F1C94" w14:textId="48BFAFE9" w:rsidR="00415AF6" w:rsidRPr="00133C4B" w:rsidRDefault="00415AF6" w:rsidP="00DB7410">
      <w:pPr>
        <w:spacing w:before="120" w:after="120"/>
        <w:ind w:firstLine="720"/>
        <w:jc w:val="both"/>
        <w:rPr>
          <w:sz w:val="10"/>
          <w:szCs w:val="10"/>
        </w:rPr>
      </w:pPr>
      <w:r>
        <w:t xml:space="preserve">Savukārt, izsakot un salīdzinot </w:t>
      </w:r>
      <w:r w:rsidR="00D96CC8">
        <w:t>DV iemaksātā</w:t>
      </w:r>
      <w:r>
        <w:t xml:space="preserve"> un saņemtā finansējuma starpību </w:t>
      </w:r>
      <w:r w:rsidR="00F56701">
        <w:t xml:space="preserve">ar </w:t>
      </w:r>
      <w:r w:rsidR="00D96CC8">
        <w:t>valstu</w:t>
      </w:r>
      <w:r>
        <w:t xml:space="preserve"> IKP</w:t>
      </w:r>
      <w:r w:rsidR="00D96CC8">
        <w:t>, redzams objektīvāks vērtējums</w:t>
      </w:r>
      <w:r w:rsidR="00F403DC">
        <w:t xml:space="preserve"> un reālie</w:t>
      </w:r>
      <w:r w:rsidR="00D96CC8">
        <w:t xml:space="preserve"> </w:t>
      </w:r>
      <w:r w:rsidR="00F403DC">
        <w:t xml:space="preserve">dalībvalstu </w:t>
      </w:r>
      <w:r w:rsidR="00D96CC8">
        <w:t xml:space="preserve">ieguvumi </w:t>
      </w:r>
      <w:r w:rsidR="00F403DC">
        <w:t>no ES vispārējā budžeta procentuālā izteiksmē</w:t>
      </w:r>
      <w:r w:rsidR="00573BA6">
        <w:t xml:space="preserve"> (skat</w:t>
      </w:r>
      <w:r w:rsidR="00F56701">
        <w:t xml:space="preserve">īt </w:t>
      </w:r>
      <w:r w:rsidR="00FD7056">
        <w:t>8</w:t>
      </w:r>
      <w:r w:rsidR="00573BA6">
        <w:t>.</w:t>
      </w:r>
      <w:r w:rsidR="00F56701">
        <w:t>diagrammu</w:t>
      </w:r>
      <w:r w:rsidR="00573BA6">
        <w:t>)</w:t>
      </w:r>
      <w:r w:rsidR="00AC33B7">
        <w:t>.</w:t>
      </w:r>
      <w:r w:rsidR="00FD7056">
        <w:t xml:space="preserve"> Valstu iedalījumu (neto maksātājvalstis un neto saņēmējvalstis) šāds </w:t>
      </w:r>
      <w:r w:rsidR="007D713A">
        <w:t>datu atspoguļojums</w:t>
      </w:r>
      <w:r w:rsidR="00FD7056">
        <w:t xml:space="preserve"> </w:t>
      </w:r>
      <w:r w:rsidR="000265F0">
        <w:t xml:space="preserve">būtiski </w:t>
      </w:r>
      <w:r w:rsidR="00FD7056">
        <w:t xml:space="preserve">nemaina, tomēr attiecībā pret nominālo situāciju iepriekšējā </w:t>
      </w:r>
      <w:r w:rsidR="000A311A">
        <w:t xml:space="preserve"> diagrammā</w:t>
      </w:r>
      <w:r w:rsidR="00FD7056">
        <w:t>, redzams, ka</w:t>
      </w:r>
      <w:r w:rsidR="00EF259C">
        <w:t>, izsakot</w:t>
      </w:r>
      <w:r w:rsidR="000F7F18">
        <w:t xml:space="preserve"> neto</w:t>
      </w:r>
      <w:r w:rsidR="00EF259C">
        <w:t xml:space="preserve"> bilanci pret katras dalībvalsts labklājības līmeni, lielākajām dalībvalstīm negatīvās bilances neveido pat 1% no to IKP. </w:t>
      </w:r>
      <w:r w:rsidR="00E70C2B">
        <w:t>Savukārt, saņēmējvalstu pozitīvā bilance un rādītāji norāda uz vērā ņemamu ieguld</w:t>
      </w:r>
      <w:r w:rsidR="0029645B">
        <w:t>ījumu IKP veidošanā.</w:t>
      </w:r>
    </w:p>
    <w:p w14:paraId="42082AFD" w14:textId="77777777" w:rsidR="00B03805" w:rsidRDefault="00B03805" w:rsidP="00DB7410">
      <w:pPr>
        <w:spacing w:before="120" w:after="120"/>
        <w:jc w:val="right"/>
        <w:rPr>
          <w:i/>
          <w:sz w:val="20"/>
          <w:szCs w:val="20"/>
        </w:rPr>
      </w:pPr>
    </w:p>
    <w:p w14:paraId="4E6601DA" w14:textId="77777777" w:rsidR="00B03805" w:rsidRDefault="00B03805" w:rsidP="00DB7410">
      <w:pPr>
        <w:spacing w:before="120" w:after="120"/>
        <w:jc w:val="right"/>
        <w:rPr>
          <w:i/>
          <w:sz w:val="20"/>
          <w:szCs w:val="20"/>
        </w:rPr>
      </w:pPr>
    </w:p>
    <w:p w14:paraId="3A61EF26" w14:textId="77777777" w:rsidR="00B03805" w:rsidRDefault="00B03805" w:rsidP="00DB7410">
      <w:pPr>
        <w:spacing w:before="120" w:after="120"/>
        <w:jc w:val="right"/>
        <w:rPr>
          <w:i/>
          <w:sz w:val="20"/>
          <w:szCs w:val="20"/>
        </w:rPr>
      </w:pPr>
    </w:p>
    <w:p w14:paraId="5A204E4F" w14:textId="77777777" w:rsidR="00B03805" w:rsidRDefault="00B03805" w:rsidP="00DB7410">
      <w:pPr>
        <w:spacing w:before="120" w:after="120"/>
        <w:jc w:val="right"/>
        <w:rPr>
          <w:i/>
          <w:sz w:val="20"/>
          <w:szCs w:val="20"/>
        </w:rPr>
      </w:pPr>
    </w:p>
    <w:p w14:paraId="24690DCF" w14:textId="77777777" w:rsidR="00B03805" w:rsidRDefault="00B03805" w:rsidP="00DB7410">
      <w:pPr>
        <w:spacing w:before="120" w:after="120"/>
        <w:jc w:val="right"/>
        <w:rPr>
          <w:i/>
          <w:sz w:val="20"/>
          <w:szCs w:val="20"/>
        </w:rPr>
      </w:pPr>
    </w:p>
    <w:p w14:paraId="6D438142" w14:textId="77777777" w:rsidR="00B03805" w:rsidRDefault="00B03805" w:rsidP="00DB7410">
      <w:pPr>
        <w:spacing w:before="120" w:after="120"/>
        <w:jc w:val="right"/>
        <w:rPr>
          <w:i/>
          <w:sz w:val="20"/>
          <w:szCs w:val="20"/>
        </w:rPr>
      </w:pPr>
    </w:p>
    <w:p w14:paraId="51C2B09E" w14:textId="77777777" w:rsidR="00B03805" w:rsidRDefault="00B02DD8" w:rsidP="00DB7410">
      <w:pPr>
        <w:spacing w:before="120" w:after="120"/>
        <w:jc w:val="right"/>
        <w:rPr>
          <w:sz w:val="20"/>
          <w:szCs w:val="20"/>
        </w:rPr>
      </w:pPr>
      <w:r>
        <w:rPr>
          <w:i/>
          <w:sz w:val="20"/>
          <w:szCs w:val="20"/>
        </w:rPr>
        <w:t>8</w:t>
      </w:r>
      <w:r w:rsidR="00415AF6">
        <w:rPr>
          <w:i/>
          <w:sz w:val="20"/>
          <w:szCs w:val="20"/>
        </w:rPr>
        <w:t>.</w:t>
      </w:r>
      <w:r w:rsidR="002B46CB">
        <w:rPr>
          <w:i/>
          <w:sz w:val="20"/>
          <w:szCs w:val="20"/>
        </w:rPr>
        <w:t>diagramma</w:t>
      </w:r>
      <w:r w:rsidR="00415AF6">
        <w:rPr>
          <w:sz w:val="20"/>
          <w:szCs w:val="20"/>
        </w:rPr>
        <w:t xml:space="preserve">: ES dalībvalstu bilances salīdzinājumā ar </w:t>
      </w:r>
      <w:r w:rsidR="00F56701">
        <w:rPr>
          <w:sz w:val="20"/>
          <w:szCs w:val="20"/>
        </w:rPr>
        <w:t xml:space="preserve">dalībvalstu </w:t>
      </w:r>
      <w:r w:rsidR="00415AF6">
        <w:rPr>
          <w:sz w:val="20"/>
          <w:szCs w:val="20"/>
        </w:rPr>
        <w:t>IKP</w:t>
      </w:r>
      <w:r w:rsidR="00F56701">
        <w:rPr>
          <w:sz w:val="20"/>
          <w:szCs w:val="20"/>
        </w:rPr>
        <w:t xml:space="preserve"> 201</w:t>
      </w:r>
      <w:r w:rsidR="00551420">
        <w:rPr>
          <w:sz w:val="20"/>
          <w:szCs w:val="20"/>
        </w:rPr>
        <w:t>8</w:t>
      </w:r>
      <w:r w:rsidR="00F56701">
        <w:rPr>
          <w:sz w:val="20"/>
          <w:szCs w:val="20"/>
        </w:rPr>
        <w:t>.gadā</w:t>
      </w:r>
      <w:r w:rsidR="00415AF6">
        <w:rPr>
          <w:sz w:val="20"/>
          <w:szCs w:val="20"/>
        </w:rPr>
        <w:t>, %</w:t>
      </w:r>
    </w:p>
    <w:p w14:paraId="34FE901D" w14:textId="77777777" w:rsidR="00415AF6" w:rsidRDefault="001E02E5" w:rsidP="00DB7410">
      <w:pPr>
        <w:spacing w:before="120" w:after="120"/>
        <w:jc w:val="right"/>
      </w:pPr>
      <w:r>
        <w:rPr>
          <w:noProof/>
          <w:lang w:eastAsia="lv-LV"/>
        </w:rPr>
        <w:drawing>
          <wp:inline distT="0" distB="0" distL="0" distR="0" wp14:anchorId="64F42654" wp14:editId="056F4B8C">
            <wp:extent cx="6645910" cy="3190875"/>
            <wp:effectExtent l="0" t="0" r="254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D96CC8">
        <w:rPr>
          <w:noProof/>
          <w:lang w:eastAsia="lv-LV"/>
        </w:rPr>
        <w:t xml:space="preserve"> </w:t>
      </w:r>
    </w:p>
    <w:p w14:paraId="24EB85E6" w14:textId="77777777" w:rsidR="00D96CC8" w:rsidRPr="00133C4B" w:rsidRDefault="00D96CC8" w:rsidP="00237EAC">
      <w:pPr>
        <w:spacing w:before="120" w:after="120"/>
        <w:jc w:val="both"/>
        <w:rPr>
          <w:sz w:val="10"/>
          <w:szCs w:val="10"/>
        </w:rPr>
      </w:pPr>
    </w:p>
    <w:p w14:paraId="7A7C8877" w14:textId="77777777" w:rsidR="000F7F18" w:rsidRDefault="000F7F18" w:rsidP="00237EAC">
      <w:pPr>
        <w:spacing w:before="120" w:after="120"/>
        <w:jc w:val="both"/>
      </w:pPr>
    </w:p>
    <w:p w14:paraId="168C3B1D" w14:textId="77777777" w:rsidR="004752E6" w:rsidRDefault="00415AF6" w:rsidP="00237EAC">
      <w:pPr>
        <w:spacing w:before="120" w:after="120"/>
        <w:jc w:val="both"/>
      </w:pPr>
      <w:r>
        <w:t xml:space="preserve">Zemāk, </w:t>
      </w:r>
      <w:r w:rsidR="000F7F18">
        <w:t>9</w:t>
      </w:r>
      <w:r w:rsidR="00AA5A63">
        <w:t>.</w:t>
      </w:r>
      <w:r w:rsidR="002B46CB">
        <w:t>diagrammā</w:t>
      </w:r>
      <w:r>
        <w:t>,</w:t>
      </w:r>
      <w:r w:rsidR="00AA5A63">
        <w:t xml:space="preserve"> </w:t>
      </w:r>
      <w:r w:rsidR="004752E6">
        <w:t>dalībvalstu bilances</w:t>
      </w:r>
      <w:r w:rsidR="00AA5A63">
        <w:t xml:space="preserve"> ir izteiktas</w:t>
      </w:r>
      <w:r w:rsidR="004752E6">
        <w:t xml:space="preserve"> </w:t>
      </w:r>
      <w:r w:rsidR="000A311A" w:rsidRPr="000A311A">
        <w:rPr>
          <w:i/>
        </w:rPr>
        <w:t>euro</w:t>
      </w:r>
      <w:r w:rsidR="000A311A">
        <w:t xml:space="preserve"> </w:t>
      </w:r>
      <w:r w:rsidR="000F7F18">
        <w:t xml:space="preserve">valūtas </w:t>
      </w:r>
      <w:r w:rsidR="00573BA6">
        <w:t>izteiksmē</w:t>
      </w:r>
      <w:r w:rsidR="00AA5A63">
        <w:t>.</w:t>
      </w:r>
      <w:r w:rsidR="004752E6">
        <w:t xml:space="preserve"> Latvija 201</w:t>
      </w:r>
      <w:r w:rsidR="000F7F18">
        <w:t>8</w:t>
      </w:r>
      <w:r w:rsidR="004752E6">
        <w:t xml:space="preserve">.gadā par </w:t>
      </w:r>
      <w:r w:rsidR="000F7F18">
        <w:t xml:space="preserve">katru </w:t>
      </w:r>
      <w:r w:rsidR="00133C4B">
        <w:t xml:space="preserve">ES budžetā </w:t>
      </w:r>
      <w:r w:rsidR="004752E6">
        <w:t xml:space="preserve">iemaksāto </w:t>
      </w:r>
      <w:r w:rsidR="00AA5A63">
        <w:t xml:space="preserve">EUR </w:t>
      </w:r>
      <w:r w:rsidR="008B2D75">
        <w:t xml:space="preserve">no tā </w:t>
      </w:r>
      <w:r w:rsidR="000F7F18">
        <w:t xml:space="preserve">atpakaļ </w:t>
      </w:r>
      <w:r w:rsidR="004752E6">
        <w:t xml:space="preserve">ir saņēmusi </w:t>
      </w:r>
      <w:r w:rsidR="00F56701">
        <w:t xml:space="preserve">virs </w:t>
      </w:r>
      <w:r w:rsidR="000F7F18">
        <w:t>4</w:t>
      </w:r>
      <w:r w:rsidR="004752E6">
        <w:t xml:space="preserve"> </w:t>
      </w:r>
      <w:r w:rsidR="00AA5A63">
        <w:t>EUR</w:t>
      </w:r>
      <w:r w:rsidR="004752E6">
        <w:t xml:space="preserve">. </w:t>
      </w:r>
      <w:r w:rsidR="00F56701">
        <w:t xml:space="preserve">Diagrammā </w:t>
      </w:r>
      <w:r w:rsidR="00DE45F4">
        <w:t>redzams</w:t>
      </w:r>
      <w:r w:rsidR="00AA5A63">
        <w:t>, ka</w:t>
      </w:r>
      <w:r w:rsidR="00DE45F4">
        <w:t>,</w:t>
      </w:r>
      <w:r w:rsidR="00F403DC">
        <w:t xml:space="preserve"> </w:t>
      </w:r>
      <w:r w:rsidR="00DE45F4">
        <w:t xml:space="preserve">salīdzinot iemaksas un saņemto finansējumu, </w:t>
      </w:r>
      <w:r w:rsidR="00F403DC">
        <w:t>lielākās</w:t>
      </w:r>
      <w:r w:rsidR="004752E6">
        <w:t xml:space="preserve"> neto maksātājvalstis par </w:t>
      </w:r>
      <w:r w:rsidR="000F7F18">
        <w:t xml:space="preserve">vienu </w:t>
      </w:r>
      <w:r w:rsidR="004752E6">
        <w:t xml:space="preserve">iemaksāto </w:t>
      </w:r>
      <w:r w:rsidR="00AA5A63">
        <w:t xml:space="preserve">EUR </w:t>
      </w:r>
      <w:r w:rsidR="004752E6">
        <w:t>pretī saņem daļu</w:t>
      </w:r>
      <w:r w:rsidR="003307B6">
        <w:t xml:space="preserve"> no tā</w:t>
      </w:r>
      <w:r w:rsidR="008D7816">
        <w:t>,</w:t>
      </w:r>
      <w:r w:rsidR="00AE3D5A">
        <w:t xml:space="preserve"> jeb </w:t>
      </w:r>
      <w:r w:rsidR="00D7288E" w:rsidRPr="00F403DC">
        <w:t>0,</w:t>
      </w:r>
      <w:r w:rsidR="000F7F18">
        <w:t>3</w:t>
      </w:r>
      <w:r w:rsidR="00D8644D">
        <w:t xml:space="preserve"> līdz </w:t>
      </w:r>
      <w:r w:rsidR="00D7288E" w:rsidRPr="00F403DC">
        <w:t>0,</w:t>
      </w:r>
      <w:r w:rsidR="00AA5A63" w:rsidRPr="00F403DC">
        <w:t>8</w:t>
      </w:r>
      <w:r w:rsidR="00AA5A63">
        <w:t xml:space="preserve"> EUR</w:t>
      </w:r>
      <w:r w:rsidR="00133C4B">
        <w:t xml:space="preserve"> </w:t>
      </w:r>
      <w:r w:rsidR="00D8644D">
        <w:t>centus</w:t>
      </w:r>
      <w:r w:rsidR="004752E6">
        <w:t xml:space="preserve">. Savukārt, neto saņēmējvalstu iemaksāto un saņemto </w:t>
      </w:r>
      <w:r w:rsidR="00AA5A63">
        <w:t xml:space="preserve">EUR </w:t>
      </w:r>
      <w:r w:rsidR="004752E6">
        <w:t xml:space="preserve">attiecība svārstās no </w:t>
      </w:r>
      <w:r w:rsidR="000F7F18">
        <w:t>2</w:t>
      </w:r>
      <w:r w:rsidR="00AA5A63">
        <w:t xml:space="preserve"> līdz </w:t>
      </w:r>
      <w:r w:rsidR="000F7F18">
        <w:t>5</w:t>
      </w:r>
      <w:r w:rsidR="004752E6">
        <w:t xml:space="preserve"> </w:t>
      </w:r>
      <w:r w:rsidR="00AA5A63">
        <w:t xml:space="preserve">EUR </w:t>
      </w:r>
      <w:r w:rsidR="004752E6">
        <w:t>par katru iemaksāto valūtas vienību.</w:t>
      </w:r>
      <w:r w:rsidR="000F7F18">
        <w:t xml:space="preserve"> </w:t>
      </w:r>
    </w:p>
    <w:p w14:paraId="1CC48102" w14:textId="77777777" w:rsidR="00F941DD" w:rsidRDefault="00F941DD" w:rsidP="00237EAC">
      <w:pPr>
        <w:spacing w:before="120" w:after="120"/>
        <w:jc w:val="both"/>
      </w:pPr>
    </w:p>
    <w:p w14:paraId="3995E96B" w14:textId="77777777" w:rsidR="00066203" w:rsidRDefault="00B02DD8" w:rsidP="00237EAC">
      <w:pPr>
        <w:spacing w:before="120" w:after="120"/>
        <w:jc w:val="right"/>
        <w:rPr>
          <w:sz w:val="20"/>
          <w:szCs w:val="20"/>
        </w:rPr>
      </w:pPr>
      <w:r>
        <w:rPr>
          <w:i/>
          <w:sz w:val="20"/>
          <w:szCs w:val="20"/>
        </w:rPr>
        <w:t>9</w:t>
      </w:r>
      <w:r w:rsidR="004752E6">
        <w:rPr>
          <w:i/>
          <w:sz w:val="20"/>
          <w:szCs w:val="20"/>
        </w:rPr>
        <w:t>.</w:t>
      </w:r>
      <w:r w:rsidR="002B46CB">
        <w:rPr>
          <w:i/>
          <w:sz w:val="20"/>
          <w:szCs w:val="20"/>
        </w:rPr>
        <w:t>diagramma</w:t>
      </w:r>
      <w:r w:rsidR="004752E6">
        <w:rPr>
          <w:sz w:val="20"/>
          <w:szCs w:val="20"/>
        </w:rPr>
        <w:t xml:space="preserve">: ES dalībvalstu saņemtā finansējuma apjoms uz 1 iemaksāto </w:t>
      </w:r>
      <w:r w:rsidR="00AA5A63">
        <w:rPr>
          <w:sz w:val="20"/>
          <w:szCs w:val="20"/>
        </w:rPr>
        <w:t>EUR</w:t>
      </w:r>
    </w:p>
    <w:p w14:paraId="4728707B" w14:textId="77777777" w:rsidR="006D52D5" w:rsidRPr="006A3A92" w:rsidRDefault="001E02E5" w:rsidP="00237EAC">
      <w:pPr>
        <w:spacing w:before="120" w:after="120"/>
        <w:jc w:val="right"/>
      </w:pPr>
      <w:r>
        <w:rPr>
          <w:noProof/>
          <w:lang w:eastAsia="lv-LV"/>
        </w:rPr>
        <w:lastRenderedPageBreak/>
        <w:drawing>
          <wp:inline distT="0" distB="0" distL="0" distR="0" wp14:anchorId="19B1E3F9" wp14:editId="58837E14">
            <wp:extent cx="6645910" cy="3354705"/>
            <wp:effectExtent l="0" t="0" r="254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6D52D5" w:rsidRPr="006A3A92" w:rsidSect="004C2B3F">
      <w:headerReference w:type="default" r:id="rId17"/>
      <w:footerReference w:type="default" r:id="rId18"/>
      <w:headerReference w:type="first" r:id="rId19"/>
      <w:pgSz w:w="11906" w:h="16838"/>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123DB" w14:textId="77777777" w:rsidR="00CC5F56" w:rsidRDefault="00CC5F56" w:rsidP="00DF3289">
      <w:r>
        <w:separator/>
      </w:r>
    </w:p>
  </w:endnote>
  <w:endnote w:type="continuationSeparator" w:id="0">
    <w:p w14:paraId="6DA347FA" w14:textId="77777777" w:rsidR="00CC5F56" w:rsidRDefault="00CC5F56" w:rsidP="00DF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42862"/>
      <w:docPartObj>
        <w:docPartGallery w:val="Page Numbers (Bottom of Page)"/>
        <w:docPartUnique/>
      </w:docPartObj>
    </w:sdtPr>
    <w:sdtEndPr>
      <w:rPr>
        <w:noProof/>
      </w:rPr>
    </w:sdtEndPr>
    <w:sdtContent>
      <w:p w14:paraId="43DDF0C7" w14:textId="78B3241D" w:rsidR="00CC2E7E" w:rsidRDefault="00CC2E7E">
        <w:pPr>
          <w:pStyle w:val="Footer"/>
          <w:jc w:val="center"/>
        </w:pPr>
        <w:r>
          <w:fldChar w:fldCharType="begin"/>
        </w:r>
        <w:r>
          <w:instrText xml:space="preserve"> PAGE   \* MERGEFORMAT </w:instrText>
        </w:r>
        <w:r>
          <w:fldChar w:fldCharType="separate"/>
        </w:r>
        <w:r w:rsidR="008C38AA">
          <w:rPr>
            <w:noProof/>
          </w:rPr>
          <w:t>2</w:t>
        </w:r>
        <w:r>
          <w:rPr>
            <w:noProof/>
          </w:rPr>
          <w:fldChar w:fldCharType="end"/>
        </w:r>
      </w:p>
    </w:sdtContent>
  </w:sdt>
  <w:p w14:paraId="346AD6BD" w14:textId="77777777" w:rsidR="00CC2E7E" w:rsidRDefault="00CC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B655D" w14:textId="77777777" w:rsidR="00CC5F56" w:rsidRDefault="00CC5F56" w:rsidP="00DF3289">
      <w:r>
        <w:separator/>
      </w:r>
    </w:p>
  </w:footnote>
  <w:footnote w:type="continuationSeparator" w:id="0">
    <w:p w14:paraId="67849907" w14:textId="77777777" w:rsidR="00CC5F56" w:rsidRDefault="00CC5F56" w:rsidP="00DF3289">
      <w:r>
        <w:continuationSeparator/>
      </w:r>
    </w:p>
  </w:footnote>
  <w:footnote w:id="1">
    <w:p w14:paraId="45BE5FAA" w14:textId="77777777" w:rsidR="00517F86" w:rsidRPr="00517F86" w:rsidRDefault="00517F86">
      <w:pPr>
        <w:pStyle w:val="FootnoteText"/>
        <w:rPr>
          <w:i/>
        </w:rPr>
      </w:pPr>
      <w:r>
        <w:rPr>
          <w:rStyle w:val="FootnoteReference"/>
        </w:rPr>
        <w:footnoteRef/>
      </w:r>
      <w:r>
        <w:t xml:space="preserve"> </w:t>
      </w:r>
      <w:r>
        <w:rPr>
          <w:i/>
        </w:rPr>
        <w:t>Avots: Eiropas Komisijas</w:t>
      </w:r>
      <w:r w:rsidR="001A3028">
        <w:rPr>
          <w:i/>
        </w:rPr>
        <w:t xml:space="preserve"> (EK)</w:t>
      </w:r>
      <w:r>
        <w:rPr>
          <w:i/>
        </w:rPr>
        <w:t xml:space="preserve"> mājas lapa, </w:t>
      </w:r>
      <w:hyperlink r:id="rId1" w:history="1">
        <w:r w:rsidRPr="00517F86">
          <w:rPr>
            <w:rStyle w:val="Hyperlink"/>
            <w:i/>
          </w:rPr>
          <w:t>https://ec.europa.eu/budget/graphs/revenue_expediture.html</w:t>
        </w:r>
      </w:hyperlink>
      <w:r>
        <w:t xml:space="preserve"> </w:t>
      </w:r>
    </w:p>
  </w:footnote>
  <w:footnote w:id="2">
    <w:p w14:paraId="3368D89F" w14:textId="77777777" w:rsidR="00DE45F4" w:rsidRDefault="00DE45F4">
      <w:pPr>
        <w:pStyle w:val="FootnoteText"/>
      </w:pPr>
      <w:r>
        <w:rPr>
          <w:rStyle w:val="FootnoteReference"/>
        </w:rPr>
        <w:footnoteRef/>
      </w:r>
      <w:r>
        <w:t xml:space="preserve"> Pārskatā par konkrēto finanšu gadu tiek analizēti faktiskie dati, līdz ar to saņemtā un iemaksātā finansējuma apjoms ir atkarīgs no ikgadējā budžeta ieviešanas </w:t>
      </w:r>
      <w:r w:rsidR="001B15B8">
        <w:t xml:space="preserve">tempa un </w:t>
      </w:r>
      <w:r>
        <w:t>specifikas.</w:t>
      </w:r>
    </w:p>
  </w:footnote>
  <w:footnote w:id="3">
    <w:p w14:paraId="584B19C3" w14:textId="77777777" w:rsidR="00BB09CB" w:rsidRDefault="00BB09CB" w:rsidP="00BB09CB">
      <w:pPr>
        <w:pStyle w:val="FootnoteText"/>
        <w:jc w:val="both"/>
      </w:pPr>
      <w:r w:rsidRPr="008A0DD7">
        <w:rPr>
          <w:rStyle w:val="FootnoteReference"/>
        </w:rPr>
        <w:footnoteRef/>
      </w:r>
      <w:r w:rsidRPr="008A0DD7">
        <w:t xml:space="preserve"> </w:t>
      </w:r>
      <w:r w:rsidRPr="00AF3A82">
        <w:rPr>
          <w:color w:val="767171" w:themeColor="background2" w:themeShade="80"/>
        </w:rPr>
        <w:t>BE-Beļģija; BG-Bulgārija; CZ-Čehijas Republika; DK-Dānija; DE-Vācija; EE-Igaunija; IE-Īrija; EL-Grieķija; ES-Spānija; FR-Francija; HR-Horvātija; IT-Itālija; CY-Kipra; LV-Latvija; LT-Lietuva; LU-Luksemburga; HU-Ungārija; MT-Malta; NL-Nīderlande; AT-Austrija; PL-Polija; PT-Portugāle; RO-Rumānija, SI-Slovēnija; SK-Slovākija; FI-Somija; SE-Zviedrija; UK-Apvienotā Karaliste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4EBC" w14:textId="77777777" w:rsidR="00DF3289" w:rsidRDefault="008A0DD7" w:rsidP="005C5746">
    <w:pPr>
      <w:pStyle w:val="Header"/>
      <w:jc w:val="right"/>
      <w:rPr>
        <w:i/>
      </w:rPr>
    </w:pPr>
    <w:r>
      <w:rPr>
        <w:i/>
      </w:rPr>
      <w:t>2019. gada septembris</w:t>
    </w:r>
  </w:p>
  <w:p w14:paraId="30E27C0E" w14:textId="77777777" w:rsidR="0003674B" w:rsidRDefault="0003674B" w:rsidP="005C57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B571" w14:textId="77777777" w:rsidR="00922BF4" w:rsidRPr="00CF3F81" w:rsidRDefault="00A56EB5" w:rsidP="00922BF4">
    <w:pPr>
      <w:pStyle w:val="Header"/>
      <w:jc w:val="right"/>
      <w:rPr>
        <w:i/>
      </w:rPr>
    </w:pPr>
    <w:r>
      <w:rPr>
        <w:i/>
      </w:rPr>
      <w:t>201</w:t>
    </w:r>
    <w:r w:rsidR="00922BF4">
      <w:rPr>
        <w:i/>
      </w:rPr>
      <w:t>9</w:t>
    </w:r>
    <w:r>
      <w:rPr>
        <w:i/>
      </w:rPr>
      <w:t xml:space="preserve">. gada </w:t>
    </w:r>
    <w:r w:rsidR="00922BF4">
      <w:rPr>
        <w:i/>
      </w:rPr>
      <w:t>septembris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565A0"/>
    <w:multiLevelType w:val="hybridMultilevel"/>
    <w:tmpl w:val="B6D20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0E"/>
    <w:rsid w:val="0000049C"/>
    <w:rsid w:val="00007D11"/>
    <w:rsid w:val="000140C8"/>
    <w:rsid w:val="00014C4C"/>
    <w:rsid w:val="000265F0"/>
    <w:rsid w:val="000273A2"/>
    <w:rsid w:val="00031339"/>
    <w:rsid w:val="000348F7"/>
    <w:rsid w:val="0003674B"/>
    <w:rsid w:val="00052F59"/>
    <w:rsid w:val="00053203"/>
    <w:rsid w:val="00060D68"/>
    <w:rsid w:val="00066108"/>
    <w:rsid w:val="00066203"/>
    <w:rsid w:val="000726CE"/>
    <w:rsid w:val="000776F4"/>
    <w:rsid w:val="000848C7"/>
    <w:rsid w:val="000947CE"/>
    <w:rsid w:val="000A1BF8"/>
    <w:rsid w:val="000A311A"/>
    <w:rsid w:val="000A3A92"/>
    <w:rsid w:val="000A4925"/>
    <w:rsid w:val="000A70C1"/>
    <w:rsid w:val="000B4C8A"/>
    <w:rsid w:val="000B4DB4"/>
    <w:rsid w:val="000C093E"/>
    <w:rsid w:val="000D23A1"/>
    <w:rsid w:val="000E1E9A"/>
    <w:rsid w:val="000E3B96"/>
    <w:rsid w:val="000F0D7F"/>
    <w:rsid w:val="000F39BB"/>
    <w:rsid w:val="000F74AA"/>
    <w:rsid w:val="000F7F18"/>
    <w:rsid w:val="00113F7A"/>
    <w:rsid w:val="00120DA4"/>
    <w:rsid w:val="00120F08"/>
    <w:rsid w:val="0012411F"/>
    <w:rsid w:val="00133C4B"/>
    <w:rsid w:val="00155B2D"/>
    <w:rsid w:val="00160094"/>
    <w:rsid w:val="00164AE3"/>
    <w:rsid w:val="00165993"/>
    <w:rsid w:val="001668B3"/>
    <w:rsid w:val="00170DF3"/>
    <w:rsid w:val="00171BD2"/>
    <w:rsid w:val="001738FF"/>
    <w:rsid w:val="00177FA3"/>
    <w:rsid w:val="00181261"/>
    <w:rsid w:val="00181A5F"/>
    <w:rsid w:val="001840AA"/>
    <w:rsid w:val="00190CAE"/>
    <w:rsid w:val="001A3028"/>
    <w:rsid w:val="001A3572"/>
    <w:rsid w:val="001A7E7C"/>
    <w:rsid w:val="001B025C"/>
    <w:rsid w:val="001B15B8"/>
    <w:rsid w:val="001B4080"/>
    <w:rsid w:val="001C0820"/>
    <w:rsid w:val="001C7D9B"/>
    <w:rsid w:val="001D3949"/>
    <w:rsid w:val="001D4CE5"/>
    <w:rsid w:val="001E02E5"/>
    <w:rsid w:val="001E27A0"/>
    <w:rsid w:val="001E6E30"/>
    <w:rsid w:val="001F1CA7"/>
    <w:rsid w:val="001F3092"/>
    <w:rsid w:val="00202790"/>
    <w:rsid w:val="00216A52"/>
    <w:rsid w:val="00216C18"/>
    <w:rsid w:val="00217D34"/>
    <w:rsid w:val="00223847"/>
    <w:rsid w:val="00223944"/>
    <w:rsid w:val="00232E51"/>
    <w:rsid w:val="00237EAC"/>
    <w:rsid w:val="0025663B"/>
    <w:rsid w:val="00257CA8"/>
    <w:rsid w:val="00273FD7"/>
    <w:rsid w:val="002758AA"/>
    <w:rsid w:val="00276F87"/>
    <w:rsid w:val="00281D80"/>
    <w:rsid w:val="00284514"/>
    <w:rsid w:val="00284806"/>
    <w:rsid w:val="002948C6"/>
    <w:rsid w:val="0029645B"/>
    <w:rsid w:val="0029650C"/>
    <w:rsid w:val="002967FE"/>
    <w:rsid w:val="002A1B06"/>
    <w:rsid w:val="002A4B7F"/>
    <w:rsid w:val="002B3E56"/>
    <w:rsid w:val="002B46CB"/>
    <w:rsid w:val="002C01BB"/>
    <w:rsid w:val="002C01F8"/>
    <w:rsid w:val="002C4D19"/>
    <w:rsid w:val="002D0EFE"/>
    <w:rsid w:val="002D31F8"/>
    <w:rsid w:val="002F5315"/>
    <w:rsid w:val="00303972"/>
    <w:rsid w:val="003103C3"/>
    <w:rsid w:val="00320699"/>
    <w:rsid w:val="00323C3D"/>
    <w:rsid w:val="003307B6"/>
    <w:rsid w:val="00332FDC"/>
    <w:rsid w:val="00334FA4"/>
    <w:rsid w:val="00342717"/>
    <w:rsid w:val="0034466E"/>
    <w:rsid w:val="0035001A"/>
    <w:rsid w:val="00371177"/>
    <w:rsid w:val="00371996"/>
    <w:rsid w:val="00371B37"/>
    <w:rsid w:val="00387F73"/>
    <w:rsid w:val="00397264"/>
    <w:rsid w:val="003A47F0"/>
    <w:rsid w:val="003B1AE4"/>
    <w:rsid w:val="003B224A"/>
    <w:rsid w:val="003B5864"/>
    <w:rsid w:val="003B6450"/>
    <w:rsid w:val="003C1947"/>
    <w:rsid w:val="003D2848"/>
    <w:rsid w:val="003E4968"/>
    <w:rsid w:val="003F7DC9"/>
    <w:rsid w:val="00401D49"/>
    <w:rsid w:val="0040326B"/>
    <w:rsid w:val="00415AF6"/>
    <w:rsid w:val="004206D5"/>
    <w:rsid w:val="00422A72"/>
    <w:rsid w:val="00453BBA"/>
    <w:rsid w:val="00467444"/>
    <w:rsid w:val="004752E6"/>
    <w:rsid w:val="00481F90"/>
    <w:rsid w:val="00483409"/>
    <w:rsid w:val="00485DF3"/>
    <w:rsid w:val="00493FE0"/>
    <w:rsid w:val="00497AE0"/>
    <w:rsid w:val="004A5742"/>
    <w:rsid w:val="004A79D4"/>
    <w:rsid w:val="004B5738"/>
    <w:rsid w:val="004C03DC"/>
    <w:rsid w:val="004C2B3F"/>
    <w:rsid w:val="004C361A"/>
    <w:rsid w:val="004C6C74"/>
    <w:rsid w:val="004E49E8"/>
    <w:rsid w:val="004F1D76"/>
    <w:rsid w:val="004F3C64"/>
    <w:rsid w:val="004F501F"/>
    <w:rsid w:val="005027A4"/>
    <w:rsid w:val="005070B3"/>
    <w:rsid w:val="00517F49"/>
    <w:rsid w:val="00517F86"/>
    <w:rsid w:val="00533356"/>
    <w:rsid w:val="005453FA"/>
    <w:rsid w:val="00546313"/>
    <w:rsid w:val="00551420"/>
    <w:rsid w:val="0055142F"/>
    <w:rsid w:val="005514BE"/>
    <w:rsid w:val="00551EAF"/>
    <w:rsid w:val="0055319F"/>
    <w:rsid w:val="00560313"/>
    <w:rsid w:val="00571774"/>
    <w:rsid w:val="005723C8"/>
    <w:rsid w:val="00573BA6"/>
    <w:rsid w:val="00574220"/>
    <w:rsid w:val="005770DB"/>
    <w:rsid w:val="00595301"/>
    <w:rsid w:val="005A49C3"/>
    <w:rsid w:val="005A752F"/>
    <w:rsid w:val="005A7C24"/>
    <w:rsid w:val="005B0FCF"/>
    <w:rsid w:val="005B4F98"/>
    <w:rsid w:val="005C0C00"/>
    <w:rsid w:val="005C5746"/>
    <w:rsid w:val="005E0ADB"/>
    <w:rsid w:val="005E78DA"/>
    <w:rsid w:val="00611189"/>
    <w:rsid w:val="00615C97"/>
    <w:rsid w:val="00620DB9"/>
    <w:rsid w:val="00621077"/>
    <w:rsid w:val="00623C96"/>
    <w:rsid w:val="0062779E"/>
    <w:rsid w:val="00635E44"/>
    <w:rsid w:val="00641AD7"/>
    <w:rsid w:val="00641E5E"/>
    <w:rsid w:val="00667912"/>
    <w:rsid w:val="00674AD4"/>
    <w:rsid w:val="00675FFF"/>
    <w:rsid w:val="00680967"/>
    <w:rsid w:val="00696036"/>
    <w:rsid w:val="006A39D2"/>
    <w:rsid w:val="006A3A92"/>
    <w:rsid w:val="006A4F15"/>
    <w:rsid w:val="006A544C"/>
    <w:rsid w:val="006A558E"/>
    <w:rsid w:val="006B3370"/>
    <w:rsid w:val="006B6FA2"/>
    <w:rsid w:val="006C44C8"/>
    <w:rsid w:val="006C4570"/>
    <w:rsid w:val="006D37E9"/>
    <w:rsid w:val="006D52D5"/>
    <w:rsid w:val="006E108C"/>
    <w:rsid w:val="006E588B"/>
    <w:rsid w:val="006F2E9D"/>
    <w:rsid w:val="00704E1A"/>
    <w:rsid w:val="007125EB"/>
    <w:rsid w:val="00720B9B"/>
    <w:rsid w:val="00723052"/>
    <w:rsid w:val="00725CAB"/>
    <w:rsid w:val="007262CC"/>
    <w:rsid w:val="007262E1"/>
    <w:rsid w:val="007271C0"/>
    <w:rsid w:val="0073072E"/>
    <w:rsid w:val="00735A62"/>
    <w:rsid w:val="0074707E"/>
    <w:rsid w:val="0076356A"/>
    <w:rsid w:val="007711D7"/>
    <w:rsid w:val="007728D6"/>
    <w:rsid w:val="00775152"/>
    <w:rsid w:val="00786138"/>
    <w:rsid w:val="007A431B"/>
    <w:rsid w:val="007A4681"/>
    <w:rsid w:val="007A4970"/>
    <w:rsid w:val="007A4DF2"/>
    <w:rsid w:val="007B675F"/>
    <w:rsid w:val="007C0704"/>
    <w:rsid w:val="007D0501"/>
    <w:rsid w:val="007D4DFB"/>
    <w:rsid w:val="007D713A"/>
    <w:rsid w:val="007E41BB"/>
    <w:rsid w:val="007E582F"/>
    <w:rsid w:val="007F6491"/>
    <w:rsid w:val="008021E8"/>
    <w:rsid w:val="008106BF"/>
    <w:rsid w:val="0082496B"/>
    <w:rsid w:val="00834357"/>
    <w:rsid w:val="00834C1F"/>
    <w:rsid w:val="0085489A"/>
    <w:rsid w:val="00856440"/>
    <w:rsid w:val="008565A2"/>
    <w:rsid w:val="008602F8"/>
    <w:rsid w:val="00860B74"/>
    <w:rsid w:val="008714D8"/>
    <w:rsid w:val="00873656"/>
    <w:rsid w:val="00873B0B"/>
    <w:rsid w:val="00877700"/>
    <w:rsid w:val="00880DB0"/>
    <w:rsid w:val="00885140"/>
    <w:rsid w:val="00887A0E"/>
    <w:rsid w:val="00893659"/>
    <w:rsid w:val="008945F6"/>
    <w:rsid w:val="00894ED3"/>
    <w:rsid w:val="008A0DD7"/>
    <w:rsid w:val="008A1D60"/>
    <w:rsid w:val="008B2D75"/>
    <w:rsid w:val="008B4ED1"/>
    <w:rsid w:val="008B678D"/>
    <w:rsid w:val="008C38AA"/>
    <w:rsid w:val="008C79C4"/>
    <w:rsid w:val="008D0C4C"/>
    <w:rsid w:val="008D7816"/>
    <w:rsid w:val="008E6B80"/>
    <w:rsid w:val="00900BD7"/>
    <w:rsid w:val="00920903"/>
    <w:rsid w:val="00920F82"/>
    <w:rsid w:val="00922BF4"/>
    <w:rsid w:val="00943566"/>
    <w:rsid w:val="00943CD3"/>
    <w:rsid w:val="00957478"/>
    <w:rsid w:val="0095799B"/>
    <w:rsid w:val="00962D50"/>
    <w:rsid w:val="00962D65"/>
    <w:rsid w:val="009703A2"/>
    <w:rsid w:val="00976D6B"/>
    <w:rsid w:val="00991C38"/>
    <w:rsid w:val="0099351F"/>
    <w:rsid w:val="00995709"/>
    <w:rsid w:val="009A4230"/>
    <w:rsid w:val="009A6E85"/>
    <w:rsid w:val="009B029D"/>
    <w:rsid w:val="009C57B0"/>
    <w:rsid w:val="009D3C34"/>
    <w:rsid w:val="009D5696"/>
    <w:rsid w:val="009D59F8"/>
    <w:rsid w:val="009D7C24"/>
    <w:rsid w:val="009E7E89"/>
    <w:rsid w:val="00A01065"/>
    <w:rsid w:val="00A050A7"/>
    <w:rsid w:val="00A1463A"/>
    <w:rsid w:val="00A171C3"/>
    <w:rsid w:val="00A27B56"/>
    <w:rsid w:val="00A32706"/>
    <w:rsid w:val="00A34C11"/>
    <w:rsid w:val="00A3661D"/>
    <w:rsid w:val="00A438C0"/>
    <w:rsid w:val="00A559A6"/>
    <w:rsid w:val="00A560A5"/>
    <w:rsid w:val="00A56967"/>
    <w:rsid w:val="00A56EB5"/>
    <w:rsid w:val="00A61AA7"/>
    <w:rsid w:val="00A62FD4"/>
    <w:rsid w:val="00A66B93"/>
    <w:rsid w:val="00A67CA6"/>
    <w:rsid w:val="00A8135B"/>
    <w:rsid w:val="00A81CA7"/>
    <w:rsid w:val="00A90AF2"/>
    <w:rsid w:val="00A95926"/>
    <w:rsid w:val="00AA5A63"/>
    <w:rsid w:val="00AB18E2"/>
    <w:rsid w:val="00AB3495"/>
    <w:rsid w:val="00AB5163"/>
    <w:rsid w:val="00AB69BB"/>
    <w:rsid w:val="00AC33B7"/>
    <w:rsid w:val="00AC3F35"/>
    <w:rsid w:val="00AC5F68"/>
    <w:rsid w:val="00AC72B7"/>
    <w:rsid w:val="00AD4034"/>
    <w:rsid w:val="00AD42B6"/>
    <w:rsid w:val="00AD5ADB"/>
    <w:rsid w:val="00AD7C95"/>
    <w:rsid w:val="00AE0FAB"/>
    <w:rsid w:val="00AE1601"/>
    <w:rsid w:val="00AE3882"/>
    <w:rsid w:val="00AE3D5A"/>
    <w:rsid w:val="00AE40F2"/>
    <w:rsid w:val="00AE4AD0"/>
    <w:rsid w:val="00AE552F"/>
    <w:rsid w:val="00AE67C5"/>
    <w:rsid w:val="00AF0328"/>
    <w:rsid w:val="00AF1C09"/>
    <w:rsid w:val="00AF3A82"/>
    <w:rsid w:val="00AF54D1"/>
    <w:rsid w:val="00AF7101"/>
    <w:rsid w:val="00AF7BD0"/>
    <w:rsid w:val="00B0105C"/>
    <w:rsid w:val="00B02DD8"/>
    <w:rsid w:val="00B03805"/>
    <w:rsid w:val="00B27436"/>
    <w:rsid w:val="00B276D1"/>
    <w:rsid w:val="00B3195C"/>
    <w:rsid w:val="00B40377"/>
    <w:rsid w:val="00B42D1B"/>
    <w:rsid w:val="00B4518F"/>
    <w:rsid w:val="00B47C64"/>
    <w:rsid w:val="00B5218A"/>
    <w:rsid w:val="00B67A77"/>
    <w:rsid w:val="00B766BD"/>
    <w:rsid w:val="00B8024A"/>
    <w:rsid w:val="00B81280"/>
    <w:rsid w:val="00B82189"/>
    <w:rsid w:val="00B83AA3"/>
    <w:rsid w:val="00BB09CB"/>
    <w:rsid w:val="00BC0485"/>
    <w:rsid w:val="00BC5040"/>
    <w:rsid w:val="00BD2796"/>
    <w:rsid w:val="00BD2DFB"/>
    <w:rsid w:val="00BD3339"/>
    <w:rsid w:val="00BD553C"/>
    <w:rsid w:val="00BF26CD"/>
    <w:rsid w:val="00BF6CF7"/>
    <w:rsid w:val="00BF7C70"/>
    <w:rsid w:val="00C06227"/>
    <w:rsid w:val="00C0779F"/>
    <w:rsid w:val="00C24FDD"/>
    <w:rsid w:val="00C25185"/>
    <w:rsid w:val="00C30947"/>
    <w:rsid w:val="00C362DE"/>
    <w:rsid w:val="00C5139B"/>
    <w:rsid w:val="00C54BDA"/>
    <w:rsid w:val="00C60DDF"/>
    <w:rsid w:val="00C63AB2"/>
    <w:rsid w:val="00C6467E"/>
    <w:rsid w:val="00C70338"/>
    <w:rsid w:val="00C733BC"/>
    <w:rsid w:val="00C7463F"/>
    <w:rsid w:val="00C769E8"/>
    <w:rsid w:val="00C86F3D"/>
    <w:rsid w:val="00C9753D"/>
    <w:rsid w:val="00CA6B5A"/>
    <w:rsid w:val="00CA6E84"/>
    <w:rsid w:val="00CB76EC"/>
    <w:rsid w:val="00CC2E7E"/>
    <w:rsid w:val="00CC5F56"/>
    <w:rsid w:val="00CC6A89"/>
    <w:rsid w:val="00CD7149"/>
    <w:rsid w:val="00CD71F5"/>
    <w:rsid w:val="00CF3F81"/>
    <w:rsid w:val="00CF6505"/>
    <w:rsid w:val="00D06CA2"/>
    <w:rsid w:val="00D11F55"/>
    <w:rsid w:val="00D23231"/>
    <w:rsid w:val="00D27270"/>
    <w:rsid w:val="00D366C8"/>
    <w:rsid w:val="00D43B3F"/>
    <w:rsid w:val="00D44AAE"/>
    <w:rsid w:val="00D6032C"/>
    <w:rsid w:val="00D640B1"/>
    <w:rsid w:val="00D70C74"/>
    <w:rsid w:val="00D7288E"/>
    <w:rsid w:val="00D74380"/>
    <w:rsid w:val="00D80A39"/>
    <w:rsid w:val="00D85DEE"/>
    <w:rsid w:val="00D8644D"/>
    <w:rsid w:val="00D96CC8"/>
    <w:rsid w:val="00D97B24"/>
    <w:rsid w:val="00DA63A8"/>
    <w:rsid w:val="00DB651A"/>
    <w:rsid w:val="00DB7410"/>
    <w:rsid w:val="00DC1CA2"/>
    <w:rsid w:val="00DC6019"/>
    <w:rsid w:val="00DC665E"/>
    <w:rsid w:val="00DD2641"/>
    <w:rsid w:val="00DD42E1"/>
    <w:rsid w:val="00DE052E"/>
    <w:rsid w:val="00DE45F4"/>
    <w:rsid w:val="00DE4E8A"/>
    <w:rsid w:val="00DE773A"/>
    <w:rsid w:val="00DF193F"/>
    <w:rsid w:val="00DF3289"/>
    <w:rsid w:val="00DF585B"/>
    <w:rsid w:val="00DF67A6"/>
    <w:rsid w:val="00DF67C4"/>
    <w:rsid w:val="00E1160D"/>
    <w:rsid w:val="00E23A99"/>
    <w:rsid w:val="00E26DF2"/>
    <w:rsid w:val="00E3579C"/>
    <w:rsid w:val="00E446FB"/>
    <w:rsid w:val="00E60516"/>
    <w:rsid w:val="00E65D2F"/>
    <w:rsid w:val="00E65F52"/>
    <w:rsid w:val="00E70C2B"/>
    <w:rsid w:val="00E7667D"/>
    <w:rsid w:val="00E76FCA"/>
    <w:rsid w:val="00E81297"/>
    <w:rsid w:val="00E91385"/>
    <w:rsid w:val="00E9697F"/>
    <w:rsid w:val="00E971B3"/>
    <w:rsid w:val="00EB53F0"/>
    <w:rsid w:val="00EB7C4B"/>
    <w:rsid w:val="00EC1874"/>
    <w:rsid w:val="00ED2494"/>
    <w:rsid w:val="00ED2A14"/>
    <w:rsid w:val="00ED5C0F"/>
    <w:rsid w:val="00EE0A7D"/>
    <w:rsid w:val="00EE1A62"/>
    <w:rsid w:val="00EE3091"/>
    <w:rsid w:val="00EE6CC2"/>
    <w:rsid w:val="00EF259C"/>
    <w:rsid w:val="00EF7D01"/>
    <w:rsid w:val="00F033B8"/>
    <w:rsid w:val="00F11358"/>
    <w:rsid w:val="00F24E92"/>
    <w:rsid w:val="00F30D22"/>
    <w:rsid w:val="00F35490"/>
    <w:rsid w:val="00F3757A"/>
    <w:rsid w:val="00F403DC"/>
    <w:rsid w:val="00F41990"/>
    <w:rsid w:val="00F54144"/>
    <w:rsid w:val="00F552A9"/>
    <w:rsid w:val="00F56701"/>
    <w:rsid w:val="00F569CF"/>
    <w:rsid w:val="00F628E8"/>
    <w:rsid w:val="00F67FD4"/>
    <w:rsid w:val="00F729A6"/>
    <w:rsid w:val="00F72D09"/>
    <w:rsid w:val="00F8429A"/>
    <w:rsid w:val="00F908BD"/>
    <w:rsid w:val="00F941DD"/>
    <w:rsid w:val="00FA07E3"/>
    <w:rsid w:val="00FB6491"/>
    <w:rsid w:val="00FC659F"/>
    <w:rsid w:val="00FD1CAB"/>
    <w:rsid w:val="00FD5F78"/>
    <w:rsid w:val="00FD6E83"/>
    <w:rsid w:val="00FD7056"/>
    <w:rsid w:val="00FE0A7C"/>
    <w:rsid w:val="00FE2EB2"/>
    <w:rsid w:val="00FE358B"/>
    <w:rsid w:val="00FE5D80"/>
    <w:rsid w:val="00FF44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406A"/>
  <w15:chartTrackingRefBased/>
  <w15:docId w15:val="{C7506412-691A-410A-9ED0-50ACE72A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B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B56"/>
    <w:rPr>
      <w:rFonts w:ascii="Segoe UI" w:hAnsi="Segoe UI" w:cs="Segoe UI"/>
      <w:sz w:val="18"/>
      <w:szCs w:val="18"/>
    </w:rPr>
  </w:style>
  <w:style w:type="paragraph" w:styleId="ListParagraph">
    <w:name w:val="List Paragraph"/>
    <w:basedOn w:val="Normal"/>
    <w:uiPriority w:val="34"/>
    <w:qFormat/>
    <w:rsid w:val="00595301"/>
    <w:pPr>
      <w:ind w:left="720"/>
      <w:contextualSpacing/>
    </w:pPr>
  </w:style>
  <w:style w:type="paragraph" w:styleId="Header">
    <w:name w:val="header"/>
    <w:basedOn w:val="Normal"/>
    <w:link w:val="HeaderChar"/>
    <w:uiPriority w:val="99"/>
    <w:unhideWhenUsed/>
    <w:rsid w:val="00DF3289"/>
    <w:pPr>
      <w:tabs>
        <w:tab w:val="center" w:pos="4153"/>
        <w:tab w:val="right" w:pos="8306"/>
      </w:tabs>
    </w:pPr>
  </w:style>
  <w:style w:type="character" w:customStyle="1" w:styleId="HeaderChar">
    <w:name w:val="Header Char"/>
    <w:basedOn w:val="DefaultParagraphFont"/>
    <w:link w:val="Header"/>
    <w:uiPriority w:val="99"/>
    <w:rsid w:val="00DF3289"/>
  </w:style>
  <w:style w:type="paragraph" w:styleId="Footer">
    <w:name w:val="footer"/>
    <w:basedOn w:val="Normal"/>
    <w:link w:val="FooterChar"/>
    <w:uiPriority w:val="99"/>
    <w:unhideWhenUsed/>
    <w:rsid w:val="00DF3289"/>
    <w:pPr>
      <w:tabs>
        <w:tab w:val="center" w:pos="4153"/>
        <w:tab w:val="right" w:pos="8306"/>
      </w:tabs>
    </w:pPr>
  </w:style>
  <w:style w:type="character" w:customStyle="1" w:styleId="FooterChar">
    <w:name w:val="Footer Char"/>
    <w:basedOn w:val="DefaultParagraphFont"/>
    <w:link w:val="Footer"/>
    <w:uiPriority w:val="99"/>
    <w:rsid w:val="00DF3289"/>
  </w:style>
  <w:style w:type="table" w:styleId="TableGrid">
    <w:name w:val="Table Grid"/>
    <w:basedOn w:val="TableNormal"/>
    <w:uiPriority w:val="39"/>
    <w:rsid w:val="000E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0E1E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0E1E9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noteText">
    <w:name w:val="footnote text"/>
    <w:basedOn w:val="Normal"/>
    <w:link w:val="FootnoteTextChar"/>
    <w:uiPriority w:val="99"/>
    <w:semiHidden/>
    <w:unhideWhenUsed/>
    <w:rsid w:val="00BB09CB"/>
    <w:rPr>
      <w:sz w:val="20"/>
      <w:szCs w:val="20"/>
    </w:rPr>
  </w:style>
  <w:style w:type="character" w:customStyle="1" w:styleId="FootnoteTextChar">
    <w:name w:val="Footnote Text Char"/>
    <w:basedOn w:val="DefaultParagraphFont"/>
    <w:link w:val="FootnoteText"/>
    <w:uiPriority w:val="99"/>
    <w:semiHidden/>
    <w:rsid w:val="00BB09CB"/>
    <w:rPr>
      <w:sz w:val="20"/>
      <w:szCs w:val="20"/>
    </w:rPr>
  </w:style>
  <w:style w:type="character" w:styleId="FootnoteReference">
    <w:name w:val="footnote reference"/>
    <w:basedOn w:val="DefaultParagraphFont"/>
    <w:uiPriority w:val="99"/>
    <w:semiHidden/>
    <w:unhideWhenUsed/>
    <w:rsid w:val="00BB09CB"/>
    <w:rPr>
      <w:vertAlign w:val="superscript"/>
    </w:rPr>
  </w:style>
  <w:style w:type="character" w:styleId="CommentReference">
    <w:name w:val="annotation reference"/>
    <w:basedOn w:val="DefaultParagraphFont"/>
    <w:uiPriority w:val="99"/>
    <w:semiHidden/>
    <w:unhideWhenUsed/>
    <w:rsid w:val="004206D5"/>
    <w:rPr>
      <w:sz w:val="16"/>
      <w:szCs w:val="16"/>
    </w:rPr>
  </w:style>
  <w:style w:type="paragraph" w:styleId="CommentText">
    <w:name w:val="annotation text"/>
    <w:basedOn w:val="Normal"/>
    <w:link w:val="CommentTextChar"/>
    <w:uiPriority w:val="99"/>
    <w:semiHidden/>
    <w:unhideWhenUsed/>
    <w:rsid w:val="004206D5"/>
    <w:rPr>
      <w:sz w:val="20"/>
      <w:szCs w:val="20"/>
    </w:rPr>
  </w:style>
  <w:style w:type="character" w:customStyle="1" w:styleId="CommentTextChar">
    <w:name w:val="Comment Text Char"/>
    <w:basedOn w:val="DefaultParagraphFont"/>
    <w:link w:val="CommentText"/>
    <w:uiPriority w:val="99"/>
    <w:semiHidden/>
    <w:rsid w:val="004206D5"/>
    <w:rPr>
      <w:sz w:val="20"/>
      <w:szCs w:val="20"/>
    </w:rPr>
  </w:style>
  <w:style w:type="paragraph" w:styleId="CommentSubject">
    <w:name w:val="annotation subject"/>
    <w:basedOn w:val="CommentText"/>
    <w:next w:val="CommentText"/>
    <w:link w:val="CommentSubjectChar"/>
    <w:uiPriority w:val="99"/>
    <w:semiHidden/>
    <w:unhideWhenUsed/>
    <w:rsid w:val="004206D5"/>
    <w:rPr>
      <w:b/>
      <w:bCs/>
    </w:rPr>
  </w:style>
  <w:style w:type="character" w:customStyle="1" w:styleId="CommentSubjectChar">
    <w:name w:val="Comment Subject Char"/>
    <w:basedOn w:val="CommentTextChar"/>
    <w:link w:val="CommentSubject"/>
    <w:uiPriority w:val="99"/>
    <w:semiHidden/>
    <w:rsid w:val="004206D5"/>
    <w:rPr>
      <w:b/>
      <w:bCs/>
      <w:sz w:val="20"/>
      <w:szCs w:val="20"/>
    </w:rPr>
  </w:style>
  <w:style w:type="character" w:styleId="Hyperlink">
    <w:name w:val="Hyperlink"/>
    <w:basedOn w:val="DefaultParagraphFont"/>
    <w:uiPriority w:val="99"/>
    <w:unhideWhenUsed/>
    <w:rsid w:val="006111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budget/graphs/revenue_expediture.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k\fpd\FPD\ES_finansu%20nodala\NETO%20BILANCE\NETO%20bilances\2018\Kop&#275;j&#257;_DV-neto-bilance_2014-2020%20(Autosav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k\fpd\FPD\ES_finansu%20nodala\NETO%20BILANCE\NETO%20bilances\2018\Kop&#275;j&#257;_DV-neto-bilance_2014-2020%20(Autosav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k\fpd\FPD\ES_finansu%20nodala\NETO%20BILANCE\NETO%20bilances\2018\Kop&#275;j&#257;_DV-neto-bilance_2014-2020%20(Autosav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k\fpd\FPD\ES_finansu%20nodala\NETO%20BILANCE\NETO%20bilances\2018\Kop&#275;j&#257;_DV-neto-bilance_2014-2020%20(Autosav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k\fpd\FPD\ES_finansu%20nodala\NETO%20BILANCE\NETO%20bilances\2018\Kop&#275;j&#257;_DV-neto-bilance_2014-2020%20(Autosave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k\fpd\FPD\ES_finansu%20nodala\NETO%20BILANCE\NETO%20bilances\2018\Kop&#275;j&#257;_DV-neto-bilance_2014-2020%20(Autosave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k\fpd\FPD\ES_finansu%20nodala\NETO%20BILANCE\NETO%20bilances\2018\Kop&#275;j&#257;_DV-neto-bilance_2014-2020%20(Autosaved).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k\fpd\FPD\ES_finansu%20nodala\NETO%20BILANCE\NETO%20bilances\2018\Kop&#275;j&#257;_DV-neto-bilance_2014-2020%20(Autosaved).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k\fpd\FPD\ES_finansu%20nodala\NETO%20BILANCE\NETO%20bilances\2018\Kop&#275;j&#257;_DV-neto-bilance_2014-2020%20(Autosaved).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a:t>Iemaksas ES budžetā pa dalībvalstīm, milj. EUR un %</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tx>
            <c:v>Iemaksātais apjoms, milj. EUR</c:v>
          </c:tx>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Kopā!$A$35:$A$62</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Kopā!$F$35:$F$62</c:f>
              <c:numCache>
                <c:formatCode>0.0</c:formatCode>
                <c:ptCount val="28"/>
                <c:pt idx="0">
                  <c:v>5923.8872604300004</c:v>
                </c:pt>
                <c:pt idx="1">
                  <c:v>583.52900103000013</c:v>
                </c:pt>
                <c:pt idx="2">
                  <c:v>1986.7612866399995</c:v>
                </c:pt>
                <c:pt idx="3">
                  <c:v>2878.7185874099996</c:v>
                </c:pt>
                <c:pt idx="4">
                  <c:v>29266.487374419994</c:v>
                </c:pt>
                <c:pt idx="5">
                  <c:v>243.16343138000002</c:v>
                </c:pt>
                <c:pt idx="6">
                  <c:v>2605.2862253599997</c:v>
                </c:pt>
                <c:pt idx="7">
                  <c:v>1667.9259867700002</c:v>
                </c:pt>
                <c:pt idx="8">
                  <c:v>11841.95854557</c:v>
                </c:pt>
                <c:pt idx="9">
                  <c:v>22220.504586629995</c:v>
                </c:pt>
                <c:pt idx="10">
                  <c:v>487.45904173999998</c:v>
                </c:pt>
                <c:pt idx="11">
                  <c:v>17032.07747321</c:v>
                </c:pt>
                <c:pt idx="12">
                  <c:v>203.35210334000001</c:v>
                </c:pt>
                <c:pt idx="13">
                  <c:v>276.68216169999999</c:v>
                </c:pt>
                <c:pt idx="14">
                  <c:v>447.06023385999993</c:v>
                </c:pt>
                <c:pt idx="15">
                  <c:v>377.01201450999997</c:v>
                </c:pt>
                <c:pt idx="16">
                  <c:v>1268.9163423199998</c:v>
                </c:pt>
                <c:pt idx="17">
                  <c:v>115.41059178000002</c:v>
                </c:pt>
                <c:pt idx="18">
                  <c:v>7347.6566986399994</c:v>
                </c:pt>
                <c:pt idx="19">
                  <c:v>3486.7709674400003</c:v>
                </c:pt>
                <c:pt idx="20">
                  <c:v>4718.1536046000001</c:v>
                </c:pt>
                <c:pt idx="21">
                  <c:v>1875.26157313</c:v>
                </c:pt>
                <c:pt idx="22">
                  <c:v>1830.5373894300001</c:v>
                </c:pt>
                <c:pt idx="23">
                  <c:v>456.10371105000013</c:v>
                </c:pt>
                <c:pt idx="24">
                  <c:v>857.01900101999991</c:v>
                </c:pt>
                <c:pt idx="25">
                  <c:v>2156.5464963300001</c:v>
                </c:pt>
                <c:pt idx="26">
                  <c:v>3797.5886212900004</c:v>
                </c:pt>
                <c:pt idx="27">
                  <c:v>16403.53272784</c:v>
                </c:pt>
              </c:numCache>
            </c:numRef>
          </c:val>
          <c:extLst>
            <c:ext xmlns:c16="http://schemas.microsoft.com/office/drawing/2014/chart" uri="{C3380CC4-5D6E-409C-BE32-E72D297353CC}">
              <c16:uniqueId val="{00000000-8D5E-4FF6-9AAD-771DB955C5F3}"/>
            </c:ext>
          </c:extLst>
        </c:ser>
        <c:dLbls>
          <c:showLegendKey val="0"/>
          <c:showVal val="0"/>
          <c:showCatName val="0"/>
          <c:showSerName val="0"/>
          <c:showPercent val="0"/>
          <c:showBubbleSize val="0"/>
        </c:dLbls>
        <c:gapWidth val="219"/>
        <c:axId val="929602719"/>
        <c:axId val="1082180463"/>
      </c:barChart>
      <c:lineChart>
        <c:grouping val="standard"/>
        <c:varyColors val="0"/>
        <c:ser>
          <c:idx val="1"/>
          <c:order val="1"/>
          <c:tx>
            <c:v>% daļa no kopējā ES budžeta</c:v>
          </c:tx>
          <c:spPr>
            <a:ln w="34925" cap="rnd">
              <a:solidFill>
                <a:schemeClr val="accent2">
                  <a:tint val="77000"/>
                </a:schemeClr>
              </a:solidFill>
              <a:round/>
            </a:ln>
            <a:effectLst>
              <a:outerShdw blurRad="57150" dist="19050" dir="5400000" algn="ctr" rotWithShape="0">
                <a:srgbClr val="000000">
                  <a:alpha val="63000"/>
                </a:srgbClr>
              </a:outerShdw>
            </a:effectLst>
          </c:spPr>
          <c:marker>
            <c:symbol val="none"/>
          </c:marker>
          <c:dLbls>
            <c:dLbl>
              <c:idx val="0"/>
              <c:layout>
                <c:manualLayout>
                  <c:x val="-3.5781544256120533E-2"/>
                  <c:y val="-7.115628021540583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D5E-4FF6-9AAD-771DB955C5F3}"/>
                </c:ext>
              </c:extLst>
            </c:dLbl>
            <c:dLbl>
              <c:idx val="1"/>
              <c:layout>
                <c:manualLayout>
                  <c:x val="-2.2598870056497192E-2"/>
                  <c:y val="-5.082591443957571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D5E-4FF6-9AAD-771DB955C5F3}"/>
                </c:ext>
              </c:extLst>
            </c:dLbl>
            <c:dLbl>
              <c:idx val="2"/>
              <c:layout>
                <c:manualLayout>
                  <c:x val="-3.2015065913370999E-2"/>
                  <c:y val="-9.4875040287207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D5E-4FF6-9AAD-771DB955C5F3}"/>
                </c:ext>
              </c:extLst>
            </c:dLbl>
            <c:dLbl>
              <c:idx val="3"/>
              <c:layout>
                <c:manualLayout>
                  <c:x val="-4.1431261770244858E-2"/>
                  <c:y val="-0.1389241661348399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D5E-4FF6-9AAD-771DB955C5F3}"/>
                </c:ext>
              </c:extLst>
            </c:dLbl>
            <c:dLbl>
              <c:idx val="4"/>
              <c:layout>
                <c:manualLayout>
                  <c:x val="-3.0131826741996232E-2"/>
                  <c:y val="-4.74375201436038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D5E-4FF6-9AAD-771DB955C5F3}"/>
                </c:ext>
              </c:extLst>
            </c:dLbl>
            <c:dLbl>
              <c:idx val="5"/>
              <c:layout>
                <c:manualLayout>
                  <c:x val="-1.8832391713747645E-2"/>
                  <c:y val="-7.115628021540583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D5E-4FF6-9AAD-771DB955C5F3}"/>
                </c:ext>
              </c:extLst>
            </c:dLbl>
            <c:dLbl>
              <c:idx val="6"/>
              <c:layout>
                <c:manualLayout>
                  <c:x val="-2.636534839924674E-2"/>
                  <c:y val="-9.4875040287207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D5E-4FF6-9AAD-771DB955C5F3}"/>
                </c:ext>
              </c:extLst>
            </c:dLbl>
            <c:dLbl>
              <c:idx val="7"/>
              <c:layout>
                <c:manualLayout>
                  <c:x val="-3.3898305084745797E-2"/>
                  <c:y val="-5.08259144395755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D5E-4FF6-9AAD-771DB955C5F3}"/>
                </c:ext>
              </c:extLst>
            </c:dLbl>
            <c:dLbl>
              <c:idx val="8"/>
              <c:layout>
                <c:manualLayout>
                  <c:x val="-6.5913370998116796E-2"/>
                  <c:y val="-2.033036577583023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D5E-4FF6-9AAD-771DB955C5F3}"/>
                </c:ext>
              </c:extLst>
            </c:dLbl>
            <c:dLbl>
              <c:idx val="9"/>
              <c:layout>
                <c:manualLayout>
                  <c:x val="-3.9548022598870122E-2"/>
                  <c:y val="-4.74375201436038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D5E-4FF6-9AAD-771DB955C5F3}"/>
                </c:ext>
              </c:extLst>
            </c:dLbl>
            <c:dLbl>
              <c:idx val="10"/>
              <c:layout>
                <c:manualLayout>
                  <c:x val="-2.6365348399246775E-2"/>
                  <c:y val="-0.1389241661348400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D5E-4FF6-9AAD-771DB955C5F3}"/>
                </c:ext>
              </c:extLst>
            </c:dLbl>
            <c:dLbl>
              <c:idx val="11"/>
              <c:layout>
                <c:manualLayout>
                  <c:x val="-3.9548022598870122E-2"/>
                  <c:y val="-4.0660731551660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8D5E-4FF6-9AAD-771DB955C5F3}"/>
                </c:ext>
              </c:extLst>
            </c:dLbl>
            <c:dLbl>
              <c:idx val="12"/>
              <c:layout>
                <c:manualLayout>
                  <c:x val="-3.3898305084745763E-2"/>
                  <c:y val="-4.74375201436038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D5E-4FF6-9AAD-771DB955C5F3}"/>
                </c:ext>
              </c:extLst>
            </c:dLbl>
            <c:dLbl>
              <c:idx val="13"/>
              <c:layout>
                <c:manualLayout>
                  <c:x val="-2.8248587570621538E-2"/>
                  <c:y val="-8.8098251695264487E-2"/>
                </c:manualLayout>
              </c:layout>
              <c:spPr>
                <a:solidFill>
                  <a:srgbClr val="FFC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8D5E-4FF6-9AAD-771DB955C5F3}"/>
                </c:ext>
              </c:extLst>
            </c:dLbl>
            <c:dLbl>
              <c:idx val="14"/>
              <c:layout>
                <c:manualLayout>
                  <c:x val="-1.5065913370998186E-2"/>
                  <c:y val="-0.1016518288791511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D5E-4FF6-9AAD-771DB955C5F3}"/>
                </c:ext>
              </c:extLst>
            </c:dLbl>
            <c:dLbl>
              <c:idx val="15"/>
              <c:layout>
                <c:manualLayout>
                  <c:x val="-2.8220815509087616E-2"/>
                  <c:y val="-5.83552514771521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8D5E-4FF6-9AAD-771DB955C5F3}"/>
                </c:ext>
              </c:extLst>
            </c:dLbl>
            <c:dLbl>
              <c:idx val="16"/>
              <c:layout>
                <c:manualLayout>
                  <c:x val="-2.8248587570621608E-2"/>
                  <c:y val="-8.80982516952644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8D5E-4FF6-9AAD-771DB955C5F3}"/>
                </c:ext>
              </c:extLst>
            </c:dLbl>
            <c:dLbl>
              <c:idx val="17"/>
              <c:layout>
                <c:manualLayout>
                  <c:x val="-3.5781544256120526E-2"/>
                  <c:y val="-5.08259144395755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8D5E-4FF6-9AAD-771DB955C5F3}"/>
                </c:ext>
              </c:extLst>
            </c:dLbl>
            <c:dLbl>
              <c:idx val="18"/>
              <c:layout>
                <c:manualLayout>
                  <c:x val="-3.3898305084745832E-2"/>
                  <c:y val="-3.38839429597170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8D5E-4FF6-9AAD-771DB955C5F3}"/>
                </c:ext>
              </c:extLst>
            </c:dLbl>
            <c:dLbl>
              <c:idx val="19"/>
              <c:layout>
                <c:manualLayout>
                  <c:x val="-2.2598870056497175E-2"/>
                  <c:y val="-5.76027030315190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8D5E-4FF6-9AAD-771DB955C5F3}"/>
                </c:ext>
              </c:extLst>
            </c:dLbl>
            <c:dLbl>
              <c:idx val="20"/>
              <c:layout>
                <c:manualLayout>
                  <c:x val="-1.8832391713747784E-2"/>
                  <c:y val="-7.45446745113776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8D5E-4FF6-9AAD-771DB955C5F3}"/>
                </c:ext>
              </c:extLst>
            </c:dLbl>
            <c:dLbl>
              <c:idx val="21"/>
              <c:layout>
                <c:manualLayout>
                  <c:x val="-2.6365348399246705E-2"/>
                  <c:y val="-6.099109732749083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8D5E-4FF6-9AAD-771DB955C5F3}"/>
                </c:ext>
              </c:extLst>
            </c:dLbl>
            <c:dLbl>
              <c:idx val="22"/>
              <c:layout>
                <c:manualLayout>
                  <c:x val="-1.6949152542372881E-2"/>
                  <c:y val="-4.74375201436038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8D5E-4FF6-9AAD-771DB955C5F3}"/>
                </c:ext>
              </c:extLst>
            </c:dLbl>
            <c:dLbl>
              <c:idx val="23"/>
              <c:layout>
                <c:manualLayout>
                  <c:x val="-2.4482109227872077E-2"/>
                  <c:y val="-2.7107154367773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8D5E-4FF6-9AAD-771DB955C5F3}"/>
                </c:ext>
              </c:extLst>
            </c:dLbl>
            <c:dLbl>
              <c:idx val="24"/>
              <c:layout>
                <c:manualLayout>
                  <c:x val="-2.2598870056497175E-2"/>
                  <c:y val="-5.08259144395755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8D5E-4FF6-9AAD-771DB955C5F3}"/>
                </c:ext>
              </c:extLst>
            </c:dLbl>
            <c:dLbl>
              <c:idx val="25"/>
              <c:layout>
                <c:manualLayout>
                  <c:x val="-3.3898305084745901E-2"/>
                  <c:y val="-6.09910973274907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8D5E-4FF6-9AAD-771DB955C5F3}"/>
                </c:ext>
              </c:extLst>
            </c:dLbl>
            <c:dLbl>
              <c:idx val="26"/>
              <c:layout>
                <c:manualLayout>
                  <c:x val="-3.954802259887006E-2"/>
                  <c:y val="-7.45446745113775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8D5E-4FF6-9AAD-771DB955C5F3}"/>
                </c:ext>
              </c:extLst>
            </c:dLbl>
            <c:dLbl>
              <c:idx val="27"/>
              <c:layout>
                <c:manualLayout>
                  <c:x val="-3.7664783427495289E-2"/>
                  <c:y val="-3.38839429597170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8D5E-4FF6-9AAD-771DB955C5F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8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Kopā!$N$35:$N$62</c:f>
              <c:numCache>
                <c:formatCode>0.0%</c:formatCode>
                <c:ptCount val="28"/>
                <c:pt idx="0">
                  <c:v>4.1613376089051801E-2</c:v>
                </c:pt>
                <c:pt idx="1">
                  <c:v>4.099100930048334E-3</c:v>
                </c:pt>
                <c:pt idx="2">
                  <c:v>1.395635011023446E-2</c:v>
                </c:pt>
                <c:pt idx="3">
                  <c:v>2.0222059260415561E-2</c:v>
                </c:pt>
                <c:pt idx="4">
                  <c:v>0.20558752933269406</c:v>
                </c:pt>
                <c:pt idx="5">
                  <c:v>1.7081438042738475E-3</c:v>
                </c:pt>
                <c:pt idx="6">
                  <c:v>1.8301286089577314E-2</c:v>
                </c:pt>
                <c:pt idx="7">
                  <c:v>1.171663610814982E-2</c:v>
                </c:pt>
                <c:pt idx="8">
                  <c:v>8.3185896848414237E-2</c:v>
                </c:pt>
                <c:pt idx="9">
                  <c:v>0.15609179810501914</c:v>
                </c:pt>
                <c:pt idx="10">
                  <c:v>3.4242407966526686E-3</c:v>
                </c:pt>
                <c:pt idx="11">
                  <c:v>0.11964478969829474</c:v>
                </c:pt>
                <c:pt idx="12">
                  <c:v>1.4284822081797855E-3</c:v>
                </c:pt>
                <c:pt idx="13">
                  <c:v>1.9436019535453133E-3</c:v>
                </c:pt>
                <c:pt idx="14">
                  <c:v>3.1404523462732529E-3</c:v>
                </c:pt>
                <c:pt idx="15">
                  <c:v>2.6483864496700221E-3</c:v>
                </c:pt>
                <c:pt idx="16">
                  <c:v>8.9137234820828182E-3</c:v>
                </c:pt>
                <c:pt idx="17">
                  <c:v>8.1072176921418327E-4</c:v>
                </c:pt>
                <c:pt idx="18">
                  <c:v>5.1614892068616545E-2</c:v>
                </c:pt>
                <c:pt idx="19">
                  <c:v>2.449342893030269E-2</c:v>
                </c:pt>
                <c:pt idx="20">
                  <c:v>3.3143490374238402E-2</c:v>
                </c:pt>
                <c:pt idx="21">
                  <c:v>1.317310098543995E-2</c:v>
                </c:pt>
                <c:pt idx="22">
                  <c:v>1.2858928180529271E-2</c:v>
                </c:pt>
                <c:pt idx="23">
                  <c:v>3.2039798242477278E-3</c:v>
                </c:pt>
                <c:pt idx="24">
                  <c:v>6.0202789886180247E-3</c:v>
                </c:pt>
                <c:pt idx="25">
                  <c:v>1.5149035837456699E-2</c:v>
                </c:pt>
                <c:pt idx="26">
                  <c:v>2.6676821583835046E-2</c:v>
                </c:pt>
                <c:pt idx="27">
                  <c:v>0.11522946784492434</c:v>
                </c:pt>
              </c:numCache>
            </c:numRef>
          </c:val>
          <c:smooth val="0"/>
          <c:extLst>
            <c:ext xmlns:c16="http://schemas.microsoft.com/office/drawing/2014/chart" uri="{C3380CC4-5D6E-409C-BE32-E72D297353CC}">
              <c16:uniqueId val="{0000001D-8D5E-4FF6-9AAD-771DB955C5F3}"/>
            </c:ext>
          </c:extLst>
        </c:ser>
        <c:dLbls>
          <c:showLegendKey val="0"/>
          <c:showVal val="0"/>
          <c:showCatName val="0"/>
          <c:showSerName val="0"/>
          <c:showPercent val="0"/>
          <c:showBubbleSize val="0"/>
        </c:dLbls>
        <c:marker val="1"/>
        <c:smooth val="0"/>
        <c:axId val="1072452495"/>
        <c:axId val="1072449583"/>
      </c:lineChart>
      <c:catAx>
        <c:axId val="929602719"/>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1" i="0" u="none" strike="noStrike" kern="1200" baseline="0">
                <a:solidFill>
                  <a:schemeClr val="lt1">
                    <a:lumMod val="85000"/>
                  </a:schemeClr>
                </a:solidFill>
                <a:latin typeface="+mn-lt"/>
                <a:ea typeface="+mn-ea"/>
                <a:cs typeface="+mn-cs"/>
              </a:defRPr>
            </a:pPr>
            <a:endParaRPr lang="lv-LV"/>
          </a:p>
        </c:txPr>
        <c:crossAx val="1082180463"/>
        <c:crosses val="autoZero"/>
        <c:auto val="1"/>
        <c:lblAlgn val="ctr"/>
        <c:lblOffset val="100"/>
        <c:noMultiLvlLbl val="0"/>
      </c:catAx>
      <c:valAx>
        <c:axId val="1082180463"/>
        <c:scaling>
          <c:orientation val="minMax"/>
        </c:scaling>
        <c:delete val="0"/>
        <c:axPos val="l"/>
        <c:majorGridlines>
          <c:spPr>
            <a:ln w="9525" cap="flat" cmpd="sng" algn="ctr">
              <a:solidFill>
                <a:schemeClr val="lt1">
                  <a:lumMod val="95000"/>
                  <a:alpha val="10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929602719"/>
        <c:crosses val="autoZero"/>
        <c:crossBetween val="between"/>
      </c:valAx>
      <c:valAx>
        <c:axId val="1072449583"/>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1072452495"/>
        <c:crosses val="max"/>
        <c:crossBetween val="between"/>
      </c:valAx>
      <c:catAx>
        <c:axId val="1072452495"/>
        <c:scaling>
          <c:orientation val="minMax"/>
        </c:scaling>
        <c:delete val="1"/>
        <c:axPos val="b"/>
        <c:majorTickMark val="none"/>
        <c:minorTickMark val="none"/>
        <c:tickLblPos val="nextTo"/>
        <c:crossAx val="1072449583"/>
        <c:crosses val="autoZero"/>
        <c:auto val="1"/>
        <c:lblAlgn val="ctr"/>
        <c:lblOffset val="100"/>
        <c:noMultiLvlLbl val="0"/>
      </c:cat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sz="1600" b="1" i="0" baseline="0">
                <a:effectLst>
                  <a:outerShdw blurRad="50800" dist="38100" dir="5400000" algn="t" rotWithShape="0">
                    <a:srgbClr val="000000">
                      <a:alpha val="40000"/>
                    </a:srgbClr>
                  </a:outerShdw>
                </a:effectLst>
              </a:rPr>
              <a:t>Dalībvalstu iemaksātais finansējums ES budžetā 2018.gadā attiecībā pret dalībvalsts IKP, (%)</a:t>
            </a:r>
            <a:endParaRPr lang="lv-LV" sz="1600">
              <a:effectLst/>
            </a:endParaRP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A4A-4EB8-AB06-0F2E264979CC}"/>
              </c:ext>
            </c:extLst>
          </c:dPt>
          <c:dLbls>
            <c:dLbl>
              <c:idx val="8"/>
              <c:layout>
                <c:manualLayout>
                  <c:x val="-3.4632034632035265E-3"/>
                  <c:y val="-2.40000000000000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A4A-4EB8-AB06-0F2E264979CC}"/>
                </c:ext>
              </c:extLst>
            </c:dLbl>
            <c:dLbl>
              <c:idx val="10"/>
              <c:layout>
                <c:manualLayout>
                  <c:x val="3.4632034632033999E-3"/>
                  <c:y val="-8.000000000000000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A4A-4EB8-AB06-0F2E264979CC}"/>
                </c:ext>
              </c:extLst>
            </c:dLbl>
            <c:dLbl>
              <c:idx val="11"/>
              <c:layout>
                <c:manualLayout>
                  <c:x val="0"/>
                  <c:y val="-2.00000000000000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A4A-4EB8-AB06-0F2E264979CC}"/>
                </c:ext>
              </c:extLst>
            </c:dLbl>
            <c:dLbl>
              <c:idx val="12"/>
              <c:layout>
                <c:manualLayout>
                  <c:x val="3.4632034632034632E-3"/>
                  <c:y val="-0.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A4A-4EB8-AB06-0F2E264979CC}"/>
                </c:ext>
              </c:extLst>
            </c:dLbl>
            <c:dLbl>
              <c:idx val="14"/>
              <c:layout>
                <c:manualLayout>
                  <c:x val="0"/>
                  <c:y val="-3.20000000000000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A4A-4EB8-AB06-0F2E264979CC}"/>
                </c:ext>
              </c:extLst>
            </c:dLbl>
            <c:dLbl>
              <c:idx val="16"/>
              <c:layout>
                <c:manualLayout>
                  <c:x val="3.4632034632033361E-3"/>
                  <c:y val="-4.80000000000000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A4A-4EB8-AB06-0F2E264979CC}"/>
                </c:ext>
              </c:extLst>
            </c:dLbl>
            <c:dLbl>
              <c:idx val="18"/>
              <c:layout>
                <c:manualLayout>
                  <c:x val="0"/>
                  <c:y val="-0.0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A4A-4EB8-AB06-0F2E264979CC}"/>
                </c:ext>
              </c:extLst>
            </c:dLbl>
            <c:dLbl>
              <c:idx val="20"/>
              <c:layout>
                <c:manualLayout>
                  <c:x val="0"/>
                  <c:y val="-2.00000000000000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A4A-4EB8-AB06-0F2E264979CC}"/>
                </c:ext>
              </c:extLst>
            </c:dLbl>
            <c:dLbl>
              <c:idx val="23"/>
              <c:layout>
                <c:manualLayout>
                  <c:x val="-1.7316017316018587E-3"/>
                  <c:y val="-2.80000000000000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A4A-4EB8-AB06-0F2E264979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'DV iemaksātais-saņemtais IKP%'!$H$141:$H$168</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'DV iemaksātais-saņemtais IKP%'!$J$141:$J$168</c:f>
              <c:numCache>
                <c:formatCode>0.00</c:formatCode>
                <c:ptCount val="28"/>
                <c:pt idx="0">
                  <c:v>1.3149416889575425</c:v>
                </c:pt>
                <c:pt idx="1">
                  <c:v>1.057458747621516</c:v>
                </c:pt>
                <c:pt idx="2">
                  <c:v>0.95622002086898916</c:v>
                </c:pt>
                <c:pt idx="3">
                  <c:v>0.96511746229086082</c:v>
                </c:pt>
                <c:pt idx="4">
                  <c:v>0.8750971744878705</c:v>
                </c:pt>
                <c:pt idx="5">
                  <c:v>0.94775062996698756</c:v>
                </c:pt>
                <c:pt idx="6">
                  <c:v>0.80400589355205643</c:v>
                </c:pt>
                <c:pt idx="7">
                  <c:v>0.90297952439343954</c:v>
                </c:pt>
                <c:pt idx="8">
                  <c:v>0.98009337036519006</c:v>
                </c:pt>
                <c:pt idx="9">
                  <c:v>0.94431171721566087</c:v>
                </c:pt>
                <c:pt idx="10">
                  <c:v>0.9471145876450906</c:v>
                </c:pt>
                <c:pt idx="11">
                  <c:v>0.969394240816423</c:v>
                </c:pt>
                <c:pt idx="12">
                  <c:v>0.98091304931286161</c:v>
                </c:pt>
                <c:pt idx="13">
                  <c:v>0.93715273390530318</c:v>
                </c:pt>
                <c:pt idx="14">
                  <c:v>0.9909611556995862</c:v>
                </c:pt>
                <c:pt idx="15">
                  <c:v>0.64042320009444675</c:v>
                </c:pt>
                <c:pt idx="16">
                  <c:v>0.96177313112280183</c:v>
                </c:pt>
                <c:pt idx="17">
                  <c:v>0.93648543290218944</c:v>
                </c:pt>
                <c:pt idx="18">
                  <c:v>0.9492618199651438</c:v>
                </c:pt>
                <c:pt idx="19">
                  <c:v>0.90308908546057987</c:v>
                </c:pt>
                <c:pt idx="20">
                  <c:v>0.95035581883641407</c:v>
                </c:pt>
                <c:pt idx="21">
                  <c:v>0.93013160053568111</c:v>
                </c:pt>
                <c:pt idx="22">
                  <c:v>0.90225991131367933</c:v>
                </c:pt>
                <c:pt idx="23">
                  <c:v>0.99684341544493715</c:v>
                </c:pt>
                <c:pt idx="24">
                  <c:v>0.95011297005159523</c:v>
                </c:pt>
                <c:pt idx="25">
                  <c:v>0.92916142300168902</c:v>
                </c:pt>
                <c:pt idx="26">
                  <c:v>0.8133194569936989</c:v>
                </c:pt>
                <c:pt idx="27">
                  <c:v>0.68528144997720686</c:v>
                </c:pt>
              </c:numCache>
            </c:numRef>
          </c:val>
          <c:extLst>
            <c:ext xmlns:c16="http://schemas.microsoft.com/office/drawing/2014/chart" uri="{C3380CC4-5D6E-409C-BE32-E72D297353CC}">
              <c16:uniqueId val="{0000000B-4A4A-4EB8-AB06-0F2E264979CC}"/>
            </c:ext>
          </c:extLst>
        </c:ser>
        <c:dLbls>
          <c:showLegendKey val="0"/>
          <c:showVal val="0"/>
          <c:showCatName val="0"/>
          <c:showSerName val="0"/>
          <c:showPercent val="0"/>
          <c:showBubbleSize val="0"/>
        </c:dLbls>
        <c:gapWidth val="100"/>
        <c:overlap val="-24"/>
        <c:axId val="1268846879"/>
        <c:axId val="1268851871"/>
      </c:barChart>
      <c:catAx>
        <c:axId val="1268846879"/>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1268851871"/>
        <c:crosses val="autoZero"/>
        <c:auto val="1"/>
        <c:lblAlgn val="ctr"/>
        <c:lblOffset val="100"/>
        <c:noMultiLvlLbl val="0"/>
      </c:catAx>
      <c:valAx>
        <c:axId val="1268851871"/>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1268846879"/>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a:t>Dalībvalstu iemaksātais finansējums uz vienu iedzīvotāju, EUR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F94-42B0-8EAB-21EBCC3D3CB1}"/>
              </c:ext>
            </c:extLst>
          </c:dPt>
          <c:dLbls>
            <c:dLbl>
              <c:idx val="11"/>
              <c:layout>
                <c:manualLayout>
                  <c:x val="0"/>
                  <c:y val="-2.57648909742747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F94-42B0-8EAB-21EBCC3D3CB1}"/>
                </c:ext>
              </c:extLst>
            </c:dLbl>
            <c:dLbl>
              <c:idx val="14"/>
              <c:layout>
                <c:manualLayout>
                  <c:x val="-4.0100250626566416E-3"/>
                  <c:y val="-5.58239304442618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F94-42B0-8EAB-21EBCC3D3CB1}"/>
                </c:ext>
              </c:extLst>
            </c:dLbl>
            <c:dLbl>
              <c:idx val="18"/>
              <c:layout>
                <c:manualLayout>
                  <c:x val="0"/>
                  <c:y val="-4.29414849571245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F94-42B0-8EAB-21EBCC3D3CB1}"/>
                </c:ext>
              </c:extLst>
            </c:dLbl>
            <c:dLbl>
              <c:idx val="19"/>
              <c:layout>
                <c:manualLayout>
                  <c:x val="1.4035087719298246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F94-42B0-8EAB-21EBCC3D3CB1}"/>
                </c:ext>
              </c:extLst>
            </c:dLbl>
            <c:dLbl>
              <c:idx val="21"/>
              <c:layout>
                <c:manualLayout>
                  <c:x val="6.0150375939849628E-3"/>
                  <c:y val="-2.576489097427482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EF94-42B0-8EAB-21EBCC3D3CB1}"/>
                </c:ext>
              </c:extLst>
            </c:dLbl>
            <c:dLbl>
              <c:idx val="23"/>
              <c:layout>
                <c:manualLayout>
                  <c:x val="-1.4703255376480231E-16"/>
                  <c:y val="-3.8647336461412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F94-42B0-8EAB-21EBCC3D3CB1}"/>
                </c:ext>
              </c:extLst>
            </c:dLbl>
            <c:dLbl>
              <c:idx val="25"/>
              <c:layout>
                <c:manualLayout>
                  <c:x val="0"/>
                  <c:y val="-5.58239304442617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EF94-42B0-8EAB-21EBCC3D3CB1}"/>
                </c:ext>
              </c:extLst>
            </c:dLbl>
            <c:dLbl>
              <c:idx val="27"/>
              <c:layout>
                <c:manualLayout>
                  <c:x val="6.0150375939849628E-3"/>
                  <c:y val="-8.588296991424810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F94-42B0-8EAB-21EBCC3D3CB1}"/>
                </c:ext>
              </c:extLst>
            </c:dLbl>
            <c:spPr>
              <a:solidFill>
                <a:srgbClr val="FFC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'DV iemaks.-saņemt. uz 1 iedz.'!$B$75:$B$102</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'DV iemaks.-saņemt. uz 1 iedz.'!$G$75:$G$102</c:f>
              <c:numCache>
                <c:formatCode>0.0</c:formatCode>
                <c:ptCount val="28"/>
                <c:pt idx="0">
                  <c:v>519.70355808337331</c:v>
                </c:pt>
                <c:pt idx="1">
                  <c:v>82.769671895199394</c:v>
                </c:pt>
                <c:pt idx="2">
                  <c:v>187.25268498985159</c:v>
                </c:pt>
                <c:pt idx="3">
                  <c:v>497.9456802855467</c:v>
                </c:pt>
                <c:pt idx="4">
                  <c:v>353.49264782226072</c:v>
                </c:pt>
                <c:pt idx="5">
                  <c:v>184.33579584469499</c:v>
                </c:pt>
                <c:pt idx="6">
                  <c:v>539.35296045538325</c:v>
                </c:pt>
                <c:pt idx="7">
                  <c:v>155.28352713788496</c:v>
                </c:pt>
                <c:pt idx="8">
                  <c:v>253.8009579609454</c:v>
                </c:pt>
                <c:pt idx="9">
                  <c:v>332.01520294214964</c:v>
                </c:pt>
                <c:pt idx="10">
                  <c:v>118.73337544114676</c:v>
                </c:pt>
                <c:pt idx="11">
                  <c:v>281.59653918915018</c:v>
                </c:pt>
                <c:pt idx="12">
                  <c:v>235.29695978876143</c:v>
                </c:pt>
                <c:pt idx="13">
                  <c:v>143.03410122835285</c:v>
                </c:pt>
                <c:pt idx="14">
                  <c:v>159.15841599970946</c:v>
                </c:pt>
                <c:pt idx="15">
                  <c:v>626.26060333385931</c:v>
                </c:pt>
                <c:pt idx="16">
                  <c:v>129.76766194696435</c:v>
                </c:pt>
                <c:pt idx="17">
                  <c:v>242.61162322551354</c:v>
                </c:pt>
                <c:pt idx="18">
                  <c:v>427.65966912448596</c:v>
                </c:pt>
                <c:pt idx="19">
                  <c:v>395.22392231384521</c:v>
                </c:pt>
                <c:pt idx="20">
                  <c:v>124.2381570725219</c:v>
                </c:pt>
                <c:pt idx="21">
                  <c:v>182.2229766893042</c:v>
                </c:pt>
                <c:pt idx="22">
                  <c:v>93.726484793553269</c:v>
                </c:pt>
                <c:pt idx="23">
                  <c:v>220.67256495297266</c:v>
                </c:pt>
                <c:pt idx="24">
                  <c:v>157.44995536016106</c:v>
                </c:pt>
                <c:pt idx="25">
                  <c:v>391.16554413373166</c:v>
                </c:pt>
                <c:pt idx="26">
                  <c:v>375.24681932408345</c:v>
                </c:pt>
                <c:pt idx="27">
                  <c:v>247.51241321035701</c:v>
                </c:pt>
              </c:numCache>
            </c:numRef>
          </c:val>
          <c:extLst>
            <c:ext xmlns:c16="http://schemas.microsoft.com/office/drawing/2014/chart" uri="{C3380CC4-5D6E-409C-BE32-E72D297353CC}">
              <c16:uniqueId val="{0000000A-EF94-42B0-8EAB-21EBCC3D3CB1}"/>
            </c:ext>
          </c:extLst>
        </c:ser>
        <c:dLbls>
          <c:showLegendKey val="0"/>
          <c:showVal val="0"/>
          <c:showCatName val="0"/>
          <c:showSerName val="0"/>
          <c:showPercent val="0"/>
          <c:showBubbleSize val="0"/>
        </c:dLbls>
        <c:gapWidth val="100"/>
        <c:overlap val="-24"/>
        <c:axId val="867783232"/>
        <c:axId val="867793216"/>
      </c:barChart>
      <c:catAx>
        <c:axId val="8677832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867793216"/>
        <c:crosses val="autoZero"/>
        <c:auto val="1"/>
        <c:lblAlgn val="ctr"/>
        <c:lblOffset val="100"/>
        <c:noMultiLvlLbl val="0"/>
      </c:catAx>
      <c:valAx>
        <c:axId val="867793216"/>
        <c:scaling>
          <c:orientation val="minMax"/>
        </c:scaling>
        <c:delete val="0"/>
        <c:axPos val="l"/>
        <c:majorGridlines>
          <c:spPr>
            <a:ln w="9525" cap="flat" cmpd="sng" algn="ctr">
              <a:solidFill>
                <a:schemeClr val="lt1">
                  <a:lumMod val="95000"/>
                  <a:alpha val="10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86778323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sz="1600" b="1" i="0" baseline="0">
                <a:effectLst/>
              </a:rPr>
              <a:t>Dalībvalstu saņemtais finansējums no ES budžeta 2018.gadā attiecība pret dalībvalsts IKP, (%)</a:t>
            </a:r>
            <a:endParaRPr lang="lv-LV" sz="1600">
              <a:effectLst/>
            </a:endParaRP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1D8-4309-804A-617040F0B99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'DV iemaksātais-saņemtais IKP%'!$B$141:$B$168</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'DV iemaksātais-saņemtais IKP%'!$D$141:$D$168</c:f>
              <c:numCache>
                <c:formatCode>0.00</c:formatCode>
                <c:ptCount val="28"/>
                <c:pt idx="0">
                  <c:v>1.8897820214189378</c:v>
                </c:pt>
                <c:pt idx="1">
                  <c:v>3.9298540295913584</c:v>
                </c:pt>
                <c:pt idx="2">
                  <c:v>1.9844713026333076</c:v>
                </c:pt>
                <c:pt idx="3">
                  <c:v>0.47311685901072692</c:v>
                </c:pt>
                <c:pt idx="4">
                  <c:v>0.36042487933695472</c:v>
                </c:pt>
                <c:pt idx="5">
                  <c:v>2.9598873181750314</c:v>
                </c:pt>
                <c:pt idx="6">
                  <c:v>0.63686731153675336</c:v>
                </c:pt>
                <c:pt idx="7">
                  <c:v>2.6365787863078984</c:v>
                </c:pt>
                <c:pt idx="8">
                  <c:v>1.0155533792805393</c:v>
                </c:pt>
                <c:pt idx="9">
                  <c:v>0.62803607027334418</c:v>
                </c:pt>
                <c:pt idx="10">
                  <c:v>2.1766724006777065</c:v>
                </c:pt>
                <c:pt idx="11">
                  <c:v>0.58833672673245474</c:v>
                </c:pt>
                <c:pt idx="12">
                  <c:v>1.2728263795747583</c:v>
                </c:pt>
                <c:pt idx="13">
                  <c:v>4.1044865385320914</c:v>
                </c:pt>
                <c:pt idx="14">
                  <c:v>4.5898333051107452</c:v>
                </c:pt>
                <c:pt idx="15">
                  <c:v>3.4115129961766342</c:v>
                </c:pt>
                <c:pt idx="16">
                  <c:v>4.7736587579455225</c:v>
                </c:pt>
                <c:pt idx="17">
                  <c:v>1.2655300834038461</c:v>
                </c:pt>
                <c:pt idx="18">
                  <c:v>0.31915344678708274</c:v>
                </c:pt>
                <c:pt idx="19">
                  <c:v>0.50573922408853555</c:v>
                </c:pt>
                <c:pt idx="20">
                  <c:v>3.2932916068583324</c:v>
                </c:pt>
                <c:pt idx="21">
                  <c:v>2.4853418335983548</c:v>
                </c:pt>
                <c:pt idx="22">
                  <c:v>2.3979582057609208</c:v>
                </c:pt>
                <c:pt idx="23">
                  <c:v>2.0256511803461277</c:v>
                </c:pt>
                <c:pt idx="24">
                  <c:v>2.7241491895232861</c:v>
                </c:pt>
                <c:pt idx="25">
                  <c:v>0.63668867258965167</c:v>
                </c:pt>
                <c:pt idx="26">
                  <c:v>0.38853877776675982</c:v>
                </c:pt>
                <c:pt idx="27">
                  <c:v>0.27710947942925424</c:v>
                </c:pt>
              </c:numCache>
            </c:numRef>
          </c:val>
          <c:extLst>
            <c:ext xmlns:c16="http://schemas.microsoft.com/office/drawing/2014/chart" uri="{C3380CC4-5D6E-409C-BE32-E72D297353CC}">
              <c16:uniqueId val="{00000002-41D8-4309-804A-617040F0B991}"/>
            </c:ext>
          </c:extLst>
        </c:ser>
        <c:dLbls>
          <c:showLegendKey val="0"/>
          <c:showVal val="0"/>
          <c:showCatName val="0"/>
          <c:showSerName val="0"/>
          <c:showPercent val="0"/>
          <c:showBubbleSize val="0"/>
        </c:dLbls>
        <c:gapWidth val="100"/>
        <c:overlap val="-24"/>
        <c:axId val="1268855199"/>
        <c:axId val="1268849791"/>
      </c:barChart>
      <c:catAx>
        <c:axId val="1268855199"/>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1268849791"/>
        <c:crosses val="autoZero"/>
        <c:auto val="1"/>
        <c:lblAlgn val="ctr"/>
        <c:lblOffset val="100"/>
        <c:noMultiLvlLbl val="0"/>
      </c:catAx>
      <c:valAx>
        <c:axId val="1268849791"/>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1268855199"/>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a:t>Dalībvalstu saņemtais finansējums uz vienu iedzīvotāju, EUR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4-B82B-4777-AB08-93CDB919B2A2}"/>
              </c:ext>
            </c:extLst>
          </c:dPt>
          <c:dLbls>
            <c:dLbl>
              <c:idx val="0"/>
              <c:layout>
                <c:manualLayout>
                  <c:x val="-5.7803468208092483E-3"/>
                  <c:y val="-9.467637300054473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82B-4777-AB08-93CDB919B2A2}"/>
                </c:ext>
              </c:extLst>
            </c:dLbl>
            <c:dLbl>
              <c:idx val="2"/>
              <c:layout>
                <c:manualLayout>
                  <c:x val="2.0020020020019838E-3"/>
                  <c:y val="-9.46328310380862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82B-4777-AB08-93CDB919B2A2}"/>
                </c:ext>
              </c:extLst>
            </c:dLbl>
            <c:dLbl>
              <c:idx val="3"/>
              <c:layout>
                <c:manualLayout>
                  <c:x val="-2.0020020020020202E-3"/>
                  <c:y val="-5.16240051624005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82B-4777-AB08-93CDB919B2A2}"/>
                </c:ext>
              </c:extLst>
            </c:dLbl>
            <c:dLbl>
              <c:idx val="6"/>
              <c:layout>
                <c:manualLayout>
                  <c:x val="-5.2660324973832675E-4"/>
                  <c:y val="-9.03263507155945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82B-4777-AB08-93CDB919B2A2}"/>
                </c:ext>
              </c:extLst>
            </c:dLbl>
            <c:dLbl>
              <c:idx val="7"/>
              <c:layout>
                <c:manualLayout>
                  <c:x val="3.0085112193342243E-4"/>
                  <c:y val="-0.1671232605358292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82B-4777-AB08-93CDB919B2A2}"/>
                </c:ext>
              </c:extLst>
            </c:dLbl>
            <c:dLbl>
              <c:idx val="8"/>
              <c:layout>
                <c:manualLayout>
                  <c:x val="-2.0020016864105176E-3"/>
                  <c:y val="-6.45161508817715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82B-4777-AB08-93CDB919B2A2}"/>
                </c:ext>
              </c:extLst>
            </c:dLbl>
            <c:dLbl>
              <c:idx val="10"/>
              <c:layout>
                <c:manualLayout>
                  <c:x val="2.002002002002002E-3"/>
                  <c:y val="-6.45300064530006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B82B-4777-AB08-93CDB919B2A2}"/>
                </c:ext>
              </c:extLst>
            </c:dLbl>
            <c:dLbl>
              <c:idx val="11"/>
              <c:layout>
                <c:manualLayout>
                  <c:x val="-1.9267822736030828E-3"/>
                  <c:y val="3.35429769392033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3B2-420A-9E25-9F5D1F47EFB5}"/>
                </c:ext>
              </c:extLst>
            </c:dLbl>
            <c:dLbl>
              <c:idx val="12"/>
              <c:layout>
                <c:manualLayout>
                  <c:x val="3.8535645472061657E-3"/>
                  <c:y val="7.076049456082140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B82B-4777-AB08-93CDB919B2A2}"/>
                </c:ext>
              </c:extLst>
            </c:dLbl>
            <c:dLbl>
              <c:idx val="13"/>
              <c:layout>
                <c:manualLayout>
                  <c:x val="-1.7416291171696022E-2"/>
                  <c:y val="-6.688786543191534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82B-4777-AB08-93CDB919B2A2}"/>
                </c:ext>
              </c:extLst>
            </c:dLbl>
            <c:dLbl>
              <c:idx val="16"/>
              <c:layout>
                <c:manualLayout>
                  <c:x val="2.0020020020020753E-3"/>
                  <c:y val="-6.02280060228006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B82B-4777-AB08-93CDB919B2A2}"/>
                </c:ext>
              </c:extLst>
            </c:dLbl>
            <c:dLbl>
              <c:idx val="17"/>
              <c:layout>
                <c:manualLayout>
                  <c:x val="-2.0020020020020753E-3"/>
                  <c:y val="-3.44160034416003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B82B-4777-AB08-93CDB919B2A2}"/>
                </c:ext>
              </c:extLst>
            </c:dLbl>
            <c:dLbl>
              <c:idx val="18"/>
              <c:layout>
                <c:manualLayout>
                  <c:x val="-6.0059472334744284E-3"/>
                  <c:y val="4.316017101635880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82B-4777-AB08-93CDB919B2A2}"/>
                </c:ext>
              </c:extLst>
            </c:dLbl>
            <c:dLbl>
              <c:idx val="19"/>
              <c:layout>
                <c:manualLayout>
                  <c:x val="4.2296663784079013E-3"/>
                  <c:y val="-2.97865596989055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B82B-4777-AB08-93CDB919B2A2}"/>
                </c:ext>
              </c:extLst>
            </c:dLbl>
            <c:dLbl>
              <c:idx val="20"/>
              <c:layout>
                <c:manualLayout>
                  <c:x val="2.0020020020018554E-3"/>
                  <c:y val="-4.73220047322005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B82B-4777-AB08-93CDB919B2A2}"/>
                </c:ext>
              </c:extLst>
            </c:dLbl>
            <c:dLbl>
              <c:idx val="21"/>
              <c:layout>
                <c:manualLayout>
                  <c:x val="-1.4681178416455487E-16"/>
                  <c:y val="-0.1075500107550011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B82B-4777-AB08-93CDB919B2A2}"/>
                </c:ext>
              </c:extLst>
            </c:dLbl>
            <c:dLbl>
              <c:idx val="23"/>
              <c:layout>
                <c:manualLayout>
                  <c:x val="0"/>
                  <c:y val="-4.30200043020004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B82B-4777-AB08-93CDB919B2A2}"/>
                </c:ext>
              </c:extLst>
            </c:dLbl>
            <c:dLbl>
              <c:idx val="24"/>
              <c:layout>
                <c:manualLayout>
                  <c:x val="-2.002002002002149E-3"/>
                  <c:y val="-0.1075371386277296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82B-4777-AB08-93CDB919B2A2}"/>
                </c:ext>
              </c:extLst>
            </c:dLbl>
            <c:dLbl>
              <c:idx val="26"/>
              <c:layout>
                <c:manualLayout>
                  <c:x val="2.0020016864105545E-3"/>
                  <c:y val="-7.741938105812583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82B-4777-AB08-93CDB919B2A2}"/>
                </c:ext>
              </c:extLst>
            </c:dLbl>
            <c:spPr>
              <a:solidFill>
                <a:srgbClr val="FFC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'DV iemaks.-saņemt. uz 1 iedz.'!$B$75:$B$102</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'DV iemaks.-saņemt. uz 1 iedz.'!$D$75:$D$102</c:f>
              <c:numCache>
                <c:formatCode>0.0</c:formatCode>
                <c:ptCount val="28"/>
                <c:pt idx="0">
                  <c:v>746.89733300038597</c:v>
                </c:pt>
                <c:pt idx="1">
                  <c:v>307.59850382525281</c:v>
                </c:pt>
                <c:pt idx="2">
                  <c:v>388.61095939582657</c:v>
                </c:pt>
                <c:pt idx="3">
                  <c:v>244.1013715112513</c:v>
                </c:pt>
                <c:pt idx="4">
                  <c:v>145.59245378937618</c:v>
                </c:pt>
                <c:pt idx="5">
                  <c:v>575.69276891477193</c:v>
                </c:pt>
                <c:pt idx="6">
                  <c:v>427.23103480878734</c:v>
                </c:pt>
                <c:pt idx="7">
                  <c:v>453.40701804931086</c:v>
                </c:pt>
                <c:pt idx="8">
                  <c:v>262.98353638065862</c:v>
                </c:pt>
                <c:pt idx="9">
                  <c:v>220.81429206620078</c:v>
                </c:pt>
                <c:pt idx="10">
                  <c:v>272.87475531830177</c:v>
                </c:pt>
                <c:pt idx="11">
                  <c:v>170.90424014300095</c:v>
                </c:pt>
                <c:pt idx="12">
                  <c:v>305.31980144690061</c:v>
                </c:pt>
                <c:pt idx="13">
                  <c:v>626.45236128835097</c:v>
                </c:pt>
                <c:pt idx="14">
                  <c:v>737.17379772411039</c:v>
                </c:pt>
                <c:pt idx="15">
                  <c:v>3336.0693162767998</c:v>
                </c:pt>
                <c:pt idx="16">
                  <c:v>644.0880036106405</c:v>
                </c:pt>
                <c:pt idx="17">
                  <c:v>327.85593559509687</c:v>
                </c:pt>
                <c:pt idx="18">
                  <c:v>143.78441709360527</c:v>
                </c:pt>
                <c:pt idx="19">
                  <c:v>221.32948236251997</c:v>
                </c:pt>
                <c:pt idx="20">
                  <c:v>430.52556929617901</c:v>
                </c:pt>
                <c:pt idx="21">
                  <c:v>486.90570963067961</c:v>
                </c:pt>
                <c:pt idx="22">
                  <c:v>249.09916808848439</c:v>
                </c:pt>
                <c:pt idx="23">
                  <c:v>448.42112085123966</c:v>
                </c:pt>
                <c:pt idx="24">
                  <c:v>451.43807294996532</c:v>
                </c:pt>
                <c:pt idx="25">
                  <c:v>268.03810930155424</c:v>
                </c:pt>
                <c:pt idx="26">
                  <c:v>179.26282137643867</c:v>
                </c:pt>
                <c:pt idx="27">
                  <c:v>100.08739617755857</c:v>
                </c:pt>
              </c:numCache>
            </c:numRef>
          </c:val>
          <c:extLst>
            <c:ext xmlns:c16="http://schemas.microsoft.com/office/drawing/2014/chart" uri="{C3380CC4-5D6E-409C-BE32-E72D297353CC}">
              <c16:uniqueId val="{00000008-B82B-4777-AB08-93CDB919B2A2}"/>
            </c:ext>
          </c:extLst>
        </c:ser>
        <c:dLbls>
          <c:showLegendKey val="0"/>
          <c:showVal val="0"/>
          <c:showCatName val="0"/>
          <c:showSerName val="0"/>
          <c:showPercent val="0"/>
          <c:showBubbleSize val="0"/>
        </c:dLbls>
        <c:gapWidth val="100"/>
        <c:overlap val="-24"/>
        <c:axId val="867786560"/>
        <c:axId val="867797792"/>
      </c:barChart>
      <c:catAx>
        <c:axId val="8677865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867797792"/>
        <c:crosses val="autoZero"/>
        <c:auto val="1"/>
        <c:lblAlgn val="ctr"/>
        <c:lblOffset val="100"/>
        <c:noMultiLvlLbl val="0"/>
      </c:catAx>
      <c:valAx>
        <c:axId val="867797792"/>
        <c:scaling>
          <c:orientation val="minMax"/>
        </c:scaling>
        <c:delete val="0"/>
        <c:axPos val="l"/>
        <c:majorGridlines>
          <c:spPr>
            <a:ln w="9525" cap="flat" cmpd="sng" algn="ctr">
              <a:solidFill>
                <a:schemeClr val="lt1">
                  <a:lumMod val="95000"/>
                  <a:alpha val="10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86778656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sz="1600" b="1" i="0" baseline="0">
                <a:effectLst>
                  <a:outerShdw blurRad="50800" dist="38100" dir="5400000" algn="t" rotWithShape="0">
                    <a:srgbClr val="000000">
                      <a:alpha val="40000"/>
                    </a:srgbClr>
                  </a:outerShdw>
                </a:effectLst>
              </a:rPr>
              <a:t>Latvijai piešķirtais finansējums no ES budžeta 2018.gadā, (milj. EUR)</a:t>
            </a:r>
            <a:endParaRPr lang="lv-LV" sz="1600">
              <a:effectLst/>
            </a:endParaRP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72F-4DBF-A952-368AE602B94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72F-4DBF-A952-368AE602B94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72F-4DBF-A952-368AE602B94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672F-4DBF-A952-368AE602B94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672F-4DBF-A952-368AE602B94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672F-4DBF-A952-368AE602B947}"/>
              </c:ext>
            </c:extLst>
          </c:dPt>
          <c:dLbls>
            <c:dLbl>
              <c:idx val="0"/>
              <c:layout>
                <c:manualLayout>
                  <c:x val="9.393174458770337E-2"/>
                  <c:y val="3.7121615540341914E-2"/>
                </c:manualLayout>
              </c:layout>
              <c:tx>
                <c:rich>
                  <a:bodyPr/>
                  <a:lstStyle/>
                  <a:p>
                    <a:fld id="{009DA7B6-3071-4FD1-B504-8547214F2DF4}" type="VALUE">
                      <a:rPr lang="en-US"/>
                      <a:pPr/>
                      <a:t>[VALUE]</a:t>
                    </a:fld>
                    <a:r>
                      <a:rPr lang="en-US"/>
                      <a:t> jeb 6%</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672F-4DBF-A952-368AE602B947}"/>
                </c:ext>
              </c:extLst>
            </c:dLbl>
            <c:dLbl>
              <c:idx val="1"/>
              <c:layout>
                <c:manualLayout>
                  <c:x val="3.5501179882395116E-2"/>
                  <c:y val="-4.1227657987835439E-2"/>
                </c:manualLayout>
              </c:layout>
              <c:tx>
                <c:rich>
                  <a:bodyPr/>
                  <a:lstStyle/>
                  <a:p>
                    <a:fld id="{0C20C2A6-DF88-4C91-A256-47383005FEEF}" type="VALUE">
                      <a:rPr lang="en-US"/>
                      <a:pPr/>
                      <a:t>[VALUE]</a:t>
                    </a:fld>
                    <a:r>
                      <a:rPr lang="en-US" baseline="0"/>
                      <a:t> jeb 54%</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672F-4DBF-A952-368AE602B947}"/>
                </c:ext>
              </c:extLst>
            </c:dLbl>
            <c:dLbl>
              <c:idx val="2"/>
              <c:layout>
                <c:manualLayout>
                  <c:x val="-1.5812585179840567E-2"/>
                  <c:y val="1.3960892206943147E-2"/>
                </c:manualLayout>
              </c:layout>
              <c:tx>
                <c:rich>
                  <a:bodyPr/>
                  <a:lstStyle/>
                  <a:p>
                    <a:fld id="{8409AD6C-031D-4F6A-8F9F-F92340C21B41}" type="VALUE">
                      <a:rPr lang="en-US"/>
                      <a:pPr/>
                      <a:t>[VALUE]</a:t>
                    </a:fld>
                    <a:r>
                      <a:rPr lang="en-US"/>
                      <a:t> jeb 37%</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672F-4DBF-A952-368AE602B947}"/>
                </c:ext>
              </c:extLst>
            </c:dLbl>
            <c:dLbl>
              <c:idx val="3"/>
              <c:layout>
                <c:manualLayout>
                  <c:x val="-0.11330182332786093"/>
                  <c:y val="-6.6806433793792875E-3"/>
                </c:manualLayout>
              </c:layout>
              <c:tx>
                <c:rich>
                  <a:bodyPr/>
                  <a:lstStyle/>
                  <a:p>
                    <a:fld id="{30142970-F92C-4766-8DAB-2A8BAC8A1757}" type="VALUE">
                      <a:rPr lang="en-US"/>
                      <a:pPr/>
                      <a:t>[VALUE]</a:t>
                    </a:fld>
                    <a:r>
                      <a:rPr lang="en-US"/>
                      <a:t> jeb 2%</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672F-4DBF-A952-368AE602B947}"/>
                </c:ext>
              </c:extLst>
            </c:dLbl>
            <c:dLbl>
              <c:idx val="4"/>
              <c:layout>
                <c:manualLayout>
                  <c:x val="-1.3869770262780931E-2"/>
                  <c:y val="-2.17903030902417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72F-4DBF-A952-368AE602B947}"/>
                </c:ext>
              </c:extLst>
            </c:dLbl>
            <c:dLbl>
              <c:idx val="5"/>
              <c:layout>
                <c:manualLayout>
                  <c:x val="6.2322817217568917E-2"/>
                  <c:y val="-2.2287530815818749E-2"/>
                </c:manualLayout>
              </c:layout>
              <c:tx>
                <c:rich>
                  <a:bodyPr/>
                  <a:lstStyle/>
                  <a:p>
                    <a:fld id="{A853CECC-6053-4598-AD33-9ADE46431B11}" type="VALUE">
                      <a:rPr lang="en-US"/>
                      <a:pPr/>
                      <a:t>[VALUE]</a:t>
                    </a:fld>
                    <a:r>
                      <a:rPr lang="en-US"/>
                      <a:t> jeb 1%</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672F-4DBF-A952-368AE602B947}"/>
                </c:ext>
              </c:extLst>
            </c:dLbl>
            <c:spPr>
              <a:solidFill>
                <a:srgbClr val="FFC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'DV saņemtais pa kategorijām'!$B$144:$G$144</c:f>
              <c:strCache>
                <c:ptCount val="6"/>
                <c:pt idx="0">
                  <c:v>1a.  Konkurētspēja izaugsmei un nodarbinātībai</c:v>
                </c:pt>
                <c:pt idx="1">
                  <c:v>1b. Kohēzija izaugsmei un nodarbinātībai</c:v>
                </c:pt>
                <c:pt idx="2">
                  <c:v>2. Ilgtspējīga izaugsme: Dabas resursi</c:v>
                </c:pt>
                <c:pt idx="3">
                  <c:v>3. Drošība un pilsonība</c:v>
                </c:pt>
                <c:pt idx="4">
                  <c:v>4. Globālā Eiropa</c:v>
                </c:pt>
                <c:pt idx="5">
                  <c:v>5. Administrācija</c:v>
                </c:pt>
              </c:strCache>
            </c:strRef>
          </c:cat>
          <c:val>
            <c:numRef>
              <c:f>'DV saņemtais pa kategorijām'!$B$158:$G$158</c:f>
              <c:numCache>
                <c:formatCode>#\ ##0.0</c:formatCode>
                <c:ptCount val="6"/>
                <c:pt idx="0">
                  <c:v>62.285591470173451</c:v>
                </c:pt>
                <c:pt idx="1">
                  <c:v>650.69749348000005</c:v>
                </c:pt>
                <c:pt idx="2">
                  <c:v>450.66395126064043</c:v>
                </c:pt>
                <c:pt idx="3">
                  <c:v>21.364423941146573</c:v>
                </c:pt>
                <c:pt idx="4">
                  <c:v>0</c:v>
                </c:pt>
                <c:pt idx="5">
                  <c:v>9.0543130246387573</c:v>
                </c:pt>
              </c:numCache>
            </c:numRef>
          </c:val>
          <c:extLst>
            <c:ext xmlns:c16="http://schemas.microsoft.com/office/drawing/2014/chart" uri="{C3380CC4-5D6E-409C-BE32-E72D297353CC}">
              <c16:uniqueId val="{0000000C-672F-4DBF-A952-368AE602B94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1" i="0" u="none" strike="noStrike" kern="1200" baseline="0">
              <a:solidFill>
                <a:schemeClr val="lt1">
                  <a:lumMod val="85000"/>
                </a:schemeClr>
              </a:solidFill>
              <a:latin typeface="+mn-lt"/>
              <a:ea typeface="+mn-ea"/>
              <a:cs typeface="+mn-cs"/>
            </a:defRPr>
          </a:pPr>
          <a:endParaRPr lang="lv-LV"/>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sz="1800" b="1" i="0" baseline="0">
                <a:effectLst>
                  <a:outerShdw blurRad="50800" dist="38100" dir="5400000" algn="t" rotWithShape="0">
                    <a:srgbClr val="000000">
                      <a:alpha val="40000"/>
                    </a:srgbClr>
                  </a:outerShdw>
                </a:effectLst>
              </a:rPr>
              <a:t>ES dalībvalstu neto bilances (mljrd. EUR)</a:t>
            </a:r>
            <a:endParaRPr lang="lv-LV">
              <a:effectLst/>
            </a:endParaRP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D89-48C9-B558-45999D99E263}"/>
              </c:ext>
            </c:extLst>
          </c:dPt>
          <c:dLbls>
            <c:dLbl>
              <c:idx val="0"/>
              <c:layout>
                <c:manualLayout>
                  <c:x val="-3.8095238095238182E-3"/>
                  <c:y val="-3.782505910165484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D89-48C9-B558-45999D99E263}"/>
                </c:ext>
              </c:extLst>
            </c:dLbl>
            <c:dLbl>
              <c:idx val="2"/>
              <c:layout>
                <c:manualLayout>
                  <c:x val="1.7460115759570277E-17"/>
                  <c:y val="-2.20646178092986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D89-48C9-B558-45999D99E263}"/>
                </c:ext>
              </c:extLst>
            </c:dLbl>
            <c:dLbl>
              <c:idx val="12"/>
              <c:layout>
                <c:manualLayout>
                  <c:x val="-1.1428571428571429E-2"/>
                  <c:y val="-1.26083530338850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D89-48C9-B558-45999D99E263}"/>
                </c:ext>
              </c:extLst>
            </c:dLbl>
            <c:dLbl>
              <c:idx val="13"/>
              <c:spPr>
                <a:solidFill>
                  <a:srgbClr val="FFC000"/>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extLst>
                <c:ext xmlns:c16="http://schemas.microsoft.com/office/drawing/2014/chart" uri="{C3380CC4-5D6E-409C-BE32-E72D297353CC}">
                  <c16:uniqueId val="{00000001-AD89-48C9-B558-45999D99E263}"/>
                </c:ext>
              </c:extLst>
            </c:dLbl>
            <c:dLbl>
              <c:idx val="14"/>
              <c:layout>
                <c:manualLayout>
                  <c:x val="1.3333333333333263E-2"/>
                  <c:y val="6.304176516942474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D89-48C9-B558-45999D99E263}"/>
                </c:ext>
              </c:extLst>
            </c:dLbl>
            <c:dLbl>
              <c:idx val="15"/>
              <c:layout>
                <c:manualLayout>
                  <c:x val="1.9047619047619048E-3"/>
                  <c:y val="-3.46729708431836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D89-48C9-B558-45999D99E263}"/>
                </c:ext>
              </c:extLst>
            </c:dLbl>
            <c:dLbl>
              <c:idx val="21"/>
              <c:layout>
                <c:manualLayout>
                  <c:x val="0"/>
                  <c:y val="-2.83687943262411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D89-48C9-B558-45999D99E26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Kopā!$CG$3:$CG$30</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Kopā!$CJ$3:$CJ$30</c:f>
              <c:numCache>
                <c:formatCode>0.00</c:formatCode>
                <c:ptCount val="28"/>
                <c:pt idx="0">
                  <c:v>2.5896884636375352</c:v>
                </c:pt>
                <c:pt idx="1">
                  <c:v>1.5850509092871625</c:v>
                </c:pt>
                <c:pt idx="2">
                  <c:v>2.1364223661524866</c:v>
                </c:pt>
                <c:pt idx="3">
                  <c:v>-1.4675221794428688</c:v>
                </c:pt>
                <c:pt idx="4">
                  <c:v>-17.212545837338681</c:v>
                </c:pt>
                <c:pt idx="5">
                  <c:v>0.51625189795684967</c:v>
                </c:pt>
                <c:pt idx="6">
                  <c:v>-0.54159285266791179</c:v>
                </c:pt>
                <c:pt idx="7">
                  <c:v>3.202193606255626</c:v>
                </c:pt>
                <c:pt idx="8">
                  <c:v>0.42844484851953168</c:v>
                </c:pt>
                <c:pt idx="9">
                  <c:v>-7.4422506206349608</c:v>
                </c:pt>
                <c:pt idx="10">
                  <c:v>0.63282635609600058</c:v>
                </c:pt>
                <c:pt idx="11">
                  <c:v>-6.6951100268152146</c:v>
                </c:pt>
                <c:pt idx="12">
                  <c:v>6.0516260583263572E-2</c:v>
                </c:pt>
                <c:pt idx="13">
                  <c:v>0.93511413047659908</c:v>
                </c:pt>
                <c:pt idx="14">
                  <c:v>1.6235879837410514</c:v>
                </c:pt>
                <c:pt idx="15">
                  <c:v>1.631318394235215</c:v>
                </c:pt>
                <c:pt idx="16">
                  <c:v>5.0292151136341827</c:v>
                </c:pt>
                <c:pt idx="17">
                  <c:v>4.0550804638523161E-2</c:v>
                </c:pt>
                <c:pt idx="18">
                  <c:v>-4.877284550663731</c:v>
                </c:pt>
                <c:pt idx="19">
                  <c:v>-1.5341431790660582</c:v>
                </c:pt>
                <c:pt idx="20">
                  <c:v>11.6317811860578</c:v>
                </c:pt>
                <c:pt idx="21">
                  <c:v>3.1354982311334836</c:v>
                </c:pt>
                <c:pt idx="22">
                  <c:v>3.034526544913164</c:v>
                </c:pt>
                <c:pt idx="23">
                  <c:v>0.47072893521500997</c:v>
                </c:pt>
                <c:pt idx="24">
                  <c:v>1.6002126026154155</c:v>
                </c:pt>
                <c:pt idx="25">
                  <c:v>-0.67881755479632211</c:v>
                </c:pt>
                <c:pt idx="26">
                  <c:v>-1.9834054873576681</c:v>
                </c:pt>
                <c:pt idx="27">
                  <c:v>-9.7703830706244634</c:v>
                </c:pt>
              </c:numCache>
            </c:numRef>
          </c:val>
          <c:extLst>
            <c:ext xmlns:c16="http://schemas.microsoft.com/office/drawing/2014/chart" uri="{C3380CC4-5D6E-409C-BE32-E72D297353CC}">
              <c16:uniqueId val="{00000008-AD89-48C9-B558-45999D99E263}"/>
            </c:ext>
          </c:extLst>
        </c:ser>
        <c:dLbls>
          <c:showLegendKey val="0"/>
          <c:showVal val="0"/>
          <c:showCatName val="0"/>
          <c:showSerName val="0"/>
          <c:showPercent val="0"/>
          <c:showBubbleSize val="0"/>
        </c:dLbls>
        <c:gapWidth val="100"/>
        <c:overlap val="-24"/>
        <c:axId val="1082186703"/>
        <c:axId val="1082179631"/>
      </c:barChart>
      <c:catAx>
        <c:axId val="1082186703"/>
        <c:scaling>
          <c:orientation val="minMax"/>
        </c:scaling>
        <c:delete val="0"/>
        <c:axPos val="b"/>
        <c:numFmt formatCode="General" sourceLinked="1"/>
        <c:majorTickMark val="none"/>
        <c:minorTickMark val="none"/>
        <c:tickLblPos val="low"/>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1" i="0" u="none" strike="noStrike" kern="1200" baseline="0">
                <a:solidFill>
                  <a:schemeClr val="lt1">
                    <a:lumMod val="85000"/>
                  </a:schemeClr>
                </a:solidFill>
                <a:latin typeface="+mn-lt"/>
                <a:ea typeface="+mn-ea"/>
                <a:cs typeface="+mn-cs"/>
              </a:defRPr>
            </a:pPr>
            <a:endParaRPr lang="lv-LV"/>
          </a:p>
        </c:txPr>
        <c:crossAx val="1082179631"/>
        <c:crosses val="autoZero"/>
        <c:auto val="1"/>
        <c:lblAlgn val="ctr"/>
        <c:lblOffset val="100"/>
        <c:noMultiLvlLbl val="0"/>
      </c:catAx>
      <c:valAx>
        <c:axId val="1082179631"/>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1082186703"/>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a:t>Saņemtā un iemaksātā finansējuma starpība attiecībā pret DV IKP 2018.gadā, (%)</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DC6-4293-9F37-A53DC4BF578B}"/>
              </c:ext>
            </c:extLst>
          </c:dPt>
          <c:dLbls>
            <c:dLbl>
              <c:idx val="3"/>
              <c:layout>
                <c:manualLayout>
                  <c:x val="-1.8840318389243119E-2"/>
                  <c:y val="-1.070205647800402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DC6-4293-9F37-A53DC4BF578B}"/>
                </c:ext>
              </c:extLst>
            </c:dLbl>
            <c:dLbl>
              <c:idx val="4"/>
              <c:layout>
                <c:manualLayout>
                  <c:x val="8.5333324732808948E-3"/>
                  <c:y val="-2.126245402203593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DC6-4293-9F37-A53DC4BF578B}"/>
                </c:ext>
              </c:extLst>
            </c:dLbl>
            <c:dLbl>
              <c:idx val="18"/>
              <c:layout>
                <c:manualLayout>
                  <c:x val="1.5854864119435863E-3"/>
                  <c:y val="-3.154620597798409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DC6-4293-9F37-A53DC4BF578B}"/>
                </c:ext>
              </c:extLst>
            </c:dLbl>
            <c:dLbl>
              <c:idx val="19"/>
              <c:layout>
                <c:manualLayout>
                  <c:x val="4.3027967577049745E-3"/>
                  <c:y val="1.32496572256826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DC6-4293-9F37-A53DC4BF578B}"/>
                </c:ext>
              </c:extLst>
            </c:dLbl>
            <c:dLbl>
              <c:idx val="20"/>
              <c:layout>
                <c:manualLayout>
                  <c:x val="-6.8510248688158117E-3"/>
                  <c:y val="-2.1404674758495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DC6-4293-9F37-A53DC4BF578B}"/>
                </c:ext>
              </c:extLst>
            </c:dLbl>
            <c:dLbl>
              <c:idx val="21"/>
              <c:layout>
                <c:manualLayout>
                  <c:x val="-1.706687395961986E-3"/>
                  <c:y val="-4.97071604535993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DC6-4293-9F37-A53DC4BF578B}"/>
                </c:ext>
              </c:extLst>
            </c:dLbl>
            <c:dLbl>
              <c:idx val="24"/>
              <c:layout>
                <c:manualLayout>
                  <c:x val="-3.4255124344079683E-3"/>
                  <c:y val="-3.567445793082532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DC6-4293-9F37-A53DC4BF578B}"/>
                </c:ext>
              </c:extLst>
            </c:dLbl>
            <c:dLbl>
              <c:idx val="26"/>
              <c:layout>
                <c:manualLayout>
                  <c:x val="-3.4133329893123706E-3"/>
                  <c:y val="-3.89808866722360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DC6-4293-9F37-A53DC4BF578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'DV iemaksātais-saņemtais IKP%'!$H$141:$H$168</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'DV iemaksātais-saņemtais IKP%'!$O$141:$O$168</c:f>
              <c:numCache>
                <c:formatCode>0.00%</c:formatCode>
                <c:ptCount val="28"/>
                <c:pt idx="0">
                  <c:v>5.7484033246139512E-3</c:v>
                </c:pt>
                <c:pt idx="1">
                  <c:v>2.8723952819698428E-2</c:v>
                </c:pt>
                <c:pt idx="2">
                  <c:v>1.0282512817643183E-2</c:v>
                </c:pt>
                <c:pt idx="3">
                  <c:v>-4.9200060328013391E-3</c:v>
                </c:pt>
                <c:pt idx="4">
                  <c:v>-5.1467229515091573E-3</c:v>
                </c:pt>
                <c:pt idx="5">
                  <c:v>2.0121366882080442E-2</c:v>
                </c:pt>
                <c:pt idx="6">
                  <c:v>-1.6713858201530306E-3</c:v>
                </c:pt>
                <c:pt idx="7">
                  <c:v>1.7335992619144588E-2</c:v>
                </c:pt>
                <c:pt idx="8">
                  <c:v>3.546000891534947E-4</c:v>
                </c:pt>
                <c:pt idx="9">
                  <c:v>-3.1627564694231675E-3</c:v>
                </c:pt>
                <c:pt idx="10">
                  <c:v>1.2295578130326158E-2</c:v>
                </c:pt>
                <c:pt idx="11">
                  <c:v>-3.8105751408396816E-3</c:v>
                </c:pt>
                <c:pt idx="12">
                  <c:v>2.919133302618968E-3</c:v>
                </c:pt>
                <c:pt idx="13">
                  <c:v>3.1673338046267881E-2</c:v>
                </c:pt>
                <c:pt idx="14">
                  <c:v>3.5988721494111586E-2</c:v>
                </c:pt>
                <c:pt idx="15">
                  <c:v>2.7710897960821875E-2</c:v>
                </c:pt>
                <c:pt idx="16">
                  <c:v>3.8118856268227197E-2</c:v>
                </c:pt>
                <c:pt idx="17">
                  <c:v>3.2904465050165666E-3</c:v>
                </c:pt>
                <c:pt idx="18">
                  <c:v>-6.3010837317806099E-3</c:v>
                </c:pt>
                <c:pt idx="19">
                  <c:v>-3.973498613720444E-3</c:v>
                </c:pt>
                <c:pt idx="20">
                  <c:v>2.3429357880219184E-2</c:v>
                </c:pt>
                <c:pt idx="21">
                  <c:v>1.5552102330626739E-2</c:v>
                </c:pt>
                <c:pt idx="22">
                  <c:v>1.4956982944472416E-2</c:v>
                </c:pt>
                <c:pt idx="23">
                  <c:v>1.0288077649011906E-2</c:v>
                </c:pt>
                <c:pt idx="24">
                  <c:v>1.7740362194716908E-2</c:v>
                </c:pt>
                <c:pt idx="25">
                  <c:v>-2.9247275041203733E-3</c:v>
                </c:pt>
                <c:pt idx="26">
                  <c:v>-4.2478067922693905E-3</c:v>
                </c:pt>
                <c:pt idx="27">
                  <c:v>-4.0817197054795265E-3</c:v>
                </c:pt>
              </c:numCache>
            </c:numRef>
          </c:val>
          <c:extLst>
            <c:ext xmlns:c16="http://schemas.microsoft.com/office/drawing/2014/chart" uri="{C3380CC4-5D6E-409C-BE32-E72D297353CC}">
              <c16:uniqueId val="{0000000A-9DC6-4293-9F37-A53DC4BF578B}"/>
            </c:ext>
          </c:extLst>
        </c:ser>
        <c:dLbls>
          <c:showLegendKey val="0"/>
          <c:showVal val="0"/>
          <c:showCatName val="0"/>
          <c:showSerName val="0"/>
          <c:showPercent val="0"/>
          <c:showBubbleSize val="0"/>
        </c:dLbls>
        <c:gapWidth val="100"/>
        <c:overlap val="-24"/>
        <c:axId val="1268854367"/>
        <c:axId val="1268843551"/>
      </c:barChart>
      <c:catAx>
        <c:axId val="1268854367"/>
        <c:scaling>
          <c:orientation val="minMax"/>
        </c:scaling>
        <c:delete val="0"/>
        <c:axPos val="b"/>
        <c:numFmt formatCode="General" sourceLinked="1"/>
        <c:majorTickMark val="none"/>
        <c:minorTickMark val="none"/>
        <c:tickLblPos val="low"/>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1" i="0" u="none" strike="noStrike" kern="1200" baseline="0">
                <a:solidFill>
                  <a:schemeClr val="lt1">
                    <a:lumMod val="85000"/>
                  </a:schemeClr>
                </a:solidFill>
                <a:latin typeface="+mn-lt"/>
                <a:ea typeface="+mn-ea"/>
                <a:cs typeface="+mn-cs"/>
              </a:defRPr>
            </a:pPr>
            <a:endParaRPr lang="lv-LV"/>
          </a:p>
        </c:txPr>
        <c:crossAx val="1268843551"/>
        <c:crosses val="autoZero"/>
        <c:auto val="1"/>
        <c:lblAlgn val="ctr"/>
        <c:lblOffset val="100"/>
        <c:noMultiLvlLbl val="0"/>
      </c:catAx>
      <c:valAx>
        <c:axId val="1268843551"/>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1268854367"/>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a:t>Dalībvalstu saņemtā finansējuma attiecība pret 1 iemaksāto EUR 2018.gadā</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rgbClr val="FFC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5E4-480E-B1D2-AF36D8B1B0F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'DV iemaksātais-saņemtais IKP%'!$H$141:$H$168</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'DV iemaksātais-saņemtais IKP%'!$N$141:$N$168</c:f>
              <c:numCache>
                <c:formatCode>0.00</c:formatCode>
                <c:ptCount val="28"/>
                <c:pt idx="0">
                  <c:v>1.4371603222323235</c:v>
                </c:pt>
                <c:pt idx="1">
                  <c:v>3.7163189944104809</c:v>
                </c:pt>
                <c:pt idx="2">
                  <c:v>2.075329170403553</c:v>
                </c:pt>
                <c:pt idx="3">
                  <c:v>0.49021686737250436</c:v>
                </c:pt>
                <c:pt idx="4">
                  <c:v>0.41186840712619682</c:v>
                </c:pt>
                <c:pt idx="5">
                  <c:v>3.1230655243965724</c:v>
                </c:pt>
                <c:pt idx="6">
                  <c:v>0.79211771536040188</c:v>
                </c:pt>
                <c:pt idx="7">
                  <c:v>2.9198655285998578</c:v>
                </c:pt>
                <c:pt idx="8">
                  <c:v>1.0361802354628078</c:v>
                </c:pt>
                <c:pt idx="9">
                  <c:v>0.66507283434450271</c:v>
                </c:pt>
                <c:pt idx="10">
                  <c:v>2.2982144178454615</c:v>
                </c:pt>
                <c:pt idx="11">
                  <c:v>0.60691172070194899</c:v>
                </c:pt>
                <c:pt idx="12">
                  <c:v>1.2975934823849931</c:v>
                </c:pt>
                <c:pt idx="13">
                  <c:v>4.3797413058038828</c:v>
                </c:pt>
                <c:pt idx="14">
                  <c:v>4.6316985067598058</c:v>
                </c:pt>
                <c:pt idx="15">
                  <c:v>5.3269665990762354</c:v>
                </c:pt>
                <c:pt idx="16">
                  <c:v>4.9633937604106428</c:v>
                </c:pt>
                <c:pt idx="17">
                  <c:v>1.351361205354727</c:v>
                </c:pt>
                <c:pt idx="18">
                  <c:v>0.33621224416125978</c:v>
                </c:pt>
                <c:pt idx="19">
                  <c:v>0.56001033810590894</c:v>
                </c:pt>
                <c:pt idx="20">
                  <c:v>3.465324820013767</c:v>
                </c:pt>
                <c:pt idx="21">
                  <c:v>2.6720324652629777</c:v>
                </c:pt>
                <c:pt idx="22">
                  <c:v>2.657724426955336</c:v>
                </c:pt>
                <c:pt idx="23">
                  <c:v>2.0320655671302061</c:v>
                </c:pt>
                <c:pt idx="24">
                  <c:v>2.8671845089909178</c:v>
                </c:pt>
                <c:pt idx="25">
                  <c:v>0.68522934425409776</c:v>
                </c:pt>
                <c:pt idx="26">
                  <c:v>0.47771976242020486</c:v>
                </c:pt>
                <c:pt idx="27">
                  <c:v>0.40437323881811066</c:v>
                </c:pt>
              </c:numCache>
            </c:numRef>
          </c:val>
          <c:extLst>
            <c:ext xmlns:c16="http://schemas.microsoft.com/office/drawing/2014/chart" uri="{C3380CC4-5D6E-409C-BE32-E72D297353CC}">
              <c16:uniqueId val="{00000002-E5E4-480E-B1D2-AF36D8B1B0F2}"/>
            </c:ext>
          </c:extLst>
        </c:ser>
        <c:dLbls>
          <c:showLegendKey val="0"/>
          <c:showVal val="0"/>
          <c:showCatName val="0"/>
          <c:showSerName val="0"/>
          <c:showPercent val="0"/>
          <c:showBubbleSize val="0"/>
        </c:dLbls>
        <c:gapWidth val="100"/>
        <c:overlap val="-24"/>
        <c:axId val="1072445423"/>
        <c:axId val="1072453743"/>
      </c:barChart>
      <c:catAx>
        <c:axId val="1072445423"/>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1072453743"/>
        <c:crosses val="autoZero"/>
        <c:auto val="1"/>
        <c:lblAlgn val="ctr"/>
        <c:lblOffset val="100"/>
        <c:noMultiLvlLbl val="0"/>
      </c:catAx>
      <c:valAx>
        <c:axId val="1072453743"/>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1072445423"/>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C81F-9EAB-4651-9032-651A13D3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7296</Words>
  <Characters>4160</Characters>
  <Application>Microsoft Office Word</Application>
  <DocSecurity>4</DocSecurity>
  <Lines>34</Lines>
  <Paragraphs>22</Paragraphs>
  <ScaleCrop>false</ScaleCrop>
  <HeadingPairs>
    <vt:vector size="2" baseType="variant">
      <vt:variant>
        <vt:lpstr>Title</vt:lpstr>
      </vt:variant>
      <vt:variant>
        <vt:i4>1</vt:i4>
      </vt:variant>
    </vt:vector>
  </HeadingPairs>
  <TitlesOfParts>
    <vt:vector size="1" baseType="lpstr">
      <vt:lpstr>Neto bilance 2018</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Neto bilance 2018</dc:title>
  <dc:subject/>
  <dc:creator>Liene Bronka</dc:creator>
  <cp:keywords/>
  <dc:description/>
  <cp:lastModifiedBy>FM</cp:lastModifiedBy>
  <cp:revision>2</cp:revision>
  <cp:lastPrinted>2015-12-09T11:23:00Z</cp:lastPrinted>
  <dcterms:created xsi:type="dcterms:W3CDTF">2019-12-10T08:23:00Z</dcterms:created>
  <dcterms:modified xsi:type="dcterms:W3CDTF">2019-12-10T08:23:00Z</dcterms:modified>
</cp:coreProperties>
</file>