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1F76" w14:textId="77777777" w:rsidR="00333137" w:rsidRDefault="00333137" w:rsidP="00864B28">
      <w:pPr>
        <w:spacing w:line="257" w:lineRule="auto"/>
        <w:jc w:val="both"/>
        <w:rPr>
          <w:rFonts w:eastAsia="Times New Roman"/>
          <w:sz w:val="20"/>
          <w:szCs w:val="20"/>
        </w:rPr>
      </w:pPr>
    </w:p>
    <w:p w14:paraId="4F508236" w14:textId="77777777" w:rsidR="00333137" w:rsidRDefault="00333137" w:rsidP="00333137">
      <w:pPr>
        <w:spacing w:line="257" w:lineRule="auto"/>
        <w:jc w:val="both"/>
        <w:rPr>
          <w:rFonts w:eastAsia="Times New Roman"/>
          <w:b/>
          <w:sz w:val="20"/>
          <w:szCs w:val="20"/>
        </w:rPr>
      </w:pPr>
    </w:p>
    <w:p w14:paraId="43B28207" w14:textId="4256EFC5" w:rsidR="00333137" w:rsidRPr="00333137" w:rsidRDefault="00333137" w:rsidP="009F248C">
      <w:pPr>
        <w:spacing w:line="257" w:lineRule="auto"/>
        <w:jc w:val="right"/>
        <w:rPr>
          <w:rFonts w:eastAsia="Times New Roman"/>
          <w:b/>
        </w:rPr>
      </w:pPr>
      <w:r w:rsidRPr="00333137">
        <w:rPr>
          <w:rFonts w:eastAsia="Times New Roman"/>
          <w:b/>
        </w:rPr>
        <w:t>Atveseļošanas un noturības mehānisma plāns 2021.-20</w:t>
      </w:r>
      <w:r w:rsidR="00E219AD">
        <w:rPr>
          <w:rFonts w:eastAsia="Times New Roman"/>
          <w:b/>
        </w:rPr>
        <w:t>2</w:t>
      </w:r>
      <w:r w:rsidRPr="00333137">
        <w:rPr>
          <w:rFonts w:eastAsia="Times New Roman"/>
          <w:b/>
        </w:rPr>
        <w:t>6.gadam</w:t>
      </w:r>
    </w:p>
    <w:p w14:paraId="5A88B1FE" w14:textId="53BF3F0C" w:rsidR="00333137" w:rsidRPr="00333137" w:rsidRDefault="00333137" w:rsidP="009F248C">
      <w:pPr>
        <w:spacing w:line="257" w:lineRule="auto"/>
        <w:jc w:val="right"/>
        <w:rPr>
          <w:rFonts w:eastAsia="Times New Roman"/>
          <w:b/>
        </w:rPr>
      </w:pPr>
      <w:r w:rsidRPr="00333137">
        <w:rPr>
          <w:rFonts w:eastAsia="Times New Roman"/>
          <w:b/>
        </w:rPr>
        <w:t>1.pielikums Nenodarīt būtisku kaitējumu</w:t>
      </w:r>
    </w:p>
    <w:p w14:paraId="6D0C912E" w14:textId="17C906EB" w:rsidR="00333137" w:rsidRDefault="00333137" w:rsidP="00333137">
      <w:pPr>
        <w:spacing w:line="257" w:lineRule="auto"/>
        <w:jc w:val="both"/>
        <w:rPr>
          <w:rFonts w:eastAsia="Times New Roman"/>
          <w:b/>
        </w:rPr>
      </w:pPr>
    </w:p>
    <w:p w14:paraId="161B17BA" w14:textId="7467B61D" w:rsidR="00036065" w:rsidRPr="009F248C" w:rsidRDefault="00036065" w:rsidP="00036065">
      <w:pPr>
        <w:spacing w:line="257" w:lineRule="auto"/>
        <w:jc w:val="center"/>
        <w:rPr>
          <w:rFonts w:eastAsia="Times New Roman"/>
          <w:b/>
          <w:sz w:val="28"/>
          <w:szCs w:val="28"/>
        </w:rPr>
      </w:pPr>
      <w:r w:rsidRPr="009F248C">
        <w:rPr>
          <w:rFonts w:eastAsia="Times New Roman"/>
          <w:b/>
          <w:sz w:val="28"/>
          <w:szCs w:val="28"/>
        </w:rPr>
        <w:t>Principa Nenodarīt būtisku kaitējumu novērtējums</w:t>
      </w:r>
    </w:p>
    <w:p w14:paraId="5A7F962B" w14:textId="60997AD4" w:rsidR="00333137" w:rsidRDefault="00333137" w:rsidP="00333137">
      <w:pPr>
        <w:spacing w:line="257" w:lineRule="auto"/>
        <w:jc w:val="both"/>
        <w:rPr>
          <w:rFonts w:eastAsia="Times New Roman"/>
          <w:b/>
          <w:sz w:val="20"/>
          <w:szCs w:val="20"/>
        </w:rPr>
      </w:pPr>
    </w:p>
    <w:p w14:paraId="00FCA4E8" w14:textId="58F40F1E" w:rsidR="00333137" w:rsidRPr="009F248C" w:rsidRDefault="00333137" w:rsidP="00500FF4">
      <w:pPr>
        <w:pStyle w:val="Heading1"/>
        <w:rPr>
          <w:rFonts w:eastAsia="Times New Roman"/>
          <w:sz w:val="24"/>
          <w:szCs w:val="24"/>
        </w:rPr>
      </w:pPr>
      <w:r w:rsidRPr="009F248C">
        <w:rPr>
          <w:rFonts w:eastAsia="Times New Roman"/>
          <w:sz w:val="24"/>
          <w:szCs w:val="24"/>
        </w:rPr>
        <w:t>KOMPONENTE NR.1: KLIMATA PĀRMAIŅAS UN VIDES ILGTSPĒJA</w:t>
      </w:r>
    </w:p>
    <w:p w14:paraId="25F4EA4F" w14:textId="77777777" w:rsidR="00333137" w:rsidRPr="00333137" w:rsidRDefault="00333137" w:rsidP="00333137">
      <w:pPr>
        <w:spacing w:line="257" w:lineRule="auto"/>
        <w:jc w:val="both"/>
        <w:rPr>
          <w:rFonts w:eastAsia="Times New Roman"/>
          <w:b/>
          <w:sz w:val="20"/>
          <w:szCs w:val="20"/>
        </w:rPr>
      </w:pPr>
    </w:p>
    <w:p w14:paraId="63C50543" w14:textId="5E154922" w:rsidR="00333137" w:rsidRPr="009F248C" w:rsidRDefault="00333137" w:rsidP="00500FF4">
      <w:pPr>
        <w:pStyle w:val="Heading2"/>
        <w:rPr>
          <w:rFonts w:cs="Times New Roman"/>
          <w:sz w:val="24"/>
          <w:szCs w:val="24"/>
        </w:rPr>
      </w:pPr>
      <w:r w:rsidRPr="009F248C">
        <w:rPr>
          <w:rFonts w:cs="Times New Roman"/>
          <w:sz w:val="24"/>
          <w:szCs w:val="24"/>
        </w:rPr>
        <w:t>Reformu un investīciju virziens 1.1. Emisiju samazināšana transporta sektorā</w:t>
      </w:r>
    </w:p>
    <w:p w14:paraId="71A39216" w14:textId="6B2FEE2A" w:rsidR="00333137" w:rsidRDefault="00333137" w:rsidP="0029724B">
      <w:pPr>
        <w:pStyle w:val="Heading3"/>
        <w:rPr>
          <w:rFonts w:ascii="Times New Roman" w:eastAsia="Times New Roman" w:hAnsi="Times New Roman" w:cs="Times New Roman"/>
          <w:sz w:val="24"/>
        </w:rPr>
      </w:pPr>
      <w:r w:rsidRPr="009F248C">
        <w:rPr>
          <w:rFonts w:ascii="Times New Roman" w:hAnsi="Times New Roman" w:cs="Times New Roman"/>
          <w:sz w:val="24"/>
        </w:rPr>
        <w:t xml:space="preserve">Reforma 1.1.1.r. </w:t>
      </w:r>
      <w:r w:rsidRPr="009F248C">
        <w:rPr>
          <w:rFonts w:ascii="Times New Roman" w:eastAsia="Times New Roman" w:hAnsi="Times New Roman" w:cs="Times New Roman"/>
          <w:sz w:val="24"/>
        </w:rPr>
        <w:t>Rīgas metropoles areāla transporta sistēmas zaļināšana</w:t>
      </w:r>
    </w:p>
    <w:p w14:paraId="28D0C4D5" w14:textId="6C1BF7B8" w:rsidR="006C5C08" w:rsidRDefault="006C5C08" w:rsidP="006C5C08"/>
    <w:p w14:paraId="59F1F65D" w14:textId="77777777" w:rsidR="006C5C08" w:rsidRPr="00D027E5" w:rsidRDefault="006C5C08" w:rsidP="006C5C08">
      <w:pPr>
        <w:rPr>
          <w:b/>
        </w:rPr>
      </w:pPr>
      <w:r w:rsidRPr="00D027E5">
        <w:rPr>
          <w:rFonts w:eastAsia="Times New Roman"/>
          <w:b/>
        </w:rPr>
        <w:t xml:space="preserve">1.1.1.1.i. </w:t>
      </w:r>
      <w:r w:rsidRPr="00D027E5">
        <w:rPr>
          <w:b/>
          <w:color w:val="000000" w:themeColor="text1"/>
        </w:rPr>
        <w:t>Konkurētspējīgs dzelzceļa pasažieru transports kopējā Rīgas pilsētas sabiedriskā transporta sistēmā, attīstot bezemeisiju dzelzceļa infrastruktūru ar bezemisiju ritekļiem</w:t>
      </w:r>
    </w:p>
    <w:tbl>
      <w:tblPr>
        <w:tblW w:w="13892" w:type="dxa"/>
        <w:tblLayout w:type="fixed"/>
        <w:tblCellMar>
          <w:left w:w="10" w:type="dxa"/>
          <w:right w:w="10" w:type="dxa"/>
        </w:tblCellMar>
        <w:tblLook w:val="0000" w:firstRow="0" w:lastRow="0" w:firstColumn="0" w:lastColumn="0" w:noHBand="0" w:noVBand="0"/>
      </w:tblPr>
      <w:tblGrid>
        <w:gridCol w:w="3970"/>
        <w:gridCol w:w="142"/>
        <w:gridCol w:w="567"/>
        <w:gridCol w:w="142"/>
        <w:gridCol w:w="567"/>
        <w:gridCol w:w="8504"/>
      </w:tblGrid>
      <w:tr w:rsidR="006C5C08" w:rsidRPr="00006B61" w14:paraId="3F0EDC87" w14:textId="77777777" w:rsidTr="00B12AC6">
        <w:trPr>
          <w:trHeight w:val="425"/>
        </w:trPr>
        <w:tc>
          <w:tcPr>
            <w:tcW w:w="4112" w:type="dxa"/>
            <w:gridSpan w:val="2"/>
            <w:shd w:val="clear" w:color="auto" w:fill="auto"/>
            <w:noWrap/>
            <w:tcMar>
              <w:top w:w="15" w:type="dxa"/>
              <w:left w:w="108" w:type="dxa"/>
              <w:bottom w:w="15" w:type="dxa"/>
              <w:right w:w="108" w:type="dxa"/>
            </w:tcMar>
            <w:vAlign w:val="bottom"/>
          </w:tcPr>
          <w:p w14:paraId="32853D5B" w14:textId="77777777" w:rsidR="006C5C08" w:rsidRPr="00006B61" w:rsidRDefault="006C5C08" w:rsidP="00B12AC6">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gridSpan w:val="2"/>
            <w:shd w:val="clear" w:color="auto" w:fill="auto"/>
            <w:noWrap/>
            <w:tcMar>
              <w:top w:w="15" w:type="dxa"/>
              <w:left w:w="108" w:type="dxa"/>
              <w:bottom w:w="15" w:type="dxa"/>
              <w:right w:w="108" w:type="dxa"/>
            </w:tcMar>
            <w:vAlign w:val="bottom"/>
          </w:tcPr>
          <w:p w14:paraId="3C8F914B" w14:textId="77777777" w:rsidR="006C5C08" w:rsidRPr="00006B61" w:rsidRDefault="006C5C08" w:rsidP="00B12AC6">
            <w:pPr>
              <w:spacing w:line="240" w:lineRule="auto"/>
              <w:rPr>
                <w:rFonts w:eastAsia="Times New Roman"/>
                <w:b/>
                <w:bCs/>
                <w:sz w:val="20"/>
                <w:szCs w:val="20"/>
                <w:lang w:eastAsia="lv-LV"/>
              </w:rPr>
            </w:pPr>
          </w:p>
        </w:tc>
        <w:tc>
          <w:tcPr>
            <w:tcW w:w="9071" w:type="dxa"/>
            <w:gridSpan w:val="2"/>
            <w:shd w:val="clear" w:color="auto" w:fill="auto"/>
            <w:tcMar>
              <w:top w:w="15" w:type="dxa"/>
              <w:left w:w="108" w:type="dxa"/>
              <w:bottom w:w="15" w:type="dxa"/>
              <w:right w:w="108" w:type="dxa"/>
            </w:tcMar>
            <w:vAlign w:val="center"/>
          </w:tcPr>
          <w:p w14:paraId="6AC5BDCA" w14:textId="77777777" w:rsidR="006C5C08" w:rsidRPr="00006B61" w:rsidRDefault="006C5C08" w:rsidP="00B12AC6">
            <w:pPr>
              <w:spacing w:line="240" w:lineRule="auto"/>
              <w:rPr>
                <w:rFonts w:eastAsia="Times New Roman"/>
                <w:i/>
                <w:iCs/>
                <w:sz w:val="20"/>
                <w:szCs w:val="20"/>
                <w:lang w:eastAsia="lv-LV"/>
              </w:rPr>
            </w:pPr>
          </w:p>
        </w:tc>
      </w:tr>
      <w:tr w:rsidR="006C5C08" w:rsidRPr="009F248C" w14:paraId="5A589007" w14:textId="77777777" w:rsidTr="00B12AC6">
        <w:trPr>
          <w:trHeight w:val="9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382F017B" w14:textId="77777777" w:rsidR="006C5C08" w:rsidRPr="009F248C" w:rsidRDefault="006C5C08" w:rsidP="00B12AC6">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7E58AEBC"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2B346772"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147151B7"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6C5C08" w:rsidRPr="009F248C" w14:paraId="28A33913" w14:textId="77777777" w:rsidTr="00B12AC6">
        <w:trPr>
          <w:trHeight w:val="3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29A3F60" w14:textId="77777777" w:rsidR="006C5C08" w:rsidRPr="009F248C" w:rsidRDefault="006C5C08" w:rsidP="00B12AC6">
            <w:pPr>
              <w:spacing w:line="240" w:lineRule="auto"/>
              <w:ind w:left="330" w:hanging="330"/>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27E0FC1"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92F3CB2"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243873D9" w14:textId="77777777" w:rsidR="006C5C08" w:rsidRPr="006C7B07" w:rsidRDefault="006C5C08" w:rsidP="00B12AC6">
            <w:pPr>
              <w:jc w:val="both"/>
              <w:rPr>
                <w:sz w:val="20"/>
                <w:szCs w:val="20"/>
              </w:rPr>
            </w:pPr>
            <w:r w:rsidRPr="006C7B07">
              <w:rPr>
                <w:b/>
                <w:bCs/>
                <w:color w:val="000000" w:themeColor="text1"/>
                <w:sz w:val="20"/>
                <w:szCs w:val="20"/>
              </w:rPr>
              <w:t>Ietekme uz SEG emisijām</w:t>
            </w:r>
            <w:r w:rsidRPr="006C7B07">
              <w:rPr>
                <w:sz w:val="20"/>
                <w:szCs w:val="20"/>
              </w:rPr>
              <w:t xml:space="preserve"> </w:t>
            </w:r>
          </w:p>
          <w:p w14:paraId="24C116FD" w14:textId="77777777" w:rsidR="006C5C08" w:rsidRPr="0095279C" w:rsidRDefault="006C5C08" w:rsidP="00B12AC6">
            <w:pPr>
              <w:pStyle w:val="CommentText"/>
              <w:jc w:val="both"/>
              <w:rPr>
                <w:rFonts w:eastAsiaTheme="minorEastAsia"/>
                <w:color w:val="FF0000"/>
                <w:lang w:val="lv-LV"/>
              </w:rPr>
            </w:pPr>
            <w:r w:rsidRPr="0095279C">
              <w:rPr>
                <w:lang w:val="lv-LV"/>
              </w:rPr>
              <w:t>Pasākums 100% atbalsta klimata pārmaiņu mērķi (</w:t>
            </w:r>
            <w:r w:rsidRPr="0095279C">
              <w:rPr>
                <w:u w:val="single"/>
                <w:lang w:val="lv-LV"/>
              </w:rPr>
              <w:t>primāri attiecas uz intervences kodiem</w:t>
            </w:r>
            <w:r w:rsidRPr="0095279C">
              <w:rPr>
                <w:lang w:val="lv-LV"/>
              </w:rPr>
              <w:t xml:space="preserve">: </w:t>
            </w:r>
            <w:r w:rsidRPr="0095279C">
              <w:rPr>
                <w:rFonts w:eastAsiaTheme="minorEastAsia"/>
                <w:lang w:val="lv-LV"/>
              </w:rPr>
              <w:t>067 - rekonstruēti vai modernizēti dzelzceļi - TEN-T pamattīkls; 069 bis – citi rekonstruēti vai modernizēti dzelzceļi – elektriska/nulles emisija;</w:t>
            </w:r>
            <w:r w:rsidRPr="0095279C">
              <w:rPr>
                <w:lang w:val="lv-LV"/>
              </w:rPr>
              <w:t xml:space="preserve"> 074 - tīrs pilsētas transporta ritošais sastāvs;</w:t>
            </w:r>
            <w:r w:rsidRPr="0095279C">
              <w:rPr>
                <w:rFonts w:eastAsiaTheme="minorEastAsia"/>
                <w:lang w:val="lv-LV"/>
              </w:rPr>
              <w:t xml:space="preserve"> </w:t>
            </w:r>
            <w:r w:rsidRPr="0095279C">
              <w:rPr>
                <w:rFonts w:eastAsiaTheme="minorEastAsia"/>
                <w:u w:val="single"/>
                <w:lang w:val="lv-LV"/>
              </w:rPr>
              <w:t>kā arī ir saistīts ar intervences kodiem:</w:t>
            </w:r>
            <w:r w:rsidRPr="0095279C">
              <w:rPr>
                <w:rFonts w:eastAsiaTheme="minorEastAsia"/>
                <w:lang w:val="lv-LV"/>
              </w:rPr>
              <w:t xml:space="preserve"> 064 – jaunbūvēti vai modernizēti dzelzceļi – TEN-T pamattīkls; 065 – jaunbūvēti vai modernizēti dzelzceļi – TEN-T visaptverošs tīkls;  066 bis - Citi jaunbūvēti vai modernizēti dzelzceļi – elektriska/nulles emisija; 068 - rekonstruētie vai modernizētie dzelzceļi - TEN-T visaptverošais tīkls</w:t>
            </w:r>
            <w:r w:rsidRPr="0095279C">
              <w:rPr>
                <w:lang w:val="lv-LV"/>
              </w:rPr>
              <w:t>) un tādējādi tiek uzskatīts par atbilstīgu NBK attiecībā uz attiecīgo mērķi.</w:t>
            </w:r>
          </w:p>
          <w:p w14:paraId="1E9BA282" w14:textId="77777777" w:rsidR="006C5C08" w:rsidRDefault="006C5C08" w:rsidP="00B12AC6">
            <w:pPr>
              <w:pStyle w:val="ListParagraph"/>
              <w:suppressAutoHyphens/>
              <w:autoSpaceDN w:val="0"/>
              <w:spacing w:after="160" w:line="247" w:lineRule="auto"/>
              <w:contextualSpacing w:val="0"/>
              <w:jc w:val="both"/>
              <w:textAlignment w:val="baseline"/>
              <w:rPr>
                <w:rFonts w:eastAsiaTheme="minorEastAsia" w:cs="Times New Roman"/>
                <w:sz w:val="20"/>
                <w:szCs w:val="20"/>
                <w:lang w:val="lv-LV"/>
              </w:rPr>
            </w:pPr>
          </w:p>
          <w:p w14:paraId="53B60A5A" w14:textId="77777777" w:rsidR="006C5C08" w:rsidRPr="006D6BEC" w:rsidRDefault="006C5C08"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BD67A5">
              <w:rPr>
                <w:rFonts w:cs="Times New Roman"/>
                <w:sz w:val="20"/>
                <w:szCs w:val="20"/>
                <w:lang w:val="lv-LV"/>
              </w:rPr>
              <w:t xml:space="preserve">Pasākuma ietvaros tiks veikti dzelzceļa transporta sistēmas uzlabojumi, iegādājoties bezemisiju ritekļus </w:t>
            </w:r>
            <w:r>
              <w:rPr>
                <w:rFonts w:cs="Times New Roman"/>
                <w:sz w:val="20"/>
                <w:szCs w:val="20"/>
                <w:lang w:val="lv-LV"/>
              </w:rPr>
              <w:t xml:space="preserve">(bateriju elektrovilcieni) un </w:t>
            </w:r>
            <w:r w:rsidRPr="00BD67A5">
              <w:rPr>
                <w:rFonts w:cs="Times New Roman"/>
                <w:sz w:val="20"/>
                <w:szCs w:val="20"/>
                <w:lang w:val="lv-LV"/>
              </w:rPr>
              <w:t>attīstot</w:t>
            </w:r>
            <w:r>
              <w:rPr>
                <w:rFonts w:cs="Times New Roman"/>
                <w:sz w:val="20"/>
                <w:szCs w:val="20"/>
                <w:lang w:val="lv-LV"/>
              </w:rPr>
              <w:t xml:space="preserve"> to izmantošanai</w:t>
            </w:r>
            <w:r w:rsidRPr="00BD67A5">
              <w:rPr>
                <w:rFonts w:cs="Times New Roman"/>
                <w:sz w:val="20"/>
                <w:szCs w:val="20"/>
                <w:lang w:val="lv-LV"/>
              </w:rPr>
              <w:t xml:space="preserve"> bezemisiju dzelzceļa infrastruktūru</w:t>
            </w:r>
            <w:r>
              <w:rPr>
                <w:rFonts w:cs="Times New Roman"/>
                <w:sz w:val="20"/>
                <w:szCs w:val="20"/>
                <w:lang w:val="lv-LV"/>
              </w:rPr>
              <w:t xml:space="preserve"> </w:t>
            </w:r>
            <w:r>
              <w:rPr>
                <w:rFonts w:cs="Times New Roman"/>
                <w:sz w:val="20"/>
                <w:szCs w:val="20"/>
                <w:lang w:val="lv-LV"/>
              </w:rPr>
              <w:lastRenderedPageBreak/>
              <w:t>(elektrifikāciju)</w:t>
            </w:r>
            <w:r w:rsidRPr="00BD67A5">
              <w:rPr>
                <w:rFonts w:cs="Times New Roman"/>
                <w:sz w:val="20"/>
                <w:szCs w:val="20"/>
                <w:lang w:val="lv-LV"/>
              </w:rPr>
              <w:t xml:space="preserve">. Dzelzceļa infrastruktūras uzlabojumi ietver dzelzceļa tīkla elektrifikācijas sistēmas uzlabošanu, iespējojot migrāciju no 3 kV sistēmas uz 25 kV, kontakttīklu pārbūvi un citus saistītus </w:t>
            </w:r>
            <w:r>
              <w:rPr>
                <w:rFonts w:cs="Times New Roman"/>
                <w:sz w:val="20"/>
                <w:szCs w:val="20"/>
                <w:lang w:val="lv-LV"/>
              </w:rPr>
              <w:t xml:space="preserve">(nepieciešamos) </w:t>
            </w:r>
            <w:r w:rsidRPr="00BD67A5">
              <w:rPr>
                <w:rFonts w:cs="Times New Roman"/>
                <w:sz w:val="20"/>
                <w:szCs w:val="20"/>
                <w:lang w:val="lv-LV"/>
              </w:rPr>
              <w:t>pasākumus. Pāreja uz 25 kV sistēmu dod vairākus ieguvumus, tai skaitā arī  CO</w:t>
            </w:r>
            <w:r w:rsidRPr="00BD67A5">
              <w:rPr>
                <w:rFonts w:cs="Times New Roman"/>
                <w:sz w:val="20"/>
                <w:szCs w:val="20"/>
                <w:vertAlign w:val="subscript"/>
                <w:lang w:val="lv-LV"/>
              </w:rPr>
              <w:t>2</w:t>
            </w:r>
            <w:r w:rsidRPr="00BD67A5">
              <w:rPr>
                <w:rFonts w:cs="Times New Roman"/>
                <w:sz w:val="20"/>
                <w:szCs w:val="20"/>
                <w:lang w:val="lv-LV"/>
              </w:rPr>
              <w:t xml:space="preserve"> emisiju samazinājumu, ko lielā mērā nodrošina elektroenerģijas zudumu samazināšana jeb nepieciešamās piegādātās elektroenerģijas daudzuma samazināšana tādu pašu pārvadājumu veikšanai. </w:t>
            </w:r>
            <w:r w:rsidRPr="00473974">
              <w:rPr>
                <w:sz w:val="20"/>
                <w:szCs w:val="20"/>
                <w:lang w:val="lv-LV"/>
              </w:rPr>
              <w:t>Literatūras avotos  tiek uzrādīts, ka 25 KV sistēmas iespējošana ļauj samazināt elektroenerģijas zudumus par apmēram 3,5% salīdzinot ar esošo sistēmu</w:t>
            </w:r>
            <w:r>
              <w:rPr>
                <w:sz w:val="20"/>
                <w:szCs w:val="20"/>
                <w:lang w:val="lv-LV"/>
              </w:rPr>
              <w:t>.</w:t>
            </w:r>
            <w:r w:rsidRPr="00BD67A5">
              <w:rPr>
                <w:rFonts w:cs="Times New Roman"/>
                <w:sz w:val="20"/>
                <w:szCs w:val="20"/>
                <w:lang w:val="lv-LV"/>
              </w:rPr>
              <w:t xml:space="preserve"> Pamatojoties uz šo ieguvumu ir novērtēts novēr</w:t>
            </w:r>
            <w:r>
              <w:rPr>
                <w:rFonts w:cs="Times New Roman"/>
                <w:sz w:val="20"/>
                <w:szCs w:val="20"/>
                <w:lang w:val="lv-LV"/>
              </w:rPr>
              <w:t>s</w:t>
            </w:r>
            <w:r w:rsidRPr="00BD67A5">
              <w:rPr>
                <w:rFonts w:cs="Times New Roman"/>
                <w:sz w:val="20"/>
                <w:szCs w:val="20"/>
                <w:lang w:val="lv-LV"/>
              </w:rPr>
              <w:t>to CO</w:t>
            </w:r>
            <w:r w:rsidRPr="00BD67A5">
              <w:rPr>
                <w:rFonts w:cs="Times New Roman"/>
                <w:sz w:val="20"/>
                <w:szCs w:val="20"/>
                <w:vertAlign w:val="subscript"/>
                <w:lang w:val="lv-LV"/>
              </w:rPr>
              <w:t>2</w:t>
            </w:r>
            <w:r w:rsidRPr="00BD67A5">
              <w:rPr>
                <w:rFonts w:cs="Times New Roman"/>
                <w:sz w:val="20"/>
                <w:szCs w:val="20"/>
                <w:lang w:val="lv-LV"/>
              </w:rPr>
              <w:t xml:space="preserve"> emisiju daudzums, </w:t>
            </w:r>
            <w:r w:rsidRPr="00473974">
              <w:rPr>
                <w:rFonts w:cs="Times New Roman"/>
                <w:sz w:val="20"/>
                <w:szCs w:val="20"/>
                <w:lang w:val="lv-LV"/>
              </w:rPr>
              <w:t>īstenojot minētos pasākumus attiecībā uz dzelzceļa infrastruktūras uzlabojumiem.:</w:t>
            </w:r>
          </w:p>
          <w:tbl>
            <w:tblPr>
              <w:tblStyle w:val="ListTable5Dark-Accent6"/>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117"/>
            </w:tblGrid>
            <w:tr w:rsidR="006C5C08" w:rsidRPr="00BD67A5" w14:paraId="70875FCB" w14:textId="77777777" w:rsidTr="00B12A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17" w:type="dxa"/>
                  <w:tcBorders>
                    <w:bottom w:val="single" w:sz="2" w:space="0" w:color="808080" w:themeColor="background1" w:themeShade="80"/>
                    <w:right w:val="single" w:sz="2" w:space="0" w:color="808080" w:themeColor="background1" w:themeShade="80"/>
                  </w:tcBorders>
                  <w:shd w:val="clear" w:color="auto" w:fill="auto"/>
                </w:tcPr>
                <w:p w14:paraId="09B7F039" w14:textId="77777777" w:rsidR="006C5C08" w:rsidRPr="00C92817" w:rsidRDefault="006C5C08" w:rsidP="00B12AC6">
                  <w:pPr>
                    <w:jc w:val="center"/>
                    <w:rPr>
                      <w:rFonts w:eastAsia="Times New Roman" w:cstheme="minorHAnsi"/>
                      <w:color w:val="auto"/>
                      <w:sz w:val="20"/>
                      <w:szCs w:val="20"/>
                      <w:lang w:val="lv-LV" w:eastAsia="lv-LV"/>
                    </w:rPr>
                  </w:pPr>
                  <w:r w:rsidRPr="00C92817">
                    <w:rPr>
                      <w:rFonts w:eastAsia="Times New Roman" w:cstheme="minorHAnsi"/>
                      <w:color w:val="auto"/>
                      <w:sz w:val="20"/>
                      <w:szCs w:val="20"/>
                      <w:lang w:val="lv-LV" w:eastAsia="lv-LV"/>
                    </w:rPr>
                    <w:t>Aprēķinātās novērstās CO</w:t>
                  </w:r>
                  <w:r w:rsidRPr="00C92817">
                    <w:rPr>
                      <w:rFonts w:eastAsia="Times New Roman" w:cstheme="minorHAnsi"/>
                      <w:color w:val="auto"/>
                      <w:sz w:val="20"/>
                      <w:szCs w:val="20"/>
                      <w:vertAlign w:val="subscript"/>
                      <w:lang w:val="lv-LV" w:eastAsia="lv-LV"/>
                    </w:rPr>
                    <w:t>2</w:t>
                  </w:r>
                  <w:r w:rsidRPr="00C92817">
                    <w:rPr>
                      <w:rFonts w:eastAsia="Times New Roman" w:cstheme="minorHAnsi"/>
                      <w:color w:val="auto"/>
                      <w:sz w:val="20"/>
                      <w:szCs w:val="20"/>
                      <w:lang w:val="lv-LV" w:eastAsia="lv-LV"/>
                    </w:rPr>
                    <w:t xml:space="preserve"> emisijas</w:t>
                  </w:r>
                </w:p>
              </w:tc>
            </w:tr>
            <w:tr w:rsidR="006C5C08" w:rsidRPr="00BD67A5" w14:paraId="17C457EC" w14:textId="77777777" w:rsidTr="00B12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7"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72EB94" w14:textId="77777777" w:rsidR="006C5C08" w:rsidRPr="00C92817" w:rsidRDefault="006C5C08" w:rsidP="00B12AC6">
                  <w:pPr>
                    <w:jc w:val="center"/>
                    <w:rPr>
                      <w:rFonts w:eastAsia="Times New Roman" w:cstheme="minorHAnsi"/>
                      <w:color w:val="auto"/>
                      <w:sz w:val="20"/>
                      <w:szCs w:val="20"/>
                      <w:lang w:val="lv-LV" w:eastAsia="lv-LV"/>
                    </w:rPr>
                  </w:pPr>
                  <w:r w:rsidRPr="00C92817">
                    <w:rPr>
                      <w:rFonts w:eastAsia="Times New Roman" w:cstheme="minorHAnsi"/>
                      <w:color w:val="auto"/>
                      <w:sz w:val="20"/>
                      <w:szCs w:val="20"/>
                      <w:lang w:val="lv-LV" w:eastAsia="lv-LV"/>
                    </w:rPr>
                    <w:t>t CO</w:t>
                  </w:r>
                  <w:r w:rsidRPr="00C92817">
                    <w:rPr>
                      <w:rFonts w:eastAsia="Times New Roman" w:cstheme="minorHAnsi"/>
                      <w:color w:val="auto"/>
                      <w:sz w:val="20"/>
                      <w:szCs w:val="20"/>
                      <w:vertAlign w:val="subscript"/>
                      <w:lang w:val="lv-LV" w:eastAsia="lv-LV"/>
                    </w:rPr>
                    <w:t>2</w:t>
                  </w:r>
                  <w:r w:rsidRPr="00C92817">
                    <w:rPr>
                      <w:rFonts w:eastAsia="Times New Roman" w:cstheme="minorHAnsi"/>
                      <w:color w:val="auto"/>
                      <w:sz w:val="20"/>
                      <w:szCs w:val="20"/>
                      <w:lang w:val="lv-LV" w:eastAsia="lv-LV"/>
                    </w:rPr>
                    <w:t>/gadā</w:t>
                  </w:r>
                </w:p>
              </w:tc>
            </w:tr>
            <w:tr w:rsidR="006C5C08" w:rsidRPr="00BD67A5" w14:paraId="25857901" w14:textId="77777777" w:rsidTr="00B12AC6">
              <w:trPr>
                <w:jc w:val="center"/>
              </w:trPr>
              <w:tc>
                <w:tcPr>
                  <w:cnfStyle w:val="001000000000" w:firstRow="0" w:lastRow="0" w:firstColumn="1" w:lastColumn="0" w:oddVBand="0" w:evenVBand="0" w:oddHBand="0" w:evenHBand="0" w:firstRowFirstColumn="0" w:firstRowLastColumn="0" w:lastRowFirstColumn="0" w:lastRowLastColumn="0"/>
                  <w:tcW w:w="3117" w:type="dxa"/>
                  <w:tcBorders>
                    <w:right w:val="single" w:sz="2" w:space="0" w:color="808080" w:themeColor="background1" w:themeShade="80"/>
                  </w:tcBorders>
                  <w:shd w:val="clear" w:color="auto" w:fill="auto"/>
                </w:tcPr>
                <w:p w14:paraId="626DB354" w14:textId="77777777" w:rsidR="006C5C08" w:rsidRPr="00C92817" w:rsidRDefault="006C5C08" w:rsidP="00B12AC6">
                  <w:pPr>
                    <w:spacing w:before="40" w:after="40"/>
                    <w:jc w:val="center"/>
                    <w:rPr>
                      <w:rFonts w:eastAsia="Times New Roman" w:cstheme="minorHAnsi"/>
                      <w:b w:val="0"/>
                      <w:color w:val="auto"/>
                      <w:sz w:val="20"/>
                      <w:szCs w:val="20"/>
                      <w:lang w:val="lv-LV" w:eastAsia="lv-LV"/>
                    </w:rPr>
                  </w:pPr>
                  <w:r w:rsidRPr="00C92817">
                    <w:rPr>
                      <w:rFonts w:eastAsia="Times New Roman" w:cstheme="minorHAnsi"/>
                      <w:color w:val="auto"/>
                      <w:sz w:val="20"/>
                      <w:szCs w:val="20"/>
                      <w:lang w:val="lv-LV" w:eastAsia="lv-LV"/>
                    </w:rPr>
                    <w:t>1</w:t>
                  </w:r>
                  <w:r>
                    <w:rPr>
                      <w:rFonts w:eastAsia="Times New Roman" w:cstheme="minorHAnsi"/>
                      <w:color w:val="auto"/>
                      <w:sz w:val="20"/>
                      <w:szCs w:val="20"/>
                      <w:lang w:val="lv-LV" w:eastAsia="lv-LV"/>
                    </w:rPr>
                    <w:t>9013</w:t>
                  </w:r>
                </w:p>
              </w:tc>
            </w:tr>
          </w:tbl>
          <w:p w14:paraId="0C7FECE4" w14:textId="77777777" w:rsidR="006C5C08" w:rsidRPr="00BD67A5" w:rsidRDefault="006C5C08" w:rsidP="00B12AC6">
            <w:pPr>
              <w:pStyle w:val="ListParagraph"/>
              <w:suppressAutoHyphens/>
              <w:autoSpaceDN w:val="0"/>
              <w:spacing w:after="160" w:line="247" w:lineRule="auto"/>
              <w:contextualSpacing w:val="0"/>
              <w:jc w:val="both"/>
              <w:textAlignment w:val="baseline"/>
              <w:rPr>
                <w:rFonts w:eastAsiaTheme="minorEastAsia" w:cs="Times New Roman"/>
                <w:sz w:val="20"/>
                <w:szCs w:val="20"/>
                <w:lang w:val="lv-LV"/>
              </w:rPr>
            </w:pPr>
            <w:r w:rsidRPr="00BD67A5">
              <w:rPr>
                <w:rFonts w:cs="Times New Roman"/>
                <w:sz w:val="20"/>
                <w:szCs w:val="20"/>
                <w:lang w:val="lv-LV"/>
              </w:rPr>
              <w:t>Pasākuma īstenošana  sniegs arī netiešus SEG emisiju samazinājumus, kas ir saistīti ar 25 kV sistēmas ierīkošanas izmaksām. Jaunajā sistēmā ir nepieciešami mazāk materiāli (balstu infrastruktūra, atsevišķu detaļu lielums, apakšstaciju skaits, apakšstaciju novietojums un citi).</w:t>
            </w:r>
          </w:p>
          <w:p w14:paraId="22AF8BEB" w14:textId="77777777" w:rsidR="006C5C08" w:rsidRPr="00C82F69" w:rsidRDefault="006C5C08" w:rsidP="000C6347">
            <w:pPr>
              <w:pStyle w:val="ListParagraph"/>
              <w:numPr>
                <w:ilvl w:val="0"/>
                <w:numId w:val="60"/>
              </w:numPr>
              <w:suppressAutoHyphens/>
              <w:autoSpaceDN w:val="0"/>
              <w:spacing w:after="160" w:line="247" w:lineRule="auto"/>
              <w:jc w:val="both"/>
              <w:textAlignment w:val="baseline"/>
              <w:rPr>
                <w:b/>
                <w:bCs/>
                <w:sz w:val="20"/>
                <w:szCs w:val="20"/>
                <w:lang w:val="lv-LV"/>
              </w:rPr>
            </w:pPr>
            <w:r w:rsidRPr="00BD67A5">
              <w:rPr>
                <w:sz w:val="20"/>
                <w:szCs w:val="20"/>
                <w:lang w:val="lv-LV"/>
              </w:rPr>
              <w:t xml:space="preserve">Investīcijas veicinās pasažieru plūsmu virzību no privātajiem transportlīdzekļiem uz  sabiedrisko transportu. Neturpinot ieguldījumus dzelzceļa infrastruktūras attīstībā, nav iespējams būtiski uzlabot sabiedriskā transporta konkurētspēju salīdzinājumā ar autotransportu, galvenokārt ar to domājot tieši iespēju </w:t>
            </w:r>
            <w:r w:rsidRPr="00C82F69">
              <w:rPr>
                <w:sz w:val="20"/>
                <w:szCs w:val="20"/>
                <w:lang w:val="lv-LV"/>
              </w:rPr>
              <w:t>pārvietoties ātrāk, videi draudzīgāk un komfortablāk nekā ar vieglo auto. Attiecīgi tas ir iespējams, gan efektivizējot sabiedriskā transporta nodrošinājumu un pieejamību, gan arī īstenojot Transporta attīstības pamatnostādņu 2021.–2027. gadam (projekta) pasākumus par ieguldījumiem dzelzceļa infrastruktūrā un ritekļos.</w:t>
            </w:r>
          </w:p>
          <w:p w14:paraId="43978CD7" w14:textId="77777777" w:rsidR="006C5C08" w:rsidRPr="00BD67A5" w:rsidRDefault="006C5C08" w:rsidP="00B12AC6">
            <w:pPr>
              <w:suppressAutoHyphens/>
              <w:autoSpaceDN w:val="0"/>
              <w:spacing w:after="160" w:line="247" w:lineRule="auto"/>
              <w:jc w:val="both"/>
              <w:textAlignment w:val="baseline"/>
              <w:rPr>
                <w:b/>
                <w:bCs/>
                <w:sz w:val="20"/>
                <w:szCs w:val="20"/>
              </w:rPr>
            </w:pPr>
            <w:r w:rsidRPr="00BD67A5">
              <w:rPr>
                <w:b/>
                <w:bCs/>
                <w:sz w:val="20"/>
                <w:szCs w:val="20"/>
              </w:rPr>
              <w:t>Sasaiste ar mobilitātes un ilgtspējīga transporta attīstības mērķiem</w:t>
            </w:r>
          </w:p>
          <w:p w14:paraId="2802DF1C" w14:textId="77777777" w:rsidR="006C5C08" w:rsidRPr="00BA3510" w:rsidRDefault="006C5C08" w:rsidP="000C6347">
            <w:pPr>
              <w:pStyle w:val="ListParagraph"/>
              <w:numPr>
                <w:ilvl w:val="0"/>
                <w:numId w:val="59"/>
              </w:numPr>
              <w:suppressAutoHyphens/>
              <w:autoSpaceDN w:val="0"/>
              <w:spacing w:after="160" w:line="247" w:lineRule="auto"/>
              <w:jc w:val="both"/>
              <w:textAlignment w:val="baseline"/>
              <w:rPr>
                <w:b/>
                <w:sz w:val="20"/>
                <w:szCs w:val="20"/>
                <w:lang w:val="lv-LV" w:eastAsia="lv-LV"/>
              </w:rPr>
            </w:pPr>
            <w:r w:rsidRPr="00BD67A5">
              <w:rPr>
                <w:sz w:val="20"/>
                <w:szCs w:val="20"/>
                <w:lang w:val="lv-LV"/>
              </w:rPr>
              <w:t>Transporta attīstības pamatnostād</w:t>
            </w:r>
            <w:r>
              <w:rPr>
                <w:sz w:val="20"/>
                <w:szCs w:val="20"/>
                <w:lang w:val="lv-LV"/>
              </w:rPr>
              <w:t>nēs</w:t>
            </w:r>
            <w:r w:rsidRPr="00BD67A5">
              <w:rPr>
                <w:sz w:val="20"/>
                <w:szCs w:val="20"/>
                <w:lang w:val="lv-LV"/>
              </w:rPr>
              <w:t xml:space="preserve"> 2021.–2027. gadam (projekta) </w:t>
            </w:r>
            <w:r w:rsidRPr="00BA3510">
              <w:rPr>
                <w:rFonts w:eastAsia="Times New Roman"/>
                <w:sz w:val="20"/>
                <w:szCs w:val="20"/>
                <w:lang w:val="lv-LV" w:eastAsia="lv-LV"/>
              </w:rPr>
              <w:t>dzelzceļa transports tiek atzīts par videi draudzīgāko transporta veidu un pasažieru pārvadājumu segment</w:t>
            </w:r>
            <w:r>
              <w:rPr>
                <w:rFonts w:eastAsia="Times New Roman"/>
                <w:sz w:val="20"/>
                <w:szCs w:val="20"/>
                <w:lang w:val="lv-LV" w:eastAsia="lv-LV"/>
              </w:rPr>
              <w:t>ā, bet ne tikai,</w:t>
            </w:r>
            <w:r w:rsidRPr="00BA3510">
              <w:rPr>
                <w:rFonts w:eastAsia="Times New Roman"/>
                <w:sz w:val="20"/>
                <w:szCs w:val="20"/>
                <w:lang w:val="lv-LV" w:eastAsia="lv-LV"/>
              </w:rPr>
              <w:t xml:space="preserve"> </w:t>
            </w:r>
            <w:r>
              <w:rPr>
                <w:rFonts w:eastAsia="Times New Roman"/>
                <w:sz w:val="20"/>
                <w:szCs w:val="20"/>
                <w:lang w:val="lv-LV" w:eastAsia="lv-LV"/>
              </w:rPr>
              <w:t xml:space="preserve">ir </w:t>
            </w:r>
            <w:r w:rsidRPr="00BA3510">
              <w:rPr>
                <w:rFonts w:eastAsia="Times New Roman"/>
                <w:sz w:val="20"/>
                <w:szCs w:val="20"/>
                <w:lang w:val="lv-LV" w:eastAsia="lv-LV"/>
              </w:rPr>
              <w:t>izvirzīti uzdevumi tā attīstībai</w:t>
            </w:r>
            <w:r>
              <w:rPr>
                <w:rFonts w:eastAsia="Times New Roman"/>
                <w:sz w:val="20"/>
                <w:szCs w:val="20"/>
                <w:lang w:val="lv-LV" w:eastAsia="lv-LV"/>
              </w:rPr>
              <w:t>.</w:t>
            </w:r>
          </w:p>
          <w:p w14:paraId="11360832" w14:textId="77777777" w:rsidR="006C5C08" w:rsidRPr="00BD67A5" w:rsidRDefault="006C5C08" w:rsidP="000C6347">
            <w:pPr>
              <w:pStyle w:val="ListParagraph"/>
              <w:numPr>
                <w:ilvl w:val="0"/>
                <w:numId w:val="59"/>
              </w:numPr>
              <w:suppressAutoHyphens/>
              <w:autoSpaceDN w:val="0"/>
              <w:spacing w:after="160" w:line="247" w:lineRule="auto"/>
              <w:jc w:val="both"/>
              <w:textAlignment w:val="baseline"/>
              <w:rPr>
                <w:b/>
                <w:sz w:val="20"/>
                <w:szCs w:val="20"/>
                <w:lang w:val="lv-LV" w:eastAsia="lv-LV"/>
              </w:rPr>
            </w:pPr>
            <w:r w:rsidRPr="00BD67A5">
              <w:rPr>
                <w:sz w:val="20"/>
                <w:szCs w:val="20"/>
                <w:lang w:val="lv-LV"/>
              </w:rPr>
              <w:t>Paredzēt</w:t>
            </w:r>
            <w:r>
              <w:rPr>
                <w:sz w:val="20"/>
                <w:szCs w:val="20"/>
                <w:lang w:val="lv-LV"/>
              </w:rPr>
              <w:t>ie</w:t>
            </w:r>
            <w:r w:rsidRPr="00BD67A5">
              <w:rPr>
                <w:sz w:val="20"/>
                <w:szCs w:val="20"/>
                <w:lang w:val="lv-LV"/>
              </w:rPr>
              <w:t xml:space="preserve"> </w:t>
            </w:r>
            <w:r>
              <w:rPr>
                <w:sz w:val="20"/>
                <w:szCs w:val="20"/>
                <w:lang w:val="lv-LV"/>
              </w:rPr>
              <w:t>pasākumi</w:t>
            </w:r>
            <w:r w:rsidRPr="00BD67A5">
              <w:rPr>
                <w:sz w:val="20"/>
                <w:szCs w:val="20"/>
                <w:lang w:val="lv-LV"/>
              </w:rPr>
              <w:t xml:space="preserve"> tiešā veidā atbilst Transporta attīstības pamatnostādņu 2021.–2027. gadam (projekta) uzdevumam 4.5. - ‘Attīstīt dzelzceļa tīkla infrastruktūru un atjaunot ritošo sastāvu’, kas ietver vairākus pasākumus:</w:t>
            </w:r>
          </w:p>
          <w:p w14:paraId="60E52387" w14:textId="77777777" w:rsidR="006C5C08" w:rsidRPr="00BD67A5" w:rsidRDefault="006C5C08" w:rsidP="000C6347">
            <w:pPr>
              <w:pStyle w:val="ListParagraph"/>
              <w:numPr>
                <w:ilvl w:val="0"/>
                <w:numId w:val="61"/>
              </w:numPr>
              <w:suppressAutoHyphens/>
              <w:autoSpaceDN w:val="0"/>
              <w:spacing w:after="160" w:line="247" w:lineRule="auto"/>
              <w:jc w:val="both"/>
              <w:textAlignment w:val="baseline"/>
              <w:rPr>
                <w:sz w:val="20"/>
                <w:szCs w:val="20"/>
                <w:lang w:val="lv-LV" w:eastAsia="lv-LV"/>
              </w:rPr>
            </w:pPr>
            <w:r w:rsidRPr="00BD67A5">
              <w:rPr>
                <w:sz w:val="20"/>
                <w:szCs w:val="20"/>
                <w:lang w:val="lv-LV"/>
              </w:rPr>
              <w:lastRenderedPageBreak/>
              <w:t>(4.5.1.) Atsevišķu dzelzceļa tīkla posmu elektrifikācija un esošo līniju modernizācija pasažieru pārvadājumu nodrošināšanai;</w:t>
            </w:r>
          </w:p>
          <w:p w14:paraId="5190E92E" w14:textId="77777777" w:rsidR="006C5C08" w:rsidRPr="00BD67A5" w:rsidRDefault="006C5C08" w:rsidP="000C6347">
            <w:pPr>
              <w:pStyle w:val="ListParagraph"/>
              <w:numPr>
                <w:ilvl w:val="0"/>
                <w:numId w:val="61"/>
              </w:numPr>
              <w:suppressAutoHyphens/>
              <w:autoSpaceDN w:val="0"/>
              <w:spacing w:after="160" w:line="247" w:lineRule="auto"/>
              <w:jc w:val="both"/>
              <w:textAlignment w:val="baseline"/>
              <w:rPr>
                <w:sz w:val="20"/>
                <w:szCs w:val="20"/>
                <w:lang w:val="lv-LV" w:eastAsia="lv-LV"/>
              </w:rPr>
            </w:pPr>
            <w:r w:rsidRPr="00BD67A5">
              <w:rPr>
                <w:sz w:val="20"/>
                <w:szCs w:val="20"/>
                <w:lang w:val="lv-LV"/>
              </w:rPr>
              <w:t xml:space="preserve">(4.5.2.) </w:t>
            </w:r>
            <w:r w:rsidRPr="00BD67A5">
              <w:rPr>
                <w:sz w:val="20"/>
                <w:szCs w:val="20"/>
                <w:lang w:val="lv-LV" w:eastAsia="lv-LV"/>
              </w:rPr>
              <w:t>Jaunu akumulatoru bateriju vilcienu iegāde un esošā dīzeļvilcienu ritošā sastāva nomaiņa.</w:t>
            </w:r>
          </w:p>
          <w:p w14:paraId="3F4E5C35" w14:textId="77777777" w:rsidR="006C5C08" w:rsidRPr="00BD67A5" w:rsidRDefault="006C5C08" w:rsidP="00B12AC6">
            <w:pPr>
              <w:suppressAutoHyphens/>
              <w:autoSpaceDN w:val="0"/>
              <w:spacing w:after="160" w:line="247" w:lineRule="auto"/>
              <w:ind w:left="720"/>
              <w:jc w:val="both"/>
              <w:textAlignment w:val="baseline"/>
              <w:rPr>
                <w:sz w:val="20"/>
                <w:szCs w:val="20"/>
              </w:rPr>
            </w:pPr>
            <w:r w:rsidRPr="00BD67A5">
              <w:rPr>
                <w:sz w:val="20"/>
                <w:szCs w:val="20"/>
                <w:lang w:eastAsia="lv-LV"/>
              </w:rPr>
              <w:t>Bez jau minētā, ANM plāna ietv</w:t>
            </w:r>
            <w:r>
              <w:rPr>
                <w:sz w:val="20"/>
                <w:szCs w:val="20"/>
                <w:lang w:eastAsia="lv-LV"/>
              </w:rPr>
              <w:t>a</w:t>
            </w:r>
            <w:r w:rsidRPr="00BD67A5">
              <w:rPr>
                <w:sz w:val="20"/>
                <w:szCs w:val="20"/>
                <w:lang w:eastAsia="lv-LV"/>
              </w:rPr>
              <w:t>ros paredzētās darbības atbilst arī pamatnostādņu pasākumam ‘</w:t>
            </w:r>
            <w:r w:rsidRPr="00BD67A5">
              <w:rPr>
                <w:sz w:val="20"/>
                <w:szCs w:val="20"/>
              </w:rPr>
              <w:t>Modernizēt dzelzceļa pasažieru apkalpošanas infrastruktūru, kā arī palielināt vilcienu pārvietošanās ātrumu’ (1.1.1. pasākums), tādejādi paaugstinot dzelzceļa pasažieru īpatsvaru pasažieru pārvadājumos un sabiedriskajā transportā kopumā, kā arī samazinot kopējās SEG emisijas.</w:t>
            </w:r>
          </w:p>
          <w:p w14:paraId="3C343692" w14:textId="77777777" w:rsidR="006C5C08" w:rsidRPr="00BD67A5" w:rsidRDefault="006C5C08" w:rsidP="000C6347">
            <w:pPr>
              <w:pStyle w:val="ListParagraph"/>
              <w:numPr>
                <w:ilvl w:val="0"/>
                <w:numId w:val="59"/>
              </w:numPr>
              <w:suppressAutoHyphens/>
              <w:autoSpaceDN w:val="0"/>
              <w:spacing w:after="160" w:line="247" w:lineRule="auto"/>
              <w:jc w:val="both"/>
              <w:textAlignment w:val="baseline"/>
              <w:rPr>
                <w:b/>
                <w:sz w:val="20"/>
                <w:szCs w:val="20"/>
                <w:lang w:val="lv-LV" w:eastAsia="lv-LV"/>
              </w:rPr>
            </w:pPr>
            <w:r w:rsidRPr="00BD67A5">
              <w:rPr>
                <w:sz w:val="20"/>
                <w:szCs w:val="20"/>
                <w:lang w:val="lv-LV"/>
              </w:rPr>
              <w:t>Paredzētās darbības tiešā veidā palīdz sasniegt Transporta attīstības pamatnostādnēs 2021.–2027. gadam (projekta) noteiktos politikas rezultātu rezultatīvos rādītājus, t.i., samazināt kopējo SEG emisiju daudzumu transporta sektorā, kā arī īstenot dzelzceļa līniju elektrifikāciju.</w:t>
            </w:r>
          </w:p>
          <w:p w14:paraId="3A1E464C" w14:textId="77777777" w:rsidR="006C5C08" w:rsidRPr="00C92817" w:rsidRDefault="006C5C08" w:rsidP="00B12AC6">
            <w:pPr>
              <w:pStyle w:val="ListParagraph"/>
              <w:suppressAutoHyphens/>
              <w:autoSpaceDN w:val="0"/>
              <w:spacing w:after="160" w:line="247" w:lineRule="auto"/>
              <w:jc w:val="both"/>
              <w:textAlignment w:val="baseline"/>
              <w:rPr>
                <w:rFonts w:eastAsiaTheme="minorEastAsia"/>
                <w:sz w:val="20"/>
                <w:szCs w:val="20"/>
                <w:lang w:val="lv-LV"/>
              </w:rPr>
            </w:pPr>
          </w:p>
          <w:p w14:paraId="367BA17C" w14:textId="77777777" w:rsidR="006C5C08" w:rsidRPr="000F007C" w:rsidRDefault="006C5C08" w:rsidP="00B12AC6">
            <w:pPr>
              <w:jc w:val="both"/>
              <w:rPr>
                <w:b/>
                <w:bCs/>
                <w:sz w:val="20"/>
                <w:szCs w:val="20"/>
              </w:rPr>
            </w:pPr>
            <w:r w:rsidRPr="000F007C">
              <w:rPr>
                <w:b/>
                <w:bCs/>
                <w:sz w:val="20"/>
                <w:szCs w:val="20"/>
              </w:rPr>
              <w:t>Sasaiste ar reģionālās attīstības mērķiem</w:t>
            </w:r>
          </w:p>
          <w:p w14:paraId="3FEEDDA6" w14:textId="77777777" w:rsidR="006C5C08" w:rsidRPr="006C445B" w:rsidRDefault="006C5C08" w:rsidP="000C6347">
            <w:pPr>
              <w:pStyle w:val="ListParagraph"/>
              <w:numPr>
                <w:ilvl w:val="0"/>
                <w:numId w:val="59"/>
              </w:numPr>
              <w:jc w:val="both"/>
              <w:rPr>
                <w:sz w:val="20"/>
                <w:szCs w:val="20"/>
                <w:lang w:val="lv-LV"/>
              </w:rPr>
            </w:pPr>
            <w:r w:rsidRPr="00C92817">
              <w:rPr>
                <w:sz w:val="20"/>
                <w:szCs w:val="20"/>
                <w:lang w:val="lv-LV"/>
              </w:rPr>
              <w:t xml:space="preserve">Investīcijas ir plānotas ciešā saskaņā ar Reģionālās politikas pamatnostādnēs 2021.-2027.gadam </w:t>
            </w:r>
            <w:r w:rsidRPr="006C445B">
              <w:rPr>
                <w:sz w:val="20"/>
                <w:szCs w:val="20"/>
                <w:lang w:val="lv-LV"/>
              </w:rPr>
              <w:t>ietverto uzdevumu (B.2.5.) ‘Mobilitātes uzlabošana Rīgas metropoles areālā’. Paredzētās darbības tiešā veidā risinās uzdevumā definētās mobilitātes problēmas Rīgas metropoles āreālā, t.i., uzlabos kopumā sabiedriskā transporta sistēmu Rīgas metropoles areālā lai nokļūšana no/uz Rīgu ar sabiedrisko transportu būtu atvieglota un efektīva, risinājumus sasaistot ar Sabiedriskā transporta koncepciju (dzelzceļš ir kā sabiedriskā transporta sistēmas “mugurkauls” un autobusi papildina dzelzceļa pārvadājumus)</w:t>
            </w:r>
            <w:r>
              <w:rPr>
                <w:sz w:val="20"/>
                <w:szCs w:val="20"/>
                <w:lang w:val="lv-LV"/>
              </w:rPr>
              <w:t>.</w:t>
            </w:r>
          </w:p>
          <w:p w14:paraId="49BA0DB5" w14:textId="77777777" w:rsidR="006C5C08" w:rsidRPr="006C445B" w:rsidRDefault="006C5C08" w:rsidP="00B12AC6">
            <w:pPr>
              <w:jc w:val="both"/>
              <w:rPr>
                <w:b/>
                <w:bCs/>
                <w:sz w:val="20"/>
                <w:szCs w:val="20"/>
              </w:rPr>
            </w:pPr>
          </w:p>
          <w:p w14:paraId="01ACC1E2" w14:textId="77777777" w:rsidR="006C5C08" w:rsidRPr="000F007C" w:rsidRDefault="006C5C08" w:rsidP="00B12AC6">
            <w:pPr>
              <w:jc w:val="both"/>
              <w:rPr>
                <w:b/>
                <w:bCs/>
                <w:sz w:val="20"/>
                <w:szCs w:val="20"/>
              </w:rPr>
            </w:pPr>
            <w:r w:rsidRPr="000F007C">
              <w:rPr>
                <w:b/>
                <w:bCs/>
                <w:sz w:val="20"/>
                <w:szCs w:val="20"/>
              </w:rPr>
              <w:t>Sasaiste ar politikas plānošanas dokumentiem</w:t>
            </w:r>
          </w:p>
          <w:p w14:paraId="5B96A882" w14:textId="77777777" w:rsidR="006C5C08" w:rsidRPr="003A775A" w:rsidRDefault="006C5C08" w:rsidP="000C6347">
            <w:pPr>
              <w:pStyle w:val="ListParagraph"/>
              <w:numPr>
                <w:ilvl w:val="0"/>
                <w:numId w:val="59"/>
              </w:numPr>
              <w:jc w:val="both"/>
              <w:rPr>
                <w:sz w:val="20"/>
                <w:szCs w:val="20"/>
                <w:lang w:val="lv-LV"/>
              </w:rPr>
            </w:pPr>
            <w:r w:rsidRPr="000F007C">
              <w:rPr>
                <w:rFonts w:cs="Times New Roman"/>
                <w:sz w:val="20"/>
                <w:szCs w:val="20"/>
                <w:lang w:val="lv-LV"/>
              </w:rPr>
              <w:t xml:space="preserve">Saskaņā ar Latvijas stratēģiju </w:t>
            </w:r>
            <w:r w:rsidRPr="003A775A">
              <w:rPr>
                <w:rFonts w:cs="Times New Roman"/>
                <w:sz w:val="20"/>
                <w:szCs w:val="20"/>
                <w:lang w:val="lv-LV"/>
              </w:rPr>
              <w:t xml:space="preserve">klimatneitralitātes sasniegšanai līdz 2050. gadam </w:t>
            </w:r>
            <w:r>
              <w:rPr>
                <w:rFonts w:cs="Times New Roman"/>
                <w:sz w:val="20"/>
                <w:szCs w:val="20"/>
                <w:lang w:val="lv-LV"/>
              </w:rPr>
              <w:t>v</w:t>
            </w:r>
            <w:r w:rsidRPr="003A775A">
              <w:rPr>
                <w:rFonts w:eastAsia="Times New Roman"/>
                <w:sz w:val="20"/>
                <w:szCs w:val="20"/>
                <w:lang w:val="lv-LV" w:eastAsia="lv-LV"/>
              </w:rPr>
              <w:t xml:space="preserve">isiem transporta veidiem būtu jāveicina mobilitātes sistēmas dekarbonizācija. </w:t>
            </w:r>
            <w:r w:rsidRPr="008626FC">
              <w:rPr>
                <w:rFonts w:eastAsia="Times New Roman"/>
                <w:sz w:val="20"/>
                <w:szCs w:val="20"/>
                <w:lang w:val="lv-LV" w:eastAsia="lv-LV"/>
              </w:rPr>
              <w:t>Mērķis ir līdz 2050.gadam sasniegt nulles emisiju līmeni</w:t>
            </w:r>
            <w:r w:rsidRPr="003A775A">
              <w:rPr>
                <w:rFonts w:cs="Times New Roman"/>
                <w:sz w:val="20"/>
                <w:szCs w:val="20"/>
                <w:lang w:val="lv-LV"/>
              </w:rPr>
              <w:t>.</w:t>
            </w:r>
            <w:r w:rsidRPr="001B3976">
              <w:rPr>
                <w:rFonts w:eastAsia="Times New Roman"/>
                <w:sz w:val="20"/>
                <w:szCs w:val="20"/>
                <w:lang w:val="lv-LV" w:eastAsia="lv-LV"/>
              </w:rPr>
              <w:t xml:space="preserve"> Lai to sasniegtu, ir vajadzīga sistēmiska pieeja attiecībā uz mazemisijas un bezemisijas transportlīdzekļiem, ievērojams dzelzceļa tīkla jaudas pieaugums un daudz efektīvāka transporta sistēmas organizācija</w:t>
            </w:r>
            <w:r>
              <w:rPr>
                <w:rFonts w:eastAsia="Times New Roman"/>
                <w:sz w:val="20"/>
                <w:szCs w:val="20"/>
                <w:lang w:val="lv-LV" w:eastAsia="lv-LV"/>
              </w:rPr>
              <w:t xml:space="preserve">. </w:t>
            </w:r>
            <w:r w:rsidRPr="00BD67A5">
              <w:rPr>
                <w:sz w:val="20"/>
                <w:szCs w:val="20"/>
                <w:lang w:val="lv-LV"/>
              </w:rPr>
              <w:t>Paredzētās darbības tiešā veidā palīdz sasniegt</w:t>
            </w:r>
            <w:r w:rsidRPr="003A775A">
              <w:rPr>
                <w:rFonts w:cs="Times New Roman"/>
                <w:sz w:val="20"/>
                <w:szCs w:val="20"/>
                <w:lang w:val="lv-LV"/>
              </w:rPr>
              <w:t xml:space="preserve"> klimatneitralitātes</w:t>
            </w:r>
            <w:r>
              <w:rPr>
                <w:rFonts w:cs="Times New Roman"/>
                <w:sz w:val="20"/>
                <w:szCs w:val="20"/>
                <w:lang w:val="lv-LV"/>
              </w:rPr>
              <w:t xml:space="preserve"> mērķus.</w:t>
            </w:r>
          </w:p>
          <w:p w14:paraId="3DCB5FEA" w14:textId="77777777" w:rsidR="006C5C08" w:rsidRPr="0029512A" w:rsidRDefault="006C5C08" w:rsidP="000C6347">
            <w:pPr>
              <w:pStyle w:val="ListParagraph"/>
              <w:numPr>
                <w:ilvl w:val="0"/>
                <w:numId w:val="59"/>
              </w:numPr>
              <w:jc w:val="both"/>
              <w:rPr>
                <w:sz w:val="20"/>
                <w:szCs w:val="20"/>
                <w:lang w:val="lv-LV"/>
              </w:rPr>
            </w:pPr>
            <w:r w:rsidRPr="002B5820">
              <w:rPr>
                <w:rFonts w:cs="Times New Roman"/>
                <w:sz w:val="20"/>
                <w:szCs w:val="20"/>
                <w:lang w:val="lv-LV"/>
              </w:rPr>
              <w:t xml:space="preserve">Latvijas Nacionālo klimata un enerģētikas plāna 2021.–2030.gadam (NEKP) mērķis ir </w:t>
            </w:r>
            <w:r w:rsidRPr="002B5820">
              <w:rPr>
                <w:rFonts w:eastAsia="Times New Roman"/>
                <w:sz w:val="20"/>
                <w:szCs w:val="20"/>
                <w:lang w:val="lv-LV" w:eastAsia="lv-LV"/>
              </w:rPr>
              <w:t xml:space="preserve">mazināt Latvijas cilvēku, tautsaimniecības, infrastruktūras, apbūves un dabas ievainojamību pret </w:t>
            </w:r>
            <w:r w:rsidRPr="002B5820">
              <w:rPr>
                <w:rFonts w:eastAsia="Times New Roman"/>
                <w:sz w:val="20"/>
                <w:szCs w:val="20"/>
                <w:lang w:val="lv-LV" w:eastAsia="lv-LV"/>
              </w:rPr>
              <w:lastRenderedPageBreak/>
              <w:t>klimata pārmaiņu ietekmēm un veicināt klimata pārmaiņu radīto iespēju izmantošanu.</w:t>
            </w:r>
            <w:r>
              <w:rPr>
                <w:rFonts w:eastAsia="Times New Roman"/>
                <w:sz w:val="20"/>
                <w:szCs w:val="20"/>
                <w:lang w:val="lv-LV" w:eastAsia="lv-LV"/>
              </w:rPr>
              <w:t xml:space="preserve"> Plāna ietvaros attiecībā uz transporta sektoru ir noteikts ‘Nodrošināt esošās transporta (autoceļu, dzelzceļa, lidostu, ostu) un elektronisko sakaru infrastruktūras pielāgošanu klimata pārmaiņām’. Paredzēto </w:t>
            </w:r>
            <w:r w:rsidRPr="00AF57BF">
              <w:rPr>
                <w:rFonts w:eastAsia="Times New Roman"/>
                <w:sz w:val="20"/>
                <w:szCs w:val="20"/>
                <w:lang w:val="lv-LV" w:eastAsia="lv-LV"/>
              </w:rPr>
              <w:t>pasākumu</w:t>
            </w:r>
            <w:r>
              <w:rPr>
                <w:rFonts w:eastAsia="Times New Roman"/>
                <w:sz w:val="20"/>
                <w:szCs w:val="20"/>
                <w:lang w:val="lv-LV" w:eastAsia="lv-LV"/>
              </w:rPr>
              <w:t xml:space="preserve"> īstenošanā </w:t>
            </w:r>
            <w:r w:rsidRPr="009F1589">
              <w:rPr>
                <w:rFonts w:eastAsia="Calibri" w:cs="Times New Roman"/>
                <w:sz w:val="20"/>
                <w:szCs w:val="20"/>
                <w:lang w:val="lv-LV"/>
              </w:rPr>
              <w:t>ir paredzēts ņemt vērā klimata pārmaiņu radītos potenciālos riskus, kā arī novērst to ietekmi</w:t>
            </w:r>
          </w:p>
          <w:p w14:paraId="3E2B78F0" w14:textId="77777777" w:rsidR="006C5C08" w:rsidRPr="00171302" w:rsidRDefault="006C5C08" w:rsidP="000C6347">
            <w:pPr>
              <w:pStyle w:val="ListParagraph"/>
              <w:numPr>
                <w:ilvl w:val="0"/>
                <w:numId w:val="59"/>
              </w:numPr>
              <w:jc w:val="both"/>
              <w:rPr>
                <w:sz w:val="20"/>
                <w:szCs w:val="20"/>
                <w:lang w:val="lv-LV"/>
              </w:rPr>
            </w:pPr>
            <w:r w:rsidRPr="00171302">
              <w:rPr>
                <w:sz w:val="20"/>
                <w:szCs w:val="20"/>
                <w:lang w:val="lv-LV"/>
              </w:rPr>
              <w:t xml:space="preserve">Saskaņā ar Gaisa piesārņojuma samazināšanas rīcības plānu 2020.-2030.gadam un tajā noteiktajiem pasākumiem, transporta sektorā ir jāizmanto videi draudzīgi transporta līdzekļi, tai skaitā sabiedriskajā transportā, vienlaikus jāveicina iedzīvotāju paradumu maiņu, izvēloties sabiedrisko transportu, mikromobilitātes rīku vai pārvietoties kājām. Attiecībā uz dzelzceļu tiek paredzēta elektrifikācija. </w:t>
            </w:r>
          </w:p>
          <w:p w14:paraId="24CB5C5E" w14:textId="77777777" w:rsidR="006C5C08" w:rsidRPr="00BD67A5" w:rsidRDefault="006C5C08" w:rsidP="00B12AC6">
            <w:pPr>
              <w:rPr>
                <w:rFonts w:eastAsiaTheme="minorEastAsia"/>
                <w:sz w:val="20"/>
                <w:szCs w:val="20"/>
              </w:rPr>
            </w:pPr>
          </w:p>
        </w:tc>
      </w:tr>
      <w:tr w:rsidR="006C5C08" w:rsidRPr="009F248C" w14:paraId="6CF61FE6" w14:textId="77777777" w:rsidTr="00B12AC6">
        <w:trPr>
          <w:trHeight w:val="27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8D146DA" w14:textId="77777777" w:rsidR="006C5C08" w:rsidRPr="009F248C" w:rsidRDefault="006C5C08" w:rsidP="00B12AC6">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lastRenderedPageBreak/>
              <w:t>Pielāgošanas klimata pārmaiņām</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F97CE78"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6DD8B10D"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2D0D294C" w14:textId="77777777" w:rsidR="006C5C08" w:rsidRPr="00AF6636"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 xml:space="preserve">Skat. novērtējuma </w:t>
            </w:r>
            <w:r>
              <w:rPr>
                <w:rFonts w:eastAsia="Times New Roman"/>
                <w:color w:val="000000" w:themeColor="text1"/>
                <w:sz w:val="20"/>
                <w:szCs w:val="20"/>
                <w:lang w:eastAsia="lv-LV"/>
              </w:rPr>
              <w:t>2</w:t>
            </w:r>
            <w:r w:rsidRPr="009F248C">
              <w:rPr>
                <w:rFonts w:eastAsia="Times New Roman"/>
                <w:color w:val="000000" w:themeColor="text1"/>
                <w:sz w:val="20"/>
                <w:szCs w:val="20"/>
                <w:lang w:eastAsia="lv-LV"/>
              </w:rPr>
              <w:t>.daļu.</w:t>
            </w:r>
          </w:p>
        </w:tc>
      </w:tr>
      <w:tr w:rsidR="006C5C08" w:rsidRPr="009F248C" w14:paraId="7CD75039" w14:textId="77777777" w:rsidTr="00B12AC6">
        <w:trPr>
          <w:trHeight w:val="382"/>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932ABD9"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7F76FE2"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A8C18F4"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0BA6190B" w14:textId="77777777" w:rsidR="006C5C08" w:rsidRPr="00127328" w:rsidRDefault="006C5C08" w:rsidP="00B12AC6">
            <w:pPr>
              <w:spacing w:line="240" w:lineRule="auto"/>
              <w:jc w:val="both"/>
              <w:rPr>
                <w:sz w:val="20"/>
                <w:szCs w:val="20"/>
              </w:rPr>
            </w:pPr>
            <w:r>
              <w:rPr>
                <w:sz w:val="20"/>
                <w:szCs w:val="20"/>
              </w:rPr>
              <w:t xml:space="preserve">Pasākumam nav paredzama ietekme uz vides mērķi un tas </w:t>
            </w:r>
            <w:r w:rsidRPr="00127328">
              <w:rPr>
                <w:rFonts w:eastAsiaTheme="minorEastAsia"/>
                <w:sz w:val="20"/>
                <w:szCs w:val="20"/>
              </w:rPr>
              <w:t xml:space="preserve">neradīs būtisku kaitējumu ilgtspējīgai ūdens un jūras resursu izmantošanai un aizsardzībai, nekaitēs ūdensobjektu </w:t>
            </w:r>
            <w:r w:rsidRPr="00127328">
              <w:rPr>
                <w:sz w:val="20"/>
                <w:szCs w:val="20"/>
              </w:rPr>
              <w:t xml:space="preserve">labam stāvoklim vai to labam ekoloģiskajam potenciālam, ieskaitot virszemes ūdeņus un gruntsūdeņus, </w:t>
            </w:r>
            <w:r>
              <w:rPr>
                <w:sz w:val="20"/>
                <w:szCs w:val="20"/>
              </w:rPr>
              <w:t>kā arī neradīs kaitējumu</w:t>
            </w:r>
            <w:r w:rsidRPr="00127328">
              <w:rPr>
                <w:sz w:val="20"/>
                <w:szCs w:val="20"/>
              </w:rPr>
              <w:t xml:space="preserve"> jūras ūdeņu labam vides stāvoklim</w:t>
            </w:r>
            <w:r>
              <w:rPr>
                <w:sz w:val="20"/>
                <w:szCs w:val="20"/>
              </w:rPr>
              <w:t>.</w:t>
            </w:r>
          </w:p>
          <w:p w14:paraId="7E1B6AA6" w14:textId="77777777" w:rsidR="006C5C08" w:rsidRPr="009F248C" w:rsidRDefault="006C5C08" w:rsidP="00B12AC6">
            <w:pPr>
              <w:spacing w:line="240" w:lineRule="auto"/>
              <w:jc w:val="both"/>
              <w:rPr>
                <w:sz w:val="20"/>
                <w:szCs w:val="20"/>
              </w:rPr>
            </w:pPr>
          </w:p>
        </w:tc>
      </w:tr>
      <w:tr w:rsidR="006C5C08" w:rsidRPr="009F248C" w14:paraId="24FB8BBC" w14:textId="77777777" w:rsidTr="00B12AC6">
        <w:trPr>
          <w:trHeight w:val="38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B2D8687"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C8ED191"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E0A9081"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16565CC3" w14:textId="77777777" w:rsidR="006C5C08" w:rsidRPr="00332493" w:rsidRDefault="006C5C08" w:rsidP="00B12AC6">
            <w:pPr>
              <w:spacing w:line="240" w:lineRule="auto"/>
              <w:jc w:val="both"/>
              <w:rPr>
                <w:rFonts w:eastAsia="Calibri"/>
                <w:sz w:val="20"/>
                <w:szCs w:val="20"/>
              </w:rPr>
            </w:pPr>
            <w:r w:rsidRPr="008C39A0">
              <w:rPr>
                <w:sz w:val="20"/>
                <w:szCs w:val="20"/>
              </w:rPr>
              <w:t xml:space="preserve">Plānotajām darbībām nav tiešas ietekmes uz aprites ekonomiku, tai skaitā uz atkritumu radīšanu vai </w:t>
            </w:r>
            <w:r w:rsidRPr="00332493">
              <w:rPr>
                <w:sz w:val="20"/>
                <w:szCs w:val="20"/>
              </w:rPr>
              <w:t>pārstrādi</w:t>
            </w:r>
            <w:r w:rsidRPr="00332493">
              <w:rPr>
                <w:rFonts w:eastAsia="Calibri"/>
                <w:sz w:val="20"/>
                <w:szCs w:val="20"/>
              </w:rPr>
              <w:t>.</w:t>
            </w:r>
          </w:p>
          <w:p w14:paraId="0A316BA7" w14:textId="77777777" w:rsidR="006C5C08" w:rsidRPr="00556419" w:rsidRDefault="006C5C08" w:rsidP="00B12AC6">
            <w:pPr>
              <w:spacing w:line="240" w:lineRule="auto"/>
              <w:jc w:val="both"/>
              <w:rPr>
                <w:rFonts w:eastAsia="Times New Roman"/>
                <w:color w:val="000000" w:themeColor="text1"/>
                <w:sz w:val="20"/>
                <w:szCs w:val="20"/>
                <w:lang w:eastAsia="lv-LV"/>
              </w:rPr>
            </w:pPr>
          </w:p>
        </w:tc>
      </w:tr>
      <w:tr w:rsidR="006C5C08" w:rsidRPr="009F248C" w14:paraId="4FF47D8D" w14:textId="77777777" w:rsidTr="00B12AC6">
        <w:trPr>
          <w:trHeight w:val="38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12C6943"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FCF117E"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5DF0D07"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1903A1EF" w14:textId="77777777" w:rsidR="006C5C08" w:rsidRDefault="006C5C08" w:rsidP="00B12AC6">
            <w:pPr>
              <w:spacing w:line="240" w:lineRule="auto"/>
              <w:jc w:val="both"/>
              <w:rPr>
                <w:sz w:val="20"/>
                <w:szCs w:val="20"/>
              </w:rPr>
            </w:pPr>
            <w:r w:rsidRPr="00782054">
              <w:rPr>
                <w:sz w:val="20"/>
                <w:szCs w:val="20"/>
              </w:rPr>
              <w:t>Plānotie īstenotie projekti ne tikai sniegs ieguldījumu klimata politikas mērķu izpildei, samazinot CO</w:t>
            </w:r>
            <w:r w:rsidRPr="00782054">
              <w:rPr>
                <w:sz w:val="20"/>
                <w:szCs w:val="20"/>
                <w:vertAlign w:val="subscript"/>
              </w:rPr>
              <w:t>2</w:t>
            </w:r>
            <w:r w:rsidRPr="00782054">
              <w:rPr>
                <w:sz w:val="20"/>
                <w:szCs w:val="20"/>
              </w:rPr>
              <w:t xml:space="preserve"> emisijas, bet sniegs arī devumu gaisa piesārņojuma samazināšanai. Tā kā transporta sektors ir viens no lielākajiem NOx emisiju avotiem, tad</w:t>
            </w:r>
            <w:r>
              <w:rPr>
                <w:sz w:val="20"/>
                <w:szCs w:val="20"/>
              </w:rPr>
              <w:t xml:space="preserve"> šiem konkrētajiem projektiem </w:t>
            </w:r>
            <w:r w:rsidRPr="00782054">
              <w:rPr>
                <w:sz w:val="20"/>
                <w:szCs w:val="20"/>
              </w:rPr>
              <w:t>ir aprēķināt</w:t>
            </w:r>
            <w:r>
              <w:rPr>
                <w:sz w:val="20"/>
                <w:szCs w:val="20"/>
              </w:rPr>
              <w:t>a</w:t>
            </w:r>
            <w:r w:rsidRPr="00782054">
              <w:rPr>
                <w:sz w:val="20"/>
                <w:szCs w:val="20"/>
              </w:rPr>
              <w:t xml:space="preserve">s plānoto investīciju projektu novērstās NOx emisijas un papildus daļiņu PM </w:t>
            </w:r>
            <w:r w:rsidRPr="00782054">
              <w:rPr>
                <w:sz w:val="20"/>
                <w:szCs w:val="20"/>
                <w:vertAlign w:val="subscript"/>
              </w:rPr>
              <w:t>2,5</w:t>
            </w:r>
            <w:r w:rsidRPr="00782054">
              <w:rPr>
                <w:sz w:val="20"/>
                <w:szCs w:val="20"/>
              </w:rPr>
              <w:t xml:space="preserve"> emisijas</w:t>
            </w:r>
            <w:r>
              <w:rPr>
                <w:sz w:val="20"/>
                <w:szCs w:val="20"/>
              </w:rPr>
              <w:t>:</w:t>
            </w:r>
          </w:p>
          <w:tbl>
            <w:tblPr>
              <w:tblStyle w:val="TableGrid"/>
              <w:tblW w:w="0" w:type="auto"/>
              <w:tblInd w:w="594" w:type="dxa"/>
              <w:tblLayout w:type="fixed"/>
              <w:tblLook w:val="04A0" w:firstRow="1" w:lastRow="0" w:firstColumn="1" w:lastColumn="0" w:noHBand="0" w:noVBand="1"/>
            </w:tblPr>
            <w:tblGrid>
              <w:gridCol w:w="2976"/>
              <w:gridCol w:w="2127"/>
              <w:gridCol w:w="2268"/>
            </w:tblGrid>
            <w:tr w:rsidR="006C5C08" w:rsidRPr="00E7444E" w14:paraId="30067641" w14:textId="77777777" w:rsidTr="00B12AC6">
              <w:tc>
                <w:tcPr>
                  <w:tcW w:w="2976" w:type="dxa"/>
                </w:tcPr>
                <w:p w14:paraId="3B67FFE0" w14:textId="77777777" w:rsidR="006C5C08" w:rsidRPr="00E7444E" w:rsidRDefault="006C5C08" w:rsidP="00B12AC6">
                  <w:pPr>
                    <w:jc w:val="center"/>
                    <w:rPr>
                      <w:sz w:val="20"/>
                      <w:szCs w:val="20"/>
                    </w:rPr>
                  </w:pPr>
                  <w:r w:rsidRPr="00E7444E">
                    <w:rPr>
                      <w:sz w:val="20"/>
                      <w:szCs w:val="20"/>
                    </w:rPr>
                    <w:t>Projektu grupa</w:t>
                  </w:r>
                </w:p>
              </w:tc>
              <w:tc>
                <w:tcPr>
                  <w:tcW w:w="2127" w:type="dxa"/>
                </w:tcPr>
                <w:p w14:paraId="1FD01B1B" w14:textId="77777777" w:rsidR="006C5C08" w:rsidRPr="00E7444E" w:rsidRDefault="006C5C08" w:rsidP="00B12AC6">
                  <w:pPr>
                    <w:jc w:val="center"/>
                    <w:rPr>
                      <w:sz w:val="20"/>
                      <w:szCs w:val="20"/>
                    </w:rPr>
                  </w:pPr>
                  <w:r w:rsidRPr="00E7444E">
                    <w:rPr>
                      <w:sz w:val="20"/>
                      <w:szCs w:val="20"/>
                    </w:rPr>
                    <w:t>Aprēķinātās novērstas NOx emisijas, t</w:t>
                  </w:r>
                </w:p>
              </w:tc>
              <w:tc>
                <w:tcPr>
                  <w:tcW w:w="2268" w:type="dxa"/>
                </w:tcPr>
                <w:p w14:paraId="0DAC8F69" w14:textId="77777777" w:rsidR="006C5C08" w:rsidRPr="00E7444E" w:rsidRDefault="006C5C08" w:rsidP="00B12AC6">
                  <w:pPr>
                    <w:jc w:val="center"/>
                    <w:rPr>
                      <w:sz w:val="20"/>
                      <w:szCs w:val="20"/>
                    </w:rPr>
                  </w:pPr>
                  <w:r w:rsidRPr="00E7444E">
                    <w:rPr>
                      <w:sz w:val="20"/>
                      <w:szCs w:val="20"/>
                    </w:rPr>
                    <w:t xml:space="preserve">Aprēķinātās novērstas PM </w:t>
                  </w:r>
                  <w:r w:rsidRPr="00E7444E">
                    <w:rPr>
                      <w:sz w:val="20"/>
                      <w:szCs w:val="20"/>
                      <w:vertAlign w:val="subscript"/>
                    </w:rPr>
                    <w:t>2,5</w:t>
                  </w:r>
                  <w:r w:rsidRPr="00E7444E">
                    <w:rPr>
                      <w:sz w:val="20"/>
                      <w:szCs w:val="20"/>
                    </w:rPr>
                    <w:t xml:space="preserve"> emisijas, t</w:t>
                  </w:r>
                </w:p>
              </w:tc>
            </w:tr>
            <w:tr w:rsidR="006C5C08" w:rsidRPr="00E7444E" w14:paraId="3B354D30" w14:textId="77777777" w:rsidTr="00B12AC6">
              <w:tc>
                <w:tcPr>
                  <w:tcW w:w="2976" w:type="dxa"/>
                </w:tcPr>
                <w:p w14:paraId="02F35D8E" w14:textId="77777777" w:rsidR="006C5C08" w:rsidRPr="00E7444E" w:rsidRDefault="006C5C08" w:rsidP="00B12AC6">
                  <w:pPr>
                    <w:rPr>
                      <w:sz w:val="20"/>
                      <w:szCs w:val="20"/>
                    </w:rPr>
                  </w:pPr>
                  <w:r w:rsidRPr="00E7444E">
                    <w:rPr>
                      <w:sz w:val="20"/>
                      <w:szCs w:val="20"/>
                    </w:rPr>
                    <w:t>Dzelzceļa transporta sistēmas uzlabošanas projekti</w:t>
                  </w:r>
                </w:p>
              </w:tc>
              <w:tc>
                <w:tcPr>
                  <w:tcW w:w="2127" w:type="dxa"/>
                  <w:vAlign w:val="center"/>
                </w:tcPr>
                <w:p w14:paraId="4D58BE11" w14:textId="77777777" w:rsidR="006C5C08" w:rsidRPr="00E7444E" w:rsidRDefault="006C5C08" w:rsidP="00B12AC6">
                  <w:pPr>
                    <w:jc w:val="center"/>
                    <w:rPr>
                      <w:sz w:val="20"/>
                      <w:szCs w:val="20"/>
                    </w:rPr>
                  </w:pPr>
                  <w:r w:rsidRPr="00E7444E">
                    <w:rPr>
                      <w:sz w:val="20"/>
                      <w:szCs w:val="20"/>
                    </w:rPr>
                    <w:t>70,4</w:t>
                  </w:r>
                </w:p>
              </w:tc>
              <w:tc>
                <w:tcPr>
                  <w:tcW w:w="2268" w:type="dxa"/>
                  <w:vAlign w:val="center"/>
                </w:tcPr>
                <w:p w14:paraId="608075D5" w14:textId="77777777" w:rsidR="006C5C08" w:rsidRPr="00E7444E" w:rsidRDefault="006C5C08" w:rsidP="00B12AC6">
                  <w:pPr>
                    <w:jc w:val="center"/>
                    <w:rPr>
                      <w:sz w:val="20"/>
                      <w:szCs w:val="20"/>
                    </w:rPr>
                  </w:pPr>
                  <w:r w:rsidRPr="00E7444E">
                    <w:rPr>
                      <w:sz w:val="20"/>
                      <w:szCs w:val="20"/>
                    </w:rPr>
                    <w:t>3,6</w:t>
                  </w:r>
                </w:p>
              </w:tc>
            </w:tr>
          </w:tbl>
          <w:p w14:paraId="06DEF7FE" w14:textId="77777777" w:rsidR="006C5C08" w:rsidRDefault="006C5C08" w:rsidP="00B12AC6">
            <w:pPr>
              <w:spacing w:line="240" w:lineRule="auto"/>
              <w:jc w:val="both"/>
              <w:rPr>
                <w:sz w:val="20"/>
                <w:szCs w:val="20"/>
              </w:rPr>
            </w:pPr>
            <w:r w:rsidRPr="00782054">
              <w:rPr>
                <w:sz w:val="20"/>
                <w:szCs w:val="20"/>
              </w:rPr>
              <w:t xml:space="preserve"> Novērstās emisijas aprēķinātas pamatojoties uz aprēķināto degvielas ietaupījumu no projektu īstenošanas un starptautisko vadlīniju</w:t>
            </w:r>
            <w:r w:rsidRPr="00782054">
              <w:rPr>
                <w:rStyle w:val="FootnoteReference"/>
              </w:rPr>
              <w:footnoteReference w:id="1"/>
            </w:r>
            <w:r w:rsidRPr="00782054">
              <w:rPr>
                <w:sz w:val="20"/>
                <w:szCs w:val="20"/>
              </w:rPr>
              <w:t xml:space="preserve"> un Latvijas gaisa piesārņojošo emisiju inventarizācijas ziņojumā</w:t>
            </w:r>
            <w:r w:rsidRPr="00782054">
              <w:rPr>
                <w:rStyle w:val="FootnoteReference"/>
              </w:rPr>
              <w:footnoteReference w:id="2"/>
            </w:r>
            <w:r w:rsidRPr="00782054">
              <w:rPr>
                <w:sz w:val="20"/>
                <w:szCs w:val="20"/>
              </w:rPr>
              <w:t xml:space="preserve"> pielietotiem vidējiem specifiskiem emisiju faktoriem</w:t>
            </w:r>
            <w:r>
              <w:rPr>
                <w:sz w:val="20"/>
                <w:szCs w:val="20"/>
              </w:rPr>
              <w:t>.</w:t>
            </w:r>
          </w:p>
          <w:p w14:paraId="32DC7EAD" w14:textId="77777777" w:rsidR="006C5C08" w:rsidRPr="00782054" w:rsidRDefault="006C5C08" w:rsidP="00B12AC6">
            <w:pPr>
              <w:spacing w:line="240" w:lineRule="auto"/>
              <w:jc w:val="both"/>
              <w:rPr>
                <w:rFonts w:eastAsia="Times New Roman"/>
                <w:color w:val="000000" w:themeColor="text1"/>
                <w:sz w:val="20"/>
                <w:szCs w:val="20"/>
                <w:highlight w:val="yellow"/>
                <w:lang w:eastAsia="lv-LV"/>
              </w:rPr>
            </w:pPr>
          </w:p>
        </w:tc>
      </w:tr>
      <w:tr w:rsidR="006C5C08" w:rsidRPr="009F248C" w14:paraId="69607682" w14:textId="77777777" w:rsidTr="00B12AC6">
        <w:trPr>
          <w:trHeight w:val="386"/>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18167BB"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C756527"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EB63228"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7EAEE9B7" w14:textId="77777777" w:rsidR="006C5C08" w:rsidRPr="00556419" w:rsidRDefault="006C5C08" w:rsidP="00B12AC6">
            <w:pPr>
              <w:spacing w:line="240" w:lineRule="auto"/>
              <w:jc w:val="both"/>
              <w:rPr>
                <w:rFonts w:eastAsia="Times New Roman"/>
                <w:sz w:val="20"/>
                <w:szCs w:val="20"/>
                <w:lang w:eastAsia="lv-LV"/>
              </w:rPr>
            </w:pPr>
            <w:r w:rsidRPr="00556419">
              <w:rPr>
                <w:sz w:val="20"/>
                <w:szCs w:val="20"/>
              </w:rPr>
              <w:t>Pasākuma paredzamā ietekme uz</w:t>
            </w:r>
            <w:r w:rsidRPr="00556419">
              <w:rPr>
                <w:rFonts w:eastAsia="Times New Roman"/>
                <w:sz w:val="20"/>
                <w:szCs w:val="20"/>
                <w:lang w:eastAsia="lv-LV"/>
              </w:rPr>
              <w:t xml:space="preserve"> bioloģiskās daudzveidības un ekosistēmu aizsardzību ir nebūtiska</w:t>
            </w:r>
          </w:p>
          <w:p w14:paraId="174912BC" w14:textId="77777777" w:rsidR="006C5C08" w:rsidRPr="00EB0F7B" w:rsidRDefault="006C5C08" w:rsidP="00B12AC6">
            <w:pPr>
              <w:spacing w:line="240" w:lineRule="auto"/>
              <w:jc w:val="both"/>
              <w:rPr>
                <w:rFonts w:eastAsia="Times New Roman"/>
                <w:color w:val="000000" w:themeColor="text1"/>
                <w:sz w:val="20"/>
                <w:szCs w:val="20"/>
                <w:lang w:eastAsia="lv-LV"/>
              </w:rPr>
            </w:pPr>
            <w:r w:rsidRPr="00556419">
              <w:rPr>
                <w:rFonts w:eastAsia="Times New Roman"/>
                <w:sz w:val="20"/>
                <w:szCs w:val="20"/>
                <w:lang w:eastAsia="lv-LV"/>
              </w:rPr>
              <w:t xml:space="preserve">un </w:t>
            </w:r>
            <w:r w:rsidRPr="00BC0B36">
              <w:rPr>
                <w:rFonts w:eastAsia="Times New Roman"/>
                <w:sz w:val="20"/>
                <w:szCs w:val="20"/>
                <w:lang w:eastAsia="lv-LV"/>
              </w:rPr>
              <w:t>aktivitātes nepieprasa padziļinātu pasākuma novērtējumu no NBK viedokļa</w:t>
            </w:r>
            <w:r>
              <w:rPr>
                <w:rFonts w:eastAsia="Times New Roman"/>
                <w:sz w:val="20"/>
                <w:szCs w:val="20"/>
                <w:lang w:eastAsia="lv-LV"/>
              </w:rPr>
              <w:t xml:space="preserve">. </w:t>
            </w:r>
            <w:r w:rsidRPr="00556419">
              <w:rPr>
                <w:rFonts w:eastAsia="Times New Roman"/>
                <w:sz w:val="20"/>
                <w:szCs w:val="20"/>
                <w:lang w:eastAsia="lv-LV"/>
              </w:rPr>
              <w:t>Plānotās investīcijas neparedz tiešu ietekmi uz ES nozīmes sugām un biotopiem un to aizsardzības stāvokli</w:t>
            </w:r>
            <w:r>
              <w:rPr>
                <w:rFonts w:eastAsia="Times New Roman"/>
                <w:sz w:val="20"/>
                <w:szCs w:val="20"/>
                <w:lang w:eastAsia="lv-LV"/>
              </w:rPr>
              <w:t>.</w:t>
            </w:r>
          </w:p>
        </w:tc>
      </w:tr>
      <w:tr w:rsidR="006C5C08" w:rsidRPr="00006B61" w14:paraId="43D3D6D7" w14:textId="77777777" w:rsidTr="00B12AC6">
        <w:trPr>
          <w:trHeight w:val="300"/>
        </w:trPr>
        <w:tc>
          <w:tcPr>
            <w:tcW w:w="4112" w:type="dxa"/>
            <w:gridSpan w:val="2"/>
            <w:shd w:val="clear" w:color="auto" w:fill="auto"/>
            <w:noWrap/>
            <w:tcMar>
              <w:top w:w="15" w:type="dxa"/>
              <w:left w:w="108" w:type="dxa"/>
              <w:bottom w:w="15" w:type="dxa"/>
              <w:right w:w="108" w:type="dxa"/>
            </w:tcMar>
            <w:vAlign w:val="bottom"/>
          </w:tcPr>
          <w:p w14:paraId="34AF4C9E" w14:textId="77777777" w:rsidR="006C5C08" w:rsidRPr="00006B61" w:rsidRDefault="006C5C08" w:rsidP="00B12AC6">
            <w:pPr>
              <w:spacing w:line="240" w:lineRule="auto"/>
              <w:rPr>
                <w:rFonts w:eastAsia="Times New Roman"/>
                <w:b/>
                <w:bCs/>
                <w:sz w:val="20"/>
                <w:szCs w:val="20"/>
                <w:lang w:eastAsia="lv-LV"/>
              </w:rPr>
            </w:pPr>
          </w:p>
          <w:p w14:paraId="441B18BF" w14:textId="77777777" w:rsidR="006C5C08" w:rsidRPr="00006B61" w:rsidRDefault="006C5C08" w:rsidP="00B12AC6">
            <w:pPr>
              <w:spacing w:line="240" w:lineRule="auto"/>
              <w:rPr>
                <w:rFonts w:eastAsia="Times New Roman"/>
                <w:b/>
                <w:bCs/>
                <w:sz w:val="20"/>
                <w:szCs w:val="20"/>
                <w:lang w:eastAsia="lv-LV"/>
              </w:rPr>
            </w:pPr>
            <w:r w:rsidRPr="00006B61">
              <w:rPr>
                <w:rFonts w:eastAsia="Times New Roman"/>
                <w:b/>
                <w:bCs/>
                <w:sz w:val="20"/>
                <w:szCs w:val="20"/>
                <w:lang w:eastAsia="lv-LV"/>
              </w:rPr>
              <w:t>Novērtējuma 2. daļa</w:t>
            </w:r>
          </w:p>
        </w:tc>
        <w:tc>
          <w:tcPr>
            <w:tcW w:w="709" w:type="dxa"/>
            <w:gridSpan w:val="2"/>
            <w:shd w:val="clear" w:color="auto" w:fill="auto"/>
            <w:noWrap/>
            <w:tcMar>
              <w:top w:w="15" w:type="dxa"/>
              <w:left w:w="108" w:type="dxa"/>
              <w:bottom w:w="15" w:type="dxa"/>
              <w:right w:w="108" w:type="dxa"/>
            </w:tcMar>
            <w:vAlign w:val="bottom"/>
          </w:tcPr>
          <w:p w14:paraId="5E913EF0" w14:textId="77777777" w:rsidR="006C5C08" w:rsidRPr="00006B61" w:rsidRDefault="006C5C08" w:rsidP="00B12AC6">
            <w:pPr>
              <w:spacing w:line="240" w:lineRule="auto"/>
              <w:rPr>
                <w:rFonts w:eastAsia="Times New Roman"/>
                <w:b/>
                <w:bCs/>
                <w:sz w:val="20"/>
                <w:szCs w:val="20"/>
                <w:lang w:eastAsia="lv-LV"/>
              </w:rPr>
            </w:pPr>
          </w:p>
        </w:tc>
        <w:tc>
          <w:tcPr>
            <w:tcW w:w="567" w:type="dxa"/>
            <w:shd w:val="clear" w:color="auto" w:fill="auto"/>
            <w:noWrap/>
            <w:tcMar>
              <w:top w:w="15" w:type="dxa"/>
              <w:left w:w="108" w:type="dxa"/>
              <w:bottom w:w="15" w:type="dxa"/>
              <w:right w:w="108" w:type="dxa"/>
            </w:tcMar>
            <w:vAlign w:val="bottom"/>
          </w:tcPr>
          <w:p w14:paraId="05285814" w14:textId="77777777" w:rsidR="006C5C08" w:rsidRPr="00006B61" w:rsidRDefault="006C5C08" w:rsidP="00B12AC6">
            <w:pPr>
              <w:spacing w:line="240" w:lineRule="auto"/>
              <w:rPr>
                <w:rFonts w:eastAsia="Times New Roman"/>
                <w:sz w:val="20"/>
                <w:szCs w:val="20"/>
                <w:lang w:eastAsia="lv-LV"/>
              </w:rPr>
            </w:pPr>
          </w:p>
        </w:tc>
        <w:tc>
          <w:tcPr>
            <w:tcW w:w="8504" w:type="dxa"/>
            <w:shd w:val="clear" w:color="auto" w:fill="auto"/>
            <w:noWrap/>
            <w:tcMar>
              <w:top w:w="15" w:type="dxa"/>
              <w:left w:w="108" w:type="dxa"/>
              <w:bottom w:w="15" w:type="dxa"/>
              <w:right w:w="108" w:type="dxa"/>
            </w:tcMar>
            <w:vAlign w:val="bottom"/>
          </w:tcPr>
          <w:p w14:paraId="77C7B767" w14:textId="77777777" w:rsidR="006C5C08" w:rsidRPr="00006B61" w:rsidRDefault="006C5C08" w:rsidP="00B12AC6">
            <w:pPr>
              <w:spacing w:line="240" w:lineRule="auto"/>
              <w:rPr>
                <w:rFonts w:eastAsia="Times New Roman"/>
                <w:sz w:val="20"/>
                <w:szCs w:val="20"/>
                <w:lang w:eastAsia="lv-LV"/>
              </w:rPr>
            </w:pPr>
          </w:p>
        </w:tc>
      </w:tr>
      <w:tr w:rsidR="006C5C08" w:rsidRPr="009F248C" w14:paraId="7C8B0A5E" w14:textId="77777777" w:rsidTr="00B12AC6">
        <w:trPr>
          <w:trHeight w:val="30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30E5C9A7"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Jautājums </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7A75D372"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153DBD12"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Detalizēts izvērtējums </w:t>
            </w:r>
          </w:p>
        </w:tc>
      </w:tr>
      <w:tr w:rsidR="006C5C08" w:rsidRPr="009F248C" w14:paraId="675A0166" w14:textId="77777777" w:rsidTr="00B12AC6">
        <w:trPr>
          <w:trHeight w:val="90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7D19A624"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Klimata pārmaiņu mazināšana. </w:t>
            </w:r>
            <w:r w:rsidRPr="009F248C">
              <w:rPr>
                <w:rFonts w:eastAsia="Times New Roman"/>
                <w:color w:val="000000"/>
                <w:sz w:val="20"/>
                <w:szCs w:val="20"/>
                <w:lang w:eastAsia="lv-LV"/>
              </w:rPr>
              <w:t>Vai paredzams, ka pasākums radīs ievērojamas SEG emisijas?</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5C07A5CB"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2C703A2F"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6874E3F4" w14:textId="77777777" w:rsidR="006C5C08" w:rsidRPr="009F248C" w:rsidRDefault="006C5C08" w:rsidP="00B12AC6">
            <w:pPr>
              <w:spacing w:line="240" w:lineRule="auto"/>
              <w:rPr>
                <w:color w:val="000000"/>
                <w:sz w:val="20"/>
                <w:szCs w:val="20"/>
                <w:lang w:eastAsia="lv-LV"/>
              </w:rPr>
            </w:pPr>
          </w:p>
        </w:tc>
      </w:tr>
      <w:tr w:rsidR="006C5C08" w:rsidRPr="009F248C" w14:paraId="0E3E5875" w14:textId="77777777" w:rsidTr="00B12AC6">
        <w:trPr>
          <w:trHeight w:val="168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02F48644"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Pielāgošanās klimata pārmaiņām. </w:t>
            </w:r>
            <w:r w:rsidRPr="009F248C">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79CF9ADE"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202124"/>
                <w:sz w:val="20"/>
                <w:szCs w:val="20"/>
                <w:lang w:eastAsia="lv-LV"/>
              </w:rPr>
              <w:t>X</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C753163" w14:textId="77777777" w:rsidR="006C5C08" w:rsidRPr="009E2119" w:rsidRDefault="006C5C08" w:rsidP="00B12AC6">
            <w:pPr>
              <w:spacing w:line="240" w:lineRule="auto"/>
              <w:jc w:val="both"/>
              <w:rPr>
                <w:rFonts w:eastAsia="Times New Roman"/>
                <w:sz w:val="20"/>
                <w:szCs w:val="20"/>
                <w:lang w:eastAsia="lv-LV"/>
              </w:rPr>
            </w:pPr>
            <w:r w:rsidRPr="009E2119">
              <w:rPr>
                <w:sz w:val="20"/>
                <w:szCs w:val="20"/>
              </w:rPr>
              <w:t xml:space="preserve">Bezemisiju dzelzceļa </w:t>
            </w:r>
            <w:r w:rsidRPr="009E2119">
              <w:rPr>
                <w:rFonts w:eastAsia="Times New Roman"/>
                <w:sz w:val="20"/>
                <w:szCs w:val="20"/>
                <w:lang w:eastAsia="lv-LV"/>
              </w:rPr>
              <w:t xml:space="preserve">infrastruktūras </w:t>
            </w:r>
            <w:r w:rsidRPr="009E2119">
              <w:rPr>
                <w:sz w:val="20"/>
                <w:szCs w:val="20"/>
              </w:rPr>
              <w:t>(elektrifikācijas) attīstība</w:t>
            </w:r>
            <w:r w:rsidRPr="009E2119">
              <w:rPr>
                <w:rFonts w:eastAsia="Times New Roman"/>
                <w:sz w:val="20"/>
                <w:szCs w:val="20"/>
                <w:lang w:eastAsia="lv-LV"/>
              </w:rPr>
              <w:t xml:space="preserve"> </w:t>
            </w:r>
            <w:r w:rsidRPr="009E2119">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9E2119">
              <w:rPr>
                <w:rFonts w:eastAsia="Calibri"/>
                <w:sz w:val="20"/>
                <w:szCs w:val="20"/>
              </w:rPr>
              <w:t>, jo pasākumu īstenošanā ir paredzēts ņemt vērā klimata pārmaiņu radītos potenciālos riskus, kā arī novērst to ietekmi.</w:t>
            </w:r>
          </w:p>
          <w:p w14:paraId="26F45B63" w14:textId="77777777" w:rsidR="006C5C08" w:rsidRPr="009E2119" w:rsidRDefault="006C5C08" w:rsidP="00B12AC6">
            <w:pPr>
              <w:spacing w:line="240" w:lineRule="auto"/>
              <w:jc w:val="both"/>
              <w:rPr>
                <w:rFonts w:eastAsia="Times New Roman"/>
                <w:sz w:val="20"/>
                <w:szCs w:val="20"/>
                <w:lang w:eastAsia="lv-LV"/>
              </w:rPr>
            </w:pPr>
            <w:r w:rsidRPr="009E2119">
              <w:rPr>
                <w:rFonts w:eastAsia="Times New Roman"/>
                <w:sz w:val="20"/>
                <w:szCs w:val="20"/>
                <w:lang w:eastAsia="lv-LV"/>
              </w:rPr>
              <w:t xml:space="preserve"> </w:t>
            </w:r>
          </w:p>
          <w:p w14:paraId="0762B631" w14:textId="77777777" w:rsidR="006C5C08" w:rsidRPr="009E2119" w:rsidRDefault="006C5C08" w:rsidP="00B12AC6">
            <w:pPr>
              <w:pStyle w:val="NormalWeb"/>
              <w:shd w:val="clear" w:color="auto" w:fill="FFFFFF"/>
              <w:spacing w:before="0" w:beforeAutospacing="0" w:after="0" w:afterAutospacing="0"/>
              <w:jc w:val="both"/>
              <w:rPr>
                <w:sz w:val="20"/>
                <w:szCs w:val="20"/>
              </w:rPr>
            </w:pPr>
            <w:r w:rsidRPr="009E2119">
              <w:rPr>
                <w:sz w:val="20"/>
                <w:szCs w:val="20"/>
              </w:rPr>
              <w:t>Latvijā transporta infrastruktūrai plānošanai ir būtiskas vairākas klimata pārmaiņu izpausmes (tai skaitā ekstrēmi)</w:t>
            </w:r>
            <w:r w:rsidRPr="009E2119">
              <w:rPr>
                <w:rStyle w:val="FootnoteReference"/>
              </w:rPr>
              <w:footnoteReference w:id="3"/>
            </w:r>
            <w:r w:rsidRPr="009E2119">
              <w:rPr>
                <w:sz w:val="20"/>
                <w:szCs w:val="20"/>
              </w:rPr>
              <w:t>:</w:t>
            </w:r>
          </w:p>
          <w:p w14:paraId="70F42561" w14:textId="77777777" w:rsidR="006C5C08" w:rsidRPr="009E2119" w:rsidRDefault="006C5C08" w:rsidP="00B12AC6">
            <w:pPr>
              <w:pStyle w:val="NormalWeb"/>
              <w:shd w:val="clear" w:color="auto" w:fill="FFFFFF"/>
              <w:spacing w:before="0" w:beforeAutospacing="0" w:after="0" w:afterAutospacing="0"/>
              <w:ind w:left="320" w:hanging="20"/>
              <w:jc w:val="both"/>
              <w:rPr>
                <w:sz w:val="20"/>
                <w:szCs w:val="20"/>
              </w:rPr>
            </w:pPr>
            <w:r w:rsidRPr="009E2119">
              <w:rPr>
                <w:sz w:val="20"/>
                <w:szCs w:val="20"/>
              </w:rPr>
              <w:t>• gada vidējās gaisa temperatūras paaugstināšanās, karstuma viļņu biežuma un ilguma pieaugums, meteoroloģiskās vasaras pagarināšanās, diennakts maksimālās temperatūras maksimālās vērtības paaugstināšanās;</w:t>
            </w:r>
          </w:p>
          <w:p w14:paraId="614AE130" w14:textId="77777777" w:rsidR="006C5C08" w:rsidRPr="009E2119" w:rsidRDefault="006C5C08" w:rsidP="00B12AC6">
            <w:pPr>
              <w:pStyle w:val="NormalWeb"/>
              <w:shd w:val="clear" w:color="auto" w:fill="FFFFFF"/>
              <w:spacing w:before="0" w:beforeAutospacing="0" w:after="0" w:afterAutospacing="0"/>
              <w:ind w:left="320" w:hanging="20"/>
              <w:jc w:val="both"/>
              <w:rPr>
                <w:sz w:val="20"/>
                <w:szCs w:val="20"/>
              </w:rPr>
            </w:pPr>
            <w:r w:rsidRPr="009E2119">
              <w:rPr>
                <w:sz w:val="20"/>
                <w:szCs w:val="20"/>
              </w:rPr>
              <w:t>• sala dienu un dienu skaita bez atkušņa samazināšanās;</w:t>
            </w:r>
          </w:p>
          <w:p w14:paraId="10ADDE75" w14:textId="77777777" w:rsidR="006C5C08" w:rsidRPr="009E2119" w:rsidRDefault="006C5C08" w:rsidP="00B12AC6">
            <w:pPr>
              <w:pStyle w:val="NormalWeb"/>
              <w:shd w:val="clear" w:color="auto" w:fill="FFFFFF"/>
              <w:spacing w:before="0" w:beforeAutospacing="0" w:after="0" w:afterAutospacing="0"/>
              <w:ind w:left="320" w:hanging="20"/>
              <w:jc w:val="both"/>
              <w:rPr>
                <w:sz w:val="20"/>
                <w:szCs w:val="20"/>
              </w:rPr>
            </w:pPr>
            <w:r w:rsidRPr="009E2119">
              <w:rPr>
                <w:sz w:val="20"/>
                <w:szCs w:val="20"/>
              </w:rPr>
              <w:t>• nokrišņu daudzuma palielināšanās un maksimālā vienas diennakts nokrišņu daudzuma palielināšanās, dienu skaita ar ļoti stipriem nokrišņiem palielināšanās, maksimālā piecu diennakšu nokrišņu daudzuma palielināšanās, virs normas strauju sniega nokrišņu palielināšanās;</w:t>
            </w:r>
          </w:p>
          <w:p w14:paraId="793BF72E" w14:textId="77777777" w:rsidR="006C5C08" w:rsidRPr="009E2119" w:rsidRDefault="006C5C08" w:rsidP="00B12AC6">
            <w:pPr>
              <w:pStyle w:val="NormalWeb"/>
              <w:shd w:val="clear" w:color="auto" w:fill="FFFFFF"/>
              <w:spacing w:before="0" w:beforeAutospacing="0" w:after="0" w:afterAutospacing="0"/>
              <w:ind w:left="320" w:hanging="20"/>
              <w:jc w:val="both"/>
              <w:rPr>
                <w:sz w:val="20"/>
                <w:szCs w:val="20"/>
              </w:rPr>
            </w:pPr>
            <w:r w:rsidRPr="009E2119">
              <w:rPr>
                <w:sz w:val="20"/>
                <w:szCs w:val="20"/>
              </w:rPr>
              <w:t>• vidējā jūras ūdens līmeņa celšanās ilgtermiņā un krasta erozija attīstība, kā arī gruntsūdeņa līmeņa svārstības, ko ietekmē nokrišņu un jūras ūdens līmeņa izmaiņas, un upju noteces režīma izmaiņas.</w:t>
            </w:r>
          </w:p>
          <w:p w14:paraId="0C86A742" w14:textId="77777777" w:rsidR="006C5C08" w:rsidRPr="009E2119" w:rsidRDefault="006C5C08" w:rsidP="00B12AC6">
            <w:pPr>
              <w:spacing w:line="240" w:lineRule="auto"/>
              <w:jc w:val="both"/>
              <w:rPr>
                <w:rFonts w:eastAsiaTheme="minorEastAsia"/>
                <w:sz w:val="20"/>
                <w:szCs w:val="20"/>
              </w:rPr>
            </w:pPr>
          </w:p>
          <w:p w14:paraId="24CB5915" w14:textId="77777777" w:rsidR="006C5C08" w:rsidRPr="009E2119" w:rsidRDefault="006C5C08" w:rsidP="00B12AC6">
            <w:pPr>
              <w:spacing w:line="240" w:lineRule="auto"/>
              <w:jc w:val="both"/>
              <w:rPr>
                <w:rFonts w:eastAsia="Calibri"/>
                <w:color w:val="000000" w:themeColor="text1"/>
                <w:sz w:val="20"/>
                <w:szCs w:val="20"/>
              </w:rPr>
            </w:pPr>
            <w:r w:rsidRPr="009E2119">
              <w:rPr>
                <w:rFonts w:eastAsia="Calibri"/>
                <w:b/>
                <w:bCs/>
                <w:color w:val="000000" w:themeColor="text1"/>
                <w:sz w:val="20"/>
                <w:szCs w:val="20"/>
              </w:rPr>
              <w:t xml:space="preserve">Risku novērtējumos konstatētie klimata pārmaiņu radītie riski </w:t>
            </w:r>
            <w:r w:rsidRPr="009E2119">
              <w:rPr>
                <w:rFonts w:eastAsia="Calibri"/>
                <w:color w:val="000000" w:themeColor="text1"/>
                <w:sz w:val="20"/>
                <w:szCs w:val="20"/>
              </w:rPr>
              <w:t xml:space="preserve"> un to iespējamās sekas: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19"/>
              <w:gridCol w:w="4277"/>
            </w:tblGrid>
            <w:tr w:rsidR="006C5C08" w:rsidRPr="009E2119" w14:paraId="73B2C519" w14:textId="77777777" w:rsidTr="00B12AC6">
              <w:tc>
                <w:tcPr>
                  <w:tcW w:w="3119" w:type="dxa"/>
                </w:tcPr>
                <w:p w14:paraId="282546C2" w14:textId="77777777" w:rsidR="006C5C08" w:rsidRPr="009E2119" w:rsidRDefault="006C5C08" w:rsidP="00B12AC6">
                  <w:pPr>
                    <w:jc w:val="both"/>
                    <w:rPr>
                      <w:rFonts w:eastAsia="Calibri"/>
                      <w:color w:val="000000" w:themeColor="text1"/>
                      <w:sz w:val="20"/>
                      <w:szCs w:val="20"/>
                    </w:rPr>
                  </w:pPr>
                  <w:r w:rsidRPr="009E2119">
                    <w:rPr>
                      <w:b/>
                      <w:bCs/>
                      <w:color w:val="414142"/>
                      <w:sz w:val="20"/>
                      <w:szCs w:val="20"/>
                      <w:shd w:val="clear" w:color="auto" w:fill="FFFFFF"/>
                    </w:rPr>
                    <w:t>Pastiprināta sliežu izliekšanās, materiālu nolietojums un uzbērumu nestabilitāte karstuma dēļ</w:t>
                  </w:r>
                </w:p>
              </w:tc>
              <w:tc>
                <w:tcPr>
                  <w:tcW w:w="4277" w:type="dxa"/>
                </w:tcPr>
                <w:p w14:paraId="391848EF" w14:textId="77777777" w:rsidR="006C5C08" w:rsidRPr="009E2119" w:rsidRDefault="006C5C08" w:rsidP="00B12AC6">
                  <w:pPr>
                    <w:jc w:val="both"/>
                    <w:rPr>
                      <w:rFonts w:eastAsia="Calibri"/>
                      <w:color w:val="000000" w:themeColor="text1"/>
                      <w:sz w:val="20"/>
                      <w:szCs w:val="20"/>
                    </w:rPr>
                  </w:pPr>
                  <w:r w:rsidRPr="009E2119">
                    <w:rPr>
                      <w:color w:val="414142"/>
                      <w:sz w:val="20"/>
                      <w:szCs w:val="20"/>
                      <w:shd w:val="clear" w:color="auto" w:fill="FFFFFF"/>
                    </w:rPr>
                    <w:t>Bojājumi dzelzceļa infrastruktūrai; ekonomiskie zaudējumi ātruma ierobežojuma dēļ; dzinēju pārkaršana, kravu un pasažieru pārvadājumu ierobežojumi.</w:t>
                  </w:r>
                </w:p>
              </w:tc>
            </w:tr>
          </w:tbl>
          <w:p w14:paraId="2C404CD7" w14:textId="77777777" w:rsidR="006C5C08" w:rsidRPr="009E2119" w:rsidRDefault="006C5C08" w:rsidP="00B12AC6">
            <w:pPr>
              <w:spacing w:line="240" w:lineRule="auto"/>
              <w:jc w:val="both"/>
              <w:rPr>
                <w:rFonts w:eastAsia="Calibri"/>
                <w:color w:val="000000" w:themeColor="text1"/>
                <w:sz w:val="20"/>
                <w:szCs w:val="20"/>
              </w:rPr>
            </w:pPr>
          </w:p>
          <w:p w14:paraId="39D09837" w14:textId="77777777" w:rsidR="006C5C08" w:rsidRPr="009E2119" w:rsidRDefault="006C5C08" w:rsidP="00B12AC6">
            <w:pPr>
              <w:spacing w:line="240" w:lineRule="auto"/>
              <w:jc w:val="both"/>
              <w:rPr>
                <w:rFonts w:eastAsia="Calibri"/>
                <w:color w:val="000000" w:themeColor="text1"/>
                <w:sz w:val="20"/>
                <w:szCs w:val="20"/>
              </w:rPr>
            </w:pPr>
            <w:r w:rsidRPr="009E2119">
              <w:rPr>
                <w:rFonts w:eastAsia="Calibri"/>
                <w:color w:val="000000" w:themeColor="text1"/>
                <w:sz w:val="20"/>
                <w:szCs w:val="20"/>
              </w:rPr>
              <w:t xml:space="preserve">Papildus minētajam riskam par karstuma ietekmi, vēl jāpiemin zemas temperatūras risks (kontakttīklu apledojums), stipru nokrišņu risks (sliežu ceļu, uzbērumu bojājumi). Attiecībā uz ritekļiem jānorāda, ka </w:t>
            </w:r>
            <w:r w:rsidRPr="009E2119">
              <w:rPr>
                <w:sz w:val="20"/>
                <w:szCs w:val="20"/>
              </w:rPr>
              <w:t>ekstremālu klimatisko apstākļu gadījumā pastāv vilciena apstāšanās risks un ar to saistītie izaicinājumi, t.i., salona ventilēšana un klimata nodrošināšana.</w:t>
            </w:r>
          </w:p>
          <w:p w14:paraId="126C5418" w14:textId="77777777" w:rsidR="006C5C08" w:rsidRPr="009E2119" w:rsidRDefault="006C5C08" w:rsidP="00B12AC6">
            <w:pPr>
              <w:spacing w:line="240" w:lineRule="auto"/>
              <w:jc w:val="both"/>
              <w:rPr>
                <w:rFonts w:eastAsia="Calibri"/>
                <w:b/>
                <w:bCs/>
                <w:color w:val="000000" w:themeColor="text1"/>
                <w:sz w:val="20"/>
                <w:szCs w:val="20"/>
              </w:rPr>
            </w:pPr>
          </w:p>
          <w:p w14:paraId="60E2D596" w14:textId="77777777" w:rsidR="006C5C08" w:rsidRPr="009E2119" w:rsidRDefault="006C5C08" w:rsidP="00B12AC6">
            <w:pPr>
              <w:spacing w:line="240" w:lineRule="auto"/>
              <w:jc w:val="both"/>
              <w:rPr>
                <w:rFonts w:eastAsia="Calibri"/>
                <w:b/>
                <w:bCs/>
                <w:color w:val="000000" w:themeColor="text1"/>
                <w:sz w:val="20"/>
                <w:szCs w:val="20"/>
              </w:rPr>
            </w:pPr>
            <w:r w:rsidRPr="009E2119">
              <w:rPr>
                <w:rFonts w:eastAsia="Calibri"/>
                <w:b/>
                <w:bCs/>
                <w:color w:val="000000" w:themeColor="text1"/>
                <w:sz w:val="20"/>
                <w:szCs w:val="20"/>
              </w:rPr>
              <w:t>Potenciāli plānotie pasākumi un to sasaiste ar pielāgošanās klimata pārmaiņām mērķiem</w:t>
            </w:r>
          </w:p>
          <w:p w14:paraId="7928D685" w14:textId="77777777" w:rsidR="006C5C08" w:rsidRPr="009E2119" w:rsidRDefault="006C5C08" w:rsidP="00B12AC6">
            <w:pPr>
              <w:spacing w:line="240" w:lineRule="auto"/>
              <w:jc w:val="both"/>
              <w:rPr>
                <w:rFonts w:eastAsiaTheme="minorEastAsia"/>
                <w:sz w:val="20"/>
                <w:szCs w:val="20"/>
              </w:rPr>
            </w:pPr>
            <w:r w:rsidRPr="009E2119">
              <w:rPr>
                <w:rFonts w:eastAsiaTheme="minorEastAsia"/>
                <w:sz w:val="20"/>
                <w:szCs w:val="20"/>
              </w:rPr>
              <w:t xml:space="preserve">Jau projektēšanas stadijā tiks ņemti vērā ar klimata pārmaiņām saistītie riski un tiks noteikti arī ar būvniecību, uzturēšanu un ekspluatāciju saistītie riski. Šāda pieeja ļauj pārvaldīt ar klimata pārmaiņām radītos riskus, t.i., izvērtēt pašreizējos un iespējamos nākotnes klimata riskus. Vienlaikus tas ļauj savlaicīgi izvērtēt arī finansiāli izdevīgākās adaptācijas iespējas, piemēram, nokrišņu ūdens drenāža prom no sliedēm, temperatūras un nokrišņu ietekme uz infrastruktūru, personālu un pasažieriem, preventīvās darbības, lai novērstu potenciāli radītos vētras bojājumus, putekļu emisijas samazināšana karstos un sausos laika apstākļos. </w:t>
            </w:r>
          </w:p>
          <w:p w14:paraId="2EBAB643" w14:textId="77777777" w:rsidR="006C5C08" w:rsidRPr="009E2119" w:rsidRDefault="006C5C08" w:rsidP="00B12AC6">
            <w:pPr>
              <w:pStyle w:val="ListParagraph"/>
              <w:spacing w:line="240" w:lineRule="auto"/>
              <w:jc w:val="both"/>
              <w:rPr>
                <w:rFonts w:eastAsiaTheme="minorEastAsia" w:cs="Times New Roman"/>
                <w:sz w:val="20"/>
                <w:szCs w:val="20"/>
                <w:lang w:val="lv-LV"/>
              </w:rPr>
            </w:pPr>
            <w:r w:rsidRPr="009E2119">
              <w:rPr>
                <w:rFonts w:eastAsiaTheme="minorEastAsia" w:cs="Times New Roman"/>
                <w:sz w:val="20"/>
                <w:szCs w:val="20"/>
                <w:lang w:val="lv-LV"/>
              </w:rPr>
              <w:t xml:space="preserve"> </w:t>
            </w:r>
          </w:p>
          <w:p w14:paraId="4BEEEB40" w14:textId="77777777" w:rsidR="006C5C08" w:rsidRPr="009E2119" w:rsidRDefault="006C5C08" w:rsidP="00B12AC6">
            <w:pPr>
              <w:spacing w:line="240" w:lineRule="auto"/>
              <w:jc w:val="both"/>
              <w:rPr>
                <w:rFonts w:eastAsiaTheme="minorEastAsia"/>
                <w:sz w:val="20"/>
                <w:szCs w:val="20"/>
              </w:rPr>
            </w:pPr>
            <w:r w:rsidRPr="009E2119">
              <w:rPr>
                <w:rFonts w:eastAsia="Calibri"/>
                <w:b/>
                <w:bCs/>
                <w:color w:val="000000" w:themeColor="text1"/>
                <w:sz w:val="20"/>
                <w:szCs w:val="20"/>
              </w:rPr>
              <w:t>Sasaiste ar nacionālajiem pielāgošanās klimata pārmaiņām plānošanas dokumentiem</w:t>
            </w:r>
          </w:p>
          <w:p w14:paraId="27C3D7F5" w14:textId="77777777" w:rsidR="006C5C08" w:rsidRPr="009E2119" w:rsidRDefault="006C5C08" w:rsidP="00B12AC6">
            <w:pPr>
              <w:spacing w:line="240" w:lineRule="auto"/>
              <w:jc w:val="both"/>
              <w:rPr>
                <w:rFonts w:eastAsia="Calibri"/>
                <w:color w:val="000000" w:themeColor="text1"/>
                <w:sz w:val="20"/>
                <w:szCs w:val="20"/>
              </w:rPr>
            </w:pPr>
            <w:r w:rsidRPr="009E2119">
              <w:rPr>
                <w:rFonts w:eastAsia="Calibri"/>
                <w:color w:val="000000" w:themeColor="text1"/>
                <w:sz w:val="20"/>
                <w:szCs w:val="20"/>
              </w:rPr>
              <w:t xml:space="preserve">Viens no Latvijas pielāgošanās klimata pārmaiņām plānā laika posmam līdz 2030.gadam paredzētajiem rīcības virzieniem ir inženierkomunikāciju sistēmas un infrastruktūras nodrošināšana un pielāgošana klimata ekstrēmiem, kur viens no paredzētajiem pielāgošanās pasākumiem ir: nodrošināt  esošās transporta (autoceļu, dzelzceļa, lidostu, ostu) un elektronisko sakaru infrastruktūras pielāgošanu  klimata pārmaiņām. </w:t>
            </w:r>
          </w:p>
          <w:p w14:paraId="1F40A673" w14:textId="77777777" w:rsidR="006C5C08" w:rsidRPr="009E2119" w:rsidRDefault="006C5C08" w:rsidP="00B12AC6">
            <w:pPr>
              <w:spacing w:line="240" w:lineRule="auto"/>
              <w:rPr>
                <w:color w:val="000000"/>
                <w:sz w:val="20"/>
                <w:szCs w:val="20"/>
                <w:lang w:eastAsia="lv-LV"/>
              </w:rPr>
            </w:pPr>
          </w:p>
        </w:tc>
      </w:tr>
      <w:tr w:rsidR="006C5C08" w:rsidRPr="009F248C" w14:paraId="46E30B67" w14:textId="77777777" w:rsidTr="00B12AC6">
        <w:trPr>
          <w:trHeight w:val="1676"/>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08D42958"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Ilgtspējīga ūdens un jūras resursu izmantošana un aizsardzība. </w:t>
            </w:r>
            <w:r w:rsidRPr="009F248C">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E42C838"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307EF79"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127ADAB6" w14:textId="77777777" w:rsidR="006C5C08" w:rsidRPr="009F248C" w:rsidRDefault="006C5C08" w:rsidP="00B12AC6">
            <w:pPr>
              <w:spacing w:line="240" w:lineRule="auto"/>
              <w:rPr>
                <w:color w:val="000000" w:themeColor="text1"/>
                <w:sz w:val="20"/>
                <w:szCs w:val="20"/>
                <w:lang w:eastAsia="lv-LV"/>
              </w:rPr>
            </w:pPr>
          </w:p>
          <w:p w14:paraId="0E25455F" w14:textId="77777777" w:rsidR="006C5C08" w:rsidRPr="009F248C" w:rsidRDefault="006C5C08" w:rsidP="00B12AC6">
            <w:pPr>
              <w:pStyle w:val="ListParagraph"/>
              <w:spacing w:line="240" w:lineRule="auto"/>
              <w:ind w:left="173"/>
              <w:rPr>
                <w:rFonts w:cs="Times New Roman"/>
                <w:color w:val="000000"/>
                <w:sz w:val="20"/>
                <w:szCs w:val="20"/>
                <w:lang w:eastAsia="lv-LV"/>
              </w:rPr>
            </w:pPr>
          </w:p>
        </w:tc>
      </w:tr>
      <w:tr w:rsidR="006C5C08" w:rsidRPr="009F248C" w14:paraId="6AB9FF38" w14:textId="77777777" w:rsidTr="00B12AC6">
        <w:trPr>
          <w:trHeight w:val="68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F39499C"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Pāreja uz aprites ekonomiku, ieskaitot atkritumu rašanās novēršanu un to reciklēšanu</w:t>
            </w:r>
            <w:r w:rsidRPr="009F248C">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9F248C">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9F248C">
              <w:rPr>
                <w:rFonts w:eastAsia="Times New Roman"/>
                <w:color w:val="000000"/>
                <w:sz w:val="20"/>
                <w:szCs w:val="20"/>
                <w:lang w:eastAsia="lv-LV"/>
              </w:rPr>
              <w:br/>
              <w:t>(iii) radīs būtisku un ilgtermiņa kaitējumu videi attiecībā uz aprites ekonomiku?</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23C99B53"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85874BB"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4482D88A" w14:textId="77777777" w:rsidR="006C5C08" w:rsidRPr="00B566D5" w:rsidRDefault="006C5C08" w:rsidP="00B12AC6">
            <w:pPr>
              <w:suppressAutoHyphens/>
              <w:autoSpaceDN w:val="0"/>
              <w:spacing w:after="120" w:line="240" w:lineRule="auto"/>
              <w:jc w:val="both"/>
              <w:textAlignment w:val="baseline"/>
              <w:rPr>
                <w:rFonts w:eastAsia="Times New Roman"/>
                <w:color w:val="000000"/>
                <w:sz w:val="20"/>
                <w:szCs w:val="20"/>
                <w:lang w:eastAsia="lv-LV"/>
              </w:rPr>
            </w:pPr>
          </w:p>
        </w:tc>
      </w:tr>
      <w:tr w:rsidR="006C5C08" w:rsidRPr="009F248C" w14:paraId="2985EE3E" w14:textId="77777777" w:rsidTr="00B12AC6">
        <w:trPr>
          <w:trHeight w:val="542"/>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C81066B"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Piesārņojuma novēršana un kontrole. </w:t>
            </w:r>
            <w:r w:rsidRPr="009F248C">
              <w:rPr>
                <w:rFonts w:eastAsia="Times New Roman"/>
                <w:color w:val="000000"/>
                <w:sz w:val="20"/>
                <w:szCs w:val="20"/>
                <w:lang w:eastAsia="lv-LV"/>
              </w:rPr>
              <w:t>Vai paredzams, ka pasākums ievērojami palielinās piesārņotāju emisijas gaisā, ūdenī vai zemē?</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7CE03978"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109A183" w14:textId="77777777" w:rsidR="006C5C08" w:rsidRPr="00B566D5" w:rsidRDefault="006C5C08" w:rsidP="00B12AC6">
            <w:pPr>
              <w:suppressAutoHyphens/>
              <w:autoSpaceDN w:val="0"/>
              <w:spacing w:after="120" w:line="240" w:lineRule="auto"/>
              <w:jc w:val="both"/>
              <w:textAlignment w:val="baseline"/>
              <w:rPr>
                <w:sz w:val="20"/>
                <w:szCs w:val="20"/>
              </w:rPr>
            </w:pPr>
            <w:r w:rsidRPr="009F248C">
              <w:rPr>
                <w:rFonts w:eastAsia="Times New Roman"/>
                <w:color w:val="000000" w:themeColor="text1"/>
                <w:sz w:val="20"/>
                <w:szCs w:val="20"/>
                <w:lang w:eastAsia="lv-LV"/>
              </w:rPr>
              <w:t>Skat. novērtējuma 1.daļu.</w:t>
            </w:r>
          </w:p>
        </w:tc>
      </w:tr>
      <w:tr w:rsidR="006C5C08" w:rsidRPr="009F248C" w14:paraId="69E475ED" w14:textId="77777777" w:rsidTr="00B12AC6">
        <w:trPr>
          <w:trHeight w:val="1679"/>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2117739"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Bioloģiskās daudzveidības un ekosistēmu aizsardzība un atjaunošana.</w:t>
            </w:r>
            <w:r w:rsidRPr="009F248C">
              <w:rPr>
                <w:rFonts w:eastAsia="Times New Roman"/>
                <w:color w:val="000000"/>
                <w:sz w:val="20"/>
                <w:szCs w:val="20"/>
                <w:lang w:eastAsia="lv-LV"/>
              </w:rPr>
              <w:t xml:space="preserve"> Vai paredzams, ka pasākums:</w:t>
            </w:r>
            <w:r w:rsidRPr="009F248C">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4317901C"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A006A2B"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7CF5F851" w14:textId="77777777" w:rsidR="006C5C08" w:rsidRPr="009F248C" w:rsidRDefault="006C5C08" w:rsidP="00B12AC6">
            <w:pPr>
              <w:spacing w:line="240" w:lineRule="auto"/>
              <w:rPr>
                <w:color w:val="000000" w:themeColor="text1"/>
                <w:sz w:val="20"/>
                <w:szCs w:val="20"/>
                <w:lang w:eastAsia="lv-LV"/>
              </w:rPr>
            </w:pPr>
          </w:p>
          <w:p w14:paraId="03442FA5" w14:textId="77777777" w:rsidR="006C5C08" w:rsidRPr="009F248C" w:rsidRDefault="006C5C08" w:rsidP="00B12AC6">
            <w:pPr>
              <w:spacing w:line="240" w:lineRule="auto"/>
              <w:rPr>
                <w:color w:val="000000"/>
                <w:sz w:val="20"/>
                <w:szCs w:val="20"/>
                <w:lang w:eastAsia="lv-LV"/>
              </w:rPr>
            </w:pPr>
          </w:p>
        </w:tc>
      </w:tr>
    </w:tbl>
    <w:p w14:paraId="455F8E32" w14:textId="77777777" w:rsidR="006C5C08" w:rsidRDefault="006C5C08" w:rsidP="006C5C08"/>
    <w:p w14:paraId="7DDEF199" w14:textId="77777777" w:rsidR="006C5C08" w:rsidRDefault="006C5C08" w:rsidP="006C5C08">
      <w:pPr>
        <w:rPr>
          <w:b/>
          <w:color w:val="000000" w:themeColor="text1"/>
        </w:rPr>
      </w:pPr>
      <w:r w:rsidRPr="002D3E38">
        <w:rPr>
          <w:rFonts w:eastAsia="Times New Roman"/>
          <w:b/>
        </w:rPr>
        <w:t xml:space="preserve">1.1.1.2.i. </w:t>
      </w:r>
      <w:r w:rsidRPr="002D3E38">
        <w:rPr>
          <w:b/>
          <w:color w:val="000000" w:themeColor="text1"/>
        </w:rPr>
        <w:t>Videi draudzīgi uzlabojumi Rīgas pilsētas sabiedriskā transporta sistēmā</w:t>
      </w:r>
    </w:p>
    <w:tbl>
      <w:tblPr>
        <w:tblW w:w="13892" w:type="dxa"/>
        <w:tblLayout w:type="fixed"/>
        <w:tblCellMar>
          <w:left w:w="10" w:type="dxa"/>
          <w:right w:w="10" w:type="dxa"/>
        </w:tblCellMar>
        <w:tblLook w:val="0000" w:firstRow="0" w:lastRow="0" w:firstColumn="0" w:lastColumn="0" w:noHBand="0" w:noVBand="0"/>
      </w:tblPr>
      <w:tblGrid>
        <w:gridCol w:w="3970"/>
        <w:gridCol w:w="142"/>
        <w:gridCol w:w="567"/>
        <w:gridCol w:w="142"/>
        <w:gridCol w:w="567"/>
        <w:gridCol w:w="8504"/>
      </w:tblGrid>
      <w:tr w:rsidR="006C5C08" w:rsidRPr="00006B61" w14:paraId="086F19E2" w14:textId="77777777" w:rsidTr="00B12AC6">
        <w:trPr>
          <w:trHeight w:val="425"/>
        </w:trPr>
        <w:tc>
          <w:tcPr>
            <w:tcW w:w="4112" w:type="dxa"/>
            <w:gridSpan w:val="2"/>
            <w:shd w:val="clear" w:color="auto" w:fill="auto"/>
            <w:noWrap/>
            <w:tcMar>
              <w:top w:w="15" w:type="dxa"/>
              <w:left w:w="108" w:type="dxa"/>
              <w:bottom w:w="15" w:type="dxa"/>
              <w:right w:w="108" w:type="dxa"/>
            </w:tcMar>
            <w:vAlign w:val="bottom"/>
          </w:tcPr>
          <w:p w14:paraId="6CE767D3" w14:textId="77777777" w:rsidR="006C5C08" w:rsidRPr="00006B61" w:rsidRDefault="006C5C08" w:rsidP="00B12AC6">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gridSpan w:val="2"/>
            <w:shd w:val="clear" w:color="auto" w:fill="auto"/>
            <w:noWrap/>
            <w:tcMar>
              <w:top w:w="15" w:type="dxa"/>
              <w:left w:w="108" w:type="dxa"/>
              <w:bottom w:w="15" w:type="dxa"/>
              <w:right w:w="108" w:type="dxa"/>
            </w:tcMar>
            <w:vAlign w:val="bottom"/>
          </w:tcPr>
          <w:p w14:paraId="04870391" w14:textId="77777777" w:rsidR="006C5C08" w:rsidRPr="00006B61" w:rsidRDefault="006C5C08" w:rsidP="00B12AC6">
            <w:pPr>
              <w:spacing w:line="240" w:lineRule="auto"/>
              <w:rPr>
                <w:rFonts w:eastAsia="Times New Roman"/>
                <w:b/>
                <w:bCs/>
                <w:sz w:val="20"/>
                <w:szCs w:val="20"/>
                <w:lang w:eastAsia="lv-LV"/>
              </w:rPr>
            </w:pPr>
          </w:p>
        </w:tc>
        <w:tc>
          <w:tcPr>
            <w:tcW w:w="9071" w:type="dxa"/>
            <w:gridSpan w:val="2"/>
            <w:shd w:val="clear" w:color="auto" w:fill="auto"/>
            <w:tcMar>
              <w:top w:w="15" w:type="dxa"/>
              <w:left w:w="108" w:type="dxa"/>
              <w:bottom w:w="15" w:type="dxa"/>
              <w:right w:w="108" w:type="dxa"/>
            </w:tcMar>
            <w:vAlign w:val="center"/>
          </w:tcPr>
          <w:p w14:paraId="4AA0732B" w14:textId="77777777" w:rsidR="006C5C08" w:rsidRPr="00006B61" w:rsidRDefault="006C5C08" w:rsidP="00B12AC6">
            <w:pPr>
              <w:spacing w:line="240" w:lineRule="auto"/>
              <w:rPr>
                <w:rFonts w:eastAsia="Times New Roman"/>
                <w:i/>
                <w:iCs/>
                <w:sz w:val="20"/>
                <w:szCs w:val="20"/>
                <w:lang w:eastAsia="lv-LV"/>
              </w:rPr>
            </w:pPr>
          </w:p>
        </w:tc>
      </w:tr>
      <w:tr w:rsidR="006C5C08" w:rsidRPr="009F248C" w14:paraId="3F7E93FC" w14:textId="77777777" w:rsidTr="00B12AC6">
        <w:trPr>
          <w:trHeight w:val="9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29409DBD" w14:textId="77777777" w:rsidR="006C5C08" w:rsidRPr="009F248C" w:rsidRDefault="006C5C08" w:rsidP="00B12AC6">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2EF01CB3"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4C89CBFA"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5D632490"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6C5C08" w:rsidRPr="009F248C" w14:paraId="1F9ED9D5" w14:textId="77777777" w:rsidTr="00B12AC6">
        <w:trPr>
          <w:trHeight w:val="3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600050F" w14:textId="77777777" w:rsidR="006C5C08" w:rsidRPr="009F248C" w:rsidRDefault="006C5C08" w:rsidP="00B12AC6">
            <w:pPr>
              <w:spacing w:line="240" w:lineRule="auto"/>
              <w:ind w:left="330" w:hanging="330"/>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9CEFA78"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46BCEB3"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06E55B4F" w14:textId="77777777" w:rsidR="006C5C08" w:rsidRPr="00BD67A5" w:rsidRDefault="006C5C08" w:rsidP="00B12AC6">
            <w:pPr>
              <w:jc w:val="both"/>
              <w:rPr>
                <w:sz w:val="20"/>
                <w:szCs w:val="20"/>
              </w:rPr>
            </w:pPr>
            <w:r w:rsidRPr="00BD67A5">
              <w:rPr>
                <w:b/>
                <w:bCs/>
                <w:color w:val="000000" w:themeColor="text1"/>
                <w:sz w:val="20"/>
                <w:szCs w:val="20"/>
              </w:rPr>
              <w:t>Ietekme uz SEG emisijām</w:t>
            </w:r>
            <w:r w:rsidRPr="00BD67A5">
              <w:rPr>
                <w:sz w:val="20"/>
                <w:szCs w:val="20"/>
              </w:rPr>
              <w:t xml:space="preserve"> </w:t>
            </w:r>
          </w:p>
          <w:p w14:paraId="27EC949B" w14:textId="77777777" w:rsidR="006C5C08" w:rsidRPr="00BD67A5" w:rsidRDefault="006C5C08"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BD67A5">
              <w:rPr>
                <w:rFonts w:cs="Times New Roman"/>
                <w:sz w:val="20"/>
                <w:szCs w:val="20"/>
                <w:lang w:val="lv-LV"/>
              </w:rPr>
              <w:t>Pasākums 100% atbalsta klimata pārmaiņu mērķi (07</w:t>
            </w:r>
            <w:r>
              <w:rPr>
                <w:rFonts w:cs="Times New Roman"/>
                <w:sz w:val="20"/>
                <w:szCs w:val="20"/>
                <w:lang w:val="lv-LV"/>
              </w:rPr>
              <w:t>4</w:t>
            </w:r>
            <w:r w:rsidRPr="00BD67A5">
              <w:rPr>
                <w:rFonts w:cs="Times New Roman"/>
                <w:sz w:val="20"/>
                <w:szCs w:val="20"/>
                <w:lang w:val="lv-LV"/>
              </w:rPr>
              <w:t xml:space="preserve"> - </w:t>
            </w:r>
            <w:r w:rsidRPr="00CB67C2">
              <w:rPr>
                <w:rFonts w:cs="Times New Roman"/>
                <w:sz w:val="20"/>
                <w:szCs w:val="20"/>
                <w:lang w:val="lv-LV"/>
              </w:rPr>
              <w:t>tīrs pilsētas transporta ritošais sastāvs</w:t>
            </w:r>
            <w:r>
              <w:rPr>
                <w:rFonts w:cs="Times New Roman"/>
                <w:sz w:val="20"/>
                <w:szCs w:val="20"/>
                <w:lang w:val="lv-LV"/>
              </w:rPr>
              <w:t xml:space="preserve">; </w:t>
            </w:r>
            <w:r w:rsidRPr="00B073C4">
              <w:rPr>
                <w:rFonts w:cs="Times New Roman"/>
                <w:sz w:val="20"/>
                <w:szCs w:val="20"/>
                <w:lang w:val="lv-LV"/>
              </w:rPr>
              <w:t>073 - tīra pilsētas transporta infrastruktūra</w:t>
            </w:r>
            <w:r w:rsidRPr="00BD67A5">
              <w:rPr>
                <w:rFonts w:eastAsiaTheme="minorEastAsia"/>
                <w:sz w:val="20"/>
                <w:szCs w:val="20"/>
                <w:lang w:val="lv-LV"/>
              </w:rPr>
              <w:t>)</w:t>
            </w:r>
            <w:r w:rsidRPr="00BD67A5">
              <w:rPr>
                <w:rFonts w:cs="Times New Roman"/>
                <w:sz w:val="20"/>
                <w:szCs w:val="20"/>
                <w:lang w:val="lv-LV"/>
              </w:rPr>
              <w:t xml:space="preserve"> un tādējādi tiek uzskatīts par atbilstīgu NBK attiecībā uz attiecīgo mērķi.</w:t>
            </w:r>
          </w:p>
          <w:p w14:paraId="3A0DCCE9" w14:textId="77777777" w:rsidR="006C5C08" w:rsidRPr="00B27DF5" w:rsidRDefault="006C5C08" w:rsidP="000C6347">
            <w:pPr>
              <w:pStyle w:val="ListParagraph"/>
              <w:numPr>
                <w:ilvl w:val="0"/>
                <w:numId w:val="8"/>
              </w:numPr>
              <w:suppressAutoHyphens/>
              <w:autoSpaceDN w:val="0"/>
              <w:spacing w:after="160" w:line="247" w:lineRule="auto"/>
              <w:contextualSpacing w:val="0"/>
              <w:jc w:val="both"/>
              <w:textAlignment w:val="baseline"/>
              <w:rPr>
                <w:b/>
                <w:bCs/>
                <w:sz w:val="20"/>
                <w:szCs w:val="20"/>
                <w:lang w:val="lv-LV"/>
              </w:rPr>
            </w:pPr>
            <w:r w:rsidRPr="00BD67A5">
              <w:rPr>
                <w:rFonts w:cs="Times New Roman"/>
                <w:sz w:val="20"/>
                <w:szCs w:val="20"/>
                <w:lang w:val="lv-LV"/>
              </w:rPr>
              <w:t xml:space="preserve">Pasākuma ietvaros </w:t>
            </w:r>
            <w:r>
              <w:rPr>
                <w:rFonts w:cs="Times New Roman"/>
                <w:sz w:val="20"/>
                <w:szCs w:val="20"/>
                <w:lang w:val="lv-LV"/>
              </w:rPr>
              <w:t>notiks videi draudzīgi uzlabojumi Rīgas pilsētas sabiedriskā transporta sistēmā, t.i., pieaugs elektrotransporta izmantošana (elektroautobusi un elektrouzlādes infrastruktūra, tramvaji)</w:t>
            </w:r>
            <w:r w:rsidRPr="00BD67A5">
              <w:rPr>
                <w:rFonts w:cs="Times New Roman"/>
                <w:sz w:val="20"/>
                <w:szCs w:val="20"/>
                <w:lang w:val="lv-LV"/>
              </w:rPr>
              <w:t xml:space="preserve"> </w:t>
            </w:r>
            <w:r>
              <w:rPr>
                <w:rFonts w:cs="Times New Roman"/>
                <w:sz w:val="20"/>
                <w:szCs w:val="20"/>
                <w:lang w:val="lv-LV"/>
              </w:rPr>
              <w:t xml:space="preserve">un tiks nodrošināta tīra sabiedriskā transporta infrastruktūra (izbūvēta </w:t>
            </w:r>
            <w:r w:rsidRPr="00762F7A">
              <w:rPr>
                <w:rFonts w:cs="Times New Roman"/>
                <w:sz w:val="20"/>
                <w:szCs w:val="20"/>
                <w:lang w:val="lv-LV"/>
              </w:rPr>
              <w:t>neatkarīgas sabiedriskā transporta līnija</w:t>
            </w:r>
            <w:r>
              <w:rPr>
                <w:rFonts w:cs="Times New Roman"/>
                <w:sz w:val="20"/>
                <w:szCs w:val="20"/>
                <w:lang w:val="lv-LV"/>
              </w:rPr>
              <w:t xml:space="preserve">, veikts tramvaja līnijas pagarinājums un mobilitātes punktu izveide multimodālai mobilitātei, nodrošinot dažādu pārvietošanās veidu savienojamību). </w:t>
            </w:r>
          </w:p>
          <w:p w14:paraId="3E7ACEE0" w14:textId="77777777" w:rsidR="006C5C08" w:rsidRPr="00527D75" w:rsidRDefault="006C5C08" w:rsidP="000C6347">
            <w:pPr>
              <w:pStyle w:val="ListParagraph"/>
              <w:numPr>
                <w:ilvl w:val="0"/>
                <w:numId w:val="8"/>
              </w:numPr>
              <w:suppressAutoHyphens/>
              <w:autoSpaceDN w:val="0"/>
              <w:spacing w:after="160" w:line="247" w:lineRule="auto"/>
              <w:contextualSpacing w:val="0"/>
              <w:jc w:val="both"/>
              <w:textAlignment w:val="baseline"/>
              <w:rPr>
                <w:b/>
                <w:bCs/>
                <w:sz w:val="20"/>
                <w:szCs w:val="20"/>
                <w:lang w:val="lv-LV"/>
              </w:rPr>
            </w:pPr>
            <w:r w:rsidRPr="00527D75">
              <w:rPr>
                <w:sz w:val="20"/>
                <w:szCs w:val="20"/>
                <w:lang w:val="lv-LV"/>
              </w:rPr>
              <w:t xml:space="preserve">Investīcijas veicinās SEG emisiju samazinājumu, aizvietojot pašreiz Rīgas pilsētas sabiedriskajā transportā izmantojamos fosilās degvielas transportlīdzekļus (autobusus). </w:t>
            </w:r>
            <w:r>
              <w:rPr>
                <w:sz w:val="20"/>
                <w:szCs w:val="20"/>
                <w:lang w:val="lv-LV"/>
              </w:rPr>
              <w:t>Tiek prognozēts, ka d</w:t>
            </w:r>
            <w:r w:rsidRPr="00527D75">
              <w:rPr>
                <w:rFonts w:eastAsia="Times New Roman" w:cstheme="minorHAnsi"/>
                <w:sz w:val="20"/>
                <w:szCs w:val="20"/>
                <w:lang w:val="lv-LV" w:eastAsia="lv-LV"/>
              </w:rPr>
              <w:t>īzeļdegvielu izmantojošo autobusu aizvietošana ar bezemisiju autobusiem samazin</w:t>
            </w:r>
            <w:r>
              <w:rPr>
                <w:rFonts w:eastAsia="Times New Roman" w:cstheme="minorHAnsi"/>
                <w:sz w:val="20"/>
                <w:szCs w:val="20"/>
                <w:lang w:val="lv-LV" w:eastAsia="lv-LV"/>
              </w:rPr>
              <w:t>ās</w:t>
            </w:r>
            <w:r w:rsidRPr="00527D75">
              <w:rPr>
                <w:rFonts w:eastAsia="Times New Roman" w:cstheme="minorHAnsi"/>
                <w:sz w:val="20"/>
                <w:szCs w:val="20"/>
                <w:lang w:val="lv-LV" w:eastAsia="lv-LV"/>
              </w:rPr>
              <w:t xml:space="preserve"> pasažieru pārvadājumu CO</w:t>
            </w:r>
            <w:r w:rsidRPr="00527D75">
              <w:rPr>
                <w:rFonts w:eastAsia="Times New Roman" w:cstheme="minorHAnsi"/>
                <w:sz w:val="20"/>
                <w:szCs w:val="20"/>
                <w:vertAlign w:val="subscript"/>
                <w:lang w:val="lv-LV" w:eastAsia="lv-LV"/>
              </w:rPr>
              <w:t>2</w:t>
            </w:r>
            <w:r w:rsidRPr="00527D75">
              <w:rPr>
                <w:rFonts w:eastAsia="Times New Roman" w:cstheme="minorHAnsi"/>
                <w:sz w:val="20"/>
                <w:szCs w:val="20"/>
                <w:lang w:val="lv-LV" w:eastAsia="lv-LV"/>
              </w:rPr>
              <w:t xml:space="preserve"> intensitātes indikatoru par apmēram 30%. </w:t>
            </w:r>
            <w:r w:rsidRPr="00527D75">
              <w:rPr>
                <w:sz w:val="20"/>
                <w:szCs w:val="20"/>
                <w:lang w:val="lv-LV"/>
              </w:rPr>
              <w:t xml:space="preserve">Zemās grīdas tramvaju iegādes rezultātā </w:t>
            </w:r>
            <w:r>
              <w:rPr>
                <w:sz w:val="20"/>
                <w:szCs w:val="20"/>
                <w:lang w:val="lv-LV"/>
              </w:rPr>
              <w:t>tiek</w:t>
            </w:r>
            <w:r w:rsidRPr="00527D75">
              <w:rPr>
                <w:sz w:val="20"/>
                <w:szCs w:val="20"/>
                <w:lang w:val="lv-LV"/>
              </w:rPr>
              <w:t xml:space="preserve"> sagaidīt</w:t>
            </w:r>
            <w:r>
              <w:rPr>
                <w:sz w:val="20"/>
                <w:szCs w:val="20"/>
                <w:lang w:val="lv-LV"/>
              </w:rPr>
              <w:t>s</w:t>
            </w:r>
            <w:r w:rsidRPr="00527D75">
              <w:rPr>
                <w:sz w:val="20"/>
                <w:szCs w:val="20"/>
                <w:lang w:val="lv-LV"/>
              </w:rPr>
              <w:t xml:space="preserve">, ka palielināsies pārvadāto pasažieru skaits, </w:t>
            </w:r>
            <w:r>
              <w:rPr>
                <w:sz w:val="20"/>
                <w:szCs w:val="20"/>
                <w:lang w:val="lv-LV"/>
              </w:rPr>
              <w:t xml:space="preserve">kas balstoties </w:t>
            </w:r>
            <w:r w:rsidRPr="00527D75">
              <w:rPr>
                <w:sz w:val="20"/>
                <w:szCs w:val="20"/>
                <w:lang w:val="lv-LV"/>
              </w:rPr>
              <w:t>līdzīg</w:t>
            </w:r>
            <w:r>
              <w:rPr>
                <w:sz w:val="20"/>
                <w:szCs w:val="20"/>
                <w:lang w:val="lv-LV"/>
              </w:rPr>
              <w:t>u</w:t>
            </w:r>
            <w:r w:rsidRPr="00527D75">
              <w:rPr>
                <w:sz w:val="20"/>
                <w:szCs w:val="20"/>
                <w:lang w:val="lv-LV"/>
              </w:rPr>
              <w:t xml:space="preserve"> projekt</w:t>
            </w:r>
            <w:r>
              <w:rPr>
                <w:sz w:val="20"/>
                <w:szCs w:val="20"/>
                <w:lang w:val="lv-LV"/>
              </w:rPr>
              <w:t>u</w:t>
            </w:r>
            <w:r w:rsidRPr="00527D75">
              <w:rPr>
                <w:sz w:val="20"/>
                <w:szCs w:val="20"/>
                <w:lang w:val="lv-LV"/>
              </w:rPr>
              <w:t xml:space="preserve"> iepriekšējā pieredz</w:t>
            </w:r>
            <w:r>
              <w:rPr>
                <w:sz w:val="20"/>
                <w:szCs w:val="20"/>
                <w:lang w:val="lv-LV"/>
              </w:rPr>
              <w:t>ē</w:t>
            </w:r>
            <w:r w:rsidRPr="00527D75">
              <w:rPr>
                <w:sz w:val="20"/>
                <w:szCs w:val="20"/>
                <w:lang w:val="lv-LV"/>
              </w:rPr>
              <w:t xml:space="preserve"> varētu pieaugt par 8% pēc projekta īstenošanas</w:t>
            </w:r>
            <w:r>
              <w:rPr>
                <w:sz w:val="20"/>
                <w:szCs w:val="20"/>
                <w:lang w:val="lv-LV"/>
              </w:rPr>
              <w:t>.</w:t>
            </w:r>
          </w:p>
          <w:p w14:paraId="085F451D" w14:textId="77777777" w:rsidR="006C5C08" w:rsidRPr="006D6BEC" w:rsidRDefault="006C5C08" w:rsidP="00B12AC6">
            <w:pPr>
              <w:pStyle w:val="ListParagraph"/>
              <w:suppressAutoHyphens/>
              <w:autoSpaceDN w:val="0"/>
              <w:spacing w:after="160" w:line="247" w:lineRule="auto"/>
              <w:contextualSpacing w:val="0"/>
              <w:jc w:val="both"/>
              <w:textAlignment w:val="baseline"/>
              <w:rPr>
                <w:rFonts w:eastAsiaTheme="minorEastAsia" w:cs="Times New Roman"/>
                <w:sz w:val="20"/>
                <w:szCs w:val="20"/>
                <w:lang w:val="lv-LV"/>
              </w:rPr>
            </w:pPr>
            <w:r w:rsidRPr="00BD67A5">
              <w:rPr>
                <w:rFonts w:cs="Times New Roman"/>
                <w:sz w:val="20"/>
                <w:szCs w:val="20"/>
                <w:lang w:val="lv-LV"/>
              </w:rPr>
              <w:t xml:space="preserve">Pamatojoties uz </w:t>
            </w:r>
            <w:r>
              <w:rPr>
                <w:rFonts w:cs="Times New Roman"/>
                <w:sz w:val="20"/>
                <w:szCs w:val="20"/>
                <w:lang w:val="lv-LV"/>
              </w:rPr>
              <w:t>plānotajiem projektiem un to ieguvumiem</w:t>
            </w:r>
            <w:r w:rsidRPr="00BD67A5">
              <w:rPr>
                <w:rFonts w:cs="Times New Roman"/>
                <w:sz w:val="20"/>
                <w:szCs w:val="20"/>
                <w:lang w:val="lv-LV"/>
              </w:rPr>
              <w:t xml:space="preserve"> ir novērtēts novēr</w:t>
            </w:r>
            <w:r>
              <w:rPr>
                <w:rFonts w:cs="Times New Roman"/>
                <w:sz w:val="20"/>
                <w:szCs w:val="20"/>
                <w:lang w:val="lv-LV"/>
              </w:rPr>
              <w:t>s</w:t>
            </w:r>
            <w:r w:rsidRPr="00BD67A5">
              <w:rPr>
                <w:rFonts w:cs="Times New Roman"/>
                <w:sz w:val="20"/>
                <w:szCs w:val="20"/>
                <w:lang w:val="lv-LV"/>
              </w:rPr>
              <w:t>to CO</w:t>
            </w:r>
            <w:r w:rsidRPr="00BD67A5">
              <w:rPr>
                <w:rFonts w:cs="Times New Roman"/>
                <w:sz w:val="20"/>
                <w:szCs w:val="20"/>
                <w:vertAlign w:val="subscript"/>
                <w:lang w:val="lv-LV"/>
              </w:rPr>
              <w:t>2</w:t>
            </w:r>
            <w:r w:rsidRPr="00BD67A5">
              <w:rPr>
                <w:rFonts w:cs="Times New Roman"/>
                <w:sz w:val="20"/>
                <w:szCs w:val="20"/>
                <w:lang w:val="lv-LV"/>
              </w:rPr>
              <w:t xml:space="preserve"> emisiju daudzums</w:t>
            </w:r>
            <w:r w:rsidRPr="00473974">
              <w:rPr>
                <w:rFonts w:cs="Times New Roman"/>
                <w:sz w:val="20"/>
                <w:szCs w:val="20"/>
                <w:lang w:val="lv-LV"/>
              </w:rPr>
              <w:t>.:</w:t>
            </w:r>
          </w:p>
          <w:tbl>
            <w:tblPr>
              <w:tblStyle w:val="ListTable5Dark-Accent6"/>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117"/>
            </w:tblGrid>
            <w:tr w:rsidR="006C5C08" w:rsidRPr="00BD67A5" w14:paraId="5D1ADE5F" w14:textId="77777777" w:rsidTr="00B12A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17" w:type="dxa"/>
                  <w:tcBorders>
                    <w:bottom w:val="single" w:sz="2" w:space="0" w:color="808080" w:themeColor="background1" w:themeShade="80"/>
                    <w:right w:val="single" w:sz="2" w:space="0" w:color="808080" w:themeColor="background1" w:themeShade="80"/>
                  </w:tcBorders>
                  <w:shd w:val="clear" w:color="auto" w:fill="auto"/>
                </w:tcPr>
                <w:p w14:paraId="49EB25ED" w14:textId="77777777" w:rsidR="006C5C08" w:rsidRPr="00C92817" w:rsidRDefault="006C5C08" w:rsidP="00B12AC6">
                  <w:pPr>
                    <w:jc w:val="center"/>
                    <w:rPr>
                      <w:rFonts w:eastAsia="Times New Roman" w:cstheme="minorHAnsi"/>
                      <w:color w:val="auto"/>
                      <w:sz w:val="20"/>
                      <w:szCs w:val="20"/>
                      <w:lang w:val="lv-LV" w:eastAsia="lv-LV"/>
                    </w:rPr>
                  </w:pPr>
                  <w:r w:rsidRPr="00C92817">
                    <w:rPr>
                      <w:rFonts w:eastAsia="Times New Roman" w:cstheme="minorHAnsi"/>
                      <w:color w:val="auto"/>
                      <w:sz w:val="20"/>
                      <w:szCs w:val="20"/>
                      <w:lang w:val="lv-LV" w:eastAsia="lv-LV"/>
                    </w:rPr>
                    <w:t>Aprēķinātās novērstās CO</w:t>
                  </w:r>
                  <w:r w:rsidRPr="00C92817">
                    <w:rPr>
                      <w:rFonts w:eastAsia="Times New Roman" w:cstheme="minorHAnsi"/>
                      <w:color w:val="auto"/>
                      <w:sz w:val="20"/>
                      <w:szCs w:val="20"/>
                      <w:vertAlign w:val="subscript"/>
                      <w:lang w:val="lv-LV" w:eastAsia="lv-LV"/>
                    </w:rPr>
                    <w:t>2</w:t>
                  </w:r>
                  <w:r w:rsidRPr="00C92817">
                    <w:rPr>
                      <w:rFonts w:eastAsia="Times New Roman" w:cstheme="minorHAnsi"/>
                      <w:color w:val="auto"/>
                      <w:sz w:val="20"/>
                      <w:szCs w:val="20"/>
                      <w:lang w:val="lv-LV" w:eastAsia="lv-LV"/>
                    </w:rPr>
                    <w:t xml:space="preserve"> emisijas</w:t>
                  </w:r>
                </w:p>
              </w:tc>
            </w:tr>
            <w:tr w:rsidR="006C5C08" w:rsidRPr="00BD67A5" w14:paraId="0C616CCB" w14:textId="77777777" w:rsidTr="00B12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7"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D1C437" w14:textId="77777777" w:rsidR="006C5C08" w:rsidRPr="00C92817" w:rsidRDefault="006C5C08" w:rsidP="00B12AC6">
                  <w:pPr>
                    <w:jc w:val="center"/>
                    <w:rPr>
                      <w:rFonts w:eastAsia="Times New Roman" w:cstheme="minorHAnsi"/>
                      <w:color w:val="auto"/>
                      <w:sz w:val="20"/>
                      <w:szCs w:val="20"/>
                      <w:lang w:val="lv-LV" w:eastAsia="lv-LV"/>
                    </w:rPr>
                  </w:pPr>
                  <w:r w:rsidRPr="00C92817">
                    <w:rPr>
                      <w:rFonts w:eastAsia="Times New Roman" w:cstheme="minorHAnsi"/>
                      <w:color w:val="auto"/>
                      <w:sz w:val="20"/>
                      <w:szCs w:val="20"/>
                      <w:lang w:val="lv-LV" w:eastAsia="lv-LV"/>
                    </w:rPr>
                    <w:t>t CO</w:t>
                  </w:r>
                  <w:r w:rsidRPr="00C92817">
                    <w:rPr>
                      <w:rFonts w:eastAsia="Times New Roman" w:cstheme="minorHAnsi"/>
                      <w:color w:val="auto"/>
                      <w:sz w:val="20"/>
                      <w:szCs w:val="20"/>
                      <w:vertAlign w:val="subscript"/>
                      <w:lang w:val="lv-LV" w:eastAsia="lv-LV"/>
                    </w:rPr>
                    <w:t>2</w:t>
                  </w:r>
                  <w:r w:rsidRPr="00C92817">
                    <w:rPr>
                      <w:rFonts w:eastAsia="Times New Roman" w:cstheme="minorHAnsi"/>
                      <w:color w:val="auto"/>
                      <w:sz w:val="20"/>
                      <w:szCs w:val="20"/>
                      <w:lang w:val="lv-LV" w:eastAsia="lv-LV"/>
                    </w:rPr>
                    <w:t>/gadā</w:t>
                  </w:r>
                </w:p>
              </w:tc>
            </w:tr>
            <w:tr w:rsidR="006C5C08" w:rsidRPr="00BD67A5" w14:paraId="17E9FE86" w14:textId="77777777" w:rsidTr="00B12AC6">
              <w:trPr>
                <w:jc w:val="center"/>
              </w:trPr>
              <w:tc>
                <w:tcPr>
                  <w:cnfStyle w:val="001000000000" w:firstRow="0" w:lastRow="0" w:firstColumn="1" w:lastColumn="0" w:oddVBand="0" w:evenVBand="0" w:oddHBand="0" w:evenHBand="0" w:firstRowFirstColumn="0" w:firstRowLastColumn="0" w:lastRowFirstColumn="0" w:lastRowLastColumn="0"/>
                  <w:tcW w:w="3117" w:type="dxa"/>
                  <w:tcBorders>
                    <w:right w:val="single" w:sz="2" w:space="0" w:color="808080" w:themeColor="background1" w:themeShade="80"/>
                  </w:tcBorders>
                  <w:shd w:val="clear" w:color="auto" w:fill="auto"/>
                </w:tcPr>
                <w:p w14:paraId="10975023" w14:textId="77777777" w:rsidR="006C5C08" w:rsidRPr="00C92817" w:rsidRDefault="006C5C08" w:rsidP="00B12AC6">
                  <w:pPr>
                    <w:spacing w:before="40" w:after="40"/>
                    <w:jc w:val="center"/>
                    <w:rPr>
                      <w:rFonts w:eastAsia="Times New Roman" w:cstheme="minorHAnsi"/>
                      <w:b w:val="0"/>
                      <w:color w:val="auto"/>
                      <w:sz w:val="20"/>
                      <w:szCs w:val="20"/>
                      <w:lang w:val="lv-LV" w:eastAsia="lv-LV"/>
                    </w:rPr>
                  </w:pPr>
                  <w:r w:rsidRPr="00C92817">
                    <w:rPr>
                      <w:rFonts w:eastAsia="Times New Roman" w:cstheme="minorHAnsi"/>
                      <w:color w:val="auto"/>
                      <w:sz w:val="20"/>
                      <w:szCs w:val="20"/>
                      <w:lang w:val="lv-LV" w:eastAsia="lv-LV"/>
                    </w:rPr>
                    <w:t>1</w:t>
                  </w:r>
                  <w:r>
                    <w:rPr>
                      <w:rFonts w:eastAsia="Times New Roman" w:cstheme="minorHAnsi"/>
                      <w:color w:val="auto"/>
                      <w:sz w:val="20"/>
                      <w:szCs w:val="20"/>
                      <w:lang w:val="lv-LV" w:eastAsia="lv-LV"/>
                    </w:rPr>
                    <w:t>908</w:t>
                  </w:r>
                </w:p>
              </w:tc>
            </w:tr>
          </w:tbl>
          <w:p w14:paraId="06D609D0" w14:textId="77777777" w:rsidR="006C5C08" w:rsidRDefault="006C5C08" w:rsidP="00B12AC6">
            <w:pPr>
              <w:pStyle w:val="ListParagraph"/>
              <w:suppressAutoHyphens/>
              <w:autoSpaceDN w:val="0"/>
              <w:spacing w:after="160" w:line="247" w:lineRule="auto"/>
              <w:contextualSpacing w:val="0"/>
              <w:jc w:val="both"/>
              <w:textAlignment w:val="baseline"/>
              <w:rPr>
                <w:sz w:val="20"/>
                <w:szCs w:val="20"/>
                <w:lang w:val="lv-LV"/>
              </w:rPr>
            </w:pPr>
            <w:r>
              <w:rPr>
                <w:sz w:val="20"/>
                <w:szCs w:val="20"/>
                <w:lang w:val="lv-LV"/>
              </w:rPr>
              <w:t xml:space="preserve">Vienlaikus </w:t>
            </w:r>
            <w:r w:rsidRPr="009B2382">
              <w:rPr>
                <w:sz w:val="20"/>
                <w:szCs w:val="20"/>
                <w:lang w:val="lv-LV"/>
              </w:rPr>
              <w:t xml:space="preserve">investīcijas </w:t>
            </w:r>
            <w:r>
              <w:rPr>
                <w:sz w:val="20"/>
                <w:szCs w:val="20"/>
                <w:lang w:val="lv-LV"/>
              </w:rPr>
              <w:t xml:space="preserve">kopumā </w:t>
            </w:r>
            <w:r w:rsidRPr="009B2382">
              <w:rPr>
                <w:sz w:val="20"/>
                <w:szCs w:val="20"/>
                <w:lang w:val="lv-LV"/>
              </w:rPr>
              <w:t>uzlabo sabiedriskā transporta konkurētspēju Rīgas pilsētā, k</w:t>
            </w:r>
            <w:r>
              <w:rPr>
                <w:sz w:val="20"/>
                <w:szCs w:val="20"/>
                <w:lang w:val="lv-LV"/>
              </w:rPr>
              <w:t>ā</w:t>
            </w:r>
            <w:r w:rsidRPr="009B2382">
              <w:rPr>
                <w:sz w:val="20"/>
                <w:szCs w:val="20"/>
                <w:lang w:val="lv-LV"/>
              </w:rPr>
              <w:t xml:space="preserve"> pamatā ir pārvietošanās ātruma pieaugums (sliežu transporta kapacitātes pieaugums un sabiedriskajam transportam nodalītas līnijas izveide). </w:t>
            </w:r>
          </w:p>
          <w:p w14:paraId="5C432DB4" w14:textId="77777777" w:rsidR="006C5C08" w:rsidRPr="009B2382" w:rsidRDefault="006C5C08" w:rsidP="00B12AC6">
            <w:pPr>
              <w:pStyle w:val="ListParagraph"/>
              <w:suppressAutoHyphens/>
              <w:autoSpaceDN w:val="0"/>
              <w:spacing w:after="160" w:line="247" w:lineRule="auto"/>
              <w:contextualSpacing w:val="0"/>
              <w:jc w:val="both"/>
              <w:textAlignment w:val="baseline"/>
              <w:rPr>
                <w:b/>
                <w:bCs/>
                <w:sz w:val="20"/>
                <w:szCs w:val="20"/>
                <w:lang w:val="lv-LV"/>
              </w:rPr>
            </w:pPr>
          </w:p>
          <w:p w14:paraId="183D34A0" w14:textId="77777777" w:rsidR="006C5C08" w:rsidRPr="00BD67A5" w:rsidRDefault="006C5C08" w:rsidP="00B12AC6">
            <w:pPr>
              <w:suppressAutoHyphens/>
              <w:autoSpaceDN w:val="0"/>
              <w:spacing w:after="160" w:line="247" w:lineRule="auto"/>
              <w:jc w:val="both"/>
              <w:textAlignment w:val="baseline"/>
              <w:rPr>
                <w:b/>
                <w:bCs/>
                <w:sz w:val="20"/>
                <w:szCs w:val="20"/>
              </w:rPr>
            </w:pPr>
            <w:r w:rsidRPr="009B2382">
              <w:rPr>
                <w:b/>
                <w:bCs/>
                <w:sz w:val="20"/>
                <w:szCs w:val="20"/>
              </w:rPr>
              <w:t>Sasaiste ar mobilitātes un ilgtspējīga transporta</w:t>
            </w:r>
            <w:r w:rsidRPr="00BD67A5">
              <w:rPr>
                <w:b/>
                <w:bCs/>
                <w:sz w:val="20"/>
                <w:szCs w:val="20"/>
              </w:rPr>
              <w:t xml:space="preserve"> attīstības mērķiem</w:t>
            </w:r>
          </w:p>
          <w:p w14:paraId="7F18969E" w14:textId="77777777" w:rsidR="006C5C08" w:rsidRPr="00CF2566" w:rsidRDefault="006C5C08" w:rsidP="000C6347">
            <w:pPr>
              <w:pStyle w:val="ListParagraph"/>
              <w:numPr>
                <w:ilvl w:val="0"/>
                <w:numId w:val="59"/>
              </w:numPr>
              <w:suppressAutoHyphens/>
              <w:autoSpaceDN w:val="0"/>
              <w:spacing w:after="160" w:line="247" w:lineRule="auto"/>
              <w:jc w:val="both"/>
              <w:textAlignment w:val="baseline"/>
              <w:rPr>
                <w:b/>
                <w:sz w:val="20"/>
                <w:szCs w:val="20"/>
                <w:lang w:val="lv-LV" w:eastAsia="lv-LV"/>
              </w:rPr>
            </w:pPr>
            <w:r w:rsidRPr="00DA39DC">
              <w:rPr>
                <w:sz w:val="20"/>
                <w:szCs w:val="20"/>
                <w:lang w:val="lv-LV"/>
              </w:rPr>
              <w:t>Attiecībā uz ES klimatneitralitātes mērķa sasniegšanu 2050.gadā Transporta attīstības pamatnostādnēs 2021.–2027. gadam (projekta) tiek norādīts, ka šo mērķu sasniegšanai</w:t>
            </w:r>
            <w:r w:rsidRPr="00DA39DC">
              <w:rPr>
                <w:rFonts w:eastAsia="Times New Roman"/>
                <w:sz w:val="20"/>
                <w:szCs w:val="20"/>
                <w:lang w:val="lv-LV" w:eastAsia="lv-LV"/>
              </w:rPr>
              <w:t xml:space="preserve"> </w:t>
            </w:r>
            <w:r w:rsidRPr="00DA39DC">
              <w:rPr>
                <w:sz w:val="20"/>
                <w:szCs w:val="20"/>
                <w:lang w:val="lv-LV"/>
              </w:rPr>
              <w:t xml:space="preserve">būtu jāvirzās ar tādām iniciatīvām kā </w:t>
            </w:r>
            <w:r w:rsidRPr="00437986">
              <w:rPr>
                <w:sz w:val="20"/>
                <w:szCs w:val="20"/>
                <w:lang w:val="lv-LV"/>
              </w:rPr>
              <w:t xml:space="preserve">videi draudzīgu transporta līdzekļu izmantošana, t.sk. sabiedriskajā transportā, </w:t>
            </w:r>
            <w:r w:rsidRPr="00283914">
              <w:rPr>
                <w:sz w:val="20"/>
                <w:szCs w:val="20"/>
                <w:lang w:val="lv-LV"/>
              </w:rPr>
              <w:t>mobilitātes punktu attīstība,</w:t>
            </w:r>
            <w:r w:rsidRPr="00DA39DC">
              <w:rPr>
                <w:sz w:val="20"/>
                <w:szCs w:val="20"/>
                <w:lang w:val="lv-LV"/>
              </w:rPr>
              <w:t xml:space="preserve"> </w:t>
            </w:r>
            <w:r w:rsidRPr="00437986">
              <w:rPr>
                <w:sz w:val="20"/>
                <w:szCs w:val="20"/>
                <w:lang w:val="lv-LV"/>
              </w:rPr>
              <w:t>veicinot sabiedriskā transporta lietotāju, kā arī mikromobilitātes rīku izmantotāju un gājēju skaita palielināšanu, vienlaikus uzlabojot attiecīgo infrastruktūru.</w:t>
            </w:r>
          </w:p>
          <w:p w14:paraId="6D5729F3" w14:textId="77777777" w:rsidR="006C5C08" w:rsidRDefault="006C5C08" w:rsidP="00B12AC6">
            <w:pPr>
              <w:suppressAutoHyphens/>
              <w:autoSpaceDN w:val="0"/>
              <w:spacing w:after="160" w:line="247" w:lineRule="auto"/>
              <w:ind w:left="737"/>
              <w:jc w:val="both"/>
              <w:textAlignment w:val="baseline"/>
              <w:rPr>
                <w:sz w:val="20"/>
                <w:szCs w:val="20"/>
              </w:rPr>
            </w:pPr>
            <w:r w:rsidRPr="00437986">
              <w:rPr>
                <w:sz w:val="20"/>
                <w:szCs w:val="20"/>
              </w:rPr>
              <w:t>Paredzētie pasākumi tiešā veidā atbilst Transporta attīstības pamatnostādņu 2021.–2027. gadam (projekta) uzstādījumiem un īstenošanas</w:t>
            </w:r>
            <w:r>
              <w:rPr>
                <w:sz w:val="20"/>
                <w:szCs w:val="20"/>
              </w:rPr>
              <w:t xml:space="preserve"> plānā definētajiem pasākumiem:</w:t>
            </w:r>
          </w:p>
          <w:p w14:paraId="43F1478A" w14:textId="77777777" w:rsidR="006C5C08" w:rsidRPr="00FC1D5A" w:rsidRDefault="006C5C08" w:rsidP="000C6347">
            <w:pPr>
              <w:pStyle w:val="ListParagraph"/>
              <w:numPr>
                <w:ilvl w:val="0"/>
                <w:numId w:val="61"/>
              </w:numPr>
              <w:suppressAutoHyphens/>
              <w:autoSpaceDN w:val="0"/>
              <w:spacing w:after="160" w:line="247" w:lineRule="auto"/>
              <w:jc w:val="both"/>
              <w:textAlignment w:val="baseline"/>
              <w:rPr>
                <w:b/>
                <w:sz w:val="20"/>
                <w:szCs w:val="20"/>
                <w:lang w:val="lv-LV" w:eastAsia="lv-LV"/>
              </w:rPr>
            </w:pPr>
            <w:r w:rsidRPr="00FC1D5A">
              <w:rPr>
                <w:sz w:val="20"/>
                <w:szCs w:val="20"/>
                <w:lang w:val="lv-LV"/>
              </w:rPr>
              <w:t>‘</w:t>
            </w:r>
            <w:r w:rsidRPr="00FC1D5A">
              <w:rPr>
                <w:b/>
                <w:bCs/>
                <w:sz w:val="20"/>
                <w:szCs w:val="20"/>
                <w:lang w:val="lv-LV"/>
              </w:rPr>
              <w:t>Atbalsts mazemisiju un bezemisiju transportlīdzekļu skaita palielināšanai</w:t>
            </w:r>
            <w:r w:rsidRPr="00FC1D5A">
              <w:rPr>
                <w:sz w:val="20"/>
                <w:szCs w:val="20"/>
                <w:lang w:val="lv-LV"/>
              </w:rPr>
              <w:t xml:space="preserve">, t.sk. valsts pārvaldes iestādēs, kapitālsabiedrībās, </w:t>
            </w:r>
            <w:r w:rsidRPr="00FC1D5A">
              <w:rPr>
                <w:b/>
                <w:bCs/>
                <w:sz w:val="20"/>
                <w:szCs w:val="20"/>
                <w:lang w:val="lv-LV"/>
              </w:rPr>
              <w:t>sabiedriskajā transportā</w:t>
            </w:r>
            <w:r w:rsidRPr="00FC1D5A">
              <w:rPr>
                <w:sz w:val="20"/>
                <w:szCs w:val="20"/>
                <w:lang w:val="lv-LV"/>
              </w:rPr>
              <w:t xml:space="preserve"> un/vai specifiskās saimniecisko darbību jomās ar augstu degvielas patēriņu</w:t>
            </w:r>
            <w:r>
              <w:rPr>
                <w:sz w:val="20"/>
                <w:szCs w:val="20"/>
                <w:lang w:val="lv-LV"/>
              </w:rPr>
              <w:t>’</w:t>
            </w:r>
            <w:r w:rsidRPr="00FC1D5A">
              <w:rPr>
                <w:sz w:val="20"/>
                <w:szCs w:val="20"/>
                <w:lang w:val="lv-LV"/>
              </w:rPr>
              <w:t xml:space="preserve"> (4.3.3.);</w:t>
            </w:r>
          </w:p>
          <w:p w14:paraId="1A524124" w14:textId="77777777" w:rsidR="006C5C08" w:rsidRPr="00B658B2" w:rsidRDefault="006C5C08" w:rsidP="000C6347">
            <w:pPr>
              <w:pStyle w:val="ListParagraph"/>
              <w:numPr>
                <w:ilvl w:val="0"/>
                <w:numId w:val="61"/>
              </w:numPr>
              <w:suppressAutoHyphens/>
              <w:autoSpaceDN w:val="0"/>
              <w:spacing w:after="160" w:line="247" w:lineRule="auto"/>
              <w:jc w:val="both"/>
              <w:textAlignment w:val="baseline"/>
              <w:rPr>
                <w:b/>
                <w:sz w:val="20"/>
                <w:szCs w:val="20"/>
                <w:lang w:val="lv-LV" w:eastAsia="lv-LV"/>
              </w:rPr>
            </w:pPr>
            <w:r w:rsidRPr="00B658B2">
              <w:rPr>
                <w:sz w:val="20"/>
                <w:szCs w:val="20"/>
                <w:lang w:val="lv-LV"/>
              </w:rPr>
              <w:t>‘</w:t>
            </w:r>
            <w:r w:rsidRPr="00B658B2">
              <w:rPr>
                <w:b/>
                <w:bCs/>
                <w:sz w:val="20"/>
                <w:szCs w:val="20"/>
                <w:lang w:val="lv-LV"/>
              </w:rPr>
              <w:t>Īstenot infrastruktūras projektus</w:t>
            </w:r>
            <w:r w:rsidRPr="00B658B2">
              <w:rPr>
                <w:sz w:val="20"/>
                <w:szCs w:val="20"/>
                <w:lang w:val="lv-LV"/>
              </w:rPr>
              <w:t xml:space="preserve"> velosipēdistu un gājēju ceļu, satiksmes mierināšanas pasākumu un </w:t>
            </w:r>
            <w:r w:rsidRPr="00B658B2">
              <w:rPr>
                <w:b/>
                <w:bCs/>
                <w:sz w:val="20"/>
                <w:szCs w:val="20"/>
                <w:lang w:val="lv-LV"/>
              </w:rPr>
              <w:t>sabiedriskā transporta infrastruktūras attīstībai</w:t>
            </w:r>
            <w:r w:rsidRPr="00B658B2">
              <w:rPr>
                <w:sz w:val="20"/>
                <w:szCs w:val="20"/>
                <w:lang w:val="lv-LV"/>
              </w:rPr>
              <w:t>’ (4.2.1.), kas atbilst pamatnostādņu uzdevumam</w:t>
            </w:r>
            <w:r>
              <w:rPr>
                <w:sz w:val="20"/>
                <w:szCs w:val="20"/>
                <w:lang w:val="lv-LV"/>
              </w:rPr>
              <w:t xml:space="preserve"> </w:t>
            </w:r>
            <w:r w:rsidRPr="00B658B2">
              <w:rPr>
                <w:sz w:val="20"/>
                <w:szCs w:val="20"/>
                <w:lang w:val="lv-LV"/>
              </w:rPr>
              <w:t xml:space="preserve">‘Pilnveidot transporta sistēmu, īstenojot pasākumus klimata pārmaiņu mazināšanai’ </w:t>
            </w:r>
            <w:r>
              <w:rPr>
                <w:sz w:val="20"/>
                <w:szCs w:val="20"/>
                <w:lang w:val="lv-LV"/>
              </w:rPr>
              <w:t>(</w:t>
            </w:r>
            <w:r w:rsidRPr="00B658B2">
              <w:rPr>
                <w:sz w:val="20"/>
                <w:szCs w:val="20"/>
                <w:lang w:val="lv-LV"/>
              </w:rPr>
              <w:t>4.2.</w:t>
            </w:r>
            <w:r>
              <w:rPr>
                <w:sz w:val="20"/>
                <w:szCs w:val="20"/>
                <w:lang w:val="lv-LV"/>
              </w:rPr>
              <w:t>)</w:t>
            </w:r>
          </w:p>
          <w:p w14:paraId="6099CAE8" w14:textId="77777777" w:rsidR="006C5C08" w:rsidRPr="00B658B2" w:rsidRDefault="006C5C08" w:rsidP="000C6347">
            <w:pPr>
              <w:pStyle w:val="ListParagraph"/>
              <w:numPr>
                <w:ilvl w:val="0"/>
                <w:numId w:val="61"/>
              </w:numPr>
              <w:suppressAutoHyphens/>
              <w:autoSpaceDN w:val="0"/>
              <w:spacing w:after="160" w:line="247" w:lineRule="auto"/>
              <w:jc w:val="both"/>
              <w:textAlignment w:val="baseline"/>
              <w:rPr>
                <w:b/>
                <w:sz w:val="20"/>
                <w:szCs w:val="20"/>
                <w:lang w:val="lv-LV" w:eastAsia="lv-LV"/>
              </w:rPr>
            </w:pPr>
            <w:r>
              <w:rPr>
                <w:b/>
                <w:sz w:val="20"/>
                <w:szCs w:val="20"/>
                <w:lang w:val="lv-LV" w:eastAsia="lv-LV"/>
              </w:rPr>
              <w:t>‘</w:t>
            </w:r>
            <w:r w:rsidRPr="00A62FB8">
              <w:rPr>
                <w:sz w:val="20"/>
                <w:szCs w:val="20"/>
                <w:lang w:val="lv-LV"/>
              </w:rPr>
              <w:t>Izveidot mobilitātes punktus</w:t>
            </w:r>
            <w:r>
              <w:rPr>
                <w:b/>
                <w:sz w:val="20"/>
                <w:szCs w:val="20"/>
                <w:lang w:val="lv-LV" w:eastAsia="lv-LV"/>
              </w:rPr>
              <w:t xml:space="preserve">’ </w:t>
            </w:r>
            <w:r w:rsidRPr="00BD67A5">
              <w:rPr>
                <w:sz w:val="20"/>
                <w:szCs w:val="20"/>
                <w:lang w:val="lv-LV"/>
              </w:rPr>
              <w:t>(</w:t>
            </w:r>
            <w:r>
              <w:rPr>
                <w:sz w:val="20"/>
                <w:szCs w:val="20"/>
                <w:lang w:val="lv-LV"/>
              </w:rPr>
              <w:t>1</w:t>
            </w:r>
            <w:r w:rsidRPr="00BD67A5">
              <w:rPr>
                <w:sz w:val="20"/>
                <w:szCs w:val="20"/>
                <w:lang w:val="lv-LV"/>
              </w:rPr>
              <w:t>.</w:t>
            </w:r>
            <w:r>
              <w:rPr>
                <w:sz w:val="20"/>
                <w:szCs w:val="20"/>
                <w:lang w:val="lv-LV"/>
              </w:rPr>
              <w:t>3</w:t>
            </w:r>
            <w:r w:rsidRPr="00BD67A5">
              <w:rPr>
                <w:sz w:val="20"/>
                <w:szCs w:val="20"/>
                <w:lang w:val="lv-LV"/>
              </w:rPr>
              <w:t>.</w:t>
            </w:r>
            <w:r>
              <w:rPr>
                <w:sz w:val="20"/>
                <w:szCs w:val="20"/>
                <w:lang w:val="lv-LV"/>
              </w:rPr>
              <w:t>1</w:t>
            </w:r>
            <w:r w:rsidRPr="00BD67A5">
              <w:rPr>
                <w:sz w:val="20"/>
                <w:szCs w:val="20"/>
                <w:lang w:val="lv-LV"/>
              </w:rPr>
              <w:t>.)</w:t>
            </w:r>
            <w:r>
              <w:rPr>
                <w:sz w:val="20"/>
                <w:szCs w:val="20"/>
                <w:lang w:val="lv-LV"/>
              </w:rPr>
              <w:t xml:space="preserve">, </w:t>
            </w:r>
            <w:r w:rsidRPr="00B658B2">
              <w:rPr>
                <w:sz w:val="20"/>
                <w:szCs w:val="20"/>
                <w:lang w:val="lv-LV"/>
              </w:rPr>
              <w:t>kas atbilst pamatnostādņu uzdevumam</w:t>
            </w:r>
            <w:r>
              <w:rPr>
                <w:sz w:val="20"/>
                <w:szCs w:val="20"/>
                <w:lang w:val="lv-LV"/>
              </w:rPr>
              <w:t xml:space="preserve"> ‘</w:t>
            </w:r>
            <w:r w:rsidRPr="00231BF2">
              <w:rPr>
                <w:sz w:val="20"/>
                <w:szCs w:val="20"/>
                <w:lang w:val="lv-LV"/>
              </w:rPr>
              <w:t>Attīstīt sabiedriskā transporta pakalpojumus</w:t>
            </w:r>
            <w:r w:rsidRPr="00BD67A5">
              <w:rPr>
                <w:sz w:val="20"/>
                <w:szCs w:val="20"/>
                <w:lang w:val="lv-LV"/>
              </w:rPr>
              <w:t>’</w:t>
            </w:r>
            <w:r>
              <w:rPr>
                <w:sz w:val="20"/>
                <w:szCs w:val="20"/>
                <w:lang w:val="lv-LV"/>
              </w:rPr>
              <w:t xml:space="preserve"> (1.3.).</w:t>
            </w:r>
          </w:p>
          <w:p w14:paraId="070A1567" w14:textId="77777777" w:rsidR="006C5C08" w:rsidRPr="001E600D" w:rsidRDefault="006C5C08" w:rsidP="00B12AC6">
            <w:pPr>
              <w:suppressAutoHyphens/>
              <w:autoSpaceDN w:val="0"/>
              <w:spacing w:after="160" w:line="247" w:lineRule="auto"/>
              <w:ind w:left="737"/>
              <w:jc w:val="both"/>
              <w:textAlignment w:val="baseline"/>
              <w:rPr>
                <w:sz w:val="20"/>
                <w:szCs w:val="20"/>
                <w:lang w:eastAsia="lv-LV"/>
              </w:rPr>
            </w:pPr>
            <w:r w:rsidRPr="008C00EA">
              <w:rPr>
                <w:bCs/>
                <w:sz w:val="20"/>
                <w:szCs w:val="20"/>
                <w:lang w:eastAsia="lv-LV"/>
              </w:rPr>
              <w:t xml:space="preserve">Vienlaikus jāuzsver, ka Rīgas un tās aglomerācijas teritoriju turpmākajos gados skars būtiskas izmaiņas saistībā ar </w:t>
            </w:r>
            <w:r w:rsidRPr="008C00EA">
              <w:rPr>
                <w:b/>
                <w:sz w:val="20"/>
                <w:szCs w:val="20"/>
              </w:rPr>
              <w:t>Rail Baltica projekta īstenošanu</w:t>
            </w:r>
            <w:r w:rsidRPr="008C00EA">
              <w:rPr>
                <w:bCs/>
                <w:sz w:val="20"/>
                <w:szCs w:val="20"/>
              </w:rPr>
              <w:t>, uz ko norāda arī viens no pamatnostādņu uzdevumiem ‘</w:t>
            </w:r>
            <w:r w:rsidRPr="008C00EA">
              <w:rPr>
                <w:bCs/>
                <w:sz w:val="20"/>
                <w:szCs w:val="20"/>
                <w:lang w:eastAsia="lv-LV"/>
              </w:rPr>
              <w:t>Attīstīt</w:t>
            </w:r>
            <w:r w:rsidRPr="001E600D">
              <w:rPr>
                <w:sz w:val="20"/>
                <w:szCs w:val="20"/>
                <w:lang w:eastAsia="lv-LV"/>
              </w:rPr>
              <w:t xml:space="preserve"> Rīgu un Rīgas metropoles areāla teritoriju kā TEN-T tīklā integrētu multimodālu transporta mezglu, </w:t>
            </w:r>
            <w:r w:rsidRPr="008C00EA">
              <w:rPr>
                <w:b/>
                <w:bCs/>
                <w:sz w:val="20"/>
                <w:szCs w:val="20"/>
                <w:lang w:eastAsia="lv-LV"/>
              </w:rPr>
              <w:t>īstenojot pilsētas transporta</w:t>
            </w:r>
            <w:r w:rsidRPr="001E600D">
              <w:rPr>
                <w:sz w:val="20"/>
                <w:szCs w:val="20"/>
                <w:lang w:eastAsia="lv-LV"/>
              </w:rPr>
              <w:t xml:space="preserve"> </w:t>
            </w:r>
            <w:r w:rsidRPr="008C00EA">
              <w:rPr>
                <w:b/>
                <w:bCs/>
                <w:sz w:val="20"/>
                <w:szCs w:val="20"/>
                <w:lang w:eastAsia="lv-LV"/>
              </w:rPr>
              <w:t>un publiskās infrastruktūras pārkārtojumus</w:t>
            </w:r>
            <w:r>
              <w:rPr>
                <w:sz w:val="20"/>
                <w:szCs w:val="20"/>
              </w:rPr>
              <w:t xml:space="preserve"> </w:t>
            </w:r>
            <w:r w:rsidRPr="001E600D">
              <w:rPr>
                <w:sz w:val="20"/>
                <w:szCs w:val="20"/>
              </w:rPr>
              <w:t>(2.1.1.)</w:t>
            </w:r>
            <w:r w:rsidRPr="001E600D">
              <w:rPr>
                <w:sz w:val="20"/>
                <w:szCs w:val="20"/>
                <w:lang w:eastAsia="lv-LV"/>
              </w:rPr>
              <w:t>.</w:t>
            </w:r>
          </w:p>
          <w:p w14:paraId="28E3D235" w14:textId="77777777" w:rsidR="006C5C08" w:rsidRPr="00FE6EC1" w:rsidRDefault="006C5C08" w:rsidP="000C6347">
            <w:pPr>
              <w:pStyle w:val="ListParagraph"/>
              <w:numPr>
                <w:ilvl w:val="0"/>
                <w:numId w:val="59"/>
              </w:numPr>
              <w:suppressAutoHyphens/>
              <w:autoSpaceDN w:val="0"/>
              <w:spacing w:after="160" w:line="247" w:lineRule="auto"/>
              <w:jc w:val="both"/>
              <w:textAlignment w:val="baseline"/>
              <w:rPr>
                <w:b/>
                <w:sz w:val="20"/>
                <w:szCs w:val="20"/>
                <w:lang w:val="lv-LV" w:eastAsia="lv-LV"/>
              </w:rPr>
            </w:pPr>
            <w:r w:rsidRPr="00BD67A5">
              <w:rPr>
                <w:sz w:val="20"/>
                <w:szCs w:val="20"/>
                <w:lang w:val="lv-LV"/>
              </w:rPr>
              <w:t xml:space="preserve">Paredzētās darbības tiešā veidā palīdz </w:t>
            </w:r>
            <w:r w:rsidRPr="00FE6EC1">
              <w:rPr>
                <w:sz w:val="20"/>
                <w:szCs w:val="20"/>
                <w:lang w:val="lv-LV"/>
              </w:rPr>
              <w:t xml:space="preserve">sasniegt Transporta attīstības pamatnostādnēs 2021.–2027. gadam (projekta) noteiktos politikas rezultātu rezultatīvos rādītājus, t.i., samazināt kopējo SEG emisiju daudzumu transporta sektorā, kā arī </w:t>
            </w:r>
            <w:r>
              <w:rPr>
                <w:sz w:val="20"/>
                <w:szCs w:val="20"/>
                <w:lang w:val="lv-LV"/>
              </w:rPr>
              <w:t xml:space="preserve">palielināt </w:t>
            </w:r>
            <w:bookmarkStart w:id="0" w:name="_Hlk58576775"/>
            <w:r>
              <w:rPr>
                <w:sz w:val="20"/>
                <w:szCs w:val="20"/>
                <w:lang w:val="lv-LV"/>
              </w:rPr>
              <w:t>b</w:t>
            </w:r>
            <w:r w:rsidRPr="00FE6EC1">
              <w:rPr>
                <w:sz w:val="20"/>
                <w:szCs w:val="20"/>
                <w:lang w:val="lv-LV" w:eastAsia="lv-LV"/>
              </w:rPr>
              <w:t>ezemisiju transportlīdzekļu īpatsvar</w:t>
            </w:r>
            <w:r>
              <w:rPr>
                <w:sz w:val="20"/>
                <w:szCs w:val="20"/>
                <w:lang w:val="lv-LV" w:eastAsia="lv-LV"/>
              </w:rPr>
              <w:t>u</w:t>
            </w:r>
            <w:r w:rsidRPr="00FE6EC1">
              <w:rPr>
                <w:sz w:val="20"/>
                <w:szCs w:val="20"/>
                <w:lang w:val="lv-LV" w:eastAsia="lv-LV"/>
              </w:rPr>
              <w:t xml:space="preserve"> visu transportlīdzekļu skaitā</w:t>
            </w:r>
            <w:bookmarkEnd w:id="0"/>
            <w:r>
              <w:rPr>
                <w:sz w:val="20"/>
                <w:szCs w:val="20"/>
                <w:lang w:val="lv-LV" w:eastAsia="lv-LV"/>
              </w:rPr>
              <w:t>.</w:t>
            </w:r>
          </w:p>
          <w:p w14:paraId="47040129" w14:textId="77777777" w:rsidR="006C5C08" w:rsidRPr="00FE6EC1" w:rsidRDefault="006C5C08" w:rsidP="00B12AC6">
            <w:pPr>
              <w:pStyle w:val="ListParagraph"/>
              <w:suppressAutoHyphens/>
              <w:autoSpaceDN w:val="0"/>
              <w:spacing w:after="160" w:line="247" w:lineRule="auto"/>
              <w:jc w:val="both"/>
              <w:textAlignment w:val="baseline"/>
              <w:rPr>
                <w:rFonts w:eastAsiaTheme="minorEastAsia"/>
                <w:sz w:val="20"/>
                <w:szCs w:val="20"/>
                <w:lang w:val="lv-LV"/>
              </w:rPr>
            </w:pPr>
          </w:p>
          <w:p w14:paraId="7FAD6DCA" w14:textId="77777777" w:rsidR="006C5C08" w:rsidRPr="000F007C" w:rsidRDefault="006C5C08" w:rsidP="00B12AC6">
            <w:pPr>
              <w:jc w:val="both"/>
              <w:rPr>
                <w:b/>
                <w:bCs/>
                <w:sz w:val="20"/>
                <w:szCs w:val="20"/>
              </w:rPr>
            </w:pPr>
            <w:r w:rsidRPr="000F007C">
              <w:rPr>
                <w:b/>
                <w:bCs/>
                <w:sz w:val="20"/>
                <w:szCs w:val="20"/>
              </w:rPr>
              <w:t>Sasaiste ar reģionālās attīstības mērķiem</w:t>
            </w:r>
          </w:p>
          <w:p w14:paraId="3B59CDCD" w14:textId="77777777" w:rsidR="006C5C08" w:rsidRDefault="006C5C08" w:rsidP="000C6347">
            <w:pPr>
              <w:pStyle w:val="ListParagraph"/>
              <w:numPr>
                <w:ilvl w:val="0"/>
                <w:numId w:val="59"/>
              </w:numPr>
              <w:jc w:val="both"/>
              <w:rPr>
                <w:sz w:val="20"/>
                <w:szCs w:val="20"/>
                <w:lang w:val="lv-LV"/>
              </w:rPr>
            </w:pPr>
            <w:r w:rsidRPr="00C92817">
              <w:rPr>
                <w:sz w:val="20"/>
                <w:szCs w:val="20"/>
                <w:lang w:val="lv-LV"/>
              </w:rPr>
              <w:t xml:space="preserve">Investīcijas ir plānotas ciešā saskaņā ar Reģionālās politikas pamatnostādnēs 2021.-2027.gadam </w:t>
            </w:r>
            <w:r w:rsidRPr="006C445B">
              <w:rPr>
                <w:sz w:val="20"/>
                <w:szCs w:val="20"/>
                <w:lang w:val="lv-LV"/>
              </w:rPr>
              <w:t>ietverto uzdevumu (B.2.5.) ‘Mobilitātes uzlabošana Rīgas metropoles areālā</w:t>
            </w:r>
            <w:r>
              <w:rPr>
                <w:sz w:val="20"/>
                <w:szCs w:val="20"/>
                <w:lang w:val="lv-LV"/>
              </w:rPr>
              <w:t>’</w:t>
            </w:r>
            <w:r w:rsidRPr="006C445B">
              <w:rPr>
                <w:sz w:val="20"/>
                <w:szCs w:val="20"/>
                <w:lang w:val="lv-LV"/>
              </w:rPr>
              <w:t xml:space="preserve">. Paredzētās darbības tiešā veidā risinās uzdevumā definētās mobilitātes problēmas Rīgas metropoles āreālā, t.i., uzlabos </w:t>
            </w:r>
            <w:r>
              <w:rPr>
                <w:sz w:val="20"/>
                <w:szCs w:val="20"/>
                <w:lang w:val="lv-LV"/>
              </w:rPr>
              <w:t xml:space="preserve">Rīgas pilsētas </w:t>
            </w:r>
            <w:r w:rsidRPr="006C445B">
              <w:rPr>
                <w:sz w:val="20"/>
                <w:szCs w:val="20"/>
                <w:lang w:val="lv-LV"/>
              </w:rPr>
              <w:t>sabiedriskā transporta sistēmu</w:t>
            </w:r>
            <w:r>
              <w:rPr>
                <w:sz w:val="20"/>
                <w:szCs w:val="20"/>
                <w:lang w:val="lv-LV"/>
              </w:rPr>
              <w:t xml:space="preserve"> un pateicoties mobilitātes punktu izveidei, nodrošinās Rīgas pilsētas un reģionālā sabiedriskā transporta savienojamību, piedāvājot pasažieriem multimodālas pārvietošanās iespējas, t.i., dažādu transporta veidu savienojamību.</w:t>
            </w:r>
          </w:p>
          <w:p w14:paraId="7F390F34" w14:textId="77777777" w:rsidR="006C5C08" w:rsidRPr="006C445B" w:rsidRDefault="006C5C08" w:rsidP="00B12AC6">
            <w:pPr>
              <w:jc w:val="both"/>
              <w:rPr>
                <w:b/>
                <w:bCs/>
                <w:sz w:val="20"/>
                <w:szCs w:val="20"/>
              </w:rPr>
            </w:pPr>
          </w:p>
          <w:p w14:paraId="4B094702" w14:textId="77777777" w:rsidR="006C5C08" w:rsidRPr="000F007C" w:rsidRDefault="006C5C08" w:rsidP="00B12AC6">
            <w:pPr>
              <w:jc w:val="both"/>
              <w:rPr>
                <w:b/>
                <w:bCs/>
                <w:sz w:val="20"/>
                <w:szCs w:val="20"/>
              </w:rPr>
            </w:pPr>
            <w:r w:rsidRPr="000F007C">
              <w:rPr>
                <w:b/>
                <w:bCs/>
                <w:sz w:val="20"/>
                <w:szCs w:val="20"/>
              </w:rPr>
              <w:t>Sasaiste ar politikas plānošanas dokumentiem</w:t>
            </w:r>
          </w:p>
          <w:p w14:paraId="3DF60127" w14:textId="77777777" w:rsidR="006C5C08" w:rsidRPr="003A775A" w:rsidRDefault="006C5C08" w:rsidP="000C6347">
            <w:pPr>
              <w:pStyle w:val="ListParagraph"/>
              <w:numPr>
                <w:ilvl w:val="0"/>
                <w:numId w:val="59"/>
              </w:numPr>
              <w:jc w:val="both"/>
              <w:rPr>
                <w:sz w:val="20"/>
                <w:szCs w:val="20"/>
                <w:lang w:val="lv-LV"/>
              </w:rPr>
            </w:pPr>
            <w:r w:rsidRPr="000F007C">
              <w:rPr>
                <w:rFonts w:cs="Times New Roman"/>
                <w:sz w:val="20"/>
                <w:szCs w:val="20"/>
                <w:lang w:val="lv-LV"/>
              </w:rPr>
              <w:t xml:space="preserve">Saskaņā ar Latvijas stratēģiju </w:t>
            </w:r>
            <w:r w:rsidRPr="003A775A">
              <w:rPr>
                <w:rFonts w:cs="Times New Roman"/>
                <w:sz w:val="20"/>
                <w:szCs w:val="20"/>
                <w:lang w:val="lv-LV"/>
              </w:rPr>
              <w:t xml:space="preserve">klimatneitralitātes sasniegšanai līdz 2050. gadam </w:t>
            </w:r>
            <w:r>
              <w:rPr>
                <w:rFonts w:cs="Times New Roman"/>
                <w:sz w:val="20"/>
                <w:szCs w:val="20"/>
                <w:lang w:val="lv-LV"/>
              </w:rPr>
              <w:t>v</w:t>
            </w:r>
            <w:r w:rsidRPr="003A775A">
              <w:rPr>
                <w:rFonts w:eastAsia="Times New Roman"/>
                <w:sz w:val="20"/>
                <w:szCs w:val="20"/>
                <w:lang w:val="lv-LV" w:eastAsia="lv-LV"/>
              </w:rPr>
              <w:t xml:space="preserve">isiem transporta veidiem būtu jāveicina mobilitātes sistēmas dekarbonizācija. </w:t>
            </w:r>
            <w:r w:rsidRPr="008626FC">
              <w:rPr>
                <w:rFonts w:eastAsia="Times New Roman"/>
                <w:sz w:val="20"/>
                <w:szCs w:val="20"/>
                <w:lang w:val="lv-LV" w:eastAsia="lv-LV"/>
              </w:rPr>
              <w:t>Mērķis ir līdz 2050.gadam sasniegt nulles emisiju līmeni</w:t>
            </w:r>
            <w:r w:rsidRPr="003A775A">
              <w:rPr>
                <w:rFonts w:cs="Times New Roman"/>
                <w:sz w:val="20"/>
                <w:szCs w:val="20"/>
                <w:lang w:val="lv-LV"/>
              </w:rPr>
              <w:t>.</w:t>
            </w:r>
            <w:r w:rsidRPr="001B3976">
              <w:rPr>
                <w:rFonts w:eastAsia="Times New Roman"/>
                <w:sz w:val="20"/>
                <w:szCs w:val="20"/>
                <w:lang w:val="lv-LV" w:eastAsia="lv-LV"/>
              </w:rPr>
              <w:t xml:space="preserve"> </w:t>
            </w:r>
            <w:r>
              <w:rPr>
                <w:rFonts w:eastAsia="Times New Roman"/>
                <w:sz w:val="20"/>
                <w:szCs w:val="20"/>
                <w:lang w:val="lv-LV" w:eastAsia="lv-LV"/>
              </w:rPr>
              <w:t xml:space="preserve">Tā </w:t>
            </w:r>
            <w:r w:rsidRPr="001B3976">
              <w:rPr>
                <w:rFonts w:eastAsia="Times New Roman"/>
                <w:sz w:val="20"/>
                <w:szCs w:val="20"/>
                <w:lang w:val="lv-LV" w:eastAsia="lv-LV"/>
              </w:rPr>
              <w:t>sasnieg</w:t>
            </w:r>
            <w:r>
              <w:rPr>
                <w:rFonts w:eastAsia="Times New Roman"/>
                <w:sz w:val="20"/>
                <w:szCs w:val="20"/>
                <w:lang w:val="lv-LV" w:eastAsia="lv-LV"/>
              </w:rPr>
              <w:t xml:space="preserve">šanai paredzētie pasākumi nodrošinās </w:t>
            </w:r>
            <w:r w:rsidRPr="001B3976">
              <w:rPr>
                <w:rFonts w:eastAsia="Times New Roman"/>
                <w:sz w:val="20"/>
                <w:szCs w:val="20"/>
                <w:lang w:val="lv-LV" w:eastAsia="lv-LV"/>
              </w:rPr>
              <w:t>bezemisij</w:t>
            </w:r>
            <w:r>
              <w:rPr>
                <w:rFonts w:eastAsia="Times New Roman"/>
                <w:sz w:val="20"/>
                <w:szCs w:val="20"/>
                <w:lang w:val="lv-LV" w:eastAsia="lv-LV"/>
              </w:rPr>
              <w:t>u</w:t>
            </w:r>
            <w:r w:rsidRPr="001B3976">
              <w:rPr>
                <w:rFonts w:eastAsia="Times New Roman"/>
                <w:sz w:val="20"/>
                <w:szCs w:val="20"/>
                <w:lang w:val="lv-LV" w:eastAsia="lv-LV"/>
              </w:rPr>
              <w:t xml:space="preserve"> transportlīdzekļ</w:t>
            </w:r>
            <w:r>
              <w:rPr>
                <w:rFonts w:eastAsia="Times New Roman"/>
                <w:sz w:val="20"/>
                <w:szCs w:val="20"/>
                <w:lang w:val="lv-LV" w:eastAsia="lv-LV"/>
              </w:rPr>
              <w:t xml:space="preserve">u iegādi un atbilstošas infrastruktūras izveidošanu. </w:t>
            </w:r>
            <w:r w:rsidRPr="00BD67A5">
              <w:rPr>
                <w:sz w:val="20"/>
                <w:szCs w:val="20"/>
                <w:lang w:val="lv-LV"/>
              </w:rPr>
              <w:t>Paredzētās darbības tiešā veidā palīdz sasniegt</w:t>
            </w:r>
            <w:r w:rsidRPr="003A775A">
              <w:rPr>
                <w:rFonts w:cs="Times New Roman"/>
                <w:sz w:val="20"/>
                <w:szCs w:val="20"/>
                <w:lang w:val="lv-LV"/>
              </w:rPr>
              <w:t xml:space="preserve"> klimatneitralitātes</w:t>
            </w:r>
            <w:r>
              <w:rPr>
                <w:rFonts w:cs="Times New Roman"/>
                <w:sz w:val="20"/>
                <w:szCs w:val="20"/>
                <w:lang w:val="lv-LV"/>
              </w:rPr>
              <w:t xml:space="preserve"> mērķus.</w:t>
            </w:r>
          </w:p>
          <w:p w14:paraId="2196FE73" w14:textId="77777777" w:rsidR="006C5C08" w:rsidRPr="0029512A" w:rsidRDefault="006C5C08" w:rsidP="000C6347">
            <w:pPr>
              <w:pStyle w:val="ListParagraph"/>
              <w:numPr>
                <w:ilvl w:val="0"/>
                <w:numId w:val="59"/>
              </w:numPr>
              <w:jc w:val="both"/>
              <w:rPr>
                <w:sz w:val="20"/>
                <w:szCs w:val="20"/>
                <w:lang w:val="lv-LV"/>
              </w:rPr>
            </w:pPr>
            <w:r w:rsidRPr="002B5820">
              <w:rPr>
                <w:rFonts w:cs="Times New Roman"/>
                <w:sz w:val="20"/>
                <w:szCs w:val="20"/>
                <w:lang w:val="lv-LV"/>
              </w:rPr>
              <w:t xml:space="preserve">Latvijas Nacionālo klimata un enerģētikas plāna 2021.–2030.gadam (NEKP) mērķis ir </w:t>
            </w:r>
            <w:r w:rsidRPr="002B5820">
              <w:rPr>
                <w:rFonts w:eastAsia="Times New Roman"/>
                <w:sz w:val="20"/>
                <w:szCs w:val="20"/>
                <w:lang w:val="lv-LV" w:eastAsia="lv-LV"/>
              </w:rPr>
              <w:t>mazināt Latvijas cilvēku, tautsaimniecības, infrastruktūras, apbūves un dabas ievainojamību pret klimata pārmaiņu ietekmēm un veicināt klimata pārmaiņu radīto iespēju izmantošanu.</w:t>
            </w:r>
            <w:r>
              <w:rPr>
                <w:rFonts w:eastAsia="Times New Roman"/>
                <w:sz w:val="20"/>
                <w:szCs w:val="20"/>
                <w:lang w:val="lv-LV" w:eastAsia="lv-LV"/>
              </w:rPr>
              <w:t xml:space="preserve"> Plāna ietvaros attiecībā uz transporta sektoru ir noteikts ‘Nodrošināt esošās transporta (autoceļu, dzelzceļa, lidostu, ostu) un elektronisko sakaru infrastruktūras pielāgošanu klimata pārmaiņām’. Paredzēto </w:t>
            </w:r>
            <w:r w:rsidRPr="00AF57BF">
              <w:rPr>
                <w:rFonts w:eastAsia="Times New Roman"/>
                <w:sz w:val="20"/>
                <w:szCs w:val="20"/>
                <w:lang w:val="lv-LV" w:eastAsia="lv-LV"/>
              </w:rPr>
              <w:t>pasākumu</w:t>
            </w:r>
            <w:r>
              <w:rPr>
                <w:rFonts w:eastAsia="Times New Roman"/>
                <w:sz w:val="20"/>
                <w:szCs w:val="20"/>
                <w:lang w:val="lv-LV" w:eastAsia="lv-LV"/>
              </w:rPr>
              <w:t xml:space="preserve"> īstenošanā </w:t>
            </w:r>
            <w:r w:rsidRPr="009F1589">
              <w:rPr>
                <w:rFonts w:eastAsia="Calibri" w:cs="Times New Roman"/>
                <w:sz w:val="20"/>
                <w:szCs w:val="20"/>
                <w:lang w:val="lv-LV"/>
              </w:rPr>
              <w:t>ir paredzēts ņemt vērā klimata pārmaiņu radītos potenciālos riskus, kā arī novērst to ietekmi</w:t>
            </w:r>
          </w:p>
          <w:p w14:paraId="38AC4DFB" w14:textId="77777777" w:rsidR="006C5C08" w:rsidRPr="00BD67A5" w:rsidRDefault="006C5C08" w:rsidP="000C6347">
            <w:pPr>
              <w:pStyle w:val="ListParagraph"/>
              <w:numPr>
                <w:ilvl w:val="0"/>
                <w:numId w:val="59"/>
              </w:numPr>
              <w:jc w:val="both"/>
              <w:rPr>
                <w:rFonts w:cs="Times New Roman"/>
                <w:sz w:val="20"/>
                <w:szCs w:val="20"/>
                <w:lang w:val="lv-LV"/>
              </w:rPr>
            </w:pPr>
            <w:r w:rsidRPr="00BD67A5">
              <w:rPr>
                <w:rFonts w:cs="Times New Roman"/>
                <w:sz w:val="20"/>
                <w:szCs w:val="20"/>
                <w:lang w:val="lv-LV"/>
              </w:rPr>
              <w:t>Saskaņā ar Gaisa piesārņojuma samazināšanas rīcības plānu 2020.-2030.gadam un tajā noteiktajiem pasākumiem, transporta sektorā ir jāizmanto videi draudzīgi transporta līdzekļi, tai skaitā sabiedriskajā transportā, vienlaikus jāveicina iedzīvotāju paradumu maiņu, izvēloties sabiedrisko transportu, mikromobilitātes rīku vai pārvietoties kājām.</w:t>
            </w:r>
            <w:r>
              <w:rPr>
                <w:rFonts w:cs="Times New Roman"/>
                <w:sz w:val="20"/>
                <w:szCs w:val="20"/>
                <w:lang w:val="lv-LV"/>
              </w:rPr>
              <w:t xml:space="preserve"> Ieguldījumi tiešā veidā sniedz ieguldījumu plāna mērķu sasniegšanā.</w:t>
            </w:r>
            <w:r w:rsidRPr="00BD67A5">
              <w:rPr>
                <w:rFonts w:cs="Times New Roman"/>
                <w:sz w:val="20"/>
                <w:szCs w:val="20"/>
                <w:lang w:val="lv-LV"/>
              </w:rPr>
              <w:t xml:space="preserve"> </w:t>
            </w:r>
          </w:p>
          <w:p w14:paraId="4538659C" w14:textId="77777777" w:rsidR="006C5C08" w:rsidRPr="00BD67A5" w:rsidRDefault="006C5C08" w:rsidP="00B12AC6">
            <w:pPr>
              <w:rPr>
                <w:rFonts w:eastAsiaTheme="minorEastAsia"/>
                <w:sz w:val="20"/>
                <w:szCs w:val="20"/>
              </w:rPr>
            </w:pPr>
          </w:p>
        </w:tc>
      </w:tr>
      <w:tr w:rsidR="006C5C08" w:rsidRPr="009F248C" w14:paraId="7034835C" w14:textId="77777777" w:rsidTr="00B12AC6">
        <w:trPr>
          <w:trHeight w:val="27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C1770C9" w14:textId="77777777" w:rsidR="006C5C08" w:rsidRPr="009F248C" w:rsidRDefault="006C5C08" w:rsidP="00B12AC6">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Pielāgošanas klimata pārmaiņām</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A4E8F89"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52E53D4E"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3F6DBE90" w14:textId="77777777" w:rsidR="006C5C08" w:rsidRPr="009F248C" w:rsidRDefault="006C5C08" w:rsidP="00B12AC6">
            <w:pPr>
              <w:spacing w:line="240" w:lineRule="auto"/>
              <w:jc w:val="both"/>
              <w:rPr>
                <w:rFonts w:eastAsia="Times New Roman"/>
                <w:sz w:val="20"/>
                <w:szCs w:val="20"/>
                <w:lang w:eastAsia="lv-LV"/>
              </w:rPr>
            </w:pPr>
            <w:r w:rsidRPr="009F248C">
              <w:rPr>
                <w:rFonts w:eastAsia="Times New Roman"/>
                <w:color w:val="000000" w:themeColor="text1"/>
                <w:sz w:val="20"/>
                <w:szCs w:val="20"/>
                <w:lang w:eastAsia="lv-LV"/>
              </w:rPr>
              <w:t xml:space="preserve">Skat. novērtējuma </w:t>
            </w:r>
            <w:r>
              <w:rPr>
                <w:rFonts w:eastAsia="Times New Roman"/>
                <w:color w:val="000000" w:themeColor="text1"/>
                <w:sz w:val="20"/>
                <w:szCs w:val="20"/>
                <w:lang w:eastAsia="lv-LV"/>
              </w:rPr>
              <w:t>2</w:t>
            </w:r>
            <w:r w:rsidRPr="009F248C">
              <w:rPr>
                <w:rFonts w:eastAsia="Times New Roman"/>
                <w:color w:val="000000" w:themeColor="text1"/>
                <w:sz w:val="20"/>
                <w:szCs w:val="20"/>
                <w:lang w:eastAsia="lv-LV"/>
              </w:rPr>
              <w:t>.daļu.</w:t>
            </w:r>
          </w:p>
        </w:tc>
      </w:tr>
      <w:tr w:rsidR="006C5C08" w:rsidRPr="009F248C" w14:paraId="4BAA46C7" w14:textId="77777777" w:rsidTr="00B12AC6">
        <w:trPr>
          <w:trHeight w:val="382"/>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9A05397"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6B38261"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F9D7165"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46140556" w14:textId="77777777" w:rsidR="006C5C08" w:rsidRPr="00127328" w:rsidRDefault="006C5C08" w:rsidP="00B12AC6">
            <w:pPr>
              <w:spacing w:line="240" w:lineRule="auto"/>
              <w:jc w:val="both"/>
              <w:rPr>
                <w:sz w:val="20"/>
                <w:szCs w:val="20"/>
              </w:rPr>
            </w:pPr>
            <w:r>
              <w:rPr>
                <w:sz w:val="20"/>
                <w:szCs w:val="20"/>
              </w:rPr>
              <w:t xml:space="preserve">Pasākumam nav paredzama ietekme uz vides mērķi un tas </w:t>
            </w:r>
            <w:r w:rsidRPr="00127328">
              <w:rPr>
                <w:rFonts w:eastAsiaTheme="minorEastAsia"/>
                <w:sz w:val="20"/>
                <w:szCs w:val="20"/>
              </w:rPr>
              <w:t xml:space="preserve">neradīs būtisku kaitējumu ilgtspējīgai ūdens un jūras resursu izmantošanai un aizsardzībai, nekaitēs ūdensobjektu </w:t>
            </w:r>
            <w:r w:rsidRPr="00127328">
              <w:rPr>
                <w:sz w:val="20"/>
                <w:szCs w:val="20"/>
              </w:rPr>
              <w:t xml:space="preserve">labam stāvoklim vai to labam ekoloģiskajam potenciālam, ieskaitot virszemes ūdeņus un gruntsūdeņus, </w:t>
            </w:r>
            <w:r>
              <w:rPr>
                <w:sz w:val="20"/>
                <w:szCs w:val="20"/>
              </w:rPr>
              <w:t>kā arī neradīs kaitējumu</w:t>
            </w:r>
            <w:r w:rsidRPr="00127328">
              <w:rPr>
                <w:sz w:val="20"/>
                <w:szCs w:val="20"/>
              </w:rPr>
              <w:t xml:space="preserve"> jūras ūdeņu labam vides stāvoklim</w:t>
            </w:r>
            <w:r>
              <w:rPr>
                <w:sz w:val="20"/>
                <w:szCs w:val="20"/>
              </w:rPr>
              <w:t>.</w:t>
            </w:r>
          </w:p>
          <w:p w14:paraId="091D7F53" w14:textId="77777777" w:rsidR="006C5C08" w:rsidRPr="009F248C" w:rsidRDefault="006C5C08" w:rsidP="00B12AC6">
            <w:pPr>
              <w:spacing w:line="240" w:lineRule="auto"/>
              <w:jc w:val="both"/>
              <w:rPr>
                <w:sz w:val="20"/>
                <w:szCs w:val="20"/>
              </w:rPr>
            </w:pPr>
          </w:p>
        </w:tc>
      </w:tr>
      <w:tr w:rsidR="006C5C08" w:rsidRPr="009F248C" w14:paraId="691819DE" w14:textId="77777777" w:rsidTr="00B12AC6">
        <w:trPr>
          <w:trHeight w:val="38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E6A1FE6"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856B211"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0FA0527"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32A46DE1" w14:textId="77777777" w:rsidR="006C5C08" w:rsidRPr="00D35200" w:rsidRDefault="006C5C08" w:rsidP="00B12AC6">
            <w:pPr>
              <w:spacing w:line="240" w:lineRule="auto"/>
              <w:jc w:val="both"/>
              <w:rPr>
                <w:rFonts w:eastAsia="Times New Roman"/>
                <w:sz w:val="20"/>
                <w:szCs w:val="20"/>
                <w:lang w:eastAsia="lv-LV"/>
              </w:rPr>
            </w:pPr>
            <w:r w:rsidRPr="00D35200">
              <w:rPr>
                <w:rFonts w:eastAsia="Times New Roman"/>
                <w:sz w:val="20"/>
                <w:szCs w:val="20"/>
                <w:lang w:eastAsia="lv-LV"/>
              </w:rPr>
              <w:t>ANM ietvaros iepirktie transportlīdzekļi aizstās līdz šim izmantotās transporta vienības. Pēc transporta līdzekļa dzīves cikla beigām (gan attiecībā uz aizstājamajām transportlīdzekļu vienībām, gan ar biometānu darbināmie transportlīdzekļiem) tie tiks utilizēti atbilstoši Eiropas Parlamenta un Padomes Direktīvas 2000/53/EK par nolietotiem transportlīdzekļiem prasībām, t.i. tie tiks nodoti apstrādes uzņēmumiem, kas  nodrošina NTL pārstrādi un atkārtoti izmantojamo detaļu un materiālu atguvi un atgriešanu tautsaimniecībā</w:t>
            </w:r>
          </w:p>
        </w:tc>
      </w:tr>
      <w:tr w:rsidR="006C5C08" w:rsidRPr="009F248C" w14:paraId="1C28C29D" w14:textId="77777777" w:rsidTr="00B12AC6">
        <w:trPr>
          <w:trHeight w:val="38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CA53E47"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A530175"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D6BD345"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C95023D" w14:textId="77777777" w:rsidR="006C5C08" w:rsidRDefault="006C5C08" w:rsidP="00B12AC6">
            <w:pPr>
              <w:spacing w:line="240" w:lineRule="auto"/>
              <w:jc w:val="both"/>
              <w:rPr>
                <w:bCs/>
                <w:sz w:val="20"/>
                <w:szCs w:val="20"/>
              </w:rPr>
            </w:pPr>
          </w:p>
          <w:p w14:paraId="5B83C7E2" w14:textId="77777777" w:rsidR="006C5C08" w:rsidRDefault="006C5C08" w:rsidP="00B12AC6">
            <w:pPr>
              <w:spacing w:line="240" w:lineRule="auto"/>
              <w:jc w:val="both"/>
              <w:rPr>
                <w:sz w:val="20"/>
                <w:szCs w:val="20"/>
              </w:rPr>
            </w:pPr>
            <w:r w:rsidRPr="00782054">
              <w:rPr>
                <w:sz w:val="20"/>
                <w:szCs w:val="20"/>
              </w:rPr>
              <w:t>Plānotie īstenotie projekti ne tikai sniegs ieguldījumu klimata politikas mērķu izpildei, samazinot CO</w:t>
            </w:r>
            <w:r w:rsidRPr="00782054">
              <w:rPr>
                <w:sz w:val="20"/>
                <w:szCs w:val="20"/>
                <w:vertAlign w:val="subscript"/>
              </w:rPr>
              <w:t>2</w:t>
            </w:r>
            <w:r w:rsidRPr="00782054">
              <w:rPr>
                <w:sz w:val="20"/>
                <w:szCs w:val="20"/>
              </w:rPr>
              <w:t xml:space="preserve"> emisijas, bet sniegs arī devumu gaisa piesārņojuma samazināšanai. Tā kā transporta sektors ir viens no lielākajiem NOx emisiju avotiem, tad</w:t>
            </w:r>
            <w:r>
              <w:rPr>
                <w:sz w:val="20"/>
                <w:szCs w:val="20"/>
              </w:rPr>
              <w:t xml:space="preserve"> šiem konkrētajiem projektiem </w:t>
            </w:r>
            <w:r w:rsidRPr="00782054">
              <w:rPr>
                <w:sz w:val="20"/>
                <w:szCs w:val="20"/>
              </w:rPr>
              <w:t>ir aprēķināt</w:t>
            </w:r>
            <w:r>
              <w:rPr>
                <w:sz w:val="20"/>
                <w:szCs w:val="20"/>
              </w:rPr>
              <w:t>a</w:t>
            </w:r>
            <w:r w:rsidRPr="00782054">
              <w:rPr>
                <w:sz w:val="20"/>
                <w:szCs w:val="20"/>
              </w:rPr>
              <w:t xml:space="preserve">s plānoto investīciju projektu novērstās NOx emisijas un papildus daļiņu PM </w:t>
            </w:r>
            <w:r w:rsidRPr="00782054">
              <w:rPr>
                <w:sz w:val="20"/>
                <w:szCs w:val="20"/>
                <w:vertAlign w:val="subscript"/>
              </w:rPr>
              <w:t>2,5</w:t>
            </w:r>
            <w:r w:rsidRPr="00782054">
              <w:rPr>
                <w:sz w:val="20"/>
                <w:szCs w:val="20"/>
              </w:rPr>
              <w:t xml:space="preserve"> emisijas</w:t>
            </w:r>
            <w:r>
              <w:rPr>
                <w:sz w:val="20"/>
                <w:szCs w:val="20"/>
              </w:rPr>
              <w:t>:</w:t>
            </w:r>
          </w:p>
          <w:tbl>
            <w:tblPr>
              <w:tblStyle w:val="TableGrid"/>
              <w:tblW w:w="0" w:type="auto"/>
              <w:tblInd w:w="594" w:type="dxa"/>
              <w:tblLayout w:type="fixed"/>
              <w:tblLook w:val="04A0" w:firstRow="1" w:lastRow="0" w:firstColumn="1" w:lastColumn="0" w:noHBand="0" w:noVBand="1"/>
            </w:tblPr>
            <w:tblGrid>
              <w:gridCol w:w="2976"/>
              <w:gridCol w:w="2127"/>
              <w:gridCol w:w="2268"/>
            </w:tblGrid>
            <w:tr w:rsidR="006C5C08" w:rsidRPr="00E7444E" w14:paraId="5317E0ED" w14:textId="77777777" w:rsidTr="00B12AC6">
              <w:tc>
                <w:tcPr>
                  <w:tcW w:w="2976" w:type="dxa"/>
                </w:tcPr>
                <w:p w14:paraId="69980E41" w14:textId="77777777" w:rsidR="006C5C08" w:rsidRPr="00E7444E" w:rsidRDefault="006C5C08" w:rsidP="00B12AC6">
                  <w:pPr>
                    <w:jc w:val="center"/>
                    <w:rPr>
                      <w:sz w:val="20"/>
                      <w:szCs w:val="20"/>
                    </w:rPr>
                  </w:pPr>
                  <w:r w:rsidRPr="00E7444E">
                    <w:rPr>
                      <w:sz w:val="20"/>
                      <w:szCs w:val="20"/>
                    </w:rPr>
                    <w:t>Projektu grupa</w:t>
                  </w:r>
                </w:p>
              </w:tc>
              <w:tc>
                <w:tcPr>
                  <w:tcW w:w="2127" w:type="dxa"/>
                </w:tcPr>
                <w:p w14:paraId="0967B5B3" w14:textId="77777777" w:rsidR="006C5C08" w:rsidRPr="00E7444E" w:rsidRDefault="006C5C08" w:rsidP="00B12AC6">
                  <w:pPr>
                    <w:jc w:val="center"/>
                    <w:rPr>
                      <w:sz w:val="20"/>
                      <w:szCs w:val="20"/>
                    </w:rPr>
                  </w:pPr>
                  <w:r w:rsidRPr="00E7444E">
                    <w:rPr>
                      <w:sz w:val="20"/>
                      <w:szCs w:val="20"/>
                    </w:rPr>
                    <w:t>Aprēķinātās novērstas NOx emisijas, t</w:t>
                  </w:r>
                </w:p>
              </w:tc>
              <w:tc>
                <w:tcPr>
                  <w:tcW w:w="2268" w:type="dxa"/>
                </w:tcPr>
                <w:p w14:paraId="6AB23E96" w14:textId="77777777" w:rsidR="006C5C08" w:rsidRPr="00E7444E" w:rsidRDefault="006C5C08" w:rsidP="00B12AC6">
                  <w:pPr>
                    <w:jc w:val="center"/>
                    <w:rPr>
                      <w:sz w:val="20"/>
                      <w:szCs w:val="20"/>
                    </w:rPr>
                  </w:pPr>
                  <w:r w:rsidRPr="00E7444E">
                    <w:rPr>
                      <w:sz w:val="20"/>
                      <w:szCs w:val="20"/>
                    </w:rPr>
                    <w:t xml:space="preserve">Aprēķinātās novērstas PM </w:t>
                  </w:r>
                  <w:r w:rsidRPr="00E7444E">
                    <w:rPr>
                      <w:sz w:val="20"/>
                      <w:szCs w:val="20"/>
                      <w:vertAlign w:val="subscript"/>
                    </w:rPr>
                    <w:t>2,5</w:t>
                  </w:r>
                  <w:r w:rsidRPr="00E7444E">
                    <w:rPr>
                      <w:sz w:val="20"/>
                      <w:szCs w:val="20"/>
                    </w:rPr>
                    <w:t xml:space="preserve"> emisijas, t</w:t>
                  </w:r>
                </w:p>
              </w:tc>
            </w:tr>
            <w:tr w:rsidR="006C5C08" w:rsidRPr="00E7444E" w14:paraId="440FC990" w14:textId="77777777" w:rsidTr="00B12AC6">
              <w:tc>
                <w:tcPr>
                  <w:tcW w:w="2976" w:type="dxa"/>
                </w:tcPr>
                <w:p w14:paraId="561CB52B" w14:textId="77777777" w:rsidR="006C5C08" w:rsidRPr="009E2119" w:rsidRDefault="006C5C08" w:rsidP="00B12AC6">
                  <w:pPr>
                    <w:rPr>
                      <w:sz w:val="20"/>
                      <w:szCs w:val="20"/>
                    </w:rPr>
                  </w:pPr>
                  <w:r w:rsidRPr="009E2119">
                    <w:rPr>
                      <w:sz w:val="20"/>
                      <w:szCs w:val="20"/>
                    </w:rPr>
                    <w:t>Pilsētas sabiedriskā transporta sistēmas uzlabošanas projekti</w:t>
                  </w:r>
                </w:p>
              </w:tc>
              <w:tc>
                <w:tcPr>
                  <w:tcW w:w="2127" w:type="dxa"/>
                  <w:vAlign w:val="center"/>
                </w:tcPr>
                <w:p w14:paraId="265F20FE" w14:textId="77777777" w:rsidR="006C5C08" w:rsidRPr="00E7444E" w:rsidRDefault="006C5C08" w:rsidP="00B12AC6">
                  <w:pPr>
                    <w:jc w:val="center"/>
                    <w:rPr>
                      <w:sz w:val="20"/>
                      <w:szCs w:val="20"/>
                    </w:rPr>
                  </w:pPr>
                  <w:r>
                    <w:rPr>
                      <w:sz w:val="20"/>
                      <w:szCs w:val="20"/>
                    </w:rPr>
                    <w:t>12</w:t>
                  </w:r>
                  <w:r w:rsidRPr="00E7444E">
                    <w:rPr>
                      <w:sz w:val="20"/>
                      <w:szCs w:val="20"/>
                    </w:rPr>
                    <w:t>,</w:t>
                  </w:r>
                  <w:r>
                    <w:rPr>
                      <w:sz w:val="20"/>
                      <w:szCs w:val="20"/>
                    </w:rPr>
                    <w:t>1</w:t>
                  </w:r>
                </w:p>
              </w:tc>
              <w:tc>
                <w:tcPr>
                  <w:tcW w:w="2268" w:type="dxa"/>
                  <w:vAlign w:val="center"/>
                </w:tcPr>
                <w:p w14:paraId="2A81791B" w14:textId="77777777" w:rsidR="006C5C08" w:rsidRPr="00E7444E" w:rsidRDefault="006C5C08" w:rsidP="00B12AC6">
                  <w:pPr>
                    <w:jc w:val="center"/>
                    <w:rPr>
                      <w:sz w:val="20"/>
                      <w:szCs w:val="20"/>
                    </w:rPr>
                  </w:pPr>
                  <w:r>
                    <w:rPr>
                      <w:sz w:val="20"/>
                      <w:szCs w:val="20"/>
                    </w:rPr>
                    <w:t>0</w:t>
                  </w:r>
                  <w:r w:rsidRPr="00E7444E">
                    <w:rPr>
                      <w:sz w:val="20"/>
                      <w:szCs w:val="20"/>
                    </w:rPr>
                    <w:t>,</w:t>
                  </w:r>
                  <w:r>
                    <w:rPr>
                      <w:sz w:val="20"/>
                      <w:szCs w:val="20"/>
                    </w:rPr>
                    <w:t>41</w:t>
                  </w:r>
                </w:p>
              </w:tc>
            </w:tr>
          </w:tbl>
          <w:p w14:paraId="2CB48177" w14:textId="77777777" w:rsidR="006C5C08" w:rsidRPr="00D36FA9" w:rsidRDefault="006C5C08" w:rsidP="00B12AC6">
            <w:pPr>
              <w:spacing w:line="240" w:lineRule="auto"/>
              <w:jc w:val="both"/>
              <w:rPr>
                <w:rFonts w:eastAsia="Times New Roman"/>
                <w:color w:val="000000" w:themeColor="text1"/>
                <w:sz w:val="20"/>
                <w:szCs w:val="20"/>
                <w:lang w:eastAsia="lv-LV"/>
              </w:rPr>
            </w:pPr>
            <w:r w:rsidRPr="00782054">
              <w:rPr>
                <w:sz w:val="20"/>
                <w:szCs w:val="20"/>
              </w:rPr>
              <w:t xml:space="preserve"> Novērstās emisijas aprēķinātas pamatojoties uz aprēķināto degvielas ietaupījumu no projektu īstenošanas un starptautisko vadlīniju</w:t>
            </w:r>
            <w:r w:rsidRPr="00782054">
              <w:rPr>
                <w:rStyle w:val="FootnoteReference"/>
              </w:rPr>
              <w:footnoteReference w:id="4"/>
            </w:r>
            <w:r w:rsidRPr="00782054">
              <w:rPr>
                <w:sz w:val="20"/>
                <w:szCs w:val="20"/>
              </w:rPr>
              <w:t xml:space="preserve"> un Latvijas gaisa piesārņojošo emisiju inventarizācijas ziņojumā</w:t>
            </w:r>
            <w:r w:rsidRPr="00782054">
              <w:rPr>
                <w:rStyle w:val="FootnoteReference"/>
              </w:rPr>
              <w:footnoteReference w:id="5"/>
            </w:r>
            <w:r w:rsidRPr="00782054">
              <w:rPr>
                <w:sz w:val="20"/>
                <w:szCs w:val="20"/>
              </w:rPr>
              <w:t xml:space="preserve"> pielietotiem vidējiem specifiskiem emisiju faktoriem</w:t>
            </w:r>
          </w:p>
          <w:p w14:paraId="23D77824" w14:textId="77777777" w:rsidR="006C5C08" w:rsidRPr="009F248C" w:rsidRDefault="006C5C08" w:rsidP="00B12AC6">
            <w:pPr>
              <w:spacing w:line="240" w:lineRule="auto"/>
              <w:jc w:val="both"/>
              <w:rPr>
                <w:rFonts w:eastAsia="Times New Roman"/>
                <w:color w:val="000000" w:themeColor="text1"/>
                <w:sz w:val="20"/>
                <w:szCs w:val="20"/>
                <w:lang w:eastAsia="lv-LV"/>
              </w:rPr>
            </w:pPr>
          </w:p>
        </w:tc>
      </w:tr>
      <w:tr w:rsidR="006C5C08" w:rsidRPr="009F248C" w14:paraId="3B8E8B56" w14:textId="77777777" w:rsidTr="00B12AC6">
        <w:trPr>
          <w:trHeight w:val="386"/>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2BECA17"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C5BB204"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4C91F3D"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62C0548E" w14:textId="77777777" w:rsidR="006C5C08" w:rsidRPr="00556419" w:rsidRDefault="006C5C08" w:rsidP="00B12AC6">
            <w:pPr>
              <w:spacing w:line="240" w:lineRule="auto"/>
              <w:jc w:val="both"/>
              <w:rPr>
                <w:rFonts w:eastAsia="Times New Roman"/>
                <w:sz w:val="20"/>
                <w:szCs w:val="20"/>
                <w:lang w:eastAsia="lv-LV"/>
              </w:rPr>
            </w:pPr>
            <w:r w:rsidRPr="00556419">
              <w:rPr>
                <w:sz w:val="20"/>
                <w:szCs w:val="20"/>
              </w:rPr>
              <w:t>Pasākuma paredzamā ietekme uz</w:t>
            </w:r>
            <w:r w:rsidRPr="00556419">
              <w:rPr>
                <w:rFonts w:eastAsia="Times New Roman"/>
                <w:sz w:val="20"/>
                <w:szCs w:val="20"/>
                <w:lang w:eastAsia="lv-LV"/>
              </w:rPr>
              <w:t xml:space="preserve"> bioloģiskās daudzveidības un ekosistēmu aizsardzību ir nebūtiska</w:t>
            </w:r>
          </w:p>
          <w:p w14:paraId="0778ACEC" w14:textId="77777777" w:rsidR="006C5C08" w:rsidRPr="00EB0F7B" w:rsidRDefault="006C5C08" w:rsidP="00B12AC6">
            <w:pPr>
              <w:spacing w:line="240" w:lineRule="auto"/>
              <w:jc w:val="both"/>
              <w:rPr>
                <w:rFonts w:eastAsia="Times New Roman"/>
                <w:color w:val="000000" w:themeColor="text1"/>
                <w:sz w:val="20"/>
                <w:szCs w:val="20"/>
                <w:lang w:eastAsia="lv-LV"/>
              </w:rPr>
            </w:pPr>
            <w:r w:rsidRPr="00556419">
              <w:rPr>
                <w:rFonts w:eastAsia="Times New Roman"/>
                <w:sz w:val="20"/>
                <w:szCs w:val="20"/>
                <w:lang w:eastAsia="lv-LV"/>
              </w:rPr>
              <w:t xml:space="preserve">un </w:t>
            </w:r>
            <w:r w:rsidRPr="00BC0B36">
              <w:rPr>
                <w:rFonts w:eastAsia="Times New Roman"/>
                <w:sz w:val="20"/>
                <w:szCs w:val="20"/>
                <w:lang w:eastAsia="lv-LV"/>
              </w:rPr>
              <w:t>aktivitātes nepieprasa padziļinātu pasākuma novērtējumu no NBK viedokļa</w:t>
            </w:r>
            <w:r>
              <w:rPr>
                <w:rFonts w:eastAsia="Times New Roman"/>
                <w:sz w:val="20"/>
                <w:szCs w:val="20"/>
                <w:lang w:eastAsia="lv-LV"/>
              </w:rPr>
              <w:t xml:space="preserve">. </w:t>
            </w:r>
            <w:r w:rsidRPr="00556419">
              <w:rPr>
                <w:rFonts w:eastAsia="Times New Roman"/>
                <w:sz w:val="20"/>
                <w:szCs w:val="20"/>
                <w:lang w:eastAsia="lv-LV"/>
              </w:rPr>
              <w:t>Plānotās investīcijas neparedz tiešu ietekmi uz ES nozīmes sugām un biotopiem un to aizsardzības stāvokli</w:t>
            </w:r>
            <w:r>
              <w:rPr>
                <w:rFonts w:eastAsia="Times New Roman"/>
                <w:sz w:val="20"/>
                <w:szCs w:val="20"/>
                <w:lang w:eastAsia="lv-LV"/>
              </w:rPr>
              <w:t>.</w:t>
            </w:r>
          </w:p>
        </w:tc>
      </w:tr>
      <w:tr w:rsidR="006C5C08" w:rsidRPr="00006B61" w14:paraId="1DCB386C" w14:textId="77777777" w:rsidTr="00B12AC6">
        <w:trPr>
          <w:trHeight w:val="300"/>
        </w:trPr>
        <w:tc>
          <w:tcPr>
            <w:tcW w:w="4112" w:type="dxa"/>
            <w:gridSpan w:val="2"/>
            <w:shd w:val="clear" w:color="auto" w:fill="auto"/>
            <w:noWrap/>
            <w:tcMar>
              <w:top w:w="15" w:type="dxa"/>
              <w:left w:w="108" w:type="dxa"/>
              <w:bottom w:w="15" w:type="dxa"/>
              <w:right w:w="108" w:type="dxa"/>
            </w:tcMar>
            <w:vAlign w:val="bottom"/>
          </w:tcPr>
          <w:p w14:paraId="66844585" w14:textId="77777777" w:rsidR="006C5C08" w:rsidRPr="00006B61" w:rsidRDefault="006C5C08" w:rsidP="00B12AC6">
            <w:pPr>
              <w:spacing w:line="240" w:lineRule="auto"/>
              <w:rPr>
                <w:rFonts w:eastAsia="Times New Roman"/>
                <w:b/>
                <w:bCs/>
                <w:sz w:val="20"/>
                <w:szCs w:val="20"/>
                <w:lang w:eastAsia="lv-LV"/>
              </w:rPr>
            </w:pPr>
          </w:p>
          <w:p w14:paraId="7B6BF301" w14:textId="77777777" w:rsidR="006C5C08" w:rsidRPr="00006B61" w:rsidRDefault="006C5C08" w:rsidP="00B12AC6">
            <w:pPr>
              <w:spacing w:line="240" w:lineRule="auto"/>
              <w:rPr>
                <w:rFonts w:eastAsia="Times New Roman"/>
                <w:b/>
                <w:bCs/>
                <w:sz w:val="20"/>
                <w:szCs w:val="20"/>
                <w:lang w:eastAsia="lv-LV"/>
              </w:rPr>
            </w:pPr>
            <w:r w:rsidRPr="00006B61">
              <w:rPr>
                <w:rFonts w:eastAsia="Times New Roman"/>
                <w:b/>
                <w:bCs/>
                <w:sz w:val="20"/>
                <w:szCs w:val="20"/>
                <w:lang w:eastAsia="lv-LV"/>
              </w:rPr>
              <w:t>Novērtējuma 2. daļa</w:t>
            </w:r>
          </w:p>
        </w:tc>
        <w:tc>
          <w:tcPr>
            <w:tcW w:w="709" w:type="dxa"/>
            <w:gridSpan w:val="2"/>
            <w:shd w:val="clear" w:color="auto" w:fill="auto"/>
            <w:noWrap/>
            <w:tcMar>
              <w:top w:w="15" w:type="dxa"/>
              <w:left w:w="108" w:type="dxa"/>
              <w:bottom w:w="15" w:type="dxa"/>
              <w:right w:w="108" w:type="dxa"/>
            </w:tcMar>
            <w:vAlign w:val="bottom"/>
          </w:tcPr>
          <w:p w14:paraId="77565895" w14:textId="77777777" w:rsidR="006C5C08" w:rsidRPr="00006B61" w:rsidRDefault="006C5C08" w:rsidP="00B12AC6">
            <w:pPr>
              <w:spacing w:line="240" w:lineRule="auto"/>
              <w:rPr>
                <w:rFonts w:eastAsia="Times New Roman"/>
                <w:b/>
                <w:bCs/>
                <w:sz w:val="20"/>
                <w:szCs w:val="20"/>
                <w:lang w:eastAsia="lv-LV"/>
              </w:rPr>
            </w:pPr>
          </w:p>
        </w:tc>
        <w:tc>
          <w:tcPr>
            <w:tcW w:w="567" w:type="dxa"/>
            <w:shd w:val="clear" w:color="auto" w:fill="auto"/>
            <w:noWrap/>
            <w:tcMar>
              <w:top w:w="15" w:type="dxa"/>
              <w:left w:w="108" w:type="dxa"/>
              <w:bottom w:w="15" w:type="dxa"/>
              <w:right w:w="108" w:type="dxa"/>
            </w:tcMar>
            <w:vAlign w:val="bottom"/>
          </w:tcPr>
          <w:p w14:paraId="469149A2" w14:textId="77777777" w:rsidR="006C5C08" w:rsidRPr="00006B61" w:rsidRDefault="006C5C08" w:rsidP="00B12AC6">
            <w:pPr>
              <w:spacing w:line="240" w:lineRule="auto"/>
              <w:rPr>
                <w:rFonts w:eastAsia="Times New Roman"/>
                <w:sz w:val="20"/>
                <w:szCs w:val="20"/>
                <w:lang w:eastAsia="lv-LV"/>
              </w:rPr>
            </w:pPr>
          </w:p>
        </w:tc>
        <w:tc>
          <w:tcPr>
            <w:tcW w:w="8504" w:type="dxa"/>
            <w:shd w:val="clear" w:color="auto" w:fill="auto"/>
            <w:noWrap/>
            <w:tcMar>
              <w:top w:w="15" w:type="dxa"/>
              <w:left w:w="108" w:type="dxa"/>
              <w:bottom w:w="15" w:type="dxa"/>
              <w:right w:w="108" w:type="dxa"/>
            </w:tcMar>
            <w:vAlign w:val="bottom"/>
          </w:tcPr>
          <w:p w14:paraId="4EC2AF48" w14:textId="77777777" w:rsidR="006C5C08" w:rsidRPr="00006B61" w:rsidRDefault="006C5C08" w:rsidP="00B12AC6">
            <w:pPr>
              <w:spacing w:line="240" w:lineRule="auto"/>
              <w:rPr>
                <w:rFonts w:eastAsia="Times New Roman"/>
                <w:sz w:val="20"/>
                <w:szCs w:val="20"/>
                <w:lang w:eastAsia="lv-LV"/>
              </w:rPr>
            </w:pPr>
          </w:p>
        </w:tc>
      </w:tr>
      <w:tr w:rsidR="006C5C08" w:rsidRPr="009F248C" w14:paraId="7BACC9F7" w14:textId="77777777" w:rsidTr="00B12AC6">
        <w:trPr>
          <w:trHeight w:val="30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184043DB"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Jautājums </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7477DA02"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34F37A6F"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Detalizēts izvērtējums </w:t>
            </w:r>
          </w:p>
        </w:tc>
      </w:tr>
      <w:tr w:rsidR="006C5C08" w:rsidRPr="009F248C" w14:paraId="3E83A79C" w14:textId="77777777" w:rsidTr="00B12AC6">
        <w:trPr>
          <w:trHeight w:val="90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2ECCFA2C"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Klimata pārmaiņu mazināšana. </w:t>
            </w:r>
            <w:r w:rsidRPr="009F248C">
              <w:rPr>
                <w:rFonts w:eastAsia="Times New Roman"/>
                <w:color w:val="000000"/>
                <w:sz w:val="20"/>
                <w:szCs w:val="20"/>
                <w:lang w:eastAsia="lv-LV"/>
              </w:rPr>
              <w:t>Vai paredzams, ka pasākums radīs ievērojamas SEG emisijas?</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08A64420"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D9046CE"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52F93C1B" w14:textId="77777777" w:rsidR="006C5C08" w:rsidRPr="009F248C" w:rsidRDefault="006C5C08" w:rsidP="00B12AC6">
            <w:pPr>
              <w:spacing w:line="240" w:lineRule="auto"/>
              <w:rPr>
                <w:color w:val="000000"/>
                <w:sz w:val="20"/>
                <w:szCs w:val="20"/>
                <w:lang w:eastAsia="lv-LV"/>
              </w:rPr>
            </w:pPr>
          </w:p>
        </w:tc>
      </w:tr>
      <w:tr w:rsidR="006C5C08" w:rsidRPr="009F248C" w14:paraId="1268F3D8" w14:textId="77777777" w:rsidTr="00B12AC6">
        <w:trPr>
          <w:trHeight w:val="168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BC1D04E"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Pielāgošanās klimata pārmaiņām. </w:t>
            </w:r>
            <w:r w:rsidRPr="009F248C">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356128DD"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6B6968AB" w14:textId="77777777" w:rsidR="006C5C08" w:rsidRPr="00254E6F" w:rsidRDefault="006C5C08" w:rsidP="00B12AC6">
            <w:pPr>
              <w:spacing w:line="240" w:lineRule="auto"/>
              <w:jc w:val="both"/>
              <w:rPr>
                <w:rFonts w:eastAsia="Times New Roman"/>
                <w:sz w:val="20"/>
                <w:szCs w:val="20"/>
                <w:lang w:eastAsia="lv-LV"/>
              </w:rPr>
            </w:pPr>
            <w:r w:rsidRPr="00254E6F">
              <w:rPr>
                <w:rFonts w:eastAsia="Times New Roman"/>
                <w:sz w:val="20"/>
                <w:szCs w:val="20"/>
                <w:lang w:eastAsia="lv-LV"/>
              </w:rPr>
              <w:t xml:space="preserve">Ar bezemisiju sabiedriskā transporta transportlīdzekļu izmantošanu saistītās infrastruktūras pielāgošana/ izveide </w:t>
            </w:r>
            <w:r w:rsidRPr="00254E6F">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254E6F">
              <w:rPr>
                <w:rFonts w:eastAsia="Calibri"/>
                <w:sz w:val="20"/>
                <w:szCs w:val="20"/>
              </w:rPr>
              <w:t>, jo pasākumu īstenošanā ir paredzēts ņemt vērā klimata pārmaiņu radītos potenciālos riskus, kā arī novērst to ietekmi.</w:t>
            </w:r>
          </w:p>
          <w:p w14:paraId="45E165C7" w14:textId="77777777" w:rsidR="006C5C08" w:rsidRPr="00254E6F" w:rsidRDefault="006C5C08" w:rsidP="00B12AC6">
            <w:pPr>
              <w:spacing w:line="240" w:lineRule="auto"/>
              <w:jc w:val="both"/>
              <w:rPr>
                <w:rFonts w:eastAsia="Times New Roman"/>
                <w:sz w:val="20"/>
                <w:szCs w:val="20"/>
                <w:lang w:eastAsia="lv-LV"/>
              </w:rPr>
            </w:pPr>
            <w:r w:rsidRPr="00254E6F">
              <w:rPr>
                <w:rFonts w:eastAsia="Times New Roman"/>
                <w:sz w:val="20"/>
                <w:szCs w:val="20"/>
                <w:lang w:eastAsia="lv-LV"/>
              </w:rPr>
              <w:t xml:space="preserve"> </w:t>
            </w:r>
          </w:p>
          <w:p w14:paraId="730A4E4B" w14:textId="77777777" w:rsidR="006C5C08" w:rsidRPr="00254E6F" w:rsidRDefault="006C5C08" w:rsidP="00B12AC6">
            <w:pPr>
              <w:pStyle w:val="NormalWeb"/>
              <w:shd w:val="clear" w:color="auto" w:fill="FFFFFF"/>
              <w:spacing w:before="0" w:beforeAutospacing="0" w:after="0" w:afterAutospacing="0"/>
              <w:jc w:val="both"/>
              <w:rPr>
                <w:sz w:val="20"/>
                <w:szCs w:val="20"/>
              </w:rPr>
            </w:pPr>
            <w:r w:rsidRPr="00254E6F">
              <w:rPr>
                <w:sz w:val="20"/>
                <w:szCs w:val="20"/>
              </w:rPr>
              <w:t>Latvijā transporta infrastruktūrai plānošanai ir būtiskas vairākas klimata pārmaiņu izpausmes (tai skaitā ekstrēmi)</w:t>
            </w:r>
            <w:r>
              <w:rPr>
                <w:rStyle w:val="FootnoteReference"/>
              </w:rPr>
              <w:footnoteReference w:id="6"/>
            </w:r>
            <w:r w:rsidRPr="00254E6F">
              <w:rPr>
                <w:sz w:val="20"/>
                <w:szCs w:val="20"/>
              </w:rPr>
              <w:t>:</w:t>
            </w:r>
          </w:p>
          <w:p w14:paraId="6D6A8CA1" w14:textId="77777777" w:rsidR="006C5C08" w:rsidRPr="00254E6F" w:rsidRDefault="006C5C08" w:rsidP="00B12AC6">
            <w:pPr>
              <w:pStyle w:val="NormalWeb"/>
              <w:shd w:val="clear" w:color="auto" w:fill="FFFFFF"/>
              <w:spacing w:before="0" w:beforeAutospacing="0" w:after="0" w:afterAutospacing="0"/>
              <w:ind w:left="320" w:hanging="20"/>
              <w:jc w:val="both"/>
              <w:rPr>
                <w:sz w:val="20"/>
                <w:szCs w:val="20"/>
              </w:rPr>
            </w:pPr>
            <w:r w:rsidRPr="00254E6F">
              <w:rPr>
                <w:sz w:val="20"/>
                <w:szCs w:val="20"/>
              </w:rPr>
              <w:t>• gada vidējās gaisa temperatūras paaugstināšanās, karstuma viļņu biežuma un ilguma pieaugums, meteoroloģiskās vasaras pagarināšanās, diennakts maksimālās temperatūras maksimālās vērtības paaugstināšanās;</w:t>
            </w:r>
          </w:p>
          <w:p w14:paraId="2BA1E038" w14:textId="77777777" w:rsidR="006C5C08" w:rsidRPr="00254E6F" w:rsidRDefault="006C5C08" w:rsidP="00B12AC6">
            <w:pPr>
              <w:pStyle w:val="NormalWeb"/>
              <w:shd w:val="clear" w:color="auto" w:fill="FFFFFF"/>
              <w:spacing w:before="0" w:beforeAutospacing="0" w:after="0" w:afterAutospacing="0"/>
              <w:ind w:left="320" w:hanging="20"/>
              <w:jc w:val="both"/>
              <w:rPr>
                <w:sz w:val="20"/>
                <w:szCs w:val="20"/>
              </w:rPr>
            </w:pPr>
            <w:r w:rsidRPr="00254E6F">
              <w:rPr>
                <w:sz w:val="20"/>
                <w:szCs w:val="20"/>
              </w:rPr>
              <w:t>• sala dienu un dienu skaita bez atkušņa samazināšanās;</w:t>
            </w:r>
          </w:p>
          <w:p w14:paraId="7C239530" w14:textId="77777777" w:rsidR="006C5C08" w:rsidRPr="00254E6F" w:rsidRDefault="006C5C08" w:rsidP="00B12AC6">
            <w:pPr>
              <w:pStyle w:val="NormalWeb"/>
              <w:shd w:val="clear" w:color="auto" w:fill="FFFFFF"/>
              <w:spacing w:before="0" w:beforeAutospacing="0" w:after="0" w:afterAutospacing="0"/>
              <w:ind w:left="320" w:hanging="20"/>
              <w:jc w:val="both"/>
              <w:rPr>
                <w:sz w:val="20"/>
                <w:szCs w:val="20"/>
              </w:rPr>
            </w:pPr>
            <w:r w:rsidRPr="00254E6F">
              <w:rPr>
                <w:sz w:val="20"/>
                <w:szCs w:val="20"/>
              </w:rPr>
              <w:t>• nokrišņu daudzuma palielināšanās un maksimālā vienas diennakts nokrišņu daudzuma palielināšanās, dienu skaita ar ļoti stipriem nokrišņiem palielināšanās, maksimālā piecu diennakšu nokrišņu daudzuma palielināšanās, virs normas strauju sniega nokrišņu palielināšanās;</w:t>
            </w:r>
          </w:p>
          <w:p w14:paraId="7C1F5243" w14:textId="77777777" w:rsidR="006C5C08" w:rsidRPr="00254E6F" w:rsidRDefault="006C5C08" w:rsidP="00B12AC6">
            <w:pPr>
              <w:pStyle w:val="NormalWeb"/>
              <w:shd w:val="clear" w:color="auto" w:fill="FFFFFF"/>
              <w:spacing w:before="0" w:beforeAutospacing="0" w:after="0" w:afterAutospacing="0"/>
              <w:ind w:left="320" w:hanging="20"/>
              <w:jc w:val="both"/>
              <w:rPr>
                <w:sz w:val="20"/>
                <w:szCs w:val="20"/>
              </w:rPr>
            </w:pPr>
            <w:r w:rsidRPr="00254E6F">
              <w:rPr>
                <w:sz w:val="20"/>
                <w:szCs w:val="20"/>
              </w:rPr>
              <w:t>• vidējā jūras ūdens līmeņa celšanās ilgtermiņā un krasta erozija attīstība, kā arī gruntsūdeņa līmeņa svārstības, ko ietekmē nokrišņu un jūras ūdens līmeņa izmaiņas, un upju noteces režīma izmaiņas.</w:t>
            </w:r>
          </w:p>
          <w:p w14:paraId="58A3D00C" w14:textId="77777777" w:rsidR="006C5C08" w:rsidRPr="00254E6F" w:rsidRDefault="006C5C08" w:rsidP="00B12AC6">
            <w:pPr>
              <w:spacing w:line="240" w:lineRule="auto"/>
              <w:jc w:val="both"/>
              <w:rPr>
                <w:rFonts w:eastAsiaTheme="minorEastAsia"/>
                <w:sz w:val="20"/>
                <w:szCs w:val="20"/>
              </w:rPr>
            </w:pPr>
          </w:p>
          <w:p w14:paraId="1F713201" w14:textId="77777777" w:rsidR="006C5C08" w:rsidRPr="00254E6F" w:rsidRDefault="006C5C08" w:rsidP="00B12AC6">
            <w:pPr>
              <w:spacing w:line="240" w:lineRule="auto"/>
              <w:jc w:val="both"/>
              <w:rPr>
                <w:rFonts w:eastAsia="Calibri"/>
                <w:color w:val="000000" w:themeColor="text1"/>
                <w:sz w:val="20"/>
                <w:szCs w:val="20"/>
              </w:rPr>
            </w:pPr>
            <w:r w:rsidRPr="00254E6F">
              <w:rPr>
                <w:rFonts w:eastAsia="Calibri"/>
                <w:b/>
                <w:bCs/>
                <w:color w:val="000000" w:themeColor="text1"/>
                <w:sz w:val="20"/>
                <w:szCs w:val="20"/>
              </w:rPr>
              <w:t xml:space="preserve">Risku novērtējumos konstatētie klimata pārmaiņu radītie riski </w:t>
            </w:r>
            <w:r w:rsidRPr="00254E6F">
              <w:rPr>
                <w:rFonts w:eastAsia="Calibri"/>
                <w:color w:val="000000" w:themeColor="text1"/>
                <w:sz w:val="20"/>
                <w:szCs w:val="20"/>
              </w:rPr>
              <w:t xml:space="preserve"> un to iespējamās sekas: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91"/>
              <w:gridCol w:w="3119"/>
              <w:gridCol w:w="4277"/>
            </w:tblGrid>
            <w:tr w:rsidR="006C5C08" w:rsidRPr="00254E6F" w14:paraId="0D40F6AD" w14:textId="77777777" w:rsidTr="00B12AC6">
              <w:tc>
                <w:tcPr>
                  <w:tcW w:w="1591" w:type="dxa"/>
                </w:tcPr>
                <w:p w14:paraId="54981B71" w14:textId="77777777" w:rsidR="006C5C08" w:rsidRPr="00254E6F" w:rsidRDefault="006C5C08" w:rsidP="00B12AC6">
                  <w:pPr>
                    <w:jc w:val="both"/>
                    <w:rPr>
                      <w:rFonts w:eastAsia="Calibri"/>
                      <w:color w:val="000000" w:themeColor="text1"/>
                      <w:sz w:val="20"/>
                      <w:szCs w:val="20"/>
                    </w:rPr>
                  </w:pPr>
                  <w:r w:rsidRPr="00254E6F">
                    <w:rPr>
                      <w:rFonts w:eastAsia="Calibri"/>
                      <w:color w:val="000000" w:themeColor="text1"/>
                      <w:sz w:val="20"/>
                      <w:szCs w:val="20"/>
                    </w:rPr>
                    <w:t>Pilsētas sliežu ceļš (tramvaja līnijas pagarinājums)</w:t>
                  </w:r>
                </w:p>
              </w:tc>
              <w:tc>
                <w:tcPr>
                  <w:tcW w:w="3119" w:type="dxa"/>
                </w:tcPr>
                <w:p w14:paraId="6A61980A" w14:textId="77777777" w:rsidR="006C5C08" w:rsidRPr="00254E6F" w:rsidRDefault="006C5C08" w:rsidP="00B12AC6">
                  <w:pPr>
                    <w:jc w:val="both"/>
                    <w:rPr>
                      <w:rFonts w:eastAsia="Calibri"/>
                      <w:color w:val="000000" w:themeColor="text1"/>
                      <w:sz w:val="20"/>
                      <w:szCs w:val="20"/>
                    </w:rPr>
                  </w:pPr>
                  <w:r w:rsidRPr="00254E6F">
                    <w:rPr>
                      <w:b/>
                      <w:bCs/>
                      <w:color w:val="414142"/>
                      <w:sz w:val="20"/>
                      <w:szCs w:val="20"/>
                      <w:shd w:val="clear" w:color="auto" w:fill="FFFFFF"/>
                    </w:rPr>
                    <w:t>Pastiprināta sliežu izliekšanās, materiālu nolietojums un uzbērumu nestabilitāte karstuma dēļ</w:t>
                  </w:r>
                </w:p>
              </w:tc>
              <w:tc>
                <w:tcPr>
                  <w:tcW w:w="4277" w:type="dxa"/>
                </w:tcPr>
                <w:p w14:paraId="3D12973E" w14:textId="77777777" w:rsidR="006C5C08" w:rsidRPr="00D35200" w:rsidRDefault="006C5C08" w:rsidP="00B12AC6">
                  <w:pPr>
                    <w:jc w:val="both"/>
                    <w:rPr>
                      <w:rFonts w:eastAsia="Calibri"/>
                      <w:sz w:val="20"/>
                      <w:szCs w:val="20"/>
                    </w:rPr>
                  </w:pPr>
                  <w:r w:rsidRPr="00D35200">
                    <w:rPr>
                      <w:sz w:val="20"/>
                      <w:szCs w:val="20"/>
                      <w:shd w:val="clear" w:color="auto" w:fill="FFFFFF"/>
                    </w:rPr>
                    <w:t>Bojājumi sliežu ceļu infrastruktūrai; ekonomiskie zaudējumi ātruma ierobežojuma dēļ; pasažieru pārvadājumu ierobežojumi.</w:t>
                  </w:r>
                </w:p>
              </w:tc>
            </w:tr>
            <w:tr w:rsidR="006C5C08" w:rsidRPr="00254E6F" w14:paraId="6A619DD1" w14:textId="77777777" w:rsidTr="00B12AC6">
              <w:tc>
                <w:tcPr>
                  <w:tcW w:w="1591" w:type="dxa"/>
                  <w:vMerge w:val="restart"/>
                </w:tcPr>
                <w:p w14:paraId="1043F376" w14:textId="77777777" w:rsidR="006C5C08" w:rsidRPr="00254E6F" w:rsidRDefault="006C5C08" w:rsidP="00B12AC6">
                  <w:pPr>
                    <w:jc w:val="both"/>
                    <w:rPr>
                      <w:rFonts w:eastAsia="Calibri"/>
                      <w:color w:val="000000" w:themeColor="text1"/>
                      <w:sz w:val="20"/>
                      <w:szCs w:val="20"/>
                    </w:rPr>
                  </w:pPr>
                  <w:r w:rsidRPr="00254E6F">
                    <w:rPr>
                      <w:sz w:val="20"/>
                      <w:szCs w:val="20"/>
                    </w:rPr>
                    <w:t>Neatkarīgai sabiedriskā transporta līnijai pilsētā un multimodālam mobilitātes punktam</w:t>
                  </w:r>
                </w:p>
              </w:tc>
              <w:tc>
                <w:tcPr>
                  <w:tcW w:w="3119" w:type="dxa"/>
                </w:tcPr>
                <w:p w14:paraId="19DFBA94" w14:textId="77777777" w:rsidR="006C5C08" w:rsidRPr="00254E6F" w:rsidRDefault="006C5C08" w:rsidP="00B12AC6">
                  <w:pPr>
                    <w:jc w:val="both"/>
                    <w:rPr>
                      <w:rFonts w:eastAsia="Calibri"/>
                      <w:color w:val="000000" w:themeColor="text1"/>
                      <w:sz w:val="20"/>
                      <w:szCs w:val="20"/>
                    </w:rPr>
                  </w:pPr>
                  <w:r w:rsidRPr="00254E6F">
                    <w:rPr>
                      <w:rFonts w:eastAsia="Calibri"/>
                      <w:b/>
                      <w:bCs/>
                      <w:color w:val="000000" w:themeColor="text1"/>
                      <w:sz w:val="20"/>
                      <w:szCs w:val="20"/>
                    </w:rPr>
                    <w:t>Uzplūdu radīto bojājumu pieaugums ceļiem jūras piekrastē un upju grīvas pilsētās</w:t>
                  </w:r>
                </w:p>
              </w:tc>
              <w:tc>
                <w:tcPr>
                  <w:tcW w:w="4277" w:type="dxa"/>
                </w:tcPr>
                <w:p w14:paraId="370588E6" w14:textId="77777777" w:rsidR="006C5C08" w:rsidRPr="00254E6F" w:rsidRDefault="006C5C08" w:rsidP="00B12AC6">
                  <w:pPr>
                    <w:jc w:val="both"/>
                    <w:rPr>
                      <w:rFonts w:eastAsia="Calibri"/>
                      <w:color w:val="000000" w:themeColor="text1"/>
                      <w:sz w:val="20"/>
                      <w:szCs w:val="20"/>
                    </w:rPr>
                  </w:pPr>
                  <w:r w:rsidRPr="00254E6F">
                    <w:rPr>
                      <w:rFonts w:eastAsia="Calibri"/>
                      <w:color w:val="000000" w:themeColor="text1"/>
                      <w:sz w:val="20"/>
                      <w:szCs w:val="20"/>
                    </w:rPr>
                    <w:t>Bojājumi ceļiem jūras piekrastē (krasta erozija un applūšana), bojājumi ceļiem upju grīvās; ceļu atjaunošanas nepieciešamība, tīrīšana vai slēgšana</w:t>
                  </w:r>
                </w:p>
              </w:tc>
            </w:tr>
            <w:tr w:rsidR="006C5C08" w:rsidRPr="00254E6F" w14:paraId="1B9EB55E" w14:textId="77777777" w:rsidTr="00B12AC6">
              <w:tc>
                <w:tcPr>
                  <w:tcW w:w="1591" w:type="dxa"/>
                  <w:vMerge/>
                </w:tcPr>
                <w:p w14:paraId="3DF058F5" w14:textId="77777777" w:rsidR="006C5C08" w:rsidRPr="00254E6F" w:rsidRDefault="006C5C08" w:rsidP="00B12AC6">
                  <w:pPr>
                    <w:jc w:val="both"/>
                    <w:rPr>
                      <w:rFonts w:eastAsia="Calibri"/>
                      <w:color w:val="000000" w:themeColor="text1"/>
                      <w:sz w:val="20"/>
                      <w:szCs w:val="20"/>
                    </w:rPr>
                  </w:pPr>
                </w:p>
              </w:tc>
              <w:tc>
                <w:tcPr>
                  <w:tcW w:w="3119" w:type="dxa"/>
                </w:tcPr>
                <w:p w14:paraId="48917669" w14:textId="77777777" w:rsidR="006C5C08" w:rsidRPr="00254E6F" w:rsidRDefault="006C5C08" w:rsidP="00B12AC6">
                  <w:pPr>
                    <w:jc w:val="both"/>
                    <w:rPr>
                      <w:rFonts w:eastAsia="Calibri"/>
                      <w:color w:val="000000" w:themeColor="text1"/>
                      <w:sz w:val="20"/>
                      <w:szCs w:val="20"/>
                    </w:rPr>
                  </w:pPr>
                  <w:r w:rsidRPr="00254E6F">
                    <w:rPr>
                      <w:rFonts w:eastAsia="Calibri"/>
                      <w:b/>
                      <w:bCs/>
                      <w:color w:val="000000" w:themeColor="text1"/>
                      <w:sz w:val="20"/>
                      <w:szCs w:val="20"/>
                    </w:rPr>
                    <w:t>Lietusgāžu plūdu radīto bojājumu pieaugums ceļiem</w:t>
                  </w:r>
                  <w:r w:rsidRPr="00254E6F">
                    <w:rPr>
                      <w:rFonts w:eastAsia="Calibri"/>
                      <w:color w:val="000000" w:themeColor="text1"/>
                      <w:sz w:val="20"/>
                      <w:szCs w:val="20"/>
                    </w:rPr>
                    <w:t xml:space="preserve"> </w:t>
                  </w:r>
                  <w:r w:rsidRPr="00254E6F">
                    <w:rPr>
                      <w:rFonts w:eastAsia="Calibri"/>
                      <w:b/>
                      <w:bCs/>
                      <w:color w:val="000000" w:themeColor="text1"/>
                      <w:sz w:val="20"/>
                      <w:szCs w:val="20"/>
                    </w:rPr>
                    <w:t>(kopā ar ceļu sasaluma perioda samazināšanos)</w:t>
                  </w:r>
                </w:p>
              </w:tc>
              <w:tc>
                <w:tcPr>
                  <w:tcW w:w="4277" w:type="dxa"/>
                </w:tcPr>
                <w:p w14:paraId="0F7877F5" w14:textId="77777777" w:rsidR="006C5C08" w:rsidRPr="00254E6F" w:rsidRDefault="006C5C08" w:rsidP="00B12AC6">
                  <w:pPr>
                    <w:jc w:val="both"/>
                    <w:rPr>
                      <w:rFonts w:eastAsia="Calibri"/>
                      <w:color w:val="000000" w:themeColor="text1"/>
                      <w:sz w:val="20"/>
                      <w:szCs w:val="20"/>
                    </w:rPr>
                  </w:pPr>
                  <w:r w:rsidRPr="00254E6F">
                    <w:rPr>
                      <w:rFonts w:eastAsia="Calibri"/>
                      <w:color w:val="000000" w:themeColor="text1"/>
                      <w:sz w:val="20"/>
                      <w:szCs w:val="20"/>
                    </w:rPr>
                    <w:t>Bojājumi ceļiem pilsētās ar kanalizācijas kapacitātes nepietiekamību, tuneļu applūšana; bojājumi ceļiem ārpus pilsētām (galvenokārt grants ceļu iegrimšana vai aizskalošana, uzbērumu nestabilitāte, nogruvumu veidošanās); ceļu atjaunošanas un tīrīšanas nepieciešamība; vides piesārņojums; drošības un komforta samazināšanās; ceļu slēgšana</w:t>
                  </w:r>
                </w:p>
              </w:tc>
            </w:tr>
            <w:tr w:rsidR="006C5C08" w:rsidRPr="00254E6F" w14:paraId="73803F57" w14:textId="77777777" w:rsidTr="00B12AC6">
              <w:tc>
                <w:tcPr>
                  <w:tcW w:w="1591" w:type="dxa"/>
                  <w:vMerge/>
                </w:tcPr>
                <w:p w14:paraId="32A095F1" w14:textId="77777777" w:rsidR="006C5C08" w:rsidRPr="00254E6F" w:rsidRDefault="006C5C08" w:rsidP="00B12AC6">
                  <w:pPr>
                    <w:jc w:val="both"/>
                    <w:rPr>
                      <w:rFonts w:eastAsia="Calibri"/>
                      <w:color w:val="000000" w:themeColor="text1"/>
                      <w:sz w:val="20"/>
                      <w:szCs w:val="20"/>
                    </w:rPr>
                  </w:pPr>
                </w:p>
              </w:tc>
              <w:tc>
                <w:tcPr>
                  <w:tcW w:w="3119" w:type="dxa"/>
                </w:tcPr>
                <w:p w14:paraId="55A4FA45" w14:textId="77777777" w:rsidR="006C5C08" w:rsidRPr="00254E6F" w:rsidRDefault="006C5C08" w:rsidP="00B12AC6">
                  <w:pPr>
                    <w:jc w:val="both"/>
                    <w:rPr>
                      <w:rFonts w:eastAsia="Calibri"/>
                      <w:color w:val="000000" w:themeColor="text1"/>
                      <w:sz w:val="20"/>
                      <w:szCs w:val="20"/>
                    </w:rPr>
                  </w:pPr>
                  <w:r w:rsidRPr="00254E6F">
                    <w:rPr>
                      <w:rFonts w:eastAsia="Calibri"/>
                      <w:b/>
                      <w:bCs/>
                      <w:color w:val="000000" w:themeColor="text1"/>
                      <w:sz w:val="20"/>
                      <w:szCs w:val="20"/>
                    </w:rPr>
                    <w:t>Asfalta pastiprināta kušana un citi ceļu seguma bojājumi</w:t>
                  </w:r>
                </w:p>
              </w:tc>
              <w:tc>
                <w:tcPr>
                  <w:tcW w:w="4277" w:type="dxa"/>
                </w:tcPr>
                <w:p w14:paraId="3521F9FD" w14:textId="77777777" w:rsidR="006C5C08" w:rsidRPr="00254E6F" w:rsidRDefault="006C5C08" w:rsidP="00B12AC6">
                  <w:pPr>
                    <w:jc w:val="both"/>
                    <w:rPr>
                      <w:rFonts w:eastAsia="Calibri"/>
                      <w:color w:val="000000" w:themeColor="text1"/>
                      <w:sz w:val="20"/>
                      <w:szCs w:val="20"/>
                    </w:rPr>
                  </w:pPr>
                  <w:r w:rsidRPr="00254E6F">
                    <w:rPr>
                      <w:rFonts w:eastAsia="Calibri"/>
                      <w:color w:val="000000" w:themeColor="text1"/>
                      <w:sz w:val="20"/>
                      <w:szCs w:val="20"/>
                    </w:rPr>
                    <w:t>Bojājumi ceļiem; satiksmes drošības pasliktināšanās</w:t>
                  </w:r>
                </w:p>
              </w:tc>
            </w:tr>
          </w:tbl>
          <w:p w14:paraId="1A0AE40B" w14:textId="77777777" w:rsidR="006C5C08" w:rsidRPr="00254E6F" w:rsidRDefault="006C5C08" w:rsidP="00B12AC6">
            <w:pPr>
              <w:spacing w:line="240" w:lineRule="auto"/>
              <w:jc w:val="both"/>
              <w:rPr>
                <w:rFonts w:eastAsia="Calibri"/>
                <w:color w:val="000000" w:themeColor="text1"/>
                <w:sz w:val="20"/>
                <w:szCs w:val="20"/>
              </w:rPr>
            </w:pPr>
          </w:p>
          <w:p w14:paraId="2EDB4227" w14:textId="77777777" w:rsidR="006C5C08" w:rsidRPr="00254E6F" w:rsidRDefault="006C5C08" w:rsidP="00B12AC6">
            <w:pPr>
              <w:spacing w:line="240" w:lineRule="auto"/>
              <w:jc w:val="both"/>
              <w:rPr>
                <w:rFonts w:eastAsia="Calibri"/>
                <w:b/>
                <w:bCs/>
                <w:color w:val="000000" w:themeColor="text1"/>
                <w:sz w:val="20"/>
                <w:szCs w:val="20"/>
              </w:rPr>
            </w:pPr>
            <w:r w:rsidRPr="00254E6F">
              <w:rPr>
                <w:rFonts w:eastAsia="Calibri"/>
                <w:b/>
                <w:bCs/>
                <w:color w:val="000000" w:themeColor="text1"/>
                <w:sz w:val="20"/>
                <w:szCs w:val="20"/>
              </w:rPr>
              <w:t>Potenciāli plānotie pasākumi un to sasaiste ar pielāgošanās klimata pārmaiņām mērķiem</w:t>
            </w:r>
          </w:p>
          <w:p w14:paraId="2C85A8F0" w14:textId="77777777" w:rsidR="006C5C08" w:rsidRPr="00D35200" w:rsidRDefault="006C5C08" w:rsidP="00B12AC6">
            <w:pPr>
              <w:spacing w:line="240" w:lineRule="auto"/>
              <w:jc w:val="both"/>
              <w:rPr>
                <w:rFonts w:eastAsiaTheme="minorEastAsia"/>
                <w:sz w:val="20"/>
                <w:szCs w:val="20"/>
              </w:rPr>
            </w:pPr>
            <w:r w:rsidRPr="00616D79">
              <w:rPr>
                <w:rFonts w:eastAsiaTheme="minorEastAsia"/>
                <w:sz w:val="20"/>
                <w:szCs w:val="20"/>
              </w:rPr>
              <w:t xml:space="preserve">Jau </w:t>
            </w:r>
            <w:r w:rsidRPr="00D35200">
              <w:rPr>
                <w:rFonts w:eastAsiaTheme="minorEastAsia"/>
                <w:sz w:val="20"/>
                <w:szCs w:val="20"/>
              </w:rPr>
              <w:t xml:space="preserve">projektēšanas stadijā tiks ņemti vērā ar klimata pārmaiņām saistītie riski un tiks noteikti arī ar būvniecību, uzturēšanu un ekspluatāciju saistītie riski. Šāda pieeja ļauj pārvaldīt ar klimata pārmaiņām radītos riskus, t.i., izvērtēt pašreizējos un iespējamos nākotnes klimata riskus. Vienlaikus tas ļauj savlaicīgi izvērtēt arī finansiāli izdevīgākās adaptācijas iespējas, piemēram, nokrišņu ūdens drenāža prom no sliedēm, temperatūras un nokrišņu ietekme uz infrastruktūru, personālu un pasažieriem, preventīvās darbības, lai novērstu potenciāli radītos vētras bojājumus, putekļu emisijas samazināšana karstos un sausos laika apstākļos. </w:t>
            </w:r>
          </w:p>
          <w:p w14:paraId="1EAEBFB4" w14:textId="77777777" w:rsidR="006C5C08" w:rsidRPr="00D35200" w:rsidRDefault="006C5C08" w:rsidP="00B12AC6">
            <w:pPr>
              <w:pStyle w:val="ListParagraph"/>
              <w:spacing w:line="240" w:lineRule="auto"/>
              <w:jc w:val="both"/>
              <w:rPr>
                <w:rFonts w:eastAsiaTheme="minorEastAsia" w:cs="Times New Roman"/>
                <w:sz w:val="20"/>
                <w:szCs w:val="20"/>
                <w:lang w:val="lv-LV"/>
              </w:rPr>
            </w:pPr>
            <w:r w:rsidRPr="00D35200">
              <w:rPr>
                <w:rFonts w:eastAsiaTheme="minorEastAsia" w:cs="Times New Roman"/>
                <w:sz w:val="20"/>
                <w:szCs w:val="20"/>
                <w:lang w:val="lv-LV"/>
              </w:rPr>
              <w:t xml:space="preserve"> </w:t>
            </w:r>
          </w:p>
          <w:p w14:paraId="30FD1EEE" w14:textId="77777777" w:rsidR="006C5C08" w:rsidRPr="00D35200" w:rsidRDefault="006C5C08" w:rsidP="00B12AC6">
            <w:pPr>
              <w:spacing w:line="240" w:lineRule="auto"/>
              <w:jc w:val="both"/>
              <w:rPr>
                <w:rFonts w:eastAsiaTheme="minorEastAsia"/>
                <w:sz w:val="20"/>
                <w:szCs w:val="20"/>
              </w:rPr>
            </w:pPr>
            <w:r w:rsidRPr="00D35200">
              <w:rPr>
                <w:rFonts w:eastAsia="Calibri"/>
                <w:b/>
                <w:bCs/>
                <w:color w:val="000000" w:themeColor="text1"/>
                <w:sz w:val="20"/>
                <w:szCs w:val="20"/>
              </w:rPr>
              <w:t>Sasaiste ar nacionālajiem pielāgošanās klimata pārmaiņām plānošanas dokumentiem</w:t>
            </w:r>
          </w:p>
          <w:p w14:paraId="79984F53" w14:textId="77777777" w:rsidR="006C5C08" w:rsidRPr="00254E6F" w:rsidRDefault="006C5C08" w:rsidP="00B12AC6">
            <w:pPr>
              <w:spacing w:line="240" w:lineRule="auto"/>
              <w:jc w:val="both"/>
              <w:rPr>
                <w:rFonts w:eastAsia="Calibri"/>
                <w:color w:val="000000" w:themeColor="text1"/>
                <w:sz w:val="20"/>
                <w:szCs w:val="20"/>
              </w:rPr>
            </w:pPr>
            <w:r w:rsidRPr="00D35200">
              <w:rPr>
                <w:rFonts w:eastAsia="Calibri"/>
                <w:color w:val="000000" w:themeColor="text1"/>
                <w:sz w:val="20"/>
                <w:szCs w:val="20"/>
              </w:rPr>
              <w:t>Viens no Latvijas pielāgošanās klimata pārmaiņām</w:t>
            </w:r>
            <w:r w:rsidRPr="00254E6F">
              <w:rPr>
                <w:rFonts w:eastAsia="Calibri"/>
                <w:color w:val="000000" w:themeColor="text1"/>
                <w:sz w:val="20"/>
                <w:szCs w:val="20"/>
              </w:rPr>
              <w:t xml:space="preserve"> plānā laika posmam līdz 2030.gadam paredzētajiem rīcības virzieniem ir inženierkomunikāciju sistēmas un infrastruktūras nodrošināšana un pielāgošana klimata ekstrēmiem, kur viens no paredzētajiem pielāgošanās pasākumiem ir: nodrošināt  esošās transporta (autoceļu, dzelzceļa, lidostu, ostu) un elektronisko sakaru infrastruktūras pielāgošanu  klimata pārmaiņām. </w:t>
            </w:r>
          </w:p>
          <w:p w14:paraId="63280C33" w14:textId="77777777" w:rsidR="006C5C08" w:rsidRPr="00254E6F" w:rsidRDefault="006C5C08" w:rsidP="00B12AC6">
            <w:pPr>
              <w:spacing w:line="240" w:lineRule="auto"/>
              <w:jc w:val="both"/>
              <w:rPr>
                <w:rFonts w:eastAsiaTheme="minorEastAsia"/>
                <w:sz w:val="20"/>
                <w:szCs w:val="20"/>
              </w:rPr>
            </w:pPr>
          </w:p>
        </w:tc>
      </w:tr>
      <w:tr w:rsidR="006C5C08" w:rsidRPr="009F248C" w14:paraId="7BE1F016" w14:textId="77777777" w:rsidTr="00B12AC6">
        <w:trPr>
          <w:trHeight w:val="1676"/>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F5F6DD9"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Ilgtspējīga ūdens un jūras resursu izmantošana un aizsardzība. </w:t>
            </w:r>
            <w:r w:rsidRPr="009F248C">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6B060980"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61A77460"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702870E5" w14:textId="77777777" w:rsidR="006C5C08" w:rsidRPr="009F248C" w:rsidRDefault="006C5C08" w:rsidP="00B12AC6">
            <w:pPr>
              <w:spacing w:line="240" w:lineRule="auto"/>
              <w:rPr>
                <w:color w:val="000000" w:themeColor="text1"/>
                <w:sz w:val="20"/>
                <w:szCs w:val="20"/>
                <w:lang w:eastAsia="lv-LV"/>
              </w:rPr>
            </w:pPr>
          </w:p>
          <w:p w14:paraId="5A800237" w14:textId="77777777" w:rsidR="006C5C08" w:rsidRPr="009F248C" w:rsidRDefault="006C5C08" w:rsidP="00B12AC6">
            <w:pPr>
              <w:pStyle w:val="ListParagraph"/>
              <w:spacing w:line="240" w:lineRule="auto"/>
              <w:ind w:left="173"/>
              <w:rPr>
                <w:rFonts w:cs="Times New Roman"/>
                <w:color w:val="000000"/>
                <w:sz w:val="20"/>
                <w:szCs w:val="20"/>
                <w:lang w:eastAsia="lv-LV"/>
              </w:rPr>
            </w:pPr>
          </w:p>
        </w:tc>
      </w:tr>
      <w:tr w:rsidR="006C5C08" w:rsidRPr="009F248C" w14:paraId="1A3D62C5" w14:textId="77777777" w:rsidTr="00B12AC6">
        <w:trPr>
          <w:trHeight w:val="68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5C482B7"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Pāreja uz aprites ekonomiku, ieskaitot atkritumu rašanās novēršanu un to reciklēšanu</w:t>
            </w:r>
            <w:r w:rsidRPr="009F248C">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9F248C">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9F248C">
              <w:rPr>
                <w:rFonts w:eastAsia="Times New Roman"/>
                <w:color w:val="000000"/>
                <w:sz w:val="20"/>
                <w:szCs w:val="20"/>
                <w:lang w:eastAsia="lv-LV"/>
              </w:rPr>
              <w:br/>
              <w:t>(iii) radīs būtisku un ilgtermiņa kaitējumu videi attiecībā uz aprites ekonomiku?</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7ED770BB"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A0CB65D"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44BCCE26" w14:textId="77777777" w:rsidR="006C5C08" w:rsidRPr="00B566D5" w:rsidRDefault="006C5C08" w:rsidP="00B12AC6">
            <w:pPr>
              <w:suppressAutoHyphens/>
              <w:autoSpaceDN w:val="0"/>
              <w:spacing w:after="120" w:line="240" w:lineRule="auto"/>
              <w:jc w:val="both"/>
              <w:textAlignment w:val="baseline"/>
              <w:rPr>
                <w:rFonts w:eastAsia="Times New Roman"/>
                <w:color w:val="000000"/>
                <w:sz w:val="20"/>
                <w:szCs w:val="20"/>
                <w:lang w:eastAsia="lv-LV"/>
              </w:rPr>
            </w:pPr>
          </w:p>
        </w:tc>
      </w:tr>
      <w:tr w:rsidR="006C5C08" w:rsidRPr="009F248C" w14:paraId="214707F1" w14:textId="77777777" w:rsidTr="00B12AC6">
        <w:trPr>
          <w:trHeight w:val="542"/>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002E6AC"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Piesārņojuma novēršana un kontrole. </w:t>
            </w:r>
            <w:r w:rsidRPr="009F248C">
              <w:rPr>
                <w:rFonts w:eastAsia="Times New Roman"/>
                <w:color w:val="000000"/>
                <w:sz w:val="20"/>
                <w:szCs w:val="20"/>
                <w:lang w:eastAsia="lv-LV"/>
              </w:rPr>
              <w:t>Vai paredzams, ka pasākums ievērojami palielinās piesārņotāju emisijas gaisā, ūdenī vai zemē?</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A583CC9"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620BEDD" w14:textId="77777777" w:rsidR="006C5C08" w:rsidRPr="00B566D5" w:rsidRDefault="006C5C08" w:rsidP="00B12AC6">
            <w:pPr>
              <w:suppressAutoHyphens/>
              <w:autoSpaceDN w:val="0"/>
              <w:spacing w:after="120" w:line="240" w:lineRule="auto"/>
              <w:jc w:val="both"/>
              <w:textAlignment w:val="baseline"/>
              <w:rPr>
                <w:sz w:val="20"/>
                <w:szCs w:val="20"/>
              </w:rPr>
            </w:pPr>
            <w:r w:rsidRPr="009F248C">
              <w:rPr>
                <w:rFonts w:eastAsia="Times New Roman"/>
                <w:color w:val="000000" w:themeColor="text1"/>
                <w:sz w:val="20"/>
                <w:szCs w:val="20"/>
                <w:lang w:eastAsia="lv-LV"/>
              </w:rPr>
              <w:t>Skat. novērtējuma 1.daļu.</w:t>
            </w:r>
          </w:p>
        </w:tc>
      </w:tr>
      <w:tr w:rsidR="006C5C08" w:rsidRPr="009F248C" w14:paraId="1C7A2D9B" w14:textId="77777777" w:rsidTr="00B12AC6">
        <w:trPr>
          <w:trHeight w:val="1679"/>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D08725B"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Bioloģiskās daudzveidības un ekosistēmu aizsardzība un atjaunošana.</w:t>
            </w:r>
            <w:r w:rsidRPr="009F248C">
              <w:rPr>
                <w:rFonts w:eastAsia="Times New Roman"/>
                <w:color w:val="000000"/>
                <w:sz w:val="20"/>
                <w:szCs w:val="20"/>
                <w:lang w:eastAsia="lv-LV"/>
              </w:rPr>
              <w:t xml:space="preserve"> Vai paredzams, ka pasākums:</w:t>
            </w:r>
            <w:r w:rsidRPr="009F248C">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0817E3AE"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7863CCA"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13D6DC2A" w14:textId="77777777" w:rsidR="006C5C08" w:rsidRPr="009F248C" w:rsidRDefault="006C5C08" w:rsidP="00B12AC6">
            <w:pPr>
              <w:spacing w:line="240" w:lineRule="auto"/>
              <w:rPr>
                <w:color w:val="000000" w:themeColor="text1"/>
                <w:sz w:val="20"/>
                <w:szCs w:val="20"/>
                <w:lang w:eastAsia="lv-LV"/>
              </w:rPr>
            </w:pPr>
          </w:p>
          <w:p w14:paraId="34C8F560" w14:textId="77777777" w:rsidR="006C5C08" w:rsidRPr="009F248C" w:rsidRDefault="006C5C08" w:rsidP="00B12AC6">
            <w:pPr>
              <w:spacing w:line="240" w:lineRule="auto"/>
              <w:rPr>
                <w:color w:val="000000"/>
                <w:sz w:val="20"/>
                <w:szCs w:val="20"/>
                <w:lang w:eastAsia="lv-LV"/>
              </w:rPr>
            </w:pPr>
          </w:p>
        </w:tc>
      </w:tr>
    </w:tbl>
    <w:p w14:paraId="163462F6" w14:textId="77777777" w:rsidR="006C5C08" w:rsidRDefault="006C5C08" w:rsidP="006C5C08">
      <w:pPr>
        <w:rPr>
          <w:b/>
          <w:color w:val="000000" w:themeColor="text1"/>
        </w:rPr>
      </w:pPr>
    </w:p>
    <w:p w14:paraId="72C52E10" w14:textId="77777777" w:rsidR="006C5C08" w:rsidRDefault="006C5C08" w:rsidP="006C5C08">
      <w:pPr>
        <w:rPr>
          <w:b/>
          <w:color w:val="000000" w:themeColor="text1"/>
        </w:rPr>
      </w:pPr>
    </w:p>
    <w:p w14:paraId="11850C95" w14:textId="77777777" w:rsidR="006C5C08" w:rsidRDefault="006C5C08" w:rsidP="006C5C08">
      <w:pPr>
        <w:rPr>
          <w:b/>
          <w:color w:val="000000" w:themeColor="text1"/>
        </w:rPr>
      </w:pPr>
    </w:p>
    <w:p w14:paraId="384071D8" w14:textId="77777777" w:rsidR="006C5C08" w:rsidRPr="006668E1" w:rsidRDefault="006C5C08" w:rsidP="006C5C08">
      <w:pPr>
        <w:rPr>
          <w:b/>
          <w:bCs/>
        </w:rPr>
      </w:pPr>
      <w:r w:rsidRPr="006668E1">
        <w:rPr>
          <w:b/>
          <w:bCs/>
          <w:color w:val="000000" w:themeColor="text1"/>
        </w:rPr>
        <w:t>1.1.1.3.i.: Pilnveidota veloceļu infrastruktūra</w:t>
      </w:r>
    </w:p>
    <w:tbl>
      <w:tblPr>
        <w:tblW w:w="13892" w:type="dxa"/>
        <w:tblLayout w:type="fixed"/>
        <w:tblCellMar>
          <w:left w:w="10" w:type="dxa"/>
          <w:right w:w="10" w:type="dxa"/>
        </w:tblCellMar>
        <w:tblLook w:val="0000" w:firstRow="0" w:lastRow="0" w:firstColumn="0" w:lastColumn="0" w:noHBand="0" w:noVBand="0"/>
      </w:tblPr>
      <w:tblGrid>
        <w:gridCol w:w="3970"/>
        <w:gridCol w:w="142"/>
        <w:gridCol w:w="567"/>
        <w:gridCol w:w="142"/>
        <w:gridCol w:w="567"/>
        <w:gridCol w:w="8504"/>
      </w:tblGrid>
      <w:tr w:rsidR="006C5C08" w:rsidRPr="00006B61" w14:paraId="2938D55A" w14:textId="77777777" w:rsidTr="00B12AC6">
        <w:trPr>
          <w:trHeight w:val="425"/>
        </w:trPr>
        <w:tc>
          <w:tcPr>
            <w:tcW w:w="4112" w:type="dxa"/>
            <w:gridSpan w:val="2"/>
            <w:shd w:val="clear" w:color="auto" w:fill="auto"/>
            <w:noWrap/>
            <w:tcMar>
              <w:top w:w="15" w:type="dxa"/>
              <w:left w:w="108" w:type="dxa"/>
              <w:bottom w:w="15" w:type="dxa"/>
              <w:right w:w="108" w:type="dxa"/>
            </w:tcMar>
            <w:vAlign w:val="bottom"/>
          </w:tcPr>
          <w:p w14:paraId="1B5C2A69" w14:textId="77777777" w:rsidR="006C5C08" w:rsidRPr="00006B61" w:rsidRDefault="006C5C08" w:rsidP="00B12AC6">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gridSpan w:val="2"/>
            <w:shd w:val="clear" w:color="auto" w:fill="auto"/>
            <w:noWrap/>
            <w:tcMar>
              <w:top w:w="15" w:type="dxa"/>
              <w:left w:w="108" w:type="dxa"/>
              <w:bottom w:w="15" w:type="dxa"/>
              <w:right w:w="108" w:type="dxa"/>
            </w:tcMar>
            <w:vAlign w:val="bottom"/>
          </w:tcPr>
          <w:p w14:paraId="39D3C7CD" w14:textId="77777777" w:rsidR="006C5C08" w:rsidRPr="00006B61" w:rsidRDefault="006C5C08" w:rsidP="00B12AC6">
            <w:pPr>
              <w:spacing w:line="240" w:lineRule="auto"/>
              <w:rPr>
                <w:rFonts w:eastAsia="Times New Roman"/>
                <w:b/>
                <w:bCs/>
                <w:sz w:val="20"/>
                <w:szCs w:val="20"/>
                <w:lang w:eastAsia="lv-LV"/>
              </w:rPr>
            </w:pPr>
          </w:p>
        </w:tc>
        <w:tc>
          <w:tcPr>
            <w:tcW w:w="9071" w:type="dxa"/>
            <w:gridSpan w:val="2"/>
            <w:shd w:val="clear" w:color="auto" w:fill="auto"/>
            <w:tcMar>
              <w:top w:w="15" w:type="dxa"/>
              <w:left w:w="108" w:type="dxa"/>
              <w:bottom w:w="15" w:type="dxa"/>
              <w:right w:w="108" w:type="dxa"/>
            </w:tcMar>
            <w:vAlign w:val="center"/>
          </w:tcPr>
          <w:p w14:paraId="0CA4CC28" w14:textId="77777777" w:rsidR="006C5C08" w:rsidRPr="00006B61" w:rsidRDefault="006C5C08" w:rsidP="00B12AC6">
            <w:pPr>
              <w:spacing w:line="240" w:lineRule="auto"/>
              <w:rPr>
                <w:rFonts w:eastAsia="Times New Roman"/>
                <w:i/>
                <w:iCs/>
                <w:sz w:val="20"/>
                <w:szCs w:val="20"/>
                <w:lang w:eastAsia="lv-LV"/>
              </w:rPr>
            </w:pPr>
          </w:p>
        </w:tc>
      </w:tr>
      <w:tr w:rsidR="006C5C08" w:rsidRPr="009F248C" w14:paraId="7CBDC1AF" w14:textId="77777777" w:rsidTr="00B12AC6">
        <w:trPr>
          <w:trHeight w:val="9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045DA7BA" w14:textId="77777777" w:rsidR="006C5C08" w:rsidRPr="009F248C" w:rsidRDefault="006C5C08" w:rsidP="00B12AC6">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17F84FBB"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2C178583"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1D69BE7F"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6C5C08" w:rsidRPr="009F248C" w14:paraId="4C690395" w14:textId="77777777" w:rsidTr="00B12AC6">
        <w:trPr>
          <w:trHeight w:val="3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6BC5595" w14:textId="77777777" w:rsidR="006C5C08" w:rsidRPr="009F248C" w:rsidRDefault="006C5C08" w:rsidP="00B12AC6">
            <w:pPr>
              <w:spacing w:line="240" w:lineRule="auto"/>
              <w:ind w:left="330" w:hanging="330"/>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22BE41C"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8DADBBD"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7F2CCC21" w14:textId="77777777" w:rsidR="006C5C08" w:rsidRPr="00BA35A5" w:rsidRDefault="006C5C08" w:rsidP="00B12AC6">
            <w:pPr>
              <w:jc w:val="both"/>
              <w:rPr>
                <w:sz w:val="20"/>
                <w:szCs w:val="20"/>
              </w:rPr>
            </w:pPr>
            <w:r w:rsidRPr="00BA35A5">
              <w:rPr>
                <w:b/>
                <w:bCs/>
                <w:color w:val="000000" w:themeColor="text1"/>
                <w:sz w:val="20"/>
                <w:szCs w:val="20"/>
              </w:rPr>
              <w:t>Ietekme uz SEG emisijām</w:t>
            </w:r>
            <w:r w:rsidRPr="00BA35A5">
              <w:rPr>
                <w:sz w:val="20"/>
                <w:szCs w:val="20"/>
              </w:rPr>
              <w:t xml:space="preserve"> </w:t>
            </w:r>
          </w:p>
          <w:p w14:paraId="74A01289" w14:textId="77777777" w:rsidR="006C5C08" w:rsidRPr="00BA35A5" w:rsidRDefault="006C5C08"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BA35A5">
              <w:rPr>
                <w:rFonts w:cs="Times New Roman"/>
                <w:sz w:val="20"/>
                <w:szCs w:val="20"/>
                <w:lang w:val="lv-LV"/>
              </w:rPr>
              <w:t>Pasākums 100% atbalsta klimata pārmaiņu mērķi (075 - riteņbraukšanas infrastruktūra</w:t>
            </w:r>
            <w:r w:rsidRPr="00BA35A5">
              <w:rPr>
                <w:rFonts w:eastAsiaTheme="minorEastAsia"/>
                <w:sz w:val="20"/>
                <w:szCs w:val="20"/>
                <w:lang w:val="lv-LV"/>
              </w:rPr>
              <w:t>)</w:t>
            </w:r>
            <w:r w:rsidRPr="00BA35A5">
              <w:rPr>
                <w:rFonts w:cs="Times New Roman"/>
                <w:sz w:val="20"/>
                <w:szCs w:val="20"/>
                <w:lang w:val="lv-LV"/>
              </w:rPr>
              <w:t xml:space="preserve"> un tādējādi tiek uzskatīts par atbilstīgu NBK attiecībā uz attiecīgo mērķi.</w:t>
            </w:r>
          </w:p>
          <w:p w14:paraId="3BF3F80C" w14:textId="77777777" w:rsidR="006C5C08" w:rsidRPr="003951F5" w:rsidRDefault="006C5C08" w:rsidP="000C6347">
            <w:pPr>
              <w:pStyle w:val="ListParagraph"/>
              <w:numPr>
                <w:ilvl w:val="0"/>
                <w:numId w:val="8"/>
              </w:numPr>
              <w:suppressAutoHyphens/>
              <w:autoSpaceDN w:val="0"/>
              <w:spacing w:after="160" w:line="247" w:lineRule="auto"/>
              <w:contextualSpacing w:val="0"/>
              <w:jc w:val="both"/>
              <w:textAlignment w:val="baseline"/>
              <w:rPr>
                <w:b/>
                <w:bCs/>
                <w:sz w:val="20"/>
                <w:szCs w:val="20"/>
                <w:lang w:val="lv-LV"/>
              </w:rPr>
            </w:pPr>
            <w:r w:rsidRPr="00BA35A5">
              <w:rPr>
                <w:rFonts w:cs="Times New Roman"/>
                <w:sz w:val="20"/>
                <w:szCs w:val="20"/>
                <w:lang w:val="lv-LV"/>
              </w:rPr>
              <w:t xml:space="preserve">Pasākuma ietvaros ir paredzēta maģistrālās veloinfrastruktūras izveide Rīgā un Pierīgā, veicinot nemotorizēto mobilitāti. Būtiski uzsvērt infrastruktūras savienojamību, t.i., maģistrālie veloceļi pēctecīgi turpinās un savieno Rīgu ar tās apkārtnes teritorijām, kā arī savienojas ar mobilitātes </w:t>
            </w:r>
            <w:r w:rsidRPr="00F560C2">
              <w:rPr>
                <w:rFonts w:cs="Times New Roman"/>
                <w:sz w:val="20"/>
                <w:szCs w:val="20"/>
                <w:lang w:val="lv-LV"/>
              </w:rPr>
              <w:t xml:space="preserve">punktiem un papildina multimodālo savienojumu sniegtās iespējas. </w:t>
            </w:r>
            <w:r w:rsidRPr="00F560C2">
              <w:rPr>
                <w:rFonts w:eastAsia="Times New Roman" w:cstheme="minorHAnsi"/>
                <w:sz w:val="20"/>
                <w:szCs w:val="20"/>
                <w:lang w:val="lv-LV" w:eastAsia="lv-LV"/>
              </w:rPr>
              <w:t>Plānots attīstīt piecus maģistrālos veloceļu koridorus: Rīga– Carnikava, Rīga–Ulbroka, Rīga–Ķekava, Rīga–Babīte–Piņķi, Rīga–Mārupe. Katrā maršrutā tiks nodrošināta sasaiste starp pilsētas un reģionālās nozīmes veloceļiem.</w:t>
            </w:r>
          </w:p>
          <w:p w14:paraId="197FBBF4" w14:textId="77777777" w:rsidR="006C5C08" w:rsidRPr="003951F5" w:rsidRDefault="006C5C08" w:rsidP="000C6347">
            <w:pPr>
              <w:pStyle w:val="ListParagraph"/>
              <w:numPr>
                <w:ilvl w:val="0"/>
                <w:numId w:val="8"/>
              </w:numPr>
              <w:suppressAutoHyphens/>
              <w:autoSpaceDN w:val="0"/>
              <w:spacing w:after="160" w:line="247" w:lineRule="auto"/>
              <w:contextualSpacing w:val="0"/>
              <w:jc w:val="both"/>
              <w:textAlignment w:val="baseline"/>
              <w:rPr>
                <w:b/>
                <w:bCs/>
                <w:sz w:val="20"/>
                <w:szCs w:val="20"/>
                <w:lang w:val="lv-LV"/>
              </w:rPr>
            </w:pPr>
            <w:r w:rsidRPr="003951F5">
              <w:rPr>
                <w:sz w:val="20"/>
                <w:szCs w:val="20"/>
                <w:lang w:val="lv-LV"/>
              </w:rPr>
              <w:t>Ikdienas braucēji (ar velosipēdu brauc katru vai gandrīz katru dienu) ir 6,4%, turpretī vismaz vienu reizi nedēļā brauc 19,8% Latvijas iedzīvotāji, no kuriem visvairāk ir Pierīgā (23,2%)</w:t>
            </w:r>
            <w:r>
              <w:rPr>
                <w:rStyle w:val="FootnoteReference"/>
                <w:lang w:val="lv-LV"/>
              </w:rPr>
              <w:footnoteReference w:id="7"/>
            </w:r>
            <w:r w:rsidRPr="003951F5">
              <w:rPr>
                <w:sz w:val="20"/>
                <w:szCs w:val="20"/>
                <w:lang w:val="lv-LV"/>
              </w:rPr>
              <w:t>.</w:t>
            </w:r>
            <w:r w:rsidRPr="003951F5">
              <w:rPr>
                <w:rFonts w:cs="Times New Roman"/>
                <w:sz w:val="20"/>
                <w:szCs w:val="20"/>
                <w:lang w:val="lv-LV"/>
              </w:rPr>
              <w:t xml:space="preserve"> </w:t>
            </w:r>
            <w:r w:rsidRPr="003951F5">
              <w:rPr>
                <w:sz w:val="20"/>
                <w:szCs w:val="20"/>
                <w:lang w:val="lv-LV"/>
              </w:rPr>
              <w:t>Esošā velosatiksmes infrastruktūra tiek attīstīta fragmentāri, kā arī nav nodalīta, līdz ar to ne vienmēr nodrošinot velosipēdistiem ērtu un ātru pārvietošanos, kas ir galvenais motivators, izvēloties transporta veidu. Minētie aspekti neveicina velosatiksmes attīstību, velosipēdistu pieaugumu un integrāciju kopējā transporta sistēmā</w:t>
            </w:r>
            <w:r>
              <w:rPr>
                <w:sz w:val="20"/>
                <w:szCs w:val="20"/>
                <w:lang w:val="lv-LV"/>
              </w:rPr>
              <w:t>.</w:t>
            </w:r>
          </w:p>
          <w:p w14:paraId="545A4014" w14:textId="77777777" w:rsidR="006C5C08" w:rsidRPr="00BA35A5" w:rsidRDefault="006C5C08" w:rsidP="000C6347">
            <w:pPr>
              <w:pStyle w:val="ListParagraph"/>
              <w:numPr>
                <w:ilvl w:val="0"/>
                <w:numId w:val="8"/>
              </w:numPr>
              <w:suppressAutoHyphens/>
              <w:autoSpaceDN w:val="0"/>
              <w:spacing w:after="160" w:line="247" w:lineRule="auto"/>
              <w:contextualSpacing w:val="0"/>
              <w:jc w:val="both"/>
              <w:textAlignment w:val="baseline"/>
              <w:rPr>
                <w:b/>
                <w:bCs/>
                <w:sz w:val="20"/>
                <w:szCs w:val="20"/>
                <w:lang w:val="lv-LV"/>
              </w:rPr>
            </w:pPr>
            <w:r w:rsidRPr="003951F5">
              <w:rPr>
                <w:rFonts w:eastAsia="Times New Roman" w:cstheme="minorHAnsi"/>
                <w:sz w:val="20"/>
                <w:szCs w:val="20"/>
                <w:lang w:val="lv-LV" w:eastAsia="lv-LV"/>
              </w:rPr>
              <w:t>Veloinfrastruktūras izveidošanas rezultātā ir sagaidāms, ka palielināsies  velobraucēju skaits. Pētījumi atklāj, ka jaunas veloinfrastruktūras izveidošana stimulē velosipēda izmantošanu ikdienā, kas ļauj prognozēt velobraucēju</w:t>
            </w:r>
            <w:r w:rsidRPr="00BA35A5">
              <w:rPr>
                <w:rFonts w:eastAsia="Times New Roman" w:cstheme="minorHAnsi"/>
                <w:sz w:val="20"/>
                <w:szCs w:val="20"/>
                <w:lang w:val="lv-LV" w:eastAsia="lv-LV"/>
              </w:rPr>
              <w:t xml:space="preserve"> skaita pieaugumu. Regulāro velobraucēju skaita pieaugums</w:t>
            </w:r>
            <w:r w:rsidRPr="00BA35A5">
              <w:rPr>
                <w:sz w:val="20"/>
                <w:szCs w:val="20"/>
                <w:lang w:val="lv-LV"/>
              </w:rPr>
              <w:t>, t.i., kuri brauc katru vai gandrīz katru dienu, veicina arī SEG emisiju samazinājumu, vienlaikus tam ir būtiska loma sabiedrības sociālajā dzīvē (piem., nodrošināta mobilitāte mājsaimniecībām ar zemākiem ienākumiem, uzlabota sabiedrības veselība un ietaupīti veselības aprūpē nodalīto budžetu resursi, paaugstināta dzīves kvalitāte, u.c.).</w:t>
            </w:r>
          </w:p>
          <w:p w14:paraId="25592133" w14:textId="77777777" w:rsidR="006C5C08" w:rsidRPr="006D6BEC" w:rsidRDefault="006C5C08" w:rsidP="00B12AC6">
            <w:pPr>
              <w:pStyle w:val="ListParagraph"/>
              <w:suppressAutoHyphens/>
              <w:autoSpaceDN w:val="0"/>
              <w:spacing w:after="160" w:line="247" w:lineRule="auto"/>
              <w:contextualSpacing w:val="0"/>
              <w:jc w:val="both"/>
              <w:textAlignment w:val="baseline"/>
              <w:rPr>
                <w:rFonts w:eastAsiaTheme="minorEastAsia" w:cs="Times New Roman"/>
                <w:sz w:val="20"/>
                <w:szCs w:val="20"/>
                <w:lang w:val="lv-LV"/>
              </w:rPr>
            </w:pPr>
            <w:r w:rsidRPr="00BD67A5">
              <w:rPr>
                <w:rFonts w:cs="Times New Roman"/>
                <w:sz w:val="20"/>
                <w:szCs w:val="20"/>
                <w:lang w:val="lv-LV"/>
              </w:rPr>
              <w:t xml:space="preserve">Pamatojoties uz </w:t>
            </w:r>
            <w:r>
              <w:rPr>
                <w:rFonts w:cs="Times New Roman"/>
                <w:sz w:val="20"/>
                <w:szCs w:val="20"/>
                <w:lang w:val="lv-LV"/>
              </w:rPr>
              <w:t>plānotajiem projektiem un to ieguvumiem</w:t>
            </w:r>
            <w:r w:rsidRPr="00BD67A5">
              <w:rPr>
                <w:rFonts w:cs="Times New Roman"/>
                <w:sz w:val="20"/>
                <w:szCs w:val="20"/>
                <w:lang w:val="lv-LV"/>
              </w:rPr>
              <w:t xml:space="preserve"> ir novērtēts novēr</w:t>
            </w:r>
            <w:r>
              <w:rPr>
                <w:rFonts w:cs="Times New Roman"/>
                <w:sz w:val="20"/>
                <w:szCs w:val="20"/>
                <w:lang w:val="lv-LV"/>
              </w:rPr>
              <w:t>s</w:t>
            </w:r>
            <w:r w:rsidRPr="00BD67A5">
              <w:rPr>
                <w:rFonts w:cs="Times New Roman"/>
                <w:sz w:val="20"/>
                <w:szCs w:val="20"/>
                <w:lang w:val="lv-LV"/>
              </w:rPr>
              <w:t>to CO</w:t>
            </w:r>
            <w:r w:rsidRPr="00BD67A5">
              <w:rPr>
                <w:rFonts w:cs="Times New Roman"/>
                <w:sz w:val="20"/>
                <w:szCs w:val="20"/>
                <w:vertAlign w:val="subscript"/>
                <w:lang w:val="lv-LV"/>
              </w:rPr>
              <w:t>2</w:t>
            </w:r>
            <w:r w:rsidRPr="00BD67A5">
              <w:rPr>
                <w:rFonts w:cs="Times New Roman"/>
                <w:sz w:val="20"/>
                <w:szCs w:val="20"/>
                <w:lang w:val="lv-LV"/>
              </w:rPr>
              <w:t xml:space="preserve"> emisiju daudzums</w:t>
            </w:r>
            <w:r w:rsidRPr="00473974">
              <w:rPr>
                <w:rFonts w:cs="Times New Roman"/>
                <w:sz w:val="20"/>
                <w:szCs w:val="20"/>
                <w:lang w:val="lv-LV"/>
              </w:rPr>
              <w:t>.:</w:t>
            </w:r>
          </w:p>
          <w:tbl>
            <w:tblPr>
              <w:tblStyle w:val="ListTable5Dark-Accent6"/>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117"/>
            </w:tblGrid>
            <w:tr w:rsidR="006C5C08" w:rsidRPr="00BD67A5" w14:paraId="382BDE44" w14:textId="77777777" w:rsidTr="00B12A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17" w:type="dxa"/>
                  <w:tcBorders>
                    <w:bottom w:val="single" w:sz="2" w:space="0" w:color="808080" w:themeColor="background1" w:themeShade="80"/>
                    <w:right w:val="single" w:sz="2" w:space="0" w:color="808080" w:themeColor="background1" w:themeShade="80"/>
                  </w:tcBorders>
                  <w:shd w:val="clear" w:color="auto" w:fill="auto"/>
                </w:tcPr>
                <w:p w14:paraId="675B6483" w14:textId="77777777" w:rsidR="006C5C08" w:rsidRPr="00C92817" w:rsidRDefault="006C5C08" w:rsidP="00B12AC6">
                  <w:pPr>
                    <w:jc w:val="center"/>
                    <w:rPr>
                      <w:rFonts w:eastAsia="Times New Roman" w:cstheme="minorHAnsi"/>
                      <w:color w:val="auto"/>
                      <w:sz w:val="20"/>
                      <w:szCs w:val="20"/>
                      <w:lang w:val="lv-LV" w:eastAsia="lv-LV"/>
                    </w:rPr>
                  </w:pPr>
                  <w:r w:rsidRPr="00C92817">
                    <w:rPr>
                      <w:rFonts w:eastAsia="Times New Roman" w:cstheme="minorHAnsi"/>
                      <w:color w:val="auto"/>
                      <w:sz w:val="20"/>
                      <w:szCs w:val="20"/>
                      <w:lang w:val="lv-LV" w:eastAsia="lv-LV"/>
                    </w:rPr>
                    <w:t>Aprēķinātās novērstās CO</w:t>
                  </w:r>
                  <w:r w:rsidRPr="00C92817">
                    <w:rPr>
                      <w:rFonts w:eastAsia="Times New Roman" w:cstheme="minorHAnsi"/>
                      <w:color w:val="auto"/>
                      <w:sz w:val="20"/>
                      <w:szCs w:val="20"/>
                      <w:vertAlign w:val="subscript"/>
                      <w:lang w:val="lv-LV" w:eastAsia="lv-LV"/>
                    </w:rPr>
                    <w:t>2</w:t>
                  </w:r>
                  <w:r w:rsidRPr="00C92817">
                    <w:rPr>
                      <w:rFonts w:eastAsia="Times New Roman" w:cstheme="minorHAnsi"/>
                      <w:color w:val="auto"/>
                      <w:sz w:val="20"/>
                      <w:szCs w:val="20"/>
                      <w:lang w:val="lv-LV" w:eastAsia="lv-LV"/>
                    </w:rPr>
                    <w:t xml:space="preserve"> emisijas</w:t>
                  </w:r>
                </w:p>
              </w:tc>
            </w:tr>
            <w:tr w:rsidR="006C5C08" w:rsidRPr="00BD67A5" w14:paraId="7BE68697" w14:textId="77777777" w:rsidTr="00B12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7"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FAA708" w14:textId="77777777" w:rsidR="006C5C08" w:rsidRPr="00C92817" w:rsidRDefault="006C5C08" w:rsidP="00B12AC6">
                  <w:pPr>
                    <w:jc w:val="center"/>
                    <w:rPr>
                      <w:rFonts w:eastAsia="Times New Roman" w:cstheme="minorHAnsi"/>
                      <w:color w:val="auto"/>
                      <w:sz w:val="20"/>
                      <w:szCs w:val="20"/>
                      <w:lang w:val="lv-LV" w:eastAsia="lv-LV"/>
                    </w:rPr>
                  </w:pPr>
                  <w:r w:rsidRPr="00C92817">
                    <w:rPr>
                      <w:rFonts w:eastAsia="Times New Roman" w:cstheme="minorHAnsi"/>
                      <w:color w:val="auto"/>
                      <w:sz w:val="20"/>
                      <w:szCs w:val="20"/>
                      <w:lang w:val="lv-LV" w:eastAsia="lv-LV"/>
                    </w:rPr>
                    <w:t>t CO</w:t>
                  </w:r>
                  <w:r w:rsidRPr="00C92817">
                    <w:rPr>
                      <w:rFonts w:eastAsia="Times New Roman" w:cstheme="minorHAnsi"/>
                      <w:color w:val="auto"/>
                      <w:sz w:val="20"/>
                      <w:szCs w:val="20"/>
                      <w:vertAlign w:val="subscript"/>
                      <w:lang w:val="lv-LV" w:eastAsia="lv-LV"/>
                    </w:rPr>
                    <w:t>2</w:t>
                  </w:r>
                  <w:r w:rsidRPr="00C92817">
                    <w:rPr>
                      <w:rFonts w:eastAsia="Times New Roman" w:cstheme="minorHAnsi"/>
                      <w:color w:val="auto"/>
                      <w:sz w:val="20"/>
                      <w:szCs w:val="20"/>
                      <w:lang w:val="lv-LV" w:eastAsia="lv-LV"/>
                    </w:rPr>
                    <w:t>/gadā</w:t>
                  </w:r>
                </w:p>
              </w:tc>
            </w:tr>
            <w:tr w:rsidR="006C5C08" w:rsidRPr="00BD67A5" w14:paraId="31B47CB7" w14:textId="77777777" w:rsidTr="00B12AC6">
              <w:trPr>
                <w:jc w:val="center"/>
              </w:trPr>
              <w:tc>
                <w:tcPr>
                  <w:cnfStyle w:val="001000000000" w:firstRow="0" w:lastRow="0" w:firstColumn="1" w:lastColumn="0" w:oddVBand="0" w:evenVBand="0" w:oddHBand="0" w:evenHBand="0" w:firstRowFirstColumn="0" w:firstRowLastColumn="0" w:lastRowFirstColumn="0" w:lastRowLastColumn="0"/>
                  <w:tcW w:w="3117" w:type="dxa"/>
                  <w:tcBorders>
                    <w:right w:val="single" w:sz="2" w:space="0" w:color="808080" w:themeColor="background1" w:themeShade="80"/>
                  </w:tcBorders>
                  <w:shd w:val="clear" w:color="auto" w:fill="auto"/>
                </w:tcPr>
                <w:p w14:paraId="55C640E5" w14:textId="77777777" w:rsidR="006C5C08" w:rsidRPr="00C92817" w:rsidRDefault="006C5C08" w:rsidP="00B12AC6">
                  <w:pPr>
                    <w:spacing w:before="40" w:after="40"/>
                    <w:jc w:val="center"/>
                    <w:rPr>
                      <w:rFonts w:eastAsia="Times New Roman" w:cstheme="minorHAnsi"/>
                      <w:b w:val="0"/>
                      <w:color w:val="auto"/>
                      <w:sz w:val="20"/>
                      <w:szCs w:val="20"/>
                      <w:lang w:val="lv-LV" w:eastAsia="lv-LV"/>
                    </w:rPr>
                  </w:pPr>
                  <w:r>
                    <w:rPr>
                      <w:rFonts w:eastAsia="Times New Roman" w:cstheme="minorHAnsi"/>
                      <w:color w:val="auto"/>
                      <w:sz w:val="20"/>
                      <w:szCs w:val="20"/>
                      <w:lang w:val="lv-LV" w:eastAsia="lv-LV"/>
                    </w:rPr>
                    <w:t>3235</w:t>
                  </w:r>
                </w:p>
              </w:tc>
            </w:tr>
          </w:tbl>
          <w:p w14:paraId="7421450E" w14:textId="77777777" w:rsidR="006C5C08" w:rsidRDefault="006C5C08" w:rsidP="00B12AC6">
            <w:pPr>
              <w:suppressAutoHyphens/>
              <w:autoSpaceDN w:val="0"/>
              <w:spacing w:after="160" w:line="247" w:lineRule="auto"/>
              <w:jc w:val="both"/>
              <w:textAlignment w:val="baseline"/>
              <w:rPr>
                <w:b/>
                <w:bCs/>
                <w:sz w:val="20"/>
                <w:szCs w:val="20"/>
              </w:rPr>
            </w:pPr>
          </w:p>
          <w:p w14:paraId="3B631C5A" w14:textId="77777777" w:rsidR="006C5C08" w:rsidRPr="00BA35A5" w:rsidRDefault="006C5C08" w:rsidP="00B12AC6">
            <w:pPr>
              <w:suppressAutoHyphens/>
              <w:autoSpaceDN w:val="0"/>
              <w:spacing w:after="160" w:line="247" w:lineRule="auto"/>
              <w:jc w:val="both"/>
              <w:textAlignment w:val="baseline"/>
              <w:rPr>
                <w:b/>
                <w:bCs/>
                <w:sz w:val="20"/>
                <w:szCs w:val="20"/>
              </w:rPr>
            </w:pPr>
            <w:r w:rsidRPr="00BA35A5">
              <w:rPr>
                <w:b/>
                <w:bCs/>
                <w:sz w:val="20"/>
                <w:szCs w:val="20"/>
              </w:rPr>
              <w:t>Sasaiste ar mobilitātes un ilgtspējīga transporta attīstības mērķiem</w:t>
            </w:r>
          </w:p>
          <w:p w14:paraId="644382AF" w14:textId="77777777" w:rsidR="006C5C08" w:rsidRDefault="006C5C08" w:rsidP="000C6347">
            <w:pPr>
              <w:pStyle w:val="ListParagraph"/>
              <w:numPr>
                <w:ilvl w:val="0"/>
                <w:numId w:val="59"/>
              </w:numPr>
              <w:suppressAutoHyphens/>
              <w:autoSpaceDN w:val="0"/>
              <w:spacing w:after="160" w:line="247" w:lineRule="auto"/>
              <w:contextualSpacing w:val="0"/>
              <w:jc w:val="both"/>
              <w:textAlignment w:val="baseline"/>
              <w:rPr>
                <w:sz w:val="20"/>
                <w:szCs w:val="20"/>
                <w:lang w:val="lv-LV"/>
              </w:rPr>
            </w:pPr>
            <w:r w:rsidRPr="007F519E">
              <w:rPr>
                <w:b/>
                <w:sz w:val="20"/>
                <w:szCs w:val="20"/>
                <w:lang w:val="lv-LV" w:eastAsia="lv-LV"/>
              </w:rPr>
              <w:t xml:space="preserve">Velosatiksmes kontekstā </w:t>
            </w:r>
            <w:r w:rsidRPr="007F519E">
              <w:rPr>
                <w:sz w:val="20"/>
                <w:szCs w:val="20"/>
                <w:lang w:val="lv-LV"/>
              </w:rPr>
              <w:t>Transporta attīstības pamatnostādnēs 2021.–2027. gadam (projekta) ir uzsvērta nepieciešamība nodrošināt velosipēdu satiksmes infrastruktūru kā nepārtrauktu un ar esošo transporta infrastruktūru salāgotu transporta sistēmas daļu (prioritāri teritorijās ar lielāku iedzīvotāju blīvumu), iesaistot visas iesaistītās puses. Pamatnostādnes norāda, ka ir jāveicina iedzīvotāju mikromobilitātes (velosipēdi, skrejriteņi, līdzsvara un balansa riteņi u.c. rīki, pārvietošanās kājām) īpatsvara pieaugums kopējā mobilitātē. Nomainot ikdienā pārvietošanās paradumus no automašīnām (arī no sabiedriskā transporta) uz velosipēdu, tiek veicināts CO2 emisijas samazinājums un ES SEG samazināšanas mērķa sasniegšana</w:t>
            </w:r>
            <w:r>
              <w:rPr>
                <w:sz w:val="20"/>
                <w:szCs w:val="20"/>
                <w:lang w:val="lv-LV"/>
              </w:rPr>
              <w:t>.</w:t>
            </w:r>
          </w:p>
          <w:p w14:paraId="0CF95330" w14:textId="77777777" w:rsidR="006C5C08" w:rsidRPr="007F519E" w:rsidRDefault="006C5C08" w:rsidP="000C6347">
            <w:pPr>
              <w:pStyle w:val="ListParagraph"/>
              <w:numPr>
                <w:ilvl w:val="0"/>
                <w:numId w:val="59"/>
              </w:numPr>
              <w:suppressAutoHyphens/>
              <w:autoSpaceDN w:val="0"/>
              <w:spacing w:after="160" w:line="247" w:lineRule="auto"/>
              <w:ind w:left="737"/>
              <w:contextualSpacing w:val="0"/>
              <w:jc w:val="both"/>
              <w:textAlignment w:val="baseline"/>
              <w:rPr>
                <w:sz w:val="20"/>
                <w:szCs w:val="20"/>
                <w:lang w:val="lv-LV"/>
              </w:rPr>
            </w:pPr>
            <w:r w:rsidRPr="007F519E">
              <w:rPr>
                <w:sz w:val="20"/>
                <w:szCs w:val="20"/>
                <w:lang w:val="lv-LV"/>
              </w:rPr>
              <w:t>Paredzētie pasākumi tiešā veidā atbilst Transporta attīstības pamatnostādņu 2021.–2027. gadam (projekta) uzstādījumiem un īstenošanas plānā definētajiem pasākumiem:</w:t>
            </w:r>
          </w:p>
          <w:p w14:paraId="53F90338" w14:textId="77777777" w:rsidR="006C5C08" w:rsidRPr="00BA35A5" w:rsidRDefault="006C5C08" w:rsidP="000C6347">
            <w:pPr>
              <w:pStyle w:val="ListParagraph"/>
              <w:numPr>
                <w:ilvl w:val="0"/>
                <w:numId w:val="61"/>
              </w:numPr>
              <w:suppressAutoHyphens/>
              <w:autoSpaceDN w:val="0"/>
              <w:spacing w:after="160" w:line="247" w:lineRule="auto"/>
              <w:jc w:val="both"/>
              <w:textAlignment w:val="baseline"/>
              <w:rPr>
                <w:b/>
                <w:sz w:val="20"/>
                <w:szCs w:val="20"/>
                <w:lang w:val="lv-LV" w:eastAsia="lv-LV"/>
              </w:rPr>
            </w:pPr>
            <w:r w:rsidRPr="00BA35A5">
              <w:rPr>
                <w:sz w:val="20"/>
                <w:szCs w:val="20"/>
                <w:lang w:val="lv-LV"/>
              </w:rPr>
              <w:t>‘</w:t>
            </w:r>
            <w:r w:rsidRPr="00BA35A5">
              <w:rPr>
                <w:b/>
                <w:bCs/>
                <w:sz w:val="20"/>
                <w:szCs w:val="20"/>
                <w:lang w:val="lv-LV"/>
              </w:rPr>
              <w:t>Īstenot infrastruktūras projektus</w:t>
            </w:r>
            <w:r w:rsidRPr="00BA35A5">
              <w:rPr>
                <w:sz w:val="20"/>
                <w:szCs w:val="20"/>
                <w:lang w:val="lv-LV"/>
              </w:rPr>
              <w:t xml:space="preserve"> </w:t>
            </w:r>
            <w:r w:rsidRPr="00BA35A5">
              <w:rPr>
                <w:b/>
                <w:bCs/>
                <w:sz w:val="20"/>
                <w:szCs w:val="20"/>
                <w:lang w:val="lv-LV"/>
              </w:rPr>
              <w:t>velosipēdistu</w:t>
            </w:r>
            <w:r w:rsidRPr="00BA35A5">
              <w:rPr>
                <w:sz w:val="20"/>
                <w:szCs w:val="20"/>
                <w:lang w:val="lv-LV"/>
              </w:rPr>
              <w:t xml:space="preserve"> un gājēju ceļu, satiksmes mierināšanas pasākumu un sabiedriskā transporta</w:t>
            </w:r>
            <w:r w:rsidRPr="00BA35A5">
              <w:rPr>
                <w:b/>
                <w:bCs/>
                <w:sz w:val="20"/>
                <w:szCs w:val="20"/>
                <w:lang w:val="lv-LV"/>
              </w:rPr>
              <w:t xml:space="preserve"> infrastruktūras attīstībai</w:t>
            </w:r>
            <w:r w:rsidRPr="00BA35A5">
              <w:rPr>
                <w:sz w:val="20"/>
                <w:szCs w:val="20"/>
                <w:lang w:val="lv-LV"/>
              </w:rPr>
              <w:t>’ (4.2.1.), kas atbilst pamatnostādņu uzdevumam ‘Pilnveidot transporta sistēmu, īstenojot pasākumus klimata pārmaiņu mazināšanai’ (4.2.)</w:t>
            </w:r>
          </w:p>
          <w:p w14:paraId="12FD70AF" w14:textId="77777777" w:rsidR="006C5C08" w:rsidRPr="00127CE8" w:rsidRDefault="006C5C08" w:rsidP="000C6347">
            <w:pPr>
              <w:pStyle w:val="ListParagraph"/>
              <w:numPr>
                <w:ilvl w:val="0"/>
                <w:numId w:val="61"/>
              </w:numPr>
              <w:suppressAutoHyphens/>
              <w:autoSpaceDN w:val="0"/>
              <w:spacing w:after="160" w:line="247" w:lineRule="auto"/>
              <w:jc w:val="both"/>
              <w:textAlignment w:val="baseline"/>
              <w:rPr>
                <w:bCs/>
                <w:sz w:val="20"/>
                <w:szCs w:val="20"/>
                <w:lang w:val="lv-LV" w:eastAsia="lv-LV"/>
              </w:rPr>
            </w:pPr>
            <w:r w:rsidRPr="005F0833">
              <w:rPr>
                <w:bCs/>
                <w:sz w:val="20"/>
                <w:szCs w:val="20"/>
                <w:lang w:val="lv-LV" w:eastAsia="lv-LV"/>
              </w:rPr>
              <w:t>Pamatnostādnes paredz arī</w:t>
            </w:r>
            <w:r>
              <w:rPr>
                <w:b/>
                <w:sz w:val="20"/>
                <w:szCs w:val="20"/>
                <w:lang w:val="lv-LV" w:eastAsia="lv-LV"/>
              </w:rPr>
              <w:t xml:space="preserve"> </w:t>
            </w:r>
            <w:r w:rsidRPr="00BA35A5">
              <w:rPr>
                <w:b/>
                <w:sz w:val="20"/>
                <w:szCs w:val="20"/>
                <w:lang w:val="lv-LV" w:eastAsia="lv-LV"/>
              </w:rPr>
              <w:t>‘</w:t>
            </w:r>
            <w:r w:rsidRPr="00BA35A5">
              <w:rPr>
                <w:sz w:val="20"/>
                <w:szCs w:val="20"/>
                <w:lang w:val="lv-LV"/>
              </w:rPr>
              <w:t>Izstrādāt un īstenot Mikromobilitātes attīstības plānus</w:t>
            </w:r>
            <w:r w:rsidRPr="00BA35A5">
              <w:rPr>
                <w:b/>
                <w:sz w:val="20"/>
                <w:szCs w:val="20"/>
                <w:lang w:val="lv-LV" w:eastAsia="lv-LV"/>
              </w:rPr>
              <w:t>’ (</w:t>
            </w:r>
            <w:r w:rsidRPr="00BA35A5">
              <w:rPr>
                <w:sz w:val="20"/>
                <w:szCs w:val="20"/>
                <w:lang w:val="lv-LV"/>
              </w:rPr>
              <w:t>4.1.2.</w:t>
            </w:r>
            <w:r w:rsidRPr="00BA35A5">
              <w:rPr>
                <w:b/>
                <w:sz w:val="20"/>
                <w:szCs w:val="20"/>
                <w:lang w:val="lv-LV" w:eastAsia="lv-LV"/>
              </w:rPr>
              <w:t>)</w:t>
            </w:r>
            <w:r>
              <w:rPr>
                <w:b/>
                <w:sz w:val="20"/>
                <w:szCs w:val="20"/>
                <w:lang w:val="lv-LV" w:eastAsia="lv-LV"/>
              </w:rPr>
              <w:t xml:space="preserve">, </w:t>
            </w:r>
            <w:r w:rsidRPr="00127CE8">
              <w:rPr>
                <w:bCs/>
                <w:sz w:val="20"/>
                <w:szCs w:val="20"/>
                <w:lang w:val="lv-LV" w:eastAsia="lv-LV"/>
              </w:rPr>
              <w:t>kas ļaus īstenot risinājumus iespējām droši pārvietoties ar kājām, velosipēdu vai citiem mikromobilitātes rīkiem.</w:t>
            </w:r>
          </w:p>
          <w:p w14:paraId="1FD8AE49" w14:textId="77777777" w:rsidR="006C5C08" w:rsidRPr="00BA35A5" w:rsidRDefault="006C5C08" w:rsidP="00B12AC6">
            <w:pPr>
              <w:pStyle w:val="ListParagraph"/>
              <w:suppressAutoHyphens/>
              <w:autoSpaceDN w:val="0"/>
              <w:spacing w:after="160" w:line="247" w:lineRule="auto"/>
              <w:ind w:left="1080"/>
              <w:jc w:val="both"/>
              <w:textAlignment w:val="baseline"/>
              <w:rPr>
                <w:b/>
                <w:sz w:val="20"/>
                <w:szCs w:val="20"/>
                <w:lang w:val="lv-LV" w:eastAsia="lv-LV"/>
              </w:rPr>
            </w:pPr>
          </w:p>
          <w:p w14:paraId="56A2EFA6" w14:textId="77777777" w:rsidR="006C5C08" w:rsidRPr="00BA35A5" w:rsidRDefault="006C5C08" w:rsidP="000C6347">
            <w:pPr>
              <w:pStyle w:val="ListParagraph"/>
              <w:numPr>
                <w:ilvl w:val="0"/>
                <w:numId w:val="59"/>
              </w:numPr>
              <w:suppressAutoHyphens/>
              <w:autoSpaceDN w:val="0"/>
              <w:spacing w:after="160" w:line="247" w:lineRule="auto"/>
              <w:jc w:val="both"/>
              <w:textAlignment w:val="baseline"/>
              <w:rPr>
                <w:b/>
                <w:sz w:val="20"/>
                <w:szCs w:val="20"/>
                <w:lang w:val="lv-LV" w:eastAsia="lv-LV"/>
              </w:rPr>
            </w:pPr>
            <w:r w:rsidRPr="00BA35A5">
              <w:rPr>
                <w:sz w:val="20"/>
                <w:szCs w:val="20"/>
                <w:lang w:val="lv-LV"/>
              </w:rPr>
              <w:t>Paredzētās darbības tiešā veidā palīdz sasniegt Transporta attīstības pamatnostādnēs 2021.–2027. gadam (projekta) noteiktos politikas rezultātu rezultatīvos rādītājus, t.i., samazināt kopējo SEG emisiju daudzumu, kā arī</w:t>
            </w:r>
            <w:r>
              <w:rPr>
                <w:sz w:val="20"/>
                <w:szCs w:val="20"/>
                <w:lang w:val="lv-LV"/>
              </w:rPr>
              <w:t xml:space="preserve"> palielināt to iedzīvotāju īpatsvaru, kas ar velosipēdu vai citu mikromobilitātes transportlīdzekli brauc katru vai gandrīz katru dienu</w:t>
            </w:r>
            <w:r w:rsidRPr="00BA35A5">
              <w:rPr>
                <w:sz w:val="20"/>
                <w:szCs w:val="20"/>
                <w:lang w:val="lv-LV" w:eastAsia="lv-LV"/>
              </w:rPr>
              <w:t>.</w:t>
            </w:r>
          </w:p>
          <w:p w14:paraId="43D097EF" w14:textId="77777777" w:rsidR="006C5C08" w:rsidRPr="00FB1F67" w:rsidRDefault="006C5C08" w:rsidP="00B12AC6">
            <w:pPr>
              <w:jc w:val="both"/>
              <w:rPr>
                <w:b/>
                <w:bCs/>
                <w:sz w:val="20"/>
                <w:szCs w:val="20"/>
              </w:rPr>
            </w:pPr>
            <w:r w:rsidRPr="00BA35A5">
              <w:rPr>
                <w:b/>
                <w:bCs/>
                <w:sz w:val="20"/>
                <w:szCs w:val="20"/>
              </w:rPr>
              <w:t xml:space="preserve">Sasaiste ar reģionālās attīstības </w:t>
            </w:r>
            <w:r w:rsidRPr="00FB1F67">
              <w:rPr>
                <w:b/>
                <w:bCs/>
                <w:sz w:val="20"/>
                <w:szCs w:val="20"/>
              </w:rPr>
              <w:t>mērķiem</w:t>
            </w:r>
          </w:p>
          <w:p w14:paraId="3461837E" w14:textId="77777777" w:rsidR="006C5C08" w:rsidRPr="00563153" w:rsidRDefault="006C5C08" w:rsidP="000C6347">
            <w:pPr>
              <w:pStyle w:val="ListParagraph"/>
              <w:numPr>
                <w:ilvl w:val="0"/>
                <w:numId w:val="59"/>
              </w:numPr>
              <w:jc w:val="both"/>
              <w:rPr>
                <w:sz w:val="20"/>
                <w:szCs w:val="20"/>
                <w:lang w:val="lv-LV"/>
              </w:rPr>
            </w:pPr>
            <w:r w:rsidRPr="00FB1F67">
              <w:rPr>
                <w:sz w:val="20"/>
                <w:szCs w:val="20"/>
                <w:lang w:val="lv-LV"/>
              </w:rPr>
              <w:t>Investīcijas ir plānotas ciešā saskaņā ar Reģionālās politikas pamatnostādnēs 2021.-2027.gadam identificēto nepieciešamību, t.i., risināt mobilitātes problēmas Rīgas metropoles āreālā, kas ietver arī nepieciešamību attīstīt mikromobilitātes iespējas</w:t>
            </w:r>
            <w:r>
              <w:rPr>
                <w:sz w:val="20"/>
                <w:szCs w:val="20"/>
                <w:lang w:val="lv-LV"/>
              </w:rPr>
              <w:t xml:space="preserve">. Paredzētās darbības atbilst pamatnostādņu </w:t>
            </w:r>
            <w:r w:rsidRPr="00FB1F67">
              <w:rPr>
                <w:sz w:val="20"/>
                <w:szCs w:val="20"/>
                <w:lang w:val="lv-LV"/>
              </w:rPr>
              <w:t>uzdevum</w:t>
            </w:r>
            <w:r>
              <w:rPr>
                <w:sz w:val="20"/>
                <w:szCs w:val="20"/>
                <w:lang w:val="lv-LV"/>
              </w:rPr>
              <w:t>am</w:t>
            </w:r>
            <w:r w:rsidRPr="00FB1F67">
              <w:rPr>
                <w:sz w:val="20"/>
                <w:szCs w:val="20"/>
                <w:lang w:val="lv-LV"/>
              </w:rPr>
              <w:t xml:space="preserve"> ‘Mobilitātes uzlabošana Rīgas metropoles areālā’(B.2.5.)</w:t>
            </w:r>
            <w:r>
              <w:rPr>
                <w:sz w:val="20"/>
                <w:szCs w:val="20"/>
                <w:lang w:val="lv-LV"/>
              </w:rPr>
              <w:t xml:space="preserve"> un tam pakārtotajai rīcībai ‘attīstīt veloinfrastruktūru un jo īpaši trūkstošos velomaršrutu posmus Pierīgā’</w:t>
            </w:r>
            <w:r w:rsidRPr="00FB1F67">
              <w:rPr>
                <w:sz w:val="20"/>
                <w:szCs w:val="20"/>
                <w:lang w:val="lv-LV"/>
              </w:rPr>
              <w:t xml:space="preserve">. </w:t>
            </w:r>
            <w:r>
              <w:rPr>
                <w:sz w:val="20"/>
                <w:szCs w:val="20"/>
                <w:lang w:val="lv-LV"/>
              </w:rPr>
              <w:t xml:space="preserve">Rezultātā samazināsies sastrēgumi Rīgā un tās aglomerācijā, mazinot ietekmi arī uz vidi, kā arī tiks samazināts laika </w:t>
            </w:r>
            <w:r w:rsidRPr="00563153">
              <w:rPr>
                <w:sz w:val="20"/>
                <w:szCs w:val="20"/>
                <w:lang w:val="lv-LV"/>
              </w:rPr>
              <w:t xml:space="preserve">patēriņš </w:t>
            </w:r>
            <w:r w:rsidRPr="00563153">
              <w:rPr>
                <w:rFonts w:cs="Times New Roman"/>
                <w:sz w:val="20"/>
                <w:szCs w:val="20"/>
                <w:lang w:val="lv-LV"/>
              </w:rPr>
              <w:t>darba vietu vai pakalpojuma sasniedzamībai</w:t>
            </w:r>
            <w:r>
              <w:rPr>
                <w:rFonts w:cs="Times New Roman"/>
                <w:sz w:val="20"/>
                <w:szCs w:val="20"/>
                <w:lang w:val="lv-LV"/>
              </w:rPr>
              <w:t>.</w:t>
            </w:r>
          </w:p>
          <w:p w14:paraId="1BFE402F" w14:textId="77777777" w:rsidR="006C5C08" w:rsidRPr="00563153" w:rsidRDefault="006C5C08" w:rsidP="00B12AC6">
            <w:pPr>
              <w:jc w:val="both"/>
              <w:rPr>
                <w:b/>
                <w:bCs/>
                <w:sz w:val="20"/>
                <w:szCs w:val="20"/>
              </w:rPr>
            </w:pPr>
          </w:p>
          <w:p w14:paraId="03F10286" w14:textId="77777777" w:rsidR="006C5C08" w:rsidRPr="00563153" w:rsidRDefault="006C5C08" w:rsidP="00B12AC6">
            <w:pPr>
              <w:jc w:val="both"/>
              <w:rPr>
                <w:b/>
                <w:bCs/>
                <w:sz w:val="20"/>
                <w:szCs w:val="20"/>
              </w:rPr>
            </w:pPr>
            <w:r w:rsidRPr="00563153">
              <w:rPr>
                <w:b/>
                <w:bCs/>
                <w:sz w:val="20"/>
                <w:szCs w:val="20"/>
              </w:rPr>
              <w:t>Sasaiste ar politikas plānošanas dokumentiem</w:t>
            </w:r>
          </w:p>
          <w:p w14:paraId="4FFA920A" w14:textId="77777777" w:rsidR="006C5C08" w:rsidRPr="00BA35A5" w:rsidRDefault="006C5C08" w:rsidP="000C6347">
            <w:pPr>
              <w:pStyle w:val="ListParagraph"/>
              <w:numPr>
                <w:ilvl w:val="0"/>
                <w:numId w:val="59"/>
              </w:numPr>
              <w:jc w:val="both"/>
              <w:rPr>
                <w:sz w:val="20"/>
                <w:szCs w:val="20"/>
                <w:lang w:val="lv-LV"/>
              </w:rPr>
            </w:pPr>
            <w:r w:rsidRPr="00BA35A5">
              <w:rPr>
                <w:rFonts w:cs="Times New Roman"/>
                <w:sz w:val="20"/>
                <w:szCs w:val="20"/>
                <w:lang w:val="lv-LV"/>
              </w:rPr>
              <w:t>Saskaņā ar Latvijas stratēģiju klimatneitralitātes sasniegšanai līdz 2050. gadam v</w:t>
            </w:r>
            <w:r w:rsidRPr="00BA35A5">
              <w:rPr>
                <w:rFonts w:eastAsia="Times New Roman"/>
                <w:sz w:val="20"/>
                <w:szCs w:val="20"/>
                <w:lang w:val="lv-LV" w:eastAsia="lv-LV"/>
              </w:rPr>
              <w:t>isiem transporta veidiem būtu jāveicina mobilitātes sistēmas dekarbonizācija. Mērķis ir līdz 2050.gadam sasniegt nulles emisiju līmeni</w:t>
            </w:r>
            <w:r w:rsidRPr="00BA35A5">
              <w:rPr>
                <w:rFonts w:cs="Times New Roman"/>
                <w:sz w:val="20"/>
                <w:szCs w:val="20"/>
                <w:lang w:val="lv-LV"/>
              </w:rPr>
              <w:t>.</w:t>
            </w:r>
            <w:r w:rsidRPr="00BA35A5">
              <w:rPr>
                <w:rFonts w:eastAsia="Times New Roman"/>
                <w:sz w:val="20"/>
                <w:szCs w:val="20"/>
                <w:lang w:val="lv-LV" w:eastAsia="lv-LV"/>
              </w:rPr>
              <w:t xml:space="preserve"> </w:t>
            </w:r>
            <w:r w:rsidRPr="00BA35A5">
              <w:rPr>
                <w:sz w:val="20"/>
                <w:szCs w:val="20"/>
                <w:lang w:val="lv-LV"/>
              </w:rPr>
              <w:t>Paredzētās darbības tiešā veidā palīdz sasniegt</w:t>
            </w:r>
            <w:r w:rsidRPr="00BA35A5">
              <w:rPr>
                <w:rFonts w:cs="Times New Roman"/>
                <w:sz w:val="20"/>
                <w:szCs w:val="20"/>
                <w:lang w:val="lv-LV"/>
              </w:rPr>
              <w:t xml:space="preserve"> klimatneitralitātes mērķus.</w:t>
            </w:r>
          </w:p>
          <w:p w14:paraId="5AC16EC9" w14:textId="77777777" w:rsidR="006C5C08" w:rsidRPr="0029512A" w:rsidRDefault="006C5C08" w:rsidP="000C6347">
            <w:pPr>
              <w:pStyle w:val="ListParagraph"/>
              <w:numPr>
                <w:ilvl w:val="0"/>
                <w:numId w:val="59"/>
              </w:numPr>
              <w:jc w:val="both"/>
              <w:rPr>
                <w:sz w:val="20"/>
                <w:szCs w:val="20"/>
                <w:lang w:val="lv-LV"/>
              </w:rPr>
            </w:pPr>
            <w:r w:rsidRPr="002B5820">
              <w:rPr>
                <w:rFonts w:cs="Times New Roman"/>
                <w:sz w:val="20"/>
                <w:szCs w:val="20"/>
                <w:lang w:val="lv-LV"/>
              </w:rPr>
              <w:t xml:space="preserve">Latvijas Nacionālo klimata un enerģētikas plāna 2021.–2030.gadam (NEKP) mērķis ir </w:t>
            </w:r>
            <w:r w:rsidRPr="002B5820">
              <w:rPr>
                <w:rFonts w:eastAsia="Times New Roman"/>
                <w:sz w:val="20"/>
                <w:szCs w:val="20"/>
                <w:lang w:val="lv-LV" w:eastAsia="lv-LV"/>
              </w:rPr>
              <w:t>mazināt Latvijas cilvēku, tautsaimniecības, infrastruktūras, apbūves un dabas ievainojamību pret klimata pārmaiņu ietekmēm un veicināt klimata pārmaiņu radīto iespēju izmantošanu.</w:t>
            </w:r>
            <w:r>
              <w:rPr>
                <w:rFonts w:eastAsia="Times New Roman"/>
                <w:sz w:val="20"/>
                <w:szCs w:val="20"/>
                <w:lang w:val="lv-LV" w:eastAsia="lv-LV"/>
              </w:rPr>
              <w:t xml:space="preserve"> Plāna ietvaros attiecībā uz transporta sektoru ir noteikts ‘Nodrošināt esošās transporta (autoceļu, dzelzceļa, lidostu, ostu) un elektronisko sakaru infrastruktūras pielāgošanu klimata pārmaiņām’. Paredzēto </w:t>
            </w:r>
            <w:r w:rsidRPr="00AF57BF">
              <w:rPr>
                <w:rFonts w:eastAsia="Times New Roman"/>
                <w:sz w:val="20"/>
                <w:szCs w:val="20"/>
                <w:lang w:val="lv-LV" w:eastAsia="lv-LV"/>
              </w:rPr>
              <w:t>pasākumu</w:t>
            </w:r>
            <w:r>
              <w:rPr>
                <w:rFonts w:eastAsia="Times New Roman"/>
                <w:sz w:val="20"/>
                <w:szCs w:val="20"/>
                <w:lang w:val="lv-LV" w:eastAsia="lv-LV"/>
              </w:rPr>
              <w:t xml:space="preserve"> īstenošanā </w:t>
            </w:r>
            <w:r w:rsidRPr="009F1589">
              <w:rPr>
                <w:rFonts w:eastAsia="Calibri" w:cs="Times New Roman"/>
                <w:sz w:val="20"/>
                <w:szCs w:val="20"/>
                <w:lang w:val="lv-LV"/>
              </w:rPr>
              <w:t>ir paredzēts ņemt vērā klimata pārmaiņu radītos potenciālos riskus, kā arī novērst to ietekmi</w:t>
            </w:r>
          </w:p>
          <w:p w14:paraId="49C3F71A" w14:textId="77777777" w:rsidR="006C5C08" w:rsidRPr="003538CA" w:rsidRDefault="006C5C08" w:rsidP="000C6347">
            <w:pPr>
              <w:pStyle w:val="ListParagraph"/>
              <w:numPr>
                <w:ilvl w:val="0"/>
                <w:numId w:val="59"/>
              </w:numPr>
              <w:jc w:val="both"/>
              <w:rPr>
                <w:sz w:val="20"/>
                <w:szCs w:val="20"/>
                <w:lang w:val="lv-LV"/>
              </w:rPr>
            </w:pPr>
            <w:r w:rsidRPr="003538CA">
              <w:rPr>
                <w:sz w:val="20"/>
                <w:szCs w:val="20"/>
                <w:lang w:val="lv-LV"/>
              </w:rPr>
              <w:t xml:space="preserve">Saskaņā ar Gaisa piesārņojuma samazināšanas rīcības plānu 2020.-2030.gadam un tajā noteiktajiem pasākumiem, transporta sektorā ir jāizmanto videi draudzīgi transporta līdzekļi, tai skaitā sabiedriskajā transportā, vienlaikus jāveicina iedzīvotāju paradumu maiņu, izvēloties sabiedrisko transportu, mikromobilitātes rīku vai pārvietoties kājām. </w:t>
            </w:r>
            <w:r w:rsidRPr="003538CA">
              <w:rPr>
                <w:sz w:val="20"/>
                <w:szCs w:val="20"/>
              </w:rPr>
              <w:t xml:space="preserve">Ieguldījumi tiešā veidā sniedz ieguldījumu plāna mērķu sasniegšanā. </w:t>
            </w:r>
          </w:p>
          <w:p w14:paraId="7DEB715D" w14:textId="77777777" w:rsidR="006C5C08" w:rsidRPr="00BA35A5" w:rsidRDefault="006C5C08" w:rsidP="00B12AC6">
            <w:pPr>
              <w:rPr>
                <w:rFonts w:eastAsiaTheme="minorEastAsia"/>
                <w:sz w:val="20"/>
                <w:szCs w:val="20"/>
              </w:rPr>
            </w:pPr>
          </w:p>
        </w:tc>
      </w:tr>
      <w:tr w:rsidR="006C5C08" w:rsidRPr="009F248C" w14:paraId="2BA58204" w14:textId="77777777" w:rsidTr="00B12AC6">
        <w:trPr>
          <w:trHeight w:val="27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3BB3C46" w14:textId="77777777" w:rsidR="006C5C08" w:rsidRPr="009F248C" w:rsidRDefault="006C5C08" w:rsidP="00B12AC6">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Pielāgošanas klimata pārmaiņām</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1043EC4"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4AE8D06D"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090BCBD" w14:textId="77777777" w:rsidR="006C5C08" w:rsidRPr="009F248C" w:rsidRDefault="006C5C08" w:rsidP="00B12AC6">
            <w:pPr>
              <w:spacing w:line="240" w:lineRule="auto"/>
              <w:jc w:val="both"/>
              <w:rPr>
                <w:rFonts w:eastAsia="Times New Roman"/>
                <w:sz w:val="20"/>
                <w:szCs w:val="20"/>
                <w:lang w:eastAsia="lv-LV"/>
              </w:rPr>
            </w:pPr>
            <w:r w:rsidRPr="009F248C">
              <w:rPr>
                <w:rFonts w:eastAsia="Times New Roman"/>
                <w:color w:val="000000" w:themeColor="text1"/>
                <w:sz w:val="20"/>
                <w:szCs w:val="20"/>
                <w:lang w:eastAsia="lv-LV"/>
              </w:rPr>
              <w:t xml:space="preserve">Skat. novērtējuma </w:t>
            </w:r>
            <w:r>
              <w:rPr>
                <w:rFonts w:eastAsia="Times New Roman"/>
                <w:color w:val="000000" w:themeColor="text1"/>
                <w:sz w:val="20"/>
                <w:szCs w:val="20"/>
                <w:lang w:eastAsia="lv-LV"/>
              </w:rPr>
              <w:t>2</w:t>
            </w:r>
            <w:r w:rsidRPr="009F248C">
              <w:rPr>
                <w:rFonts w:eastAsia="Times New Roman"/>
                <w:color w:val="000000" w:themeColor="text1"/>
                <w:sz w:val="20"/>
                <w:szCs w:val="20"/>
                <w:lang w:eastAsia="lv-LV"/>
              </w:rPr>
              <w:t>.daļu.</w:t>
            </w:r>
          </w:p>
        </w:tc>
      </w:tr>
      <w:tr w:rsidR="006C5C08" w:rsidRPr="009F248C" w14:paraId="0AB4E02E" w14:textId="77777777" w:rsidTr="00B12AC6">
        <w:trPr>
          <w:trHeight w:val="382"/>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779A7C0"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125317D"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AE85FD9"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6FB2070F" w14:textId="77777777" w:rsidR="006C5C08" w:rsidRPr="00127328" w:rsidRDefault="006C5C08" w:rsidP="00B12AC6">
            <w:pPr>
              <w:spacing w:line="240" w:lineRule="auto"/>
              <w:jc w:val="both"/>
              <w:rPr>
                <w:sz w:val="20"/>
                <w:szCs w:val="20"/>
              </w:rPr>
            </w:pPr>
            <w:r>
              <w:rPr>
                <w:sz w:val="20"/>
                <w:szCs w:val="20"/>
              </w:rPr>
              <w:t xml:space="preserve">Pasākumam nav paredzama ietekme uz vides mērķi un tas </w:t>
            </w:r>
            <w:r w:rsidRPr="00127328">
              <w:rPr>
                <w:rFonts w:eastAsiaTheme="minorEastAsia"/>
                <w:sz w:val="20"/>
                <w:szCs w:val="20"/>
              </w:rPr>
              <w:t xml:space="preserve">neradīs būtisku kaitējumu ilgtspējīgai ūdens un jūras resursu izmantošanai un aizsardzībai, nekaitēs ūdensobjektu </w:t>
            </w:r>
            <w:r w:rsidRPr="00127328">
              <w:rPr>
                <w:sz w:val="20"/>
                <w:szCs w:val="20"/>
              </w:rPr>
              <w:t xml:space="preserve">labam stāvoklim vai to labam ekoloģiskajam potenciālam, ieskaitot virszemes ūdeņus un gruntsūdeņus, </w:t>
            </w:r>
            <w:r>
              <w:rPr>
                <w:sz w:val="20"/>
                <w:szCs w:val="20"/>
              </w:rPr>
              <w:t>kā arī neradīs kaitējumu</w:t>
            </w:r>
            <w:r w:rsidRPr="00127328">
              <w:rPr>
                <w:sz w:val="20"/>
                <w:szCs w:val="20"/>
              </w:rPr>
              <w:t xml:space="preserve"> jūras ūdeņu labam vides stāvoklim</w:t>
            </w:r>
            <w:r>
              <w:rPr>
                <w:sz w:val="20"/>
                <w:szCs w:val="20"/>
              </w:rPr>
              <w:t>.</w:t>
            </w:r>
          </w:p>
          <w:p w14:paraId="1BC5B4C6" w14:textId="77777777" w:rsidR="006C5C08" w:rsidRPr="009F248C" w:rsidRDefault="006C5C08" w:rsidP="00B12AC6">
            <w:pPr>
              <w:spacing w:line="240" w:lineRule="auto"/>
              <w:jc w:val="both"/>
              <w:rPr>
                <w:sz w:val="20"/>
                <w:szCs w:val="20"/>
              </w:rPr>
            </w:pPr>
          </w:p>
        </w:tc>
      </w:tr>
      <w:tr w:rsidR="006C5C08" w:rsidRPr="009F248C" w14:paraId="1A66D8DE" w14:textId="77777777" w:rsidTr="00B12AC6">
        <w:trPr>
          <w:trHeight w:val="38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8090CCA"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E3C978B"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58E9A7F"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AC9BC4C" w14:textId="77777777" w:rsidR="006C5C08" w:rsidRDefault="006C5C08" w:rsidP="00B12AC6">
            <w:pPr>
              <w:spacing w:line="240" w:lineRule="auto"/>
              <w:jc w:val="both"/>
              <w:rPr>
                <w:rFonts w:eastAsia="Calibri"/>
                <w:sz w:val="20"/>
                <w:szCs w:val="20"/>
              </w:rPr>
            </w:pPr>
            <w:r w:rsidRPr="008C39A0">
              <w:rPr>
                <w:sz w:val="20"/>
                <w:szCs w:val="20"/>
              </w:rPr>
              <w:t>Plānotajām darbībām nav tiešas ietekmes uz aprites ekonomiku, tai skaitā uz atkritumu radīšanu vai pārstrādi</w:t>
            </w:r>
            <w:r>
              <w:rPr>
                <w:rFonts w:eastAsia="Calibri"/>
                <w:sz w:val="20"/>
                <w:szCs w:val="20"/>
              </w:rPr>
              <w:t>.</w:t>
            </w:r>
          </w:p>
          <w:p w14:paraId="5849985C" w14:textId="77777777" w:rsidR="006C5C08" w:rsidRPr="00556419" w:rsidRDefault="006C5C08" w:rsidP="00B12AC6">
            <w:pPr>
              <w:spacing w:line="240" w:lineRule="auto"/>
              <w:jc w:val="both"/>
              <w:rPr>
                <w:rFonts w:eastAsia="Times New Roman"/>
                <w:color w:val="000000" w:themeColor="text1"/>
                <w:sz w:val="20"/>
                <w:szCs w:val="20"/>
                <w:lang w:eastAsia="lv-LV"/>
              </w:rPr>
            </w:pPr>
          </w:p>
        </w:tc>
      </w:tr>
      <w:tr w:rsidR="006C5C08" w:rsidRPr="009F248C" w14:paraId="219906EE" w14:textId="77777777" w:rsidTr="00B12AC6">
        <w:trPr>
          <w:trHeight w:val="38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69A6F26"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DA6EEFB"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82AD57F"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0E4D3977" w14:textId="77777777" w:rsidR="006C5C08" w:rsidRDefault="006C5C08" w:rsidP="00B12AC6">
            <w:pPr>
              <w:spacing w:line="240" w:lineRule="auto"/>
              <w:jc w:val="both"/>
              <w:rPr>
                <w:sz w:val="20"/>
                <w:szCs w:val="20"/>
              </w:rPr>
            </w:pPr>
            <w:r w:rsidRPr="00782054">
              <w:rPr>
                <w:sz w:val="20"/>
                <w:szCs w:val="20"/>
              </w:rPr>
              <w:t>Plānotie īstenotie projekti ne tikai sniegs ieguldījumu klimata politikas mērķu izpildei, samazinot CO</w:t>
            </w:r>
            <w:r w:rsidRPr="00782054">
              <w:rPr>
                <w:sz w:val="20"/>
                <w:szCs w:val="20"/>
                <w:vertAlign w:val="subscript"/>
              </w:rPr>
              <w:t>2</w:t>
            </w:r>
            <w:r w:rsidRPr="00782054">
              <w:rPr>
                <w:sz w:val="20"/>
                <w:szCs w:val="20"/>
              </w:rPr>
              <w:t xml:space="preserve"> emisijas, bet sniegs arī devumu gaisa piesārņojuma samazināšanai. Tā kā transporta sektors ir viens no lielākajiem NOx emisiju avotiem, tad</w:t>
            </w:r>
            <w:r>
              <w:rPr>
                <w:sz w:val="20"/>
                <w:szCs w:val="20"/>
              </w:rPr>
              <w:t xml:space="preserve"> šiem konkrētajiem projektiem </w:t>
            </w:r>
            <w:r w:rsidRPr="00782054">
              <w:rPr>
                <w:sz w:val="20"/>
                <w:szCs w:val="20"/>
              </w:rPr>
              <w:t>ir aprēķināt</w:t>
            </w:r>
            <w:r>
              <w:rPr>
                <w:sz w:val="20"/>
                <w:szCs w:val="20"/>
              </w:rPr>
              <w:t>a</w:t>
            </w:r>
            <w:r w:rsidRPr="00782054">
              <w:rPr>
                <w:sz w:val="20"/>
                <w:szCs w:val="20"/>
              </w:rPr>
              <w:t xml:space="preserve">s plānoto investīciju projektu novērstās NOx emisijas un papildus daļiņu PM </w:t>
            </w:r>
            <w:r w:rsidRPr="00782054">
              <w:rPr>
                <w:sz w:val="20"/>
                <w:szCs w:val="20"/>
                <w:vertAlign w:val="subscript"/>
              </w:rPr>
              <w:t>2,5</w:t>
            </w:r>
            <w:r w:rsidRPr="00782054">
              <w:rPr>
                <w:sz w:val="20"/>
                <w:szCs w:val="20"/>
              </w:rPr>
              <w:t xml:space="preserve"> emisijas</w:t>
            </w:r>
            <w:r>
              <w:rPr>
                <w:sz w:val="20"/>
                <w:szCs w:val="20"/>
              </w:rPr>
              <w:t>:</w:t>
            </w:r>
          </w:p>
          <w:tbl>
            <w:tblPr>
              <w:tblStyle w:val="TableGrid"/>
              <w:tblW w:w="0" w:type="auto"/>
              <w:tblInd w:w="594" w:type="dxa"/>
              <w:tblLayout w:type="fixed"/>
              <w:tblLook w:val="04A0" w:firstRow="1" w:lastRow="0" w:firstColumn="1" w:lastColumn="0" w:noHBand="0" w:noVBand="1"/>
            </w:tblPr>
            <w:tblGrid>
              <w:gridCol w:w="2976"/>
              <w:gridCol w:w="2127"/>
              <w:gridCol w:w="2268"/>
            </w:tblGrid>
            <w:tr w:rsidR="006C5C08" w:rsidRPr="00E7444E" w14:paraId="65CFBAEF" w14:textId="77777777" w:rsidTr="00B12AC6">
              <w:tc>
                <w:tcPr>
                  <w:tcW w:w="2976" w:type="dxa"/>
                </w:tcPr>
                <w:p w14:paraId="43A232EB" w14:textId="77777777" w:rsidR="006C5C08" w:rsidRPr="00E7444E" w:rsidRDefault="006C5C08" w:rsidP="00B12AC6">
                  <w:pPr>
                    <w:jc w:val="center"/>
                    <w:rPr>
                      <w:sz w:val="20"/>
                      <w:szCs w:val="20"/>
                    </w:rPr>
                  </w:pPr>
                  <w:r w:rsidRPr="00E7444E">
                    <w:rPr>
                      <w:sz w:val="20"/>
                      <w:szCs w:val="20"/>
                    </w:rPr>
                    <w:t>Projektu grupa</w:t>
                  </w:r>
                </w:p>
              </w:tc>
              <w:tc>
                <w:tcPr>
                  <w:tcW w:w="2127" w:type="dxa"/>
                </w:tcPr>
                <w:p w14:paraId="40882D0D" w14:textId="77777777" w:rsidR="006C5C08" w:rsidRPr="00E7444E" w:rsidRDefault="006C5C08" w:rsidP="00B12AC6">
                  <w:pPr>
                    <w:jc w:val="center"/>
                    <w:rPr>
                      <w:sz w:val="20"/>
                      <w:szCs w:val="20"/>
                    </w:rPr>
                  </w:pPr>
                  <w:r w:rsidRPr="00E7444E">
                    <w:rPr>
                      <w:sz w:val="20"/>
                      <w:szCs w:val="20"/>
                    </w:rPr>
                    <w:t>Aprēķinātās novērstas NOx emisijas, t</w:t>
                  </w:r>
                </w:p>
              </w:tc>
              <w:tc>
                <w:tcPr>
                  <w:tcW w:w="2268" w:type="dxa"/>
                </w:tcPr>
                <w:p w14:paraId="433510BB" w14:textId="77777777" w:rsidR="006C5C08" w:rsidRPr="00E7444E" w:rsidRDefault="006C5C08" w:rsidP="00B12AC6">
                  <w:pPr>
                    <w:jc w:val="center"/>
                    <w:rPr>
                      <w:sz w:val="20"/>
                      <w:szCs w:val="20"/>
                    </w:rPr>
                  </w:pPr>
                  <w:r w:rsidRPr="00E7444E">
                    <w:rPr>
                      <w:sz w:val="20"/>
                      <w:szCs w:val="20"/>
                    </w:rPr>
                    <w:t xml:space="preserve">Aprēķinātās novērstas PM </w:t>
                  </w:r>
                  <w:r w:rsidRPr="00E7444E">
                    <w:rPr>
                      <w:sz w:val="20"/>
                      <w:szCs w:val="20"/>
                      <w:vertAlign w:val="subscript"/>
                    </w:rPr>
                    <w:t>2,5</w:t>
                  </w:r>
                  <w:r w:rsidRPr="00E7444E">
                    <w:rPr>
                      <w:sz w:val="20"/>
                      <w:szCs w:val="20"/>
                    </w:rPr>
                    <w:t xml:space="preserve"> emisijas, t</w:t>
                  </w:r>
                </w:p>
              </w:tc>
            </w:tr>
            <w:tr w:rsidR="006C5C08" w:rsidRPr="00E7444E" w14:paraId="15FE9312" w14:textId="77777777" w:rsidTr="00B12AC6">
              <w:tc>
                <w:tcPr>
                  <w:tcW w:w="2976" w:type="dxa"/>
                </w:tcPr>
                <w:p w14:paraId="6D435D54" w14:textId="77777777" w:rsidR="006C5C08" w:rsidRPr="00E7444E" w:rsidRDefault="006C5C08" w:rsidP="00B12AC6">
                  <w:pPr>
                    <w:rPr>
                      <w:sz w:val="20"/>
                      <w:szCs w:val="20"/>
                    </w:rPr>
                  </w:pPr>
                  <w:r>
                    <w:rPr>
                      <w:sz w:val="20"/>
                      <w:szCs w:val="20"/>
                    </w:rPr>
                    <w:t>Veloinfrastruktūras izveidošanas</w:t>
                  </w:r>
                  <w:r w:rsidRPr="00E7444E">
                    <w:rPr>
                      <w:sz w:val="20"/>
                      <w:szCs w:val="20"/>
                    </w:rPr>
                    <w:t xml:space="preserve"> projekti</w:t>
                  </w:r>
                </w:p>
              </w:tc>
              <w:tc>
                <w:tcPr>
                  <w:tcW w:w="2127" w:type="dxa"/>
                  <w:vAlign w:val="center"/>
                </w:tcPr>
                <w:p w14:paraId="4C605F0B" w14:textId="77777777" w:rsidR="006C5C08" w:rsidRPr="00E7444E" w:rsidRDefault="006C5C08" w:rsidP="00B12AC6">
                  <w:pPr>
                    <w:jc w:val="center"/>
                    <w:rPr>
                      <w:sz w:val="20"/>
                      <w:szCs w:val="20"/>
                    </w:rPr>
                  </w:pPr>
                  <w:r>
                    <w:rPr>
                      <w:sz w:val="20"/>
                      <w:szCs w:val="20"/>
                    </w:rPr>
                    <w:t>21</w:t>
                  </w:r>
                  <w:r w:rsidRPr="00E7444E">
                    <w:rPr>
                      <w:sz w:val="20"/>
                      <w:szCs w:val="20"/>
                    </w:rPr>
                    <w:t>,</w:t>
                  </w:r>
                  <w:r>
                    <w:rPr>
                      <w:sz w:val="20"/>
                      <w:szCs w:val="20"/>
                    </w:rPr>
                    <w:t>2</w:t>
                  </w:r>
                </w:p>
              </w:tc>
              <w:tc>
                <w:tcPr>
                  <w:tcW w:w="2268" w:type="dxa"/>
                  <w:vAlign w:val="center"/>
                </w:tcPr>
                <w:p w14:paraId="282B08D5" w14:textId="77777777" w:rsidR="006C5C08" w:rsidRPr="00E7444E" w:rsidRDefault="006C5C08" w:rsidP="00B12AC6">
                  <w:pPr>
                    <w:jc w:val="center"/>
                    <w:rPr>
                      <w:sz w:val="20"/>
                      <w:szCs w:val="20"/>
                    </w:rPr>
                  </w:pPr>
                  <w:r>
                    <w:rPr>
                      <w:sz w:val="20"/>
                      <w:szCs w:val="20"/>
                    </w:rPr>
                    <w:t>0</w:t>
                  </w:r>
                  <w:r w:rsidRPr="00E7444E">
                    <w:rPr>
                      <w:sz w:val="20"/>
                      <w:szCs w:val="20"/>
                    </w:rPr>
                    <w:t>,</w:t>
                  </w:r>
                  <w:r>
                    <w:rPr>
                      <w:sz w:val="20"/>
                      <w:szCs w:val="20"/>
                    </w:rPr>
                    <w:t>69</w:t>
                  </w:r>
                </w:p>
              </w:tc>
            </w:tr>
          </w:tbl>
          <w:p w14:paraId="625CDC26" w14:textId="77777777" w:rsidR="006C5C08" w:rsidRPr="00D36FA9" w:rsidRDefault="006C5C08" w:rsidP="00B12AC6">
            <w:pPr>
              <w:spacing w:line="240" w:lineRule="auto"/>
              <w:jc w:val="both"/>
              <w:rPr>
                <w:rFonts w:eastAsia="Times New Roman"/>
                <w:color w:val="000000" w:themeColor="text1"/>
                <w:sz w:val="20"/>
                <w:szCs w:val="20"/>
                <w:lang w:eastAsia="lv-LV"/>
              </w:rPr>
            </w:pPr>
            <w:r w:rsidRPr="00782054">
              <w:rPr>
                <w:sz w:val="20"/>
                <w:szCs w:val="20"/>
              </w:rPr>
              <w:t xml:space="preserve"> Novērstās emisijas aprēķinātas pamatojoties uz aprēķināto degvielas ietaupījumu no projektu īstenošanas un starptautisko vadlīniju</w:t>
            </w:r>
            <w:r w:rsidRPr="00782054">
              <w:rPr>
                <w:rStyle w:val="FootnoteReference"/>
              </w:rPr>
              <w:footnoteReference w:id="8"/>
            </w:r>
            <w:r w:rsidRPr="00782054">
              <w:rPr>
                <w:sz w:val="20"/>
                <w:szCs w:val="20"/>
              </w:rPr>
              <w:t xml:space="preserve"> un Latvijas gaisa piesārņojošo emisiju inventarizācijas ziņojumā</w:t>
            </w:r>
            <w:r w:rsidRPr="00782054">
              <w:rPr>
                <w:rStyle w:val="FootnoteReference"/>
              </w:rPr>
              <w:footnoteReference w:id="9"/>
            </w:r>
            <w:r w:rsidRPr="00782054">
              <w:rPr>
                <w:sz w:val="20"/>
                <w:szCs w:val="20"/>
              </w:rPr>
              <w:t xml:space="preserve"> pielietotiem vidējiem specifiskiem emisiju faktoriem</w:t>
            </w:r>
          </w:p>
          <w:p w14:paraId="1F768A01" w14:textId="77777777" w:rsidR="006C5C08" w:rsidRPr="009F248C" w:rsidRDefault="006C5C08" w:rsidP="00B12AC6">
            <w:pPr>
              <w:spacing w:line="240" w:lineRule="auto"/>
              <w:jc w:val="both"/>
              <w:rPr>
                <w:rFonts w:eastAsia="Times New Roman"/>
                <w:color w:val="000000" w:themeColor="text1"/>
                <w:sz w:val="20"/>
                <w:szCs w:val="20"/>
                <w:lang w:eastAsia="lv-LV"/>
              </w:rPr>
            </w:pPr>
          </w:p>
        </w:tc>
      </w:tr>
      <w:tr w:rsidR="006C5C08" w:rsidRPr="009F248C" w14:paraId="1686DF7A" w14:textId="77777777" w:rsidTr="00B12AC6">
        <w:trPr>
          <w:trHeight w:val="386"/>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6ABA5A4"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1FE3B81"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13D7CD0"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7EE9ECD6" w14:textId="77777777" w:rsidR="006C5C08" w:rsidRPr="00556419" w:rsidRDefault="006C5C08" w:rsidP="00B12AC6">
            <w:pPr>
              <w:spacing w:line="240" w:lineRule="auto"/>
              <w:jc w:val="both"/>
              <w:rPr>
                <w:rFonts w:eastAsia="Times New Roman"/>
                <w:sz w:val="20"/>
                <w:szCs w:val="20"/>
                <w:lang w:eastAsia="lv-LV"/>
              </w:rPr>
            </w:pPr>
            <w:r w:rsidRPr="00556419">
              <w:rPr>
                <w:sz w:val="20"/>
                <w:szCs w:val="20"/>
              </w:rPr>
              <w:t>Pasākuma paredzamā ietekme uz</w:t>
            </w:r>
            <w:r w:rsidRPr="00556419">
              <w:rPr>
                <w:rFonts w:eastAsia="Times New Roman"/>
                <w:sz w:val="20"/>
                <w:szCs w:val="20"/>
                <w:lang w:eastAsia="lv-LV"/>
              </w:rPr>
              <w:t xml:space="preserve"> bioloģiskās daudzveidības un ekosistēmu aizsardzību ir nebūtiska</w:t>
            </w:r>
          </w:p>
          <w:p w14:paraId="6F2FC434" w14:textId="77777777" w:rsidR="006C5C08" w:rsidRPr="00EB0F7B" w:rsidRDefault="006C5C08" w:rsidP="00B12AC6">
            <w:pPr>
              <w:spacing w:line="240" w:lineRule="auto"/>
              <w:jc w:val="both"/>
              <w:rPr>
                <w:rFonts w:eastAsia="Times New Roman"/>
                <w:color w:val="000000" w:themeColor="text1"/>
                <w:sz w:val="20"/>
                <w:szCs w:val="20"/>
                <w:lang w:eastAsia="lv-LV"/>
              </w:rPr>
            </w:pPr>
            <w:r w:rsidRPr="00556419">
              <w:rPr>
                <w:rFonts w:eastAsia="Times New Roman"/>
                <w:sz w:val="20"/>
                <w:szCs w:val="20"/>
                <w:lang w:eastAsia="lv-LV"/>
              </w:rPr>
              <w:t xml:space="preserve">un </w:t>
            </w:r>
            <w:r w:rsidRPr="00BC0B36">
              <w:rPr>
                <w:rFonts w:eastAsia="Times New Roman"/>
                <w:sz w:val="20"/>
                <w:szCs w:val="20"/>
                <w:lang w:eastAsia="lv-LV"/>
              </w:rPr>
              <w:t>aktivitātes nepieprasa padziļinātu pasākuma novērtējumu no NBK viedokļa</w:t>
            </w:r>
            <w:r>
              <w:rPr>
                <w:rFonts w:eastAsia="Times New Roman"/>
                <w:sz w:val="20"/>
                <w:szCs w:val="20"/>
                <w:lang w:eastAsia="lv-LV"/>
              </w:rPr>
              <w:t xml:space="preserve">. </w:t>
            </w:r>
            <w:r w:rsidRPr="00556419">
              <w:rPr>
                <w:rFonts w:eastAsia="Times New Roman"/>
                <w:sz w:val="20"/>
                <w:szCs w:val="20"/>
                <w:lang w:eastAsia="lv-LV"/>
              </w:rPr>
              <w:t>Plānotās investīcijas neparedz tiešu ietekmi uz ES nozīmes sugām un biotopiem un to aizsardzības stāvokli</w:t>
            </w:r>
            <w:r>
              <w:rPr>
                <w:rFonts w:eastAsia="Times New Roman"/>
                <w:sz w:val="20"/>
                <w:szCs w:val="20"/>
                <w:lang w:eastAsia="lv-LV"/>
              </w:rPr>
              <w:t>.</w:t>
            </w:r>
          </w:p>
        </w:tc>
      </w:tr>
      <w:tr w:rsidR="006C5C08" w:rsidRPr="00006B61" w14:paraId="19EEF351" w14:textId="77777777" w:rsidTr="00B12AC6">
        <w:trPr>
          <w:trHeight w:val="300"/>
        </w:trPr>
        <w:tc>
          <w:tcPr>
            <w:tcW w:w="4112" w:type="dxa"/>
            <w:gridSpan w:val="2"/>
            <w:shd w:val="clear" w:color="auto" w:fill="auto"/>
            <w:noWrap/>
            <w:tcMar>
              <w:top w:w="15" w:type="dxa"/>
              <w:left w:w="108" w:type="dxa"/>
              <w:bottom w:w="15" w:type="dxa"/>
              <w:right w:w="108" w:type="dxa"/>
            </w:tcMar>
            <w:vAlign w:val="bottom"/>
          </w:tcPr>
          <w:p w14:paraId="4F38040A" w14:textId="77777777" w:rsidR="006C5C08" w:rsidRPr="00006B61" w:rsidRDefault="006C5C08" w:rsidP="00B12AC6">
            <w:pPr>
              <w:spacing w:line="240" w:lineRule="auto"/>
              <w:rPr>
                <w:rFonts w:eastAsia="Times New Roman"/>
                <w:b/>
                <w:bCs/>
                <w:sz w:val="20"/>
                <w:szCs w:val="20"/>
                <w:lang w:eastAsia="lv-LV"/>
              </w:rPr>
            </w:pPr>
          </w:p>
          <w:p w14:paraId="32FFE0BB" w14:textId="77777777" w:rsidR="006C5C08" w:rsidRPr="00006B61" w:rsidRDefault="006C5C08" w:rsidP="00B12AC6">
            <w:pPr>
              <w:spacing w:line="240" w:lineRule="auto"/>
              <w:rPr>
                <w:rFonts w:eastAsia="Times New Roman"/>
                <w:b/>
                <w:bCs/>
                <w:sz w:val="20"/>
                <w:szCs w:val="20"/>
                <w:lang w:eastAsia="lv-LV"/>
              </w:rPr>
            </w:pPr>
            <w:r w:rsidRPr="00006B61">
              <w:rPr>
                <w:rFonts w:eastAsia="Times New Roman"/>
                <w:b/>
                <w:bCs/>
                <w:sz w:val="20"/>
                <w:szCs w:val="20"/>
                <w:lang w:eastAsia="lv-LV"/>
              </w:rPr>
              <w:t>Novērtējuma 2. daļa</w:t>
            </w:r>
          </w:p>
        </w:tc>
        <w:tc>
          <w:tcPr>
            <w:tcW w:w="709" w:type="dxa"/>
            <w:gridSpan w:val="2"/>
            <w:shd w:val="clear" w:color="auto" w:fill="auto"/>
            <w:noWrap/>
            <w:tcMar>
              <w:top w:w="15" w:type="dxa"/>
              <w:left w:w="108" w:type="dxa"/>
              <w:bottom w:w="15" w:type="dxa"/>
              <w:right w:w="108" w:type="dxa"/>
            </w:tcMar>
            <w:vAlign w:val="bottom"/>
          </w:tcPr>
          <w:p w14:paraId="1D5D2B65" w14:textId="77777777" w:rsidR="006C5C08" w:rsidRPr="00006B61" w:rsidRDefault="006C5C08" w:rsidP="00B12AC6">
            <w:pPr>
              <w:spacing w:line="240" w:lineRule="auto"/>
              <w:rPr>
                <w:rFonts w:eastAsia="Times New Roman"/>
                <w:b/>
                <w:bCs/>
                <w:sz w:val="20"/>
                <w:szCs w:val="20"/>
                <w:lang w:eastAsia="lv-LV"/>
              </w:rPr>
            </w:pPr>
          </w:p>
        </w:tc>
        <w:tc>
          <w:tcPr>
            <w:tcW w:w="567" w:type="dxa"/>
            <w:shd w:val="clear" w:color="auto" w:fill="auto"/>
            <w:noWrap/>
            <w:tcMar>
              <w:top w:w="15" w:type="dxa"/>
              <w:left w:w="108" w:type="dxa"/>
              <w:bottom w:w="15" w:type="dxa"/>
              <w:right w:w="108" w:type="dxa"/>
            </w:tcMar>
            <w:vAlign w:val="bottom"/>
          </w:tcPr>
          <w:p w14:paraId="1A5683C8" w14:textId="77777777" w:rsidR="006C5C08" w:rsidRPr="00006B61" w:rsidRDefault="006C5C08" w:rsidP="00B12AC6">
            <w:pPr>
              <w:spacing w:line="240" w:lineRule="auto"/>
              <w:rPr>
                <w:rFonts w:eastAsia="Times New Roman"/>
                <w:sz w:val="20"/>
                <w:szCs w:val="20"/>
                <w:lang w:eastAsia="lv-LV"/>
              </w:rPr>
            </w:pPr>
          </w:p>
        </w:tc>
        <w:tc>
          <w:tcPr>
            <w:tcW w:w="8504" w:type="dxa"/>
            <w:shd w:val="clear" w:color="auto" w:fill="auto"/>
            <w:noWrap/>
            <w:tcMar>
              <w:top w:w="15" w:type="dxa"/>
              <w:left w:w="108" w:type="dxa"/>
              <w:bottom w:w="15" w:type="dxa"/>
              <w:right w:w="108" w:type="dxa"/>
            </w:tcMar>
            <w:vAlign w:val="bottom"/>
          </w:tcPr>
          <w:p w14:paraId="040A4B14" w14:textId="77777777" w:rsidR="006C5C08" w:rsidRPr="00006B61" w:rsidRDefault="006C5C08" w:rsidP="00B12AC6">
            <w:pPr>
              <w:spacing w:line="240" w:lineRule="auto"/>
              <w:rPr>
                <w:rFonts w:eastAsia="Times New Roman"/>
                <w:sz w:val="20"/>
                <w:szCs w:val="20"/>
                <w:lang w:eastAsia="lv-LV"/>
              </w:rPr>
            </w:pPr>
          </w:p>
        </w:tc>
      </w:tr>
      <w:tr w:rsidR="006C5C08" w:rsidRPr="009F248C" w14:paraId="61A2874E" w14:textId="77777777" w:rsidTr="00B12AC6">
        <w:trPr>
          <w:trHeight w:val="30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7EF934FA"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Jautājums </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397250C2"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7190F8B7"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Detalizēts izvērtējums </w:t>
            </w:r>
          </w:p>
        </w:tc>
      </w:tr>
      <w:tr w:rsidR="006C5C08" w:rsidRPr="009F248C" w14:paraId="2B73035A" w14:textId="77777777" w:rsidTr="00B12AC6">
        <w:trPr>
          <w:trHeight w:val="90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332D9ADF"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Klimata pārmaiņu mazināšana. </w:t>
            </w:r>
            <w:r w:rsidRPr="009F248C">
              <w:rPr>
                <w:rFonts w:eastAsia="Times New Roman"/>
                <w:color w:val="000000"/>
                <w:sz w:val="20"/>
                <w:szCs w:val="20"/>
                <w:lang w:eastAsia="lv-LV"/>
              </w:rPr>
              <w:t>Vai paredzams, ka pasākums radīs ievērojamas SEG emisijas?</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779B2730"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163B55E6"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7D5B1CF6" w14:textId="77777777" w:rsidR="006C5C08" w:rsidRPr="009F248C" w:rsidRDefault="006C5C08" w:rsidP="00B12AC6">
            <w:pPr>
              <w:spacing w:line="240" w:lineRule="auto"/>
              <w:rPr>
                <w:color w:val="000000"/>
                <w:sz w:val="20"/>
                <w:szCs w:val="20"/>
                <w:lang w:eastAsia="lv-LV"/>
              </w:rPr>
            </w:pPr>
          </w:p>
        </w:tc>
      </w:tr>
      <w:tr w:rsidR="006C5C08" w:rsidRPr="009F248C" w14:paraId="7CCCCA86" w14:textId="77777777" w:rsidTr="00B12AC6">
        <w:trPr>
          <w:trHeight w:val="168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76546271"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Pielāgošanās klimata pārmaiņām. </w:t>
            </w:r>
            <w:r w:rsidRPr="009F248C">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E518596"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87E7AC6" w14:textId="77777777" w:rsidR="006C5C08" w:rsidRPr="00254E6F" w:rsidRDefault="006C5C08" w:rsidP="00B12AC6">
            <w:pPr>
              <w:spacing w:line="240" w:lineRule="auto"/>
              <w:jc w:val="both"/>
              <w:rPr>
                <w:rFonts w:eastAsia="Times New Roman"/>
                <w:sz w:val="20"/>
                <w:szCs w:val="20"/>
                <w:lang w:eastAsia="lv-LV"/>
              </w:rPr>
            </w:pPr>
            <w:r>
              <w:rPr>
                <w:rFonts w:eastAsia="Times New Roman"/>
                <w:sz w:val="20"/>
                <w:szCs w:val="20"/>
                <w:lang w:eastAsia="lv-LV"/>
              </w:rPr>
              <w:t>Veloinfrastruktūras</w:t>
            </w:r>
            <w:r w:rsidRPr="00254E6F">
              <w:rPr>
                <w:rFonts w:eastAsia="Times New Roman"/>
                <w:sz w:val="20"/>
                <w:szCs w:val="20"/>
                <w:lang w:eastAsia="lv-LV"/>
              </w:rPr>
              <w:t xml:space="preserve"> pielāgošana/ izveide </w:t>
            </w:r>
            <w:r w:rsidRPr="00254E6F">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254E6F">
              <w:rPr>
                <w:rFonts w:eastAsia="Calibri"/>
                <w:sz w:val="20"/>
                <w:szCs w:val="20"/>
              </w:rPr>
              <w:t>, jo pasākumu īstenošanā ir paredzēts ņemt vērā klimata pārmaiņu radītos potenciālos riskus, kā arī novērst to ietekmi.</w:t>
            </w:r>
          </w:p>
          <w:p w14:paraId="6738C901" w14:textId="77777777" w:rsidR="006C5C08" w:rsidRPr="00254E6F" w:rsidRDefault="006C5C08" w:rsidP="00B12AC6">
            <w:pPr>
              <w:spacing w:line="240" w:lineRule="auto"/>
              <w:jc w:val="both"/>
              <w:rPr>
                <w:rFonts w:eastAsia="Times New Roman"/>
                <w:sz w:val="20"/>
                <w:szCs w:val="20"/>
                <w:lang w:eastAsia="lv-LV"/>
              </w:rPr>
            </w:pPr>
            <w:r w:rsidRPr="00254E6F">
              <w:rPr>
                <w:rFonts w:eastAsia="Times New Roman"/>
                <w:sz w:val="20"/>
                <w:szCs w:val="20"/>
                <w:lang w:eastAsia="lv-LV"/>
              </w:rPr>
              <w:t xml:space="preserve"> </w:t>
            </w:r>
          </w:p>
          <w:p w14:paraId="08842BB8" w14:textId="77777777" w:rsidR="006C5C08" w:rsidRPr="00254E6F" w:rsidRDefault="006C5C08" w:rsidP="00B12AC6">
            <w:pPr>
              <w:pStyle w:val="NormalWeb"/>
              <w:shd w:val="clear" w:color="auto" w:fill="FFFFFF"/>
              <w:spacing w:before="0" w:beforeAutospacing="0" w:after="0" w:afterAutospacing="0"/>
              <w:jc w:val="both"/>
              <w:rPr>
                <w:sz w:val="20"/>
                <w:szCs w:val="20"/>
              </w:rPr>
            </w:pPr>
            <w:r w:rsidRPr="00254E6F">
              <w:rPr>
                <w:sz w:val="20"/>
                <w:szCs w:val="20"/>
              </w:rPr>
              <w:t>Latvijā transporta infrastruktūrai plānošanai ir būtiskas vairākas klimata pārmaiņu izpausmes (tai skaitā ekstrēmi)</w:t>
            </w:r>
            <w:r>
              <w:rPr>
                <w:rStyle w:val="FootnoteReference"/>
              </w:rPr>
              <w:footnoteReference w:id="10"/>
            </w:r>
            <w:r w:rsidRPr="00254E6F">
              <w:rPr>
                <w:sz w:val="20"/>
                <w:szCs w:val="20"/>
              </w:rPr>
              <w:t>:</w:t>
            </w:r>
          </w:p>
          <w:p w14:paraId="518DEB17" w14:textId="77777777" w:rsidR="006C5C08" w:rsidRPr="00254E6F" w:rsidRDefault="006C5C08" w:rsidP="00B12AC6">
            <w:pPr>
              <w:pStyle w:val="NormalWeb"/>
              <w:shd w:val="clear" w:color="auto" w:fill="FFFFFF"/>
              <w:spacing w:before="0" w:beforeAutospacing="0" w:after="0" w:afterAutospacing="0"/>
              <w:ind w:firstLine="300"/>
              <w:jc w:val="both"/>
              <w:rPr>
                <w:sz w:val="20"/>
                <w:szCs w:val="20"/>
              </w:rPr>
            </w:pPr>
            <w:r w:rsidRPr="00254E6F">
              <w:rPr>
                <w:sz w:val="20"/>
                <w:szCs w:val="20"/>
              </w:rPr>
              <w:t>• gada vidējās gaisa temperatūras paaugstināšanās, karstuma viļņu biežuma un ilguma pieaugums, meteoroloģiskās vasaras pagarināšanās, diennakts maksimālās temperatūras maksimālās vērtības paaugstināšanās;</w:t>
            </w:r>
          </w:p>
          <w:p w14:paraId="4C80A281" w14:textId="77777777" w:rsidR="006C5C08" w:rsidRPr="00254E6F" w:rsidRDefault="006C5C08" w:rsidP="00B12AC6">
            <w:pPr>
              <w:pStyle w:val="NormalWeb"/>
              <w:shd w:val="clear" w:color="auto" w:fill="FFFFFF"/>
              <w:spacing w:before="0" w:beforeAutospacing="0" w:after="0" w:afterAutospacing="0"/>
              <w:ind w:firstLine="300"/>
              <w:jc w:val="both"/>
              <w:rPr>
                <w:sz w:val="20"/>
                <w:szCs w:val="20"/>
              </w:rPr>
            </w:pPr>
            <w:r w:rsidRPr="00254E6F">
              <w:rPr>
                <w:sz w:val="20"/>
                <w:szCs w:val="20"/>
              </w:rPr>
              <w:t>• sala dienu un dienu skaita bez atkušņa samazināšanās;</w:t>
            </w:r>
          </w:p>
          <w:p w14:paraId="7DE6FDD6" w14:textId="77777777" w:rsidR="006C5C08" w:rsidRPr="00254E6F" w:rsidRDefault="006C5C08" w:rsidP="00B12AC6">
            <w:pPr>
              <w:pStyle w:val="NormalWeb"/>
              <w:shd w:val="clear" w:color="auto" w:fill="FFFFFF"/>
              <w:spacing w:before="0" w:beforeAutospacing="0" w:after="0" w:afterAutospacing="0"/>
              <w:ind w:firstLine="300"/>
              <w:jc w:val="both"/>
              <w:rPr>
                <w:sz w:val="20"/>
                <w:szCs w:val="20"/>
              </w:rPr>
            </w:pPr>
            <w:r w:rsidRPr="00254E6F">
              <w:rPr>
                <w:sz w:val="20"/>
                <w:szCs w:val="20"/>
              </w:rPr>
              <w:t>• nokrišņu daudzuma palielināšanās un maksimālā vienas diennakts nokrišņu daudzuma palielināšanās, dienu skaita ar ļoti stipriem nokrišņiem palielināšanās, maksimālā piecu diennakšu nokrišņu daudzuma palielināšanās, virs normas strauju sniega nokrišņu palielināšanās;</w:t>
            </w:r>
          </w:p>
          <w:p w14:paraId="21A4E5D1" w14:textId="77777777" w:rsidR="006C5C08" w:rsidRPr="00254E6F" w:rsidRDefault="006C5C08" w:rsidP="00B12AC6">
            <w:pPr>
              <w:pStyle w:val="NormalWeb"/>
              <w:shd w:val="clear" w:color="auto" w:fill="FFFFFF"/>
              <w:spacing w:before="0" w:beforeAutospacing="0" w:after="0" w:afterAutospacing="0"/>
              <w:ind w:firstLine="300"/>
              <w:jc w:val="both"/>
              <w:rPr>
                <w:sz w:val="20"/>
                <w:szCs w:val="20"/>
              </w:rPr>
            </w:pPr>
            <w:r w:rsidRPr="00254E6F">
              <w:rPr>
                <w:sz w:val="20"/>
                <w:szCs w:val="20"/>
              </w:rPr>
              <w:t>• vidējā jūras ūdens līmeņa celšanās ilgtermiņā un krasta erozija attīstība, kā arī gruntsūdeņa līmeņa svārstības, ko ietekmē nokrišņu un jūras ūdens līmeņa izmaiņas, un upju noteces režīma izmaiņas.</w:t>
            </w:r>
          </w:p>
          <w:p w14:paraId="4E114C21" w14:textId="77777777" w:rsidR="006C5C08" w:rsidRPr="00254E6F" w:rsidRDefault="006C5C08" w:rsidP="00B12AC6">
            <w:pPr>
              <w:spacing w:line="240" w:lineRule="auto"/>
              <w:jc w:val="both"/>
              <w:rPr>
                <w:rFonts w:eastAsiaTheme="minorEastAsia"/>
                <w:sz w:val="20"/>
                <w:szCs w:val="20"/>
              </w:rPr>
            </w:pPr>
          </w:p>
          <w:p w14:paraId="08A27997" w14:textId="77777777" w:rsidR="006C5C08" w:rsidRPr="00254E6F" w:rsidRDefault="006C5C08" w:rsidP="00B12AC6">
            <w:pPr>
              <w:spacing w:line="240" w:lineRule="auto"/>
              <w:jc w:val="both"/>
              <w:rPr>
                <w:rFonts w:eastAsia="Calibri"/>
                <w:color w:val="000000" w:themeColor="text1"/>
                <w:sz w:val="20"/>
                <w:szCs w:val="20"/>
              </w:rPr>
            </w:pPr>
            <w:r w:rsidRPr="00254E6F">
              <w:rPr>
                <w:rFonts w:eastAsia="Calibri"/>
                <w:b/>
                <w:bCs/>
                <w:color w:val="000000" w:themeColor="text1"/>
                <w:sz w:val="20"/>
                <w:szCs w:val="20"/>
              </w:rPr>
              <w:t xml:space="preserve">Risku novērtējumos konstatētie klimata pārmaiņu radītie riski </w:t>
            </w:r>
            <w:r w:rsidRPr="00254E6F">
              <w:rPr>
                <w:rFonts w:eastAsia="Calibri"/>
                <w:color w:val="000000" w:themeColor="text1"/>
                <w:sz w:val="20"/>
                <w:szCs w:val="20"/>
              </w:rPr>
              <w:t xml:space="preserve"> un to iespējamās sekas: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91"/>
              <w:gridCol w:w="3119"/>
              <w:gridCol w:w="4277"/>
            </w:tblGrid>
            <w:tr w:rsidR="006C5C08" w:rsidRPr="00254E6F" w14:paraId="6C18C13A" w14:textId="77777777" w:rsidTr="00B12AC6">
              <w:tc>
                <w:tcPr>
                  <w:tcW w:w="1591" w:type="dxa"/>
                  <w:vMerge w:val="restart"/>
                </w:tcPr>
                <w:p w14:paraId="5C1F4309" w14:textId="77777777" w:rsidR="006C5C08" w:rsidRPr="00254E6F" w:rsidRDefault="006C5C08" w:rsidP="00B12AC6">
                  <w:pPr>
                    <w:jc w:val="both"/>
                    <w:rPr>
                      <w:rFonts w:eastAsia="Calibri"/>
                      <w:color w:val="000000" w:themeColor="text1"/>
                      <w:sz w:val="20"/>
                      <w:szCs w:val="20"/>
                    </w:rPr>
                  </w:pPr>
                  <w:r>
                    <w:rPr>
                      <w:sz w:val="20"/>
                      <w:szCs w:val="20"/>
                    </w:rPr>
                    <w:t>Veloinfrastruktūra</w:t>
                  </w:r>
                </w:p>
              </w:tc>
              <w:tc>
                <w:tcPr>
                  <w:tcW w:w="3119" w:type="dxa"/>
                </w:tcPr>
                <w:p w14:paraId="365B9E6A" w14:textId="77777777" w:rsidR="006C5C08" w:rsidRPr="00254E6F" w:rsidRDefault="006C5C08" w:rsidP="00B12AC6">
                  <w:pPr>
                    <w:jc w:val="both"/>
                    <w:rPr>
                      <w:rFonts w:eastAsia="Calibri"/>
                      <w:color w:val="000000" w:themeColor="text1"/>
                      <w:sz w:val="20"/>
                      <w:szCs w:val="20"/>
                    </w:rPr>
                  </w:pPr>
                  <w:r w:rsidRPr="00254E6F">
                    <w:rPr>
                      <w:rFonts w:eastAsia="Calibri"/>
                      <w:b/>
                      <w:bCs/>
                      <w:color w:val="000000" w:themeColor="text1"/>
                      <w:sz w:val="20"/>
                      <w:szCs w:val="20"/>
                    </w:rPr>
                    <w:t>Uzplūdu radīto bojājumu pieaugums ceļiem jūras piekrastē un upju grīvas pilsētās</w:t>
                  </w:r>
                </w:p>
              </w:tc>
              <w:tc>
                <w:tcPr>
                  <w:tcW w:w="4277" w:type="dxa"/>
                </w:tcPr>
                <w:p w14:paraId="73D922CB" w14:textId="77777777" w:rsidR="006C5C08" w:rsidRPr="00254E6F" w:rsidRDefault="006C5C08" w:rsidP="00B12AC6">
                  <w:pPr>
                    <w:jc w:val="both"/>
                    <w:rPr>
                      <w:rFonts w:eastAsia="Calibri"/>
                      <w:color w:val="000000" w:themeColor="text1"/>
                      <w:sz w:val="20"/>
                      <w:szCs w:val="20"/>
                    </w:rPr>
                  </w:pPr>
                  <w:r w:rsidRPr="00254E6F">
                    <w:rPr>
                      <w:rFonts w:eastAsia="Calibri"/>
                      <w:color w:val="000000" w:themeColor="text1"/>
                      <w:sz w:val="20"/>
                      <w:szCs w:val="20"/>
                    </w:rPr>
                    <w:t>Bojājumi ceļiem jūras piekrastē (krasta erozija un applūšana), bojājumi ceļiem upju grīvās; ceļu atjaunošanas nepieciešamība, tīrīšana vai slēgšana</w:t>
                  </w:r>
                </w:p>
              </w:tc>
            </w:tr>
            <w:tr w:rsidR="006C5C08" w:rsidRPr="00254E6F" w14:paraId="24C418BB" w14:textId="77777777" w:rsidTr="00B12AC6">
              <w:tc>
                <w:tcPr>
                  <w:tcW w:w="1591" w:type="dxa"/>
                  <w:vMerge/>
                </w:tcPr>
                <w:p w14:paraId="0CB9B51A" w14:textId="77777777" w:rsidR="006C5C08" w:rsidRPr="00254E6F" w:rsidRDefault="006C5C08" w:rsidP="00B12AC6">
                  <w:pPr>
                    <w:jc w:val="both"/>
                    <w:rPr>
                      <w:rFonts w:eastAsia="Calibri"/>
                      <w:color w:val="000000" w:themeColor="text1"/>
                      <w:sz w:val="20"/>
                      <w:szCs w:val="20"/>
                    </w:rPr>
                  </w:pPr>
                </w:p>
              </w:tc>
              <w:tc>
                <w:tcPr>
                  <w:tcW w:w="3119" w:type="dxa"/>
                </w:tcPr>
                <w:p w14:paraId="4B6550A1" w14:textId="77777777" w:rsidR="006C5C08" w:rsidRPr="00254E6F" w:rsidRDefault="006C5C08" w:rsidP="00B12AC6">
                  <w:pPr>
                    <w:jc w:val="both"/>
                    <w:rPr>
                      <w:rFonts w:eastAsia="Calibri"/>
                      <w:color w:val="000000" w:themeColor="text1"/>
                      <w:sz w:val="20"/>
                      <w:szCs w:val="20"/>
                    </w:rPr>
                  </w:pPr>
                  <w:r w:rsidRPr="00254E6F">
                    <w:rPr>
                      <w:rFonts w:eastAsia="Calibri"/>
                      <w:b/>
                      <w:bCs/>
                      <w:color w:val="000000" w:themeColor="text1"/>
                      <w:sz w:val="20"/>
                      <w:szCs w:val="20"/>
                    </w:rPr>
                    <w:t>Lietusgāžu plūdu radīto bojājumu pieaugums ceļiem</w:t>
                  </w:r>
                  <w:r w:rsidRPr="00254E6F">
                    <w:rPr>
                      <w:rFonts w:eastAsia="Calibri"/>
                      <w:color w:val="000000" w:themeColor="text1"/>
                      <w:sz w:val="20"/>
                      <w:szCs w:val="20"/>
                    </w:rPr>
                    <w:t xml:space="preserve"> </w:t>
                  </w:r>
                  <w:r w:rsidRPr="00254E6F">
                    <w:rPr>
                      <w:rFonts w:eastAsia="Calibri"/>
                      <w:b/>
                      <w:bCs/>
                      <w:color w:val="000000" w:themeColor="text1"/>
                      <w:sz w:val="20"/>
                      <w:szCs w:val="20"/>
                    </w:rPr>
                    <w:t>(kopā ar ceļu sasaluma perioda samazināšanos)</w:t>
                  </w:r>
                </w:p>
              </w:tc>
              <w:tc>
                <w:tcPr>
                  <w:tcW w:w="4277" w:type="dxa"/>
                </w:tcPr>
                <w:p w14:paraId="08D31472" w14:textId="77777777" w:rsidR="006C5C08" w:rsidRPr="00254E6F" w:rsidRDefault="006C5C08" w:rsidP="00B12AC6">
                  <w:pPr>
                    <w:jc w:val="both"/>
                    <w:rPr>
                      <w:rFonts w:eastAsia="Calibri"/>
                      <w:color w:val="000000" w:themeColor="text1"/>
                      <w:sz w:val="20"/>
                      <w:szCs w:val="20"/>
                    </w:rPr>
                  </w:pPr>
                  <w:r w:rsidRPr="00254E6F">
                    <w:rPr>
                      <w:rFonts w:eastAsia="Calibri"/>
                      <w:color w:val="000000" w:themeColor="text1"/>
                      <w:sz w:val="20"/>
                      <w:szCs w:val="20"/>
                    </w:rPr>
                    <w:t>Bojājumi ceļiem pilsētās ar kanalizācijas kapacitātes nepietiekamību, tuneļu applūšana; bojājumi ceļiem ārpus pilsētām (galvenokārt grants ceļu iegrimšana vai aizskalošana, uzbērumu nestabilitāte, nogruvumu veidošanās); ceļu atjaunošanas un tīrīšanas nepieciešamība; vides piesārņojums; drošības un komforta samazināšanās; ceļu slēgšana</w:t>
                  </w:r>
                </w:p>
              </w:tc>
            </w:tr>
            <w:tr w:rsidR="006C5C08" w:rsidRPr="00254E6F" w14:paraId="0B577D25" w14:textId="77777777" w:rsidTr="00B12AC6">
              <w:tc>
                <w:tcPr>
                  <w:tcW w:w="1591" w:type="dxa"/>
                  <w:vMerge/>
                </w:tcPr>
                <w:p w14:paraId="11F58412" w14:textId="77777777" w:rsidR="006C5C08" w:rsidRPr="00254E6F" w:rsidRDefault="006C5C08" w:rsidP="00B12AC6">
                  <w:pPr>
                    <w:jc w:val="both"/>
                    <w:rPr>
                      <w:rFonts w:eastAsia="Calibri"/>
                      <w:color w:val="000000" w:themeColor="text1"/>
                      <w:sz w:val="20"/>
                      <w:szCs w:val="20"/>
                    </w:rPr>
                  </w:pPr>
                </w:p>
              </w:tc>
              <w:tc>
                <w:tcPr>
                  <w:tcW w:w="3119" w:type="dxa"/>
                </w:tcPr>
                <w:p w14:paraId="12D85A9E" w14:textId="77777777" w:rsidR="006C5C08" w:rsidRPr="00254E6F" w:rsidRDefault="006C5C08" w:rsidP="00B12AC6">
                  <w:pPr>
                    <w:jc w:val="both"/>
                    <w:rPr>
                      <w:rFonts w:eastAsia="Calibri"/>
                      <w:color w:val="000000" w:themeColor="text1"/>
                      <w:sz w:val="20"/>
                      <w:szCs w:val="20"/>
                    </w:rPr>
                  </w:pPr>
                  <w:r w:rsidRPr="00254E6F">
                    <w:rPr>
                      <w:rFonts w:eastAsia="Calibri"/>
                      <w:b/>
                      <w:bCs/>
                      <w:color w:val="000000" w:themeColor="text1"/>
                      <w:sz w:val="20"/>
                      <w:szCs w:val="20"/>
                    </w:rPr>
                    <w:t>Asfalta pastiprināta kušana un citi ceļu seguma bojājumi</w:t>
                  </w:r>
                </w:p>
              </w:tc>
              <w:tc>
                <w:tcPr>
                  <w:tcW w:w="4277" w:type="dxa"/>
                </w:tcPr>
                <w:p w14:paraId="11191C18" w14:textId="77777777" w:rsidR="006C5C08" w:rsidRPr="00254E6F" w:rsidRDefault="006C5C08" w:rsidP="00B12AC6">
                  <w:pPr>
                    <w:jc w:val="both"/>
                    <w:rPr>
                      <w:rFonts w:eastAsia="Calibri"/>
                      <w:color w:val="000000" w:themeColor="text1"/>
                      <w:sz w:val="20"/>
                      <w:szCs w:val="20"/>
                    </w:rPr>
                  </w:pPr>
                  <w:r w:rsidRPr="00254E6F">
                    <w:rPr>
                      <w:rFonts w:eastAsia="Calibri"/>
                      <w:color w:val="000000" w:themeColor="text1"/>
                      <w:sz w:val="20"/>
                      <w:szCs w:val="20"/>
                    </w:rPr>
                    <w:t>Bojājumi ceļiem; satiksmes drošības pasliktināšanās</w:t>
                  </w:r>
                </w:p>
              </w:tc>
            </w:tr>
          </w:tbl>
          <w:p w14:paraId="36689F4D" w14:textId="77777777" w:rsidR="006C5C08" w:rsidRPr="00254E6F" w:rsidRDefault="006C5C08" w:rsidP="00B12AC6">
            <w:pPr>
              <w:spacing w:line="240" w:lineRule="auto"/>
              <w:jc w:val="both"/>
              <w:rPr>
                <w:rFonts w:eastAsia="Calibri"/>
                <w:color w:val="000000" w:themeColor="text1"/>
                <w:sz w:val="20"/>
                <w:szCs w:val="20"/>
              </w:rPr>
            </w:pPr>
          </w:p>
          <w:p w14:paraId="66B422EA" w14:textId="77777777" w:rsidR="006C5C08" w:rsidRPr="00254E6F" w:rsidRDefault="006C5C08" w:rsidP="00B12AC6">
            <w:pPr>
              <w:spacing w:line="240" w:lineRule="auto"/>
              <w:jc w:val="both"/>
              <w:rPr>
                <w:rFonts w:eastAsia="Calibri"/>
                <w:b/>
                <w:bCs/>
                <w:color w:val="000000" w:themeColor="text1"/>
                <w:sz w:val="20"/>
                <w:szCs w:val="20"/>
              </w:rPr>
            </w:pPr>
            <w:r w:rsidRPr="00254E6F">
              <w:rPr>
                <w:rFonts w:eastAsia="Calibri"/>
                <w:b/>
                <w:bCs/>
                <w:color w:val="000000" w:themeColor="text1"/>
                <w:sz w:val="20"/>
                <w:szCs w:val="20"/>
              </w:rPr>
              <w:t>Potenciāli plānotie pasākumi un to sasaiste ar pielāgošanās klimata pārmaiņām mērķiem</w:t>
            </w:r>
          </w:p>
          <w:p w14:paraId="27AC51F6" w14:textId="77777777" w:rsidR="006C5C08" w:rsidRPr="00616D79" w:rsidRDefault="006C5C08" w:rsidP="00B12AC6">
            <w:pPr>
              <w:spacing w:line="240" w:lineRule="auto"/>
              <w:jc w:val="both"/>
              <w:rPr>
                <w:rFonts w:eastAsiaTheme="minorEastAsia"/>
                <w:sz w:val="20"/>
                <w:szCs w:val="20"/>
              </w:rPr>
            </w:pPr>
            <w:r w:rsidRPr="00616D79">
              <w:rPr>
                <w:rFonts w:eastAsiaTheme="minorEastAsia"/>
                <w:sz w:val="20"/>
                <w:szCs w:val="20"/>
              </w:rPr>
              <w:t xml:space="preserve">Jau projektēšanas stadijā tiks ņemti vērā ar klimata pārmaiņām saistītie riski un tiks noteikti arī ar būvniecību, uzturēšanu un ekspluatāciju saistītie riski. Šāda pieeja ļauj pārvaldīt ar klimata pārmaiņām radītos riskus, t.i., izvērtēt pašreizējos un iespējamos nākotnes klimata riskus. Vienlaikus tas ļauj savlaicīgi izvērtēt arī finansiāli izdevīgākās adaptācijas iespējas. </w:t>
            </w:r>
          </w:p>
          <w:p w14:paraId="18D113E0" w14:textId="77777777" w:rsidR="006C5C08" w:rsidRPr="00254E6F" w:rsidRDefault="006C5C08" w:rsidP="00B12AC6">
            <w:pPr>
              <w:pStyle w:val="ListParagraph"/>
              <w:spacing w:line="240" w:lineRule="auto"/>
              <w:jc w:val="both"/>
              <w:rPr>
                <w:rFonts w:eastAsiaTheme="minorEastAsia" w:cs="Times New Roman"/>
                <w:sz w:val="20"/>
                <w:szCs w:val="20"/>
                <w:lang w:val="lv-LV"/>
              </w:rPr>
            </w:pPr>
            <w:r w:rsidRPr="00254E6F">
              <w:rPr>
                <w:rFonts w:eastAsiaTheme="minorEastAsia" w:cs="Times New Roman"/>
                <w:sz w:val="20"/>
                <w:szCs w:val="20"/>
                <w:lang w:val="lv-LV"/>
              </w:rPr>
              <w:t xml:space="preserve"> </w:t>
            </w:r>
          </w:p>
          <w:p w14:paraId="27F4331F" w14:textId="77777777" w:rsidR="006C5C08" w:rsidRPr="00254E6F" w:rsidRDefault="006C5C08" w:rsidP="00B12AC6">
            <w:pPr>
              <w:spacing w:line="240" w:lineRule="auto"/>
              <w:jc w:val="both"/>
              <w:rPr>
                <w:rFonts w:eastAsiaTheme="minorEastAsia"/>
                <w:sz w:val="20"/>
                <w:szCs w:val="20"/>
              </w:rPr>
            </w:pPr>
            <w:r w:rsidRPr="00254E6F">
              <w:rPr>
                <w:rFonts w:eastAsia="Calibri"/>
                <w:b/>
                <w:bCs/>
                <w:color w:val="000000" w:themeColor="text1"/>
                <w:sz w:val="20"/>
                <w:szCs w:val="20"/>
              </w:rPr>
              <w:t>Sasaiste ar nacionālajiem pielāgošanās klimata pārmaiņām plānošanas dokumentiem</w:t>
            </w:r>
          </w:p>
          <w:p w14:paraId="5E59EF52" w14:textId="77777777" w:rsidR="006C5C08" w:rsidRPr="00254E6F" w:rsidRDefault="006C5C08" w:rsidP="00B12AC6">
            <w:pPr>
              <w:spacing w:line="240" w:lineRule="auto"/>
              <w:jc w:val="both"/>
              <w:rPr>
                <w:rFonts w:eastAsia="Calibri"/>
                <w:color w:val="000000" w:themeColor="text1"/>
                <w:sz w:val="20"/>
                <w:szCs w:val="20"/>
              </w:rPr>
            </w:pPr>
            <w:r w:rsidRPr="00254E6F">
              <w:rPr>
                <w:rFonts w:eastAsia="Calibri"/>
                <w:color w:val="000000" w:themeColor="text1"/>
                <w:sz w:val="20"/>
                <w:szCs w:val="20"/>
              </w:rPr>
              <w:t xml:space="preserve">Viens no Latvijas pielāgošanās klimata pārmaiņām plānā laika posmam līdz 2030.gadam paredzētajiem rīcības virzieniem ir inženierkomunikāciju sistēmas un infrastruktūras nodrošināšana un pielāgošana klimata ekstrēmiem, kur viens no paredzētajiem pielāgošanās pasākumiem ir: nodrošināt  esošās transporta (autoceļu, dzelzceļa, lidostu, ostu) un elektronisko sakaru infrastruktūras pielāgošanu  klimata pārmaiņām. </w:t>
            </w:r>
          </w:p>
          <w:p w14:paraId="3B3F0C6F" w14:textId="77777777" w:rsidR="006C5C08" w:rsidRPr="00254E6F" w:rsidRDefault="006C5C08" w:rsidP="00B12AC6">
            <w:pPr>
              <w:spacing w:line="240" w:lineRule="auto"/>
              <w:jc w:val="both"/>
              <w:rPr>
                <w:rFonts w:eastAsiaTheme="minorEastAsia"/>
                <w:sz w:val="20"/>
                <w:szCs w:val="20"/>
              </w:rPr>
            </w:pPr>
          </w:p>
        </w:tc>
      </w:tr>
      <w:tr w:rsidR="006C5C08" w:rsidRPr="009F248C" w14:paraId="1087A83D" w14:textId="77777777" w:rsidTr="00B12AC6">
        <w:trPr>
          <w:trHeight w:val="1676"/>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7826C77"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Ilgtspējīga ūdens un jūras resursu izmantošana un aizsardzība. </w:t>
            </w:r>
            <w:r w:rsidRPr="009F248C">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187FFC0"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96B3F85"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427091D4" w14:textId="77777777" w:rsidR="006C5C08" w:rsidRPr="009F248C" w:rsidRDefault="006C5C08" w:rsidP="00B12AC6">
            <w:pPr>
              <w:spacing w:line="240" w:lineRule="auto"/>
              <w:rPr>
                <w:color w:val="000000" w:themeColor="text1"/>
                <w:sz w:val="20"/>
                <w:szCs w:val="20"/>
                <w:lang w:eastAsia="lv-LV"/>
              </w:rPr>
            </w:pPr>
          </w:p>
          <w:p w14:paraId="73975AEA" w14:textId="77777777" w:rsidR="006C5C08" w:rsidRPr="009F248C" w:rsidRDefault="006C5C08" w:rsidP="00B12AC6">
            <w:pPr>
              <w:pStyle w:val="ListParagraph"/>
              <w:spacing w:line="240" w:lineRule="auto"/>
              <w:ind w:left="173"/>
              <w:rPr>
                <w:rFonts w:cs="Times New Roman"/>
                <w:color w:val="000000"/>
                <w:sz w:val="20"/>
                <w:szCs w:val="20"/>
                <w:lang w:eastAsia="lv-LV"/>
              </w:rPr>
            </w:pPr>
          </w:p>
        </w:tc>
      </w:tr>
      <w:tr w:rsidR="006C5C08" w:rsidRPr="009F248C" w14:paraId="79EE170B" w14:textId="77777777" w:rsidTr="00B12AC6">
        <w:trPr>
          <w:trHeight w:val="68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F4DEEEC"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Pāreja uz aprites ekonomiku, ieskaitot atkritumu rašanās novēršanu un to reciklēšanu</w:t>
            </w:r>
            <w:r w:rsidRPr="009F248C">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9F248C">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9F248C">
              <w:rPr>
                <w:rFonts w:eastAsia="Times New Roman"/>
                <w:color w:val="000000"/>
                <w:sz w:val="20"/>
                <w:szCs w:val="20"/>
                <w:lang w:eastAsia="lv-LV"/>
              </w:rPr>
              <w:br/>
              <w:t>(iii) radīs būtisku un ilgtermiņa kaitējumu videi attiecībā uz aprites ekonomiku?</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2BD3A781"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1CDDC8C"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0192DB27" w14:textId="77777777" w:rsidR="006C5C08" w:rsidRPr="00B566D5" w:rsidRDefault="006C5C08" w:rsidP="00B12AC6">
            <w:pPr>
              <w:suppressAutoHyphens/>
              <w:autoSpaceDN w:val="0"/>
              <w:spacing w:after="120" w:line="240" w:lineRule="auto"/>
              <w:jc w:val="both"/>
              <w:textAlignment w:val="baseline"/>
              <w:rPr>
                <w:rFonts w:eastAsia="Times New Roman"/>
                <w:color w:val="000000"/>
                <w:sz w:val="20"/>
                <w:szCs w:val="20"/>
                <w:lang w:eastAsia="lv-LV"/>
              </w:rPr>
            </w:pPr>
          </w:p>
        </w:tc>
      </w:tr>
      <w:tr w:rsidR="006C5C08" w:rsidRPr="009F248C" w14:paraId="2FC3C3DB" w14:textId="77777777" w:rsidTr="00B12AC6">
        <w:trPr>
          <w:trHeight w:val="542"/>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DF703D3"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 xml:space="preserve">Piesārņojuma novēršana un kontrole. </w:t>
            </w:r>
            <w:r w:rsidRPr="009F248C">
              <w:rPr>
                <w:rFonts w:eastAsia="Times New Roman"/>
                <w:color w:val="000000"/>
                <w:sz w:val="20"/>
                <w:szCs w:val="20"/>
                <w:lang w:eastAsia="lv-LV"/>
              </w:rPr>
              <w:t>Vai paredzams, ka pasākums ievērojami palielinās piesārņotāju emisijas gaisā, ūdenī vai zemē?</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85A7A36"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520F4B2C" w14:textId="77777777" w:rsidR="006C5C08" w:rsidRPr="00B566D5" w:rsidRDefault="006C5C08" w:rsidP="00B12AC6">
            <w:pPr>
              <w:suppressAutoHyphens/>
              <w:autoSpaceDN w:val="0"/>
              <w:spacing w:after="120" w:line="240" w:lineRule="auto"/>
              <w:jc w:val="both"/>
              <w:textAlignment w:val="baseline"/>
              <w:rPr>
                <w:sz w:val="20"/>
                <w:szCs w:val="20"/>
              </w:rPr>
            </w:pPr>
            <w:r w:rsidRPr="009F248C">
              <w:rPr>
                <w:rFonts w:eastAsia="Times New Roman"/>
                <w:color w:val="000000" w:themeColor="text1"/>
                <w:sz w:val="20"/>
                <w:szCs w:val="20"/>
                <w:lang w:eastAsia="lv-LV"/>
              </w:rPr>
              <w:t>Skat. novērtējuma 1.daļu.</w:t>
            </w:r>
          </w:p>
        </w:tc>
      </w:tr>
      <w:tr w:rsidR="006C5C08" w:rsidRPr="009F248C" w14:paraId="75D06415" w14:textId="77777777" w:rsidTr="00B12AC6">
        <w:trPr>
          <w:trHeight w:val="1679"/>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43D7F7B" w14:textId="77777777" w:rsidR="006C5C08" w:rsidRPr="009F248C" w:rsidRDefault="006C5C08" w:rsidP="00B12AC6">
            <w:pPr>
              <w:spacing w:line="240" w:lineRule="auto"/>
              <w:rPr>
                <w:sz w:val="20"/>
                <w:szCs w:val="20"/>
              </w:rPr>
            </w:pPr>
            <w:r w:rsidRPr="009F248C">
              <w:rPr>
                <w:rFonts w:eastAsia="Times New Roman"/>
                <w:b/>
                <w:bCs/>
                <w:color w:val="000000"/>
                <w:sz w:val="20"/>
                <w:szCs w:val="20"/>
                <w:lang w:eastAsia="lv-LV"/>
              </w:rPr>
              <w:t>Bioloģiskās daudzveidības un ekosistēmu aizsardzība un atjaunošana.</w:t>
            </w:r>
            <w:r w:rsidRPr="009F248C">
              <w:rPr>
                <w:rFonts w:eastAsia="Times New Roman"/>
                <w:color w:val="000000"/>
                <w:sz w:val="20"/>
                <w:szCs w:val="20"/>
                <w:lang w:eastAsia="lv-LV"/>
              </w:rPr>
              <w:t xml:space="preserve"> Vai paredzams, ka pasākums:</w:t>
            </w:r>
            <w:r w:rsidRPr="009F248C">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465039C5"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EC51B3A" w14:textId="77777777" w:rsidR="006C5C08" w:rsidRPr="009F248C" w:rsidRDefault="006C5C08" w:rsidP="00B12AC6">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3AB23FAF" w14:textId="77777777" w:rsidR="006C5C08" w:rsidRPr="009F248C" w:rsidRDefault="006C5C08" w:rsidP="00B12AC6">
            <w:pPr>
              <w:spacing w:line="240" w:lineRule="auto"/>
              <w:rPr>
                <w:color w:val="000000" w:themeColor="text1"/>
                <w:sz w:val="20"/>
                <w:szCs w:val="20"/>
                <w:lang w:eastAsia="lv-LV"/>
              </w:rPr>
            </w:pPr>
          </w:p>
          <w:p w14:paraId="6341FE94" w14:textId="77777777" w:rsidR="006C5C08" w:rsidRPr="009F248C" w:rsidRDefault="006C5C08" w:rsidP="00B12AC6">
            <w:pPr>
              <w:spacing w:line="240" w:lineRule="auto"/>
              <w:rPr>
                <w:color w:val="000000"/>
                <w:sz w:val="20"/>
                <w:szCs w:val="20"/>
                <w:lang w:eastAsia="lv-LV"/>
              </w:rPr>
            </w:pPr>
          </w:p>
        </w:tc>
      </w:tr>
    </w:tbl>
    <w:p w14:paraId="569C5E2E" w14:textId="77777777" w:rsidR="006C5C08" w:rsidRDefault="006C5C08" w:rsidP="006C5C08"/>
    <w:p w14:paraId="07FB2D9B" w14:textId="4A114C2E" w:rsidR="006C5C08" w:rsidRDefault="006C5C08" w:rsidP="006C5C08"/>
    <w:p w14:paraId="14A45562" w14:textId="7F6C4DD0" w:rsidR="006C5C08" w:rsidRDefault="006C5C08" w:rsidP="006C5C08"/>
    <w:p w14:paraId="78F2341F" w14:textId="77777777" w:rsidR="006C5C08" w:rsidRPr="006C5C08" w:rsidRDefault="006C5C08" w:rsidP="006C5C08"/>
    <w:p w14:paraId="151E83CC" w14:textId="77777777" w:rsidR="0093530E" w:rsidRDefault="0093530E" w:rsidP="00864B28">
      <w:pPr>
        <w:spacing w:line="257" w:lineRule="auto"/>
        <w:jc w:val="both"/>
        <w:rPr>
          <w:rFonts w:eastAsia="Times New Roman"/>
          <w:sz w:val="20"/>
          <w:szCs w:val="20"/>
        </w:rPr>
      </w:pPr>
    </w:p>
    <w:p w14:paraId="31EE3BC1" w14:textId="4437BEE0" w:rsidR="00333137" w:rsidRDefault="00333137" w:rsidP="00864B28">
      <w:pPr>
        <w:spacing w:line="257" w:lineRule="auto"/>
        <w:jc w:val="both"/>
        <w:rPr>
          <w:rFonts w:eastAsia="Times New Roman"/>
          <w:sz w:val="20"/>
          <w:szCs w:val="20"/>
        </w:rPr>
      </w:pPr>
    </w:p>
    <w:p w14:paraId="29A265E7" w14:textId="77777777" w:rsidR="0093530E" w:rsidRDefault="0093530E" w:rsidP="00864B28">
      <w:pPr>
        <w:spacing w:line="257" w:lineRule="auto"/>
        <w:jc w:val="both"/>
        <w:rPr>
          <w:rFonts w:eastAsia="Times New Roman"/>
          <w:sz w:val="20"/>
          <w:szCs w:val="20"/>
        </w:rPr>
      </w:pPr>
    </w:p>
    <w:p w14:paraId="740107F2" w14:textId="0D358492" w:rsidR="00333137" w:rsidRPr="009F248C" w:rsidRDefault="00333137" w:rsidP="00500FF4">
      <w:pPr>
        <w:pStyle w:val="Heading2"/>
        <w:rPr>
          <w:sz w:val="24"/>
          <w:szCs w:val="24"/>
        </w:rPr>
      </w:pPr>
      <w:r w:rsidRPr="009F248C">
        <w:rPr>
          <w:sz w:val="24"/>
          <w:szCs w:val="24"/>
        </w:rPr>
        <w:t>Reformu un investīciju virziens 1.2. Energoefektivitātes uzlabošana</w:t>
      </w:r>
    </w:p>
    <w:p w14:paraId="3F6E749A" w14:textId="77777777" w:rsidR="00333137" w:rsidRPr="009F248C" w:rsidRDefault="00333137" w:rsidP="00864B28">
      <w:pPr>
        <w:jc w:val="both"/>
        <w:rPr>
          <w:b/>
        </w:rPr>
      </w:pPr>
    </w:p>
    <w:p w14:paraId="4B3940FB" w14:textId="5AB72760" w:rsidR="00864B28" w:rsidRPr="009F248C" w:rsidRDefault="00864B28" w:rsidP="00864B28">
      <w:pPr>
        <w:jc w:val="both"/>
        <w:rPr>
          <w:b/>
        </w:rPr>
      </w:pPr>
      <w:r w:rsidRPr="009F248C">
        <w:rPr>
          <w:b/>
        </w:rPr>
        <w:t>1.2.1.1.i. Daudzdzīvokļu māju energoefektivitātes uzlabošana un pāreja uz atjaunojamo energo</w:t>
      </w:r>
      <w:r w:rsidR="002A012B" w:rsidRPr="009F248C">
        <w:rPr>
          <w:b/>
        </w:rPr>
        <w:t>resursu tehnoloģiju izmantošanu</w:t>
      </w:r>
    </w:p>
    <w:p w14:paraId="1FB9FF93" w14:textId="3D8E5BA1" w:rsidR="00312697" w:rsidRDefault="00312697" w:rsidP="00864B28">
      <w:pPr>
        <w:jc w:val="both"/>
        <w:rPr>
          <w:sz w:val="20"/>
          <w:szCs w:val="20"/>
        </w:rPr>
      </w:pPr>
    </w:p>
    <w:tbl>
      <w:tblPr>
        <w:tblW w:w="13892" w:type="dxa"/>
        <w:tblInd w:w="-5" w:type="dxa"/>
        <w:tblLayout w:type="fixed"/>
        <w:tblCellMar>
          <w:left w:w="10" w:type="dxa"/>
          <w:right w:w="10" w:type="dxa"/>
        </w:tblCellMar>
        <w:tblLook w:val="0000" w:firstRow="0" w:lastRow="0" w:firstColumn="0" w:lastColumn="0" w:noHBand="0" w:noVBand="0"/>
      </w:tblPr>
      <w:tblGrid>
        <w:gridCol w:w="3828"/>
        <w:gridCol w:w="567"/>
        <w:gridCol w:w="567"/>
        <w:gridCol w:w="8930"/>
      </w:tblGrid>
      <w:tr w:rsidR="00312697" w:rsidRPr="009F248C" w14:paraId="00777E97" w14:textId="77777777" w:rsidTr="009F248C">
        <w:trPr>
          <w:trHeight w:val="79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Mar>
              <w:top w:w="15" w:type="dxa"/>
              <w:left w:w="108" w:type="dxa"/>
              <w:bottom w:w="15" w:type="dxa"/>
              <w:right w:w="108" w:type="dxa"/>
            </w:tcMar>
            <w:vAlign w:val="center"/>
          </w:tcPr>
          <w:p w14:paraId="4989F6D0" w14:textId="77777777" w:rsidR="00312697" w:rsidRPr="009F248C" w:rsidRDefault="00312697" w:rsidP="00312697">
            <w:pPr>
              <w:spacing w:line="240" w:lineRule="auto"/>
              <w:jc w:val="center"/>
              <w:rPr>
                <w:rFonts w:eastAsia="Times New Roman"/>
                <w:b/>
                <w:bCs/>
                <w:color w:val="006100"/>
                <w:sz w:val="20"/>
                <w:szCs w:val="20"/>
                <w:lang w:eastAsia="lv-LV"/>
              </w:rPr>
            </w:pPr>
            <w:r w:rsidRPr="009F248C">
              <w:rPr>
                <w:rFonts w:eastAsia="Times New Roman"/>
                <w:b/>
                <w:bCs/>
                <w:color w:val="006100"/>
                <w:sz w:val="20"/>
                <w:szCs w:val="20"/>
                <w:lang w:eastAsia="lv-LV"/>
              </w:rPr>
              <w:t>1 - Klimata pārmaiņas</w:t>
            </w:r>
          </w:p>
        </w:tc>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Mar>
              <w:top w:w="15" w:type="dxa"/>
              <w:left w:w="108" w:type="dxa"/>
              <w:bottom w:w="15" w:type="dxa"/>
              <w:right w:w="108" w:type="dxa"/>
            </w:tcMar>
            <w:vAlign w:val="center"/>
          </w:tcPr>
          <w:p w14:paraId="4CCE72E9" w14:textId="77777777" w:rsidR="00312697" w:rsidRPr="009F248C" w:rsidRDefault="00312697" w:rsidP="00312697">
            <w:pPr>
              <w:spacing w:line="240" w:lineRule="auto"/>
              <w:ind w:left="1026" w:hanging="1026"/>
              <w:rPr>
                <w:rFonts w:eastAsia="Times New Roman"/>
                <w:b/>
                <w:bCs/>
                <w:color w:val="006100"/>
                <w:sz w:val="20"/>
                <w:szCs w:val="20"/>
                <w:lang w:eastAsia="lv-LV"/>
              </w:rPr>
            </w:pPr>
            <w:r w:rsidRPr="009F248C">
              <w:rPr>
                <w:rFonts w:eastAsia="Times New Roman"/>
                <w:b/>
                <w:bCs/>
                <w:color w:val="006100"/>
                <w:sz w:val="20"/>
                <w:szCs w:val="20"/>
                <w:lang w:eastAsia="lv-LV"/>
              </w:rPr>
              <w:t>1.2.1.1.i.: Daudzdzīvokļu māju energoefektivitātes uzlabošana un pāreja uz atjaunojamo energoresursu tehnoloģiju izmantošanu</w:t>
            </w:r>
          </w:p>
          <w:p w14:paraId="5B0C431C" w14:textId="3CC70ACB" w:rsidR="00312697" w:rsidRPr="009F248C" w:rsidRDefault="00312697" w:rsidP="00312697">
            <w:pPr>
              <w:spacing w:line="240" w:lineRule="auto"/>
              <w:rPr>
                <w:rFonts w:eastAsia="Times New Roman"/>
                <w:b/>
                <w:bCs/>
                <w:color w:val="006100"/>
                <w:sz w:val="20"/>
                <w:szCs w:val="20"/>
                <w:lang w:eastAsia="lv-LV"/>
              </w:rPr>
            </w:pPr>
          </w:p>
        </w:tc>
      </w:tr>
      <w:tr w:rsidR="00006B61" w:rsidRPr="00006B61" w14:paraId="3D71161F" w14:textId="77777777" w:rsidTr="009F248C">
        <w:trPr>
          <w:trHeight w:val="425"/>
        </w:trPr>
        <w:tc>
          <w:tcPr>
            <w:tcW w:w="3828" w:type="dxa"/>
            <w:shd w:val="clear" w:color="auto" w:fill="auto"/>
            <w:noWrap/>
            <w:tcMar>
              <w:top w:w="15" w:type="dxa"/>
              <w:left w:w="108" w:type="dxa"/>
              <w:bottom w:w="15" w:type="dxa"/>
              <w:right w:w="108" w:type="dxa"/>
            </w:tcMar>
            <w:vAlign w:val="bottom"/>
          </w:tcPr>
          <w:p w14:paraId="03400C2C" w14:textId="77777777" w:rsidR="00312697" w:rsidRPr="00006B61" w:rsidRDefault="00312697" w:rsidP="00312697">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567" w:type="dxa"/>
            <w:shd w:val="clear" w:color="auto" w:fill="auto"/>
            <w:noWrap/>
            <w:tcMar>
              <w:top w:w="15" w:type="dxa"/>
              <w:left w:w="108" w:type="dxa"/>
              <w:bottom w:w="15" w:type="dxa"/>
              <w:right w:w="108" w:type="dxa"/>
            </w:tcMar>
            <w:vAlign w:val="bottom"/>
          </w:tcPr>
          <w:p w14:paraId="4B1FB8FF" w14:textId="77777777" w:rsidR="00312697" w:rsidRPr="00006B61" w:rsidRDefault="00312697" w:rsidP="00312697">
            <w:pPr>
              <w:spacing w:line="240" w:lineRule="auto"/>
              <w:rPr>
                <w:rFonts w:eastAsia="Times New Roman"/>
                <w:b/>
                <w:bCs/>
                <w:sz w:val="20"/>
                <w:szCs w:val="20"/>
                <w:lang w:eastAsia="lv-LV"/>
              </w:rPr>
            </w:pPr>
          </w:p>
        </w:tc>
        <w:tc>
          <w:tcPr>
            <w:tcW w:w="9497" w:type="dxa"/>
            <w:gridSpan w:val="2"/>
            <w:shd w:val="clear" w:color="auto" w:fill="auto"/>
            <w:tcMar>
              <w:top w:w="15" w:type="dxa"/>
              <w:left w:w="108" w:type="dxa"/>
              <w:bottom w:w="15" w:type="dxa"/>
              <w:right w:w="108" w:type="dxa"/>
            </w:tcMar>
            <w:vAlign w:val="center"/>
          </w:tcPr>
          <w:p w14:paraId="1B08D8C7" w14:textId="77777777" w:rsidR="00312697" w:rsidRPr="00006B61" w:rsidRDefault="00312697" w:rsidP="00312697">
            <w:pPr>
              <w:spacing w:line="240" w:lineRule="auto"/>
              <w:rPr>
                <w:rFonts w:eastAsia="Times New Roman"/>
                <w:i/>
                <w:iCs/>
                <w:sz w:val="20"/>
                <w:szCs w:val="20"/>
                <w:lang w:eastAsia="lv-LV"/>
              </w:rPr>
            </w:pPr>
          </w:p>
        </w:tc>
      </w:tr>
      <w:tr w:rsidR="00312697" w:rsidRPr="009F248C" w14:paraId="240C80FB" w14:textId="77777777" w:rsidTr="009F248C">
        <w:trPr>
          <w:trHeight w:val="9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366A7635" w14:textId="77777777" w:rsidR="00312697" w:rsidRPr="009F248C" w:rsidRDefault="00312697" w:rsidP="00312697">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2D45AC04" w14:textId="77777777" w:rsidR="00312697" w:rsidRPr="009F248C" w:rsidRDefault="00312697" w:rsidP="00312697">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64E4EA58" w14:textId="77777777" w:rsidR="00312697" w:rsidRPr="009F248C" w:rsidRDefault="00312697" w:rsidP="00312697">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3CFF2A74" w14:textId="77777777" w:rsidR="00312697" w:rsidRPr="009F248C" w:rsidRDefault="00312697" w:rsidP="00312697">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312697" w:rsidRPr="009F248C" w14:paraId="075B88D9" w14:textId="77777777" w:rsidTr="009F248C">
        <w:trPr>
          <w:trHeight w:val="3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EBCD2B0" w14:textId="77777777" w:rsidR="00312697" w:rsidRPr="009F248C" w:rsidRDefault="00312697" w:rsidP="00312697">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CEB5192" w14:textId="77777777" w:rsidR="00312697" w:rsidRPr="009F248C" w:rsidRDefault="00312697" w:rsidP="00312697">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AA5519C" w14:textId="77777777" w:rsidR="00312697" w:rsidRPr="009F248C" w:rsidRDefault="00312697" w:rsidP="00312697">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6338CC60" w14:textId="77777777" w:rsidR="00312697" w:rsidRPr="009F248C" w:rsidRDefault="00312697" w:rsidP="00312697">
            <w:pPr>
              <w:jc w:val="both"/>
              <w:rPr>
                <w:sz w:val="20"/>
                <w:szCs w:val="20"/>
              </w:rPr>
            </w:pPr>
            <w:r w:rsidRPr="009F248C">
              <w:rPr>
                <w:b/>
                <w:bCs/>
                <w:color w:val="000000" w:themeColor="text1"/>
                <w:sz w:val="20"/>
                <w:szCs w:val="20"/>
              </w:rPr>
              <w:t>Ietekme uz SEG emisijām</w:t>
            </w:r>
            <w:r w:rsidRPr="009F248C">
              <w:rPr>
                <w:sz w:val="20"/>
                <w:szCs w:val="20"/>
              </w:rPr>
              <w:t xml:space="preserve"> </w:t>
            </w:r>
          </w:p>
          <w:p w14:paraId="15055EA3" w14:textId="54325607" w:rsidR="00312697" w:rsidRPr="00200844" w:rsidRDefault="00312697"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Pasākum</w:t>
            </w:r>
            <w:r w:rsidR="00F2409E">
              <w:rPr>
                <w:rFonts w:cs="Times New Roman"/>
                <w:sz w:val="20"/>
                <w:szCs w:val="20"/>
                <w:lang w:val="lv-LV"/>
              </w:rPr>
              <w:t>s</w:t>
            </w:r>
            <w:r w:rsidRPr="0095279C">
              <w:rPr>
                <w:rFonts w:cs="Times New Roman"/>
                <w:sz w:val="20"/>
                <w:szCs w:val="20"/>
                <w:lang w:val="lv-LV"/>
              </w:rPr>
              <w:t xml:space="preserve"> atbalsta klimata pārmaiņu mērķus (</w:t>
            </w:r>
            <w:r w:rsidRPr="0095279C">
              <w:rPr>
                <w:rFonts w:eastAsiaTheme="minorEastAsia" w:cs="Times New Roman"/>
                <w:sz w:val="20"/>
                <w:szCs w:val="20"/>
                <w:lang w:val="lv-LV"/>
              </w:rPr>
              <w:t>025 bis Esošā dzīvojamā fonda energoefektivitātes atjaunošana, demonstrējumu projekti un atbalsta pasākumi, kas atbilst energoefektivitātes kritērijiem;</w:t>
            </w:r>
            <w:r w:rsidRPr="0095279C">
              <w:rPr>
                <w:rFonts w:cs="Times New Roman"/>
                <w:sz w:val="20"/>
                <w:szCs w:val="20"/>
                <w:lang w:val="lv-LV"/>
              </w:rPr>
              <w:t xml:space="preserve"> un tādējādi tiek uzskatīts par atbilstīgu NBK attiecībā uz attiecīgo mērķi: mazināt SEG emisijas,  ēku atjaunošanas rezultātā uzlabojot to energoefektivitāti – samazinot energoresursu patēriņu, kā arī veicinot pāreju uz atjaunojamo energoresursu tehnoloģiju izmantošanu;</w:t>
            </w:r>
          </w:p>
          <w:p w14:paraId="0FD73F04" w14:textId="77777777" w:rsidR="00F2409E" w:rsidRDefault="00F2409E" w:rsidP="00F2409E">
            <w:pPr>
              <w:pStyle w:val="ListParagraph"/>
              <w:numPr>
                <w:ilvl w:val="0"/>
                <w:numId w:val="8"/>
              </w:numPr>
              <w:spacing w:after="160" w:line="247" w:lineRule="auto"/>
              <w:jc w:val="both"/>
              <w:rPr>
                <w:rFonts w:eastAsia="Times New Roman" w:cs="Times New Roman"/>
                <w:sz w:val="20"/>
                <w:szCs w:val="20"/>
                <w:lang w:val="lv-LV"/>
              </w:rPr>
            </w:pPr>
            <w:r w:rsidRPr="1195DE54">
              <w:rPr>
                <w:rFonts w:eastAsia="Times New Roman" w:cs="Times New Roman"/>
                <w:sz w:val="20"/>
                <w:szCs w:val="20"/>
                <w:lang w:val="lv-LV"/>
              </w:rPr>
              <w:t>Pasākuma ietvaros tiks nodrošināta vismaz vidēja renovācijas pakāpe un  sasniegts vidēji vismaz 30% energopatēriņa samazinājums. Faktiski sasniegtās enerģijas patēriņa rādītāju vērtības līdzīgā, iepriekš ieviestā 2014.-2020.gada plānošanas perioda Darbības programmas "Izaugsme un nodarbinātība" 4.2.1.1. pasākumā "Veicināt energoefektivitātes paaugstināšanu dzīvojamās ēkās" parāda, ka vidējais siltumenerģijas patēriņa ietaupījums sasniedza pat 49%.</w:t>
            </w:r>
          </w:p>
          <w:p w14:paraId="2E6FBDF5" w14:textId="77777777" w:rsidR="00F2409E" w:rsidRPr="0095279C" w:rsidRDefault="00F2409E" w:rsidP="00200844">
            <w:pPr>
              <w:pStyle w:val="ListParagraph"/>
              <w:suppressAutoHyphens/>
              <w:autoSpaceDN w:val="0"/>
              <w:spacing w:after="160" w:line="247" w:lineRule="auto"/>
              <w:contextualSpacing w:val="0"/>
              <w:jc w:val="both"/>
              <w:textAlignment w:val="baseline"/>
              <w:rPr>
                <w:rFonts w:eastAsiaTheme="minorEastAsia" w:cs="Times New Roman"/>
                <w:sz w:val="20"/>
                <w:szCs w:val="20"/>
                <w:lang w:val="lv-LV"/>
              </w:rPr>
            </w:pPr>
          </w:p>
          <w:p w14:paraId="0A0C4BF0" w14:textId="6EF08E07" w:rsidR="00312697" w:rsidRPr="0095279C" w:rsidRDefault="00312697"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 xml:space="preserve">Pasākuma ietvaros tiks uzlabota </w:t>
            </w:r>
            <w:r w:rsidRPr="0095279C">
              <w:rPr>
                <w:rFonts w:eastAsia="Times New Roman" w:cs="Times New Roman"/>
                <w:sz w:val="20"/>
                <w:szCs w:val="20"/>
                <w:lang w:val="lv-LV" w:eastAsia="lv-LV"/>
              </w:rPr>
              <w:t>daudzdzīvokļu māju, energoefektivitāte</w:t>
            </w:r>
            <w:r w:rsidRPr="0095279C">
              <w:rPr>
                <w:rFonts w:cs="Times New Roman"/>
                <w:sz w:val="20"/>
                <w:szCs w:val="20"/>
                <w:lang w:val="lv-LV"/>
              </w:rPr>
              <w:t xml:space="preserve">, tādējādi samazinot ikgadējo primārās enerģijas patēriņu un sniedzot enerģijas ietaupījumu un  SEG emisiju samazinājumu.  </w:t>
            </w:r>
          </w:p>
          <w:p w14:paraId="14C9FCEC" w14:textId="77777777" w:rsidR="00312697" w:rsidRPr="0095279C" w:rsidRDefault="00312697"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Pasākuma klimata sniegumu paaugstinās uzstādītās AER izmantojošas siltumenerģiju un elektroenerģiju ražojošas iekārtas.</w:t>
            </w:r>
          </w:p>
          <w:p w14:paraId="23F8AF32" w14:textId="77777777" w:rsidR="00312697" w:rsidRPr="0095279C" w:rsidRDefault="00312697"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Pasākuma īstenošana  sniegs gan tiešus SEG emisiju samazinājumus, gan arī netiešus SEG emisiju samazinājumus, kas rodas no projektu demonstrācijas un multiplikatīvā efekta.</w:t>
            </w:r>
          </w:p>
          <w:p w14:paraId="1665D341" w14:textId="77777777" w:rsidR="00312697" w:rsidRPr="009F248C" w:rsidRDefault="00312697" w:rsidP="00312697">
            <w:pPr>
              <w:spacing w:line="240" w:lineRule="auto"/>
              <w:jc w:val="both"/>
              <w:rPr>
                <w:b/>
                <w:bCs/>
                <w:sz w:val="20"/>
                <w:szCs w:val="20"/>
              </w:rPr>
            </w:pPr>
            <w:r w:rsidRPr="009F248C">
              <w:rPr>
                <w:b/>
                <w:bCs/>
                <w:sz w:val="20"/>
                <w:szCs w:val="20"/>
              </w:rPr>
              <w:t xml:space="preserve"> Sasaiste ar reģionālās attīstības mērķiem</w:t>
            </w:r>
          </w:p>
          <w:p w14:paraId="5B662008" w14:textId="77777777" w:rsidR="00312697" w:rsidRPr="0095279C" w:rsidRDefault="00312697" w:rsidP="000C6347">
            <w:pPr>
              <w:pStyle w:val="ListParagraph"/>
              <w:numPr>
                <w:ilvl w:val="0"/>
                <w:numId w:val="9"/>
              </w:numPr>
              <w:suppressAutoHyphens/>
              <w:autoSpaceDN w:val="0"/>
              <w:spacing w:line="240"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pakalpojumu nodrošināšana reģionos atbilstoši demogrāfiskajiem izaicinājumiem, t.sk. paredzot A.2.3. uzdevumu “Mājokļu pieejamība darbaspēkam reģionos”, kura ietvaros nepieciešams paaugstināt dzīvojamo ēku energoefektivitāti, tādējādi nodrošinot izmaksu ietaupījumu un komfortablus dzīves apstākļus. </w:t>
            </w:r>
          </w:p>
          <w:p w14:paraId="77E7AE51" w14:textId="77777777" w:rsidR="00312697" w:rsidRPr="009F248C" w:rsidRDefault="00312697" w:rsidP="00312697">
            <w:pPr>
              <w:jc w:val="both"/>
              <w:rPr>
                <w:b/>
                <w:bCs/>
                <w:sz w:val="20"/>
                <w:szCs w:val="20"/>
              </w:rPr>
            </w:pPr>
          </w:p>
          <w:p w14:paraId="0E174A59" w14:textId="77777777" w:rsidR="00312697" w:rsidRPr="009F248C" w:rsidRDefault="00312697" w:rsidP="00312697">
            <w:pPr>
              <w:jc w:val="both"/>
              <w:rPr>
                <w:b/>
                <w:bCs/>
                <w:sz w:val="20"/>
                <w:szCs w:val="20"/>
              </w:rPr>
            </w:pPr>
            <w:r w:rsidRPr="009F248C">
              <w:rPr>
                <w:b/>
                <w:bCs/>
                <w:sz w:val="20"/>
                <w:szCs w:val="20"/>
              </w:rPr>
              <w:t>Sasaiste ar politikas plānošanas dokumentiem</w:t>
            </w:r>
          </w:p>
          <w:p w14:paraId="2E8BE19E" w14:textId="77777777" w:rsidR="00312697" w:rsidRPr="0095279C" w:rsidRDefault="00312697"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Saskaņā ar Latvijas stratēģiju klimatneitralitātes sasniegšanai līdz 2050. gadam pāreja uz klimatneitralitāti īstenojama cita starpā caur visaptverošu energoefektivitāti, t.sk., attiecībā uz ēku atjaunošanu;</w:t>
            </w:r>
          </w:p>
          <w:p w14:paraId="475B4776" w14:textId="1D85A1B3" w:rsidR="00312697" w:rsidRPr="0095279C" w:rsidRDefault="00312697"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Saskaņā ar Latvijas Nacionālo klimata un enerģētikas plānu 2021.–2030.gadam (NEKP) ir jāveicina energoresursu patēriņa samazināšana ēkās. NEKP nosaka mērķi līdz 2030. gadam atjaunot ēkas 500 000 m</w:t>
            </w:r>
            <w:r w:rsidRPr="0095279C">
              <w:rPr>
                <w:rFonts w:cs="Times New Roman"/>
                <w:sz w:val="20"/>
                <w:szCs w:val="20"/>
                <w:vertAlign w:val="superscript"/>
                <w:lang w:val="lv-LV"/>
              </w:rPr>
              <w:t>2</w:t>
            </w:r>
            <w:r w:rsidRPr="0095279C">
              <w:rPr>
                <w:rFonts w:cs="Times New Roman"/>
                <w:sz w:val="20"/>
                <w:szCs w:val="20"/>
                <w:lang w:val="lv-LV"/>
              </w:rPr>
              <w:t xml:space="preserve">  platībā, kā arī līdz 2030. gadam palielināt AER enerģijas īpatsvaru enerģijas bruto gala patēriņā līdz 50%. </w:t>
            </w:r>
          </w:p>
          <w:p w14:paraId="13D14446" w14:textId="77777777" w:rsidR="00312697" w:rsidRPr="0095279C" w:rsidRDefault="00312697"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 xml:space="preserve">Lai veicinātu Direktīvā 2010/31/ES par ēku energoefektivitāti noteikto, Latvijā ir pastiprinātas prasības ēku energoefektivitātes minimālajam pieļaujamajam līmenim, energoefektivitātes novērtējumam apkurei atjaunošanām un pārbūvēm no 2021. gada, t.sk. no 2021.gada visām jaunām ēkām jāatbilst gandrīz nulles enerģijas  ēku prasībām. </w:t>
            </w:r>
          </w:p>
          <w:p w14:paraId="5E34F311" w14:textId="77777777" w:rsidR="00312697" w:rsidRPr="0095279C" w:rsidRDefault="00312697"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Saskaņā ar Ēku atjaunošanas ilgtermiņa stratēģiju līdz 2050.gadam Latvijai jāsasniedz ēku dekarbonizācijas mērķis, dzīvojamam fondam līdz 2050. gadam jāatbilst augstiem energoefektivitātes, būvniecības, drošības un labiekārtotības standartiem.</w:t>
            </w:r>
          </w:p>
          <w:p w14:paraId="305DB183" w14:textId="77777777" w:rsidR="00312697" w:rsidRPr="009F248C" w:rsidRDefault="00312697" w:rsidP="00312697">
            <w:pPr>
              <w:jc w:val="both"/>
              <w:rPr>
                <w:b/>
                <w:bCs/>
                <w:sz w:val="20"/>
                <w:szCs w:val="20"/>
              </w:rPr>
            </w:pPr>
            <w:r w:rsidRPr="009F248C">
              <w:rPr>
                <w:sz w:val="20"/>
                <w:szCs w:val="20"/>
              </w:rPr>
              <w:t xml:space="preserve"> </w:t>
            </w:r>
            <w:r w:rsidRPr="009F248C">
              <w:rPr>
                <w:b/>
                <w:bCs/>
                <w:sz w:val="20"/>
                <w:szCs w:val="20"/>
              </w:rPr>
              <w:t>Papildinoši pasākumi un investīcijas ar SEG samazinošu efektu</w:t>
            </w:r>
          </w:p>
          <w:p w14:paraId="156FBC5E" w14:textId="2875A862" w:rsidR="00312697" w:rsidRPr="0095279C" w:rsidRDefault="00312697" w:rsidP="000C6347">
            <w:pPr>
              <w:pStyle w:val="ListParagraph"/>
              <w:numPr>
                <w:ilvl w:val="0"/>
                <w:numId w:val="6"/>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 xml:space="preserve">Investīcijas </w:t>
            </w:r>
            <w:r w:rsidRPr="0095279C">
              <w:rPr>
                <w:rFonts w:eastAsia="Times New Roman" w:cs="Times New Roman"/>
                <w:sz w:val="20"/>
                <w:szCs w:val="20"/>
                <w:lang w:val="lv-LV" w:eastAsia="lv-LV"/>
              </w:rPr>
              <w:t xml:space="preserve">daudzdzīvokļu māju </w:t>
            </w:r>
            <w:r w:rsidRPr="0095279C">
              <w:rPr>
                <w:rFonts w:cs="Times New Roman"/>
                <w:sz w:val="20"/>
                <w:szCs w:val="20"/>
                <w:lang w:val="lv-LV"/>
              </w:rPr>
              <w:t>energoefektivitātes paaugstināšanā tiks veiktas saskaņā ar Darbības programmas Latvijai 2021.-2027.gadam 2.1.1.SAM "Energoefektivitātes veicināšana un siltumnīcefekta gāzu emisiju samazināšana".</w:t>
            </w:r>
          </w:p>
          <w:p w14:paraId="7A9A2A73" w14:textId="03731283" w:rsidR="00312697" w:rsidRPr="0095279C" w:rsidRDefault="00312697" w:rsidP="000C6347">
            <w:pPr>
              <w:pStyle w:val="ListParagraph"/>
              <w:numPr>
                <w:ilvl w:val="0"/>
                <w:numId w:val="6"/>
              </w:numPr>
              <w:suppressAutoHyphens/>
              <w:autoSpaceDN w:val="0"/>
              <w:spacing w:after="160" w:line="247" w:lineRule="auto"/>
              <w:contextualSpacing w:val="0"/>
              <w:jc w:val="both"/>
              <w:textAlignment w:val="baseline"/>
              <w:rPr>
                <w:rFonts w:cs="Times New Roman"/>
                <w:sz w:val="20"/>
                <w:szCs w:val="20"/>
                <w:lang w:val="lv-LV"/>
              </w:rPr>
            </w:pPr>
          </w:p>
        </w:tc>
      </w:tr>
      <w:tr w:rsidR="00312697" w:rsidRPr="009F248C" w14:paraId="3331EBE9" w14:textId="77777777" w:rsidTr="009F248C">
        <w:trPr>
          <w:trHeight w:val="27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D9DA51A" w14:textId="77777777" w:rsidR="00312697" w:rsidRPr="009F248C" w:rsidRDefault="00312697" w:rsidP="00312697">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Pielāgošanas klimata pārmaiņām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3D3C019" w14:textId="77777777" w:rsidR="00312697" w:rsidRPr="009F248C" w:rsidRDefault="00312697" w:rsidP="00312697">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6D7D36E7" w14:textId="77777777" w:rsidR="00312697" w:rsidRPr="009F248C" w:rsidRDefault="00312697" w:rsidP="00312697">
            <w:pPr>
              <w:spacing w:line="240" w:lineRule="auto"/>
              <w:jc w:val="center"/>
              <w:rPr>
                <w:rFonts w:eastAsia="Times New Roman"/>
                <w:b/>
                <w:bCs/>
                <w:color w:val="000000" w:themeColor="text1"/>
                <w:sz w:val="20"/>
                <w:szCs w:val="20"/>
                <w:lang w:eastAsia="lv-LV"/>
              </w:rPr>
            </w:pPr>
            <w:r w:rsidRPr="009F248C">
              <w:rPr>
                <w:rFonts w:eastAsia="Times New Roman"/>
                <w:b/>
                <w:bCs/>
                <w:color w:val="000000" w:themeColor="text1"/>
                <w:sz w:val="20"/>
                <w:szCs w:val="20"/>
                <w:lang w:eastAsia="lv-LV"/>
              </w:rPr>
              <w:t>X</w:t>
            </w:r>
          </w:p>
          <w:p w14:paraId="77B0221E" w14:textId="77777777" w:rsidR="00312697" w:rsidRPr="009F248C" w:rsidRDefault="00312697" w:rsidP="00312697">
            <w:pPr>
              <w:spacing w:line="240" w:lineRule="auto"/>
              <w:jc w:val="center"/>
              <w:rPr>
                <w:b/>
                <w:color w:val="000000"/>
                <w:sz w:val="20"/>
                <w:szCs w:val="20"/>
                <w:lang w:eastAsia="lv-LV"/>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3B19CFCF" w14:textId="6BC9625F" w:rsidR="00312697" w:rsidRPr="009F248C" w:rsidRDefault="00312697" w:rsidP="00312697">
            <w:pPr>
              <w:spacing w:line="240" w:lineRule="auto"/>
              <w:jc w:val="both"/>
              <w:rPr>
                <w:color w:val="000000" w:themeColor="text1"/>
                <w:sz w:val="20"/>
                <w:szCs w:val="20"/>
              </w:rPr>
            </w:pPr>
            <w:r w:rsidRPr="009F248C">
              <w:rPr>
                <w:rFonts w:eastAsia="Times New Roman"/>
                <w:sz w:val="20"/>
                <w:szCs w:val="20"/>
                <w:lang w:eastAsia="lv-LV"/>
              </w:rPr>
              <w:t>Daudzdzīvokļu māju energoefektivitāte</w:t>
            </w:r>
            <w:r w:rsidRPr="009F248C">
              <w:rPr>
                <w:color w:val="000000" w:themeColor="text1"/>
                <w:sz w:val="20"/>
                <w:szCs w:val="20"/>
              </w:rPr>
              <w:t xml:space="preserve"> uzlabošanas pasākumi, veicinot pāreju uz AER tehnoloģiju izmantošanu un, uzlabojot energoefektivitāti, </w:t>
            </w:r>
            <w:r w:rsidRPr="009F248C">
              <w:rPr>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9F248C">
              <w:rPr>
                <w:sz w:val="20"/>
                <w:szCs w:val="20"/>
              </w:rPr>
              <w:t xml:space="preserve"> </w:t>
            </w:r>
            <w:r w:rsidRPr="009F248C">
              <w:rPr>
                <w:color w:val="000000" w:themeColor="text1"/>
                <w:sz w:val="20"/>
                <w:szCs w:val="20"/>
              </w:rPr>
              <w:t>jo ēku uzlabošanas pasākumos paredzēts ņemt vērā klimata pārmaiņu radītos potenciālos riskus, kā arī novērst to ietekmi.</w:t>
            </w:r>
          </w:p>
          <w:p w14:paraId="68461C3A" w14:textId="77777777" w:rsidR="00312697" w:rsidRPr="009F248C" w:rsidRDefault="00312697" w:rsidP="00312697">
            <w:pPr>
              <w:spacing w:line="240" w:lineRule="auto"/>
              <w:jc w:val="both"/>
              <w:rPr>
                <w:color w:val="000000" w:themeColor="text1"/>
                <w:sz w:val="20"/>
                <w:szCs w:val="20"/>
              </w:rPr>
            </w:pPr>
            <w:r w:rsidRPr="009F248C">
              <w:rPr>
                <w:color w:val="000000" w:themeColor="text1"/>
                <w:sz w:val="20"/>
                <w:szCs w:val="20"/>
              </w:rPr>
              <w:t xml:space="preserve"> </w:t>
            </w:r>
          </w:p>
          <w:p w14:paraId="64B5C9B7" w14:textId="77777777" w:rsidR="00312697" w:rsidRPr="009F248C" w:rsidRDefault="00312697" w:rsidP="00312697">
            <w:pPr>
              <w:spacing w:line="240" w:lineRule="auto"/>
              <w:jc w:val="both"/>
              <w:rPr>
                <w:b/>
                <w:bCs/>
                <w:color w:val="000000" w:themeColor="text1"/>
                <w:sz w:val="20"/>
                <w:szCs w:val="20"/>
              </w:rPr>
            </w:pPr>
            <w:r w:rsidRPr="009F248C">
              <w:rPr>
                <w:b/>
                <w:bCs/>
                <w:color w:val="000000" w:themeColor="text1"/>
                <w:sz w:val="20"/>
                <w:szCs w:val="20"/>
              </w:rPr>
              <w:t>Klimata pārmaiņu izpausmes, kas ietekmē paredzētās aktivitātes jomu</w:t>
            </w:r>
          </w:p>
          <w:p w14:paraId="2D0859DB" w14:textId="77777777" w:rsidR="00312697" w:rsidRPr="009F248C" w:rsidRDefault="00312697" w:rsidP="00312697">
            <w:pPr>
              <w:spacing w:line="240" w:lineRule="auto"/>
              <w:jc w:val="both"/>
              <w:rPr>
                <w:color w:val="000000" w:themeColor="text1"/>
                <w:sz w:val="20"/>
                <w:szCs w:val="20"/>
              </w:rPr>
            </w:pPr>
            <w:r w:rsidRPr="009F248C">
              <w:rPr>
                <w:color w:val="000000" w:themeColor="text1"/>
                <w:sz w:val="20"/>
                <w:szCs w:val="20"/>
              </w:rPr>
              <w:t>Klimata pārmaiņu radīto risku un ievainojamības novērtējumos būvniecības sektoram konstatēts, ka Latvijā būvniecībai ir būtiskas vairākas klimata pārmaiņu izpausmes (tai skaitā ekstrēmi):</w:t>
            </w:r>
          </w:p>
          <w:p w14:paraId="346C015F" w14:textId="77777777" w:rsidR="00312697" w:rsidRPr="0095279C" w:rsidRDefault="00312697" w:rsidP="000C6347">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2E7D790C" w14:textId="77777777" w:rsidR="00312697" w:rsidRPr="009F248C" w:rsidRDefault="00312697" w:rsidP="000C6347">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rPr>
            </w:pPr>
            <w:r w:rsidRPr="009F248C">
              <w:rPr>
                <w:rFonts w:cs="Times New Roman"/>
                <w:color w:val="000000" w:themeColor="text1"/>
                <w:sz w:val="20"/>
                <w:szCs w:val="20"/>
              </w:rPr>
              <w:t xml:space="preserve">sala dienu un dienu skaita bez atkušņa </w:t>
            </w:r>
            <w:proofErr w:type="gramStart"/>
            <w:r w:rsidRPr="009F248C">
              <w:rPr>
                <w:rFonts w:cs="Times New Roman"/>
                <w:color w:val="000000" w:themeColor="text1"/>
                <w:sz w:val="20"/>
                <w:szCs w:val="20"/>
              </w:rPr>
              <w:t>samazināšanās;</w:t>
            </w:r>
            <w:proofErr w:type="gramEnd"/>
          </w:p>
          <w:p w14:paraId="1E998B8A" w14:textId="77777777" w:rsidR="00312697" w:rsidRPr="009F248C" w:rsidRDefault="00312697" w:rsidP="000C6347">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rPr>
            </w:pPr>
            <w:r w:rsidRPr="009F248C">
              <w:rPr>
                <w:rFonts w:cs="Times New Roman"/>
                <w:color w:val="000000" w:themeColor="text1"/>
                <w:sz w:val="20"/>
                <w:szCs w:val="20"/>
              </w:rPr>
              <w:t xml:space="preserve">nokrišņu daudzuma palielināšanās un maksimālā vienas diennakts nokrišņu daudzuma palielināšanās, dienu skaita ar ļoti stipriem nokrišņiem palielināšanās, maksimālā piecu diennakšu nokrišņu daudzuma palielināšanās, virs normas strauju sniega nokrišņu </w:t>
            </w:r>
            <w:proofErr w:type="gramStart"/>
            <w:r w:rsidRPr="009F248C">
              <w:rPr>
                <w:rFonts w:cs="Times New Roman"/>
                <w:color w:val="000000" w:themeColor="text1"/>
                <w:sz w:val="20"/>
                <w:szCs w:val="20"/>
              </w:rPr>
              <w:t>palielināšanās;</w:t>
            </w:r>
            <w:proofErr w:type="gramEnd"/>
          </w:p>
          <w:p w14:paraId="038B003B" w14:textId="77777777" w:rsidR="00312697" w:rsidRPr="009F248C" w:rsidRDefault="00312697" w:rsidP="000C6347">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rPr>
            </w:pPr>
            <w:r w:rsidRPr="009F248C">
              <w:rPr>
                <w:rFonts w:cs="Times New Roman"/>
                <w:color w:val="000000" w:themeColor="text1"/>
                <w:sz w:val="20"/>
                <w:szCs w:val="20"/>
              </w:rPr>
              <w:t>vidējā jūras ūdens līmeņa celšanās ilgtermiņā un krasta erozija attīstība, kā arī gruntsūdeņa līmeņa svārstības, ko ietekmē nokrišņu un jūras ūdens līmeņa izmaiņas, un upju noteces režīma izmaiņas.</w:t>
            </w:r>
          </w:p>
          <w:p w14:paraId="06949BC6" w14:textId="77777777" w:rsidR="00312697" w:rsidRPr="009F248C" w:rsidRDefault="00312697" w:rsidP="00312697">
            <w:pPr>
              <w:spacing w:line="240" w:lineRule="auto"/>
              <w:jc w:val="both"/>
              <w:rPr>
                <w:color w:val="000000" w:themeColor="text1"/>
                <w:sz w:val="20"/>
                <w:szCs w:val="20"/>
              </w:rPr>
            </w:pPr>
            <w:r w:rsidRPr="009F248C">
              <w:rPr>
                <w:color w:val="000000" w:themeColor="text1"/>
                <w:sz w:val="20"/>
                <w:szCs w:val="20"/>
              </w:rPr>
              <w:t xml:space="preserve"> </w:t>
            </w:r>
          </w:p>
          <w:p w14:paraId="0E28A139" w14:textId="77777777" w:rsidR="00312697" w:rsidRPr="009F248C" w:rsidRDefault="00312697" w:rsidP="00312697">
            <w:pPr>
              <w:spacing w:line="240" w:lineRule="auto"/>
              <w:jc w:val="both"/>
              <w:rPr>
                <w:color w:val="000000" w:themeColor="text1"/>
                <w:sz w:val="20"/>
                <w:szCs w:val="20"/>
              </w:rPr>
            </w:pPr>
            <w:r w:rsidRPr="009F248C">
              <w:rPr>
                <w:color w:val="000000" w:themeColor="text1"/>
                <w:sz w:val="20"/>
                <w:szCs w:val="20"/>
              </w:rPr>
              <w:t xml:space="preserve"> </w:t>
            </w:r>
          </w:p>
          <w:p w14:paraId="47BDB437" w14:textId="77777777" w:rsidR="00312697" w:rsidRPr="009F248C" w:rsidRDefault="00312697" w:rsidP="00312697">
            <w:pPr>
              <w:spacing w:line="240" w:lineRule="auto"/>
              <w:jc w:val="both"/>
              <w:rPr>
                <w:color w:val="000000" w:themeColor="text1"/>
                <w:sz w:val="20"/>
                <w:szCs w:val="20"/>
              </w:rPr>
            </w:pPr>
            <w:r w:rsidRPr="009F248C">
              <w:rPr>
                <w:b/>
                <w:bCs/>
                <w:color w:val="000000" w:themeColor="text1"/>
                <w:sz w:val="20"/>
                <w:szCs w:val="20"/>
              </w:rPr>
              <w:t xml:space="preserve">Risku novērtējumos konstatētie klimata pārmaiņu radītie riski </w:t>
            </w:r>
            <w:r w:rsidRPr="009F248C">
              <w:rPr>
                <w:color w:val="000000" w:themeColor="text1"/>
                <w:sz w:val="20"/>
                <w:szCs w:val="20"/>
              </w:rPr>
              <w:t xml:space="preserve"> un to iespējamās sekas:</w:t>
            </w:r>
          </w:p>
          <w:p w14:paraId="53B777C6" w14:textId="77777777" w:rsidR="00312697" w:rsidRPr="009F248C" w:rsidRDefault="00312697" w:rsidP="00312697">
            <w:pPr>
              <w:spacing w:line="240" w:lineRule="auto"/>
              <w:jc w:val="both"/>
              <w:rPr>
                <w:color w:val="000000" w:themeColor="text1"/>
                <w:sz w:val="20"/>
                <w:szCs w:val="20"/>
              </w:rPr>
            </w:pPr>
            <w:r w:rsidRPr="009F248C">
              <w:rPr>
                <w:color w:val="000000" w:themeColor="text1"/>
                <w:sz w:val="20"/>
                <w:szCs w:val="20"/>
              </w:rPr>
              <w:t xml:space="preserve"> </w:t>
            </w:r>
          </w:p>
          <w:tbl>
            <w:tblPr>
              <w:tblW w:w="9941" w:type="dxa"/>
              <w:tblLayout w:type="fixed"/>
              <w:tblLook w:val="06A0" w:firstRow="1" w:lastRow="0" w:firstColumn="1" w:lastColumn="0" w:noHBand="1" w:noVBand="1"/>
            </w:tblPr>
            <w:tblGrid>
              <w:gridCol w:w="3352"/>
              <w:gridCol w:w="6589"/>
            </w:tblGrid>
            <w:tr w:rsidR="00312697" w:rsidRPr="009F248C" w14:paraId="057BCBC2" w14:textId="77777777" w:rsidTr="00312697">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ABFF2" w14:textId="77777777" w:rsidR="00312697" w:rsidRPr="009F248C" w:rsidRDefault="00312697" w:rsidP="00312697">
                  <w:pPr>
                    <w:rPr>
                      <w:sz w:val="20"/>
                      <w:szCs w:val="20"/>
                    </w:rPr>
                  </w:pPr>
                  <w:r w:rsidRPr="009F248C">
                    <w:rPr>
                      <w:b/>
                      <w:bCs/>
                      <w:color w:val="000000" w:themeColor="text1"/>
                      <w:sz w:val="20"/>
                      <w:szCs w:val="20"/>
                    </w:rPr>
                    <w:t>Nokrišņu plūdu radīto bojājumu pieaugums ēkām</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2278A9" w14:textId="77777777" w:rsidR="00312697" w:rsidRPr="009F248C" w:rsidRDefault="00312697" w:rsidP="00312697">
                  <w:pPr>
                    <w:rPr>
                      <w:sz w:val="20"/>
                      <w:szCs w:val="20"/>
                    </w:rPr>
                  </w:pPr>
                  <w:r w:rsidRPr="009F248C">
                    <w:rPr>
                      <w:color w:val="000000" w:themeColor="text1"/>
                      <w:sz w:val="20"/>
                      <w:szCs w:val="20"/>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312697" w:rsidRPr="009F248C" w14:paraId="2312376A" w14:textId="77777777" w:rsidTr="00312697">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447537" w14:textId="77777777" w:rsidR="00312697" w:rsidRPr="009F248C" w:rsidRDefault="00312697" w:rsidP="00312697">
                  <w:pPr>
                    <w:rPr>
                      <w:sz w:val="20"/>
                      <w:szCs w:val="20"/>
                    </w:rPr>
                  </w:pPr>
                  <w:r w:rsidRPr="009F248C">
                    <w:rPr>
                      <w:b/>
                      <w:bCs/>
                      <w:color w:val="000000" w:themeColor="text1"/>
                      <w:sz w:val="20"/>
                      <w:szCs w:val="20"/>
                    </w:rPr>
                    <w:t>Pārslodzes pieaugums uz ēku jumtiem no liela nokrišņu daudzuma sniega formā īslaicīgā periodā gadījumos</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51B178" w14:textId="77777777" w:rsidR="00312697" w:rsidRPr="009F248C" w:rsidRDefault="00312697" w:rsidP="00312697">
                  <w:pPr>
                    <w:rPr>
                      <w:sz w:val="20"/>
                      <w:szCs w:val="20"/>
                    </w:rPr>
                  </w:pPr>
                  <w:r w:rsidRPr="009F248C">
                    <w:rPr>
                      <w:color w:val="000000" w:themeColor="text1"/>
                      <w:sz w:val="20"/>
                      <w:szCs w:val="20"/>
                    </w:rPr>
                    <w:t xml:space="preserve">Bojājumi ēku konstrukcijām (pastiprināta mikroplaisu veidošanās slodzes dēļ, mitruma bojājumi); jumtu sabrukšana; pelējuma palielināšanās; dzīvības un īpašuma apdraudējums. </w:t>
                  </w:r>
                </w:p>
              </w:tc>
            </w:tr>
            <w:tr w:rsidR="00312697" w:rsidRPr="009F248C" w14:paraId="6163588A" w14:textId="77777777" w:rsidTr="00312697">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4A9CA" w14:textId="77777777" w:rsidR="00312697" w:rsidRPr="009F248C" w:rsidRDefault="00312697" w:rsidP="00312697">
                  <w:pPr>
                    <w:rPr>
                      <w:sz w:val="20"/>
                      <w:szCs w:val="20"/>
                    </w:rPr>
                  </w:pPr>
                  <w:r w:rsidRPr="009F248C">
                    <w:rPr>
                      <w:b/>
                      <w:bCs/>
                      <w:color w:val="000000" w:themeColor="text1"/>
                      <w:sz w:val="20"/>
                      <w:szCs w:val="20"/>
                    </w:rPr>
                    <w:t>Ēku pamatu un grunts bojājumi gruntsūdeņu līmeņa svārstību dēļ</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525A6A" w14:textId="77777777" w:rsidR="00312697" w:rsidRPr="009F248C" w:rsidRDefault="00312697" w:rsidP="00312697">
                  <w:pPr>
                    <w:rPr>
                      <w:sz w:val="20"/>
                      <w:szCs w:val="20"/>
                    </w:rPr>
                  </w:pPr>
                  <w:r w:rsidRPr="009F248C">
                    <w:rPr>
                      <w:color w:val="000000" w:themeColor="text1"/>
                      <w:sz w:val="20"/>
                      <w:szCs w:val="20"/>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312697" w:rsidRPr="009F248C" w14:paraId="4AEFC055" w14:textId="77777777" w:rsidTr="00312697">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8A3A3" w14:textId="77777777" w:rsidR="00312697" w:rsidRPr="009F248C" w:rsidRDefault="00312697" w:rsidP="00312697">
                  <w:pPr>
                    <w:rPr>
                      <w:sz w:val="20"/>
                      <w:szCs w:val="20"/>
                    </w:rPr>
                  </w:pPr>
                  <w:r w:rsidRPr="009F248C">
                    <w:rPr>
                      <w:b/>
                      <w:bCs/>
                      <w:color w:val="000000" w:themeColor="text1"/>
                      <w:sz w:val="20"/>
                      <w:szCs w:val="20"/>
                    </w:rPr>
                    <w:t>Iekštelpu pārkaršana un elektroenerģijas pieprasījuma pieaugums vasarā</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BA8791" w14:textId="77777777" w:rsidR="00312697" w:rsidRPr="009F248C" w:rsidRDefault="00312697" w:rsidP="00312697">
                  <w:pPr>
                    <w:rPr>
                      <w:sz w:val="20"/>
                      <w:szCs w:val="20"/>
                    </w:rPr>
                  </w:pPr>
                  <w:r w:rsidRPr="009F248C">
                    <w:rPr>
                      <w:color w:val="000000" w:themeColor="text1"/>
                      <w:sz w:val="20"/>
                      <w:szCs w:val="20"/>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6AB2640E" w14:textId="77777777" w:rsidR="00312697" w:rsidRPr="009F248C" w:rsidRDefault="00312697" w:rsidP="00312697">
            <w:pPr>
              <w:spacing w:line="240" w:lineRule="auto"/>
              <w:jc w:val="both"/>
              <w:rPr>
                <w:color w:val="000000" w:themeColor="text1"/>
                <w:sz w:val="20"/>
                <w:szCs w:val="20"/>
              </w:rPr>
            </w:pPr>
            <w:r w:rsidRPr="009F248C">
              <w:rPr>
                <w:color w:val="000000" w:themeColor="text1"/>
                <w:sz w:val="20"/>
                <w:szCs w:val="20"/>
              </w:rPr>
              <w:t xml:space="preserve"> </w:t>
            </w:r>
          </w:p>
          <w:p w14:paraId="58B54B7F" w14:textId="77777777" w:rsidR="00312697" w:rsidRPr="009F248C" w:rsidRDefault="00312697" w:rsidP="00312697">
            <w:pPr>
              <w:spacing w:line="240" w:lineRule="auto"/>
              <w:jc w:val="both"/>
              <w:rPr>
                <w:color w:val="000000" w:themeColor="text1"/>
                <w:sz w:val="20"/>
                <w:szCs w:val="20"/>
              </w:rPr>
            </w:pPr>
            <w:r w:rsidRPr="009F248C">
              <w:rPr>
                <w:sz w:val="20"/>
                <w:szCs w:val="20"/>
              </w:rPr>
              <w:t xml:space="preserve"> </w:t>
            </w:r>
            <w:r w:rsidRPr="009F248C">
              <w:rPr>
                <w:b/>
                <w:bCs/>
                <w:color w:val="000000" w:themeColor="text1"/>
                <w:sz w:val="20"/>
                <w:szCs w:val="20"/>
              </w:rPr>
              <w:t>Potenciālās plānotās aktivitātes un to sasaiste ar pielāgošanās klimata pārmaiņām mērķiem</w:t>
            </w:r>
            <w:r w:rsidRPr="009F248C">
              <w:rPr>
                <w:color w:val="000000" w:themeColor="text1"/>
                <w:sz w:val="20"/>
                <w:szCs w:val="20"/>
              </w:rPr>
              <w:t xml:space="preserve"> </w:t>
            </w:r>
          </w:p>
          <w:p w14:paraId="3E1E1BE2" w14:textId="77777777" w:rsidR="00312697" w:rsidRPr="0095279C" w:rsidRDefault="00312697" w:rsidP="000C6347">
            <w:pPr>
              <w:pStyle w:val="ListParagraph"/>
              <w:numPr>
                <w:ilvl w:val="0"/>
                <w:numId w:val="5"/>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Tā kā vairāki no prognozētajiem klimata pārmaiņu radītajiem riskiem būvniecībā ir saistīti ar nokrišņu intensitātes palielinājumu, tad ēku renovācija būs saskaņā ar prognozēto nokrišņu intensitātes palielinājumu, paredzot atbilstošus lietus notekūdens sistēmu risinājumus intensīvu nokrišņu gadījumiem, dodot priekšroku zaļās infrastruktūras elementiem, izmantojot dabā balstītus risinājumus.</w:t>
            </w:r>
          </w:p>
          <w:p w14:paraId="2420714A" w14:textId="77777777" w:rsidR="00312697" w:rsidRPr="0095279C" w:rsidRDefault="00312697" w:rsidP="000C6347">
            <w:pPr>
              <w:pStyle w:val="ListParagraph"/>
              <w:numPr>
                <w:ilvl w:val="0"/>
                <w:numId w:val="5"/>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Tā kā viens no prognozētajiem klimata pārmaiņu izraisītajiem riskiem būvniecībā Latvijā ir iekštelpu pārkaršana, būvniecības projektos tiks paredzēti atbilstoši telpu dzesēšanas un ventilācijas risinājumi, lai nodrošinātu komforta temperatūru arī karstuma viļņu laikā.</w:t>
            </w:r>
          </w:p>
          <w:p w14:paraId="0BA6E29A" w14:textId="77777777" w:rsidR="00312697" w:rsidRPr="0095279C" w:rsidRDefault="00312697" w:rsidP="000C6347">
            <w:pPr>
              <w:pStyle w:val="ListParagraph"/>
              <w:numPr>
                <w:ilvl w:val="0"/>
                <w:numId w:val="5"/>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 xml:space="preserve">Ēku konstrukciju risinājumos būs paredzēta atbilstoša hidroizolācija, lai samazinātu  ēku bojājumu iespēju gruntsūdeņu svārstību dēļ. </w:t>
            </w:r>
          </w:p>
          <w:p w14:paraId="1C4FE2B3" w14:textId="77777777" w:rsidR="00312697" w:rsidRPr="0095279C" w:rsidRDefault="00312697" w:rsidP="000C6347">
            <w:pPr>
              <w:pStyle w:val="ListParagraph"/>
              <w:numPr>
                <w:ilvl w:val="0"/>
                <w:numId w:val="5"/>
              </w:numPr>
              <w:suppressAutoHyphens/>
              <w:autoSpaceDN w:val="0"/>
              <w:spacing w:line="240" w:lineRule="auto"/>
              <w:contextualSpacing w:val="0"/>
              <w:jc w:val="both"/>
              <w:textAlignment w:val="baseline"/>
              <w:rPr>
                <w:rFonts w:cs="Times New Roman"/>
                <w:color w:val="000000" w:themeColor="text1"/>
                <w:sz w:val="20"/>
                <w:szCs w:val="20"/>
                <w:lang w:val="lv-LV"/>
              </w:rPr>
            </w:pPr>
            <w:r w:rsidRPr="0095279C">
              <w:rPr>
                <w:rFonts w:cs="Times New Roman"/>
                <w:color w:val="000000" w:themeColor="text1"/>
                <w:sz w:val="20"/>
                <w:szCs w:val="20"/>
                <w:lang w:val="lv-LV"/>
              </w:rPr>
              <w:t>Tehnoloģisko iekārtu energoefektivitātes uzlabošanas pasākums vērsts uz energoresursu efektīvu izmantošanu, kas labvēlīgi ietekmē pielāgošanos klimata pārmaiņām</w:t>
            </w:r>
          </w:p>
          <w:p w14:paraId="3FB89BB5" w14:textId="77777777" w:rsidR="00312697" w:rsidRPr="0095279C" w:rsidRDefault="00312697" w:rsidP="000C6347">
            <w:pPr>
              <w:pStyle w:val="ListParagraph"/>
              <w:numPr>
                <w:ilvl w:val="0"/>
                <w:numId w:val="5"/>
              </w:numPr>
              <w:suppressAutoHyphens/>
              <w:autoSpaceDN w:val="0"/>
              <w:spacing w:line="240"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Tādējādi nav pierādījumu par nozīmīgu negatīvu tiešo un primāro netiešo ietekmi uz šo vides mērķi visā pasākuma aprites ciklā.</w:t>
            </w:r>
          </w:p>
          <w:p w14:paraId="283A4ED0" w14:textId="77777777" w:rsidR="00312697" w:rsidRPr="009F248C" w:rsidRDefault="00312697" w:rsidP="00312697">
            <w:pPr>
              <w:spacing w:line="240" w:lineRule="auto"/>
              <w:jc w:val="both"/>
              <w:rPr>
                <w:sz w:val="20"/>
                <w:szCs w:val="20"/>
              </w:rPr>
            </w:pPr>
            <w:r w:rsidRPr="009F248C">
              <w:rPr>
                <w:sz w:val="20"/>
                <w:szCs w:val="20"/>
              </w:rPr>
              <w:t xml:space="preserve"> </w:t>
            </w:r>
          </w:p>
          <w:p w14:paraId="5FEE5628" w14:textId="77777777" w:rsidR="00312697" w:rsidRPr="009F248C" w:rsidRDefault="00312697" w:rsidP="00312697">
            <w:pPr>
              <w:spacing w:line="240" w:lineRule="auto"/>
              <w:jc w:val="both"/>
              <w:rPr>
                <w:sz w:val="20"/>
                <w:szCs w:val="20"/>
              </w:rPr>
            </w:pPr>
            <w:r w:rsidRPr="009F248C">
              <w:rPr>
                <w:b/>
                <w:bCs/>
                <w:color w:val="000000" w:themeColor="text1"/>
                <w:sz w:val="20"/>
                <w:szCs w:val="20"/>
              </w:rPr>
              <w:t>Sasaiste ar nacionālajiem pielāgošanās klimata pārmaiņām plānošanas dokumentiem</w:t>
            </w:r>
            <w:r w:rsidRPr="009F248C">
              <w:rPr>
                <w:sz w:val="20"/>
                <w:szCs w:val="20"/>
              </w:rPr>
              <w:t xml:space="preserve"> </w:t>
            </w:r>
          </w:p>
          <w:p w14:paraId="556C1924" w14:textId="27CFCAF4" w:rsidR="00312697" w:rsidRPr="009F248C" w:rsidRDefault="00312697" w:rsidP="00312697">
            <w:pPr>
              <w:spacing w:line="240" w:lineRule="auto"/>
              <w:jc w:val="both"/>
              <w:rPr>
                <w:sz w:val="20"/>
                <w:szCs w:val="20"/>
              </w:rPr>
            </w:pPr>
            <w:r w:rsidRPr="009F248C">
              <w:rPr>
                <w:sz w:val="20"/>
                <w:szCs w:val="20"/>
              </w:rPr>
              <w:t>Pasākums atbilst</w:t>
            </w:r>
            <w:r w:rsidRPr="009F248C">
              <w:rPr>
                <w:b/>
                <w:bCs/>
                <w:sz w:val="20"/>
                <w:szCs w:val="20"/>
              </w:rPr>
              <w:t xml:space="preserve"> </w:t>
            </w:r>
            <w:r w:rsidRPr="009F248C">
              <w:rPr>
                <w:sz w:val="20"/>
                <w:szCs w:val="20"/>
              </w:rPr>
              <w:t>Latvijas pielāgošanās klimata pārmaiņām plāna laika posmam līdz 2030. gadam paredzētajam rīcības virzienam  - būvju un ēku pielāgošana klimata pārmaiņu ietekmēm un slodzēm, veicinot ēkās tādu materiālu un tehnoloģiju izmantošanu, t.sk zaļās infrastruktūras risinājumu ieviešanu, kas pasargā ēkas no siltuma uzkāršanas, lai samazinātu kondicionēšanas sistēmu uzstādīšanas un lietošanas nepieciešamību. Papildus tam paredzētās aktivitātes plānotas būt saskanīgas ar Latvijas pielāgošanās klimata pārmaiņām plānā laika posmam līdz 2030. gadam paredzētajiem pasākumiem:</w:t>
            </w:r>
          </w:p>
          <w:p w14:paraId="2F0D6766" w14:textId="2DE90C77" w:rsidR="00312697" w:rsidRPr="0095279C" w:rsidRDefault="00312697" w:rsidP="000C6347">
            <w:pPr>
              <w:pStyle w:val="ListParagraph"/>
              <w:numPr>
                <w:ilvl w:val="0"/>
                <w:numId w:val="4"/>
              </w:numPr>
              <w:suppressAutoHyphens/>
              <w:autoSpaceDN w:val="0"/>
              <w:spacing w:line="240"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Veicināt ēkās tādu materiālu un tehnoloģiju izmantošanu, t.sk zaļās infrastruktūras risinājumu ieviešanu, kas pasargā ēkas no siltuma uzkāršanas, lai samazinātu kondicionēšanas sistēmu uzstādīšanas un lietošanas nepieciešamību.</w:t>
            </w:r>
          </w:p>
          <w:p w14:paraId="30448E6B" w14:textId="77777777" w:rsidR="00312697" w:rsidRPr="0095279C" w:rsidRDefault="00312697" w:rsidP="000C6347">
            <w:pPr>
              <w:pStyle w:val="ListParagraph"/>
              <w:numPr>
                <w:ilvl w:val="0"/>
                <w:numId w:val="4"/>
              </w:numPr>
              <w:suppressAutoHyphens/>
              <w:autoSpaceDN w:val="0"/>
              <w:spacing w:line="240"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 xml:space="preserve">Izvērtēt un ieplānot papildus ietilpības nepieciešamību lietus ūdens savākšanai pilsētās, t.sk. veikt maksimālo nokrišņu vērtējumus dažādām varbūtībām klimata pārmaiņu ietekmē, lai pasargātu ēkas un būves no lietus ūdens slodzes (pamatu izskalošanas u.tml.). </w:t>
            </w:r>
          </w:p>
          <w:p w14:paraId="51187AF5" w14:textId="77777777" w:rsidR="00312697" w:rsidRPr="0095279C" w:rsidRDefault="00312697" w:rsidP="000C6347">
            <w:pPr>
              <w:pStyle w:val="ListParagraph"/>
              <w:numPr>
                <w:ilvl w:val="0"/>
                <w:numId w:val="4"/>
              </w:numPr>
              <w:suppressAutoHyphens/>
              <w:autoSpaceDN w:val="0"/>
              <w:spacing w:line="240"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Uzlabot lietus kanalizācijas sistēmas un caurtekas pilsētās,  papildinot tās ar zaļās infrastruktūras elementiem, iepriekš definējot to nepieciešamo kapacitāti, ņemot vērā klimata pārmaiņas, kā arī veicināt ilgtspējīgu lietus ūdens apsaimniekošanu un lietus ūdens izmantošanu vietās, kur nav nepieciešams ūdens dzeramā ūdens kvalitātē.</w:t>
            </w:r>
          </w:p>
        </w:tc>
      </w:tr>
      <w:tr w:rsidR="00312697" w:rsidRPr="009F248C" w14:paraId="4951CBCA" w14:textId="77777777" w:rsidTr="009F248C">
        <w:trPr>
          <w:trHeight w:val="38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D341A7F" w14:textId="77777777" w:rsidR="00312697" w:rsidRPr="009F248C" w:rsidRDefault="00312697" w:rsidP="00312697">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2E92D3C" w14:textId="77777777" w:rsidR="00312697" w:rsidRPr="009F248C" w:rsidRDefault="00312697" w:rsidP="00312697">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679525A" w14:textId="77777777" w:rsidR="00312697" w:rsidRPr="009F248C" w:rsidRDefault="00312697" w:rsidP="00312697">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275934C4" w14:textId="77777777" w:rsidR="00312697" w:rsidRPr="009F248C" w:rsidRDefault="00312697" w:rsidP="00312697">
            <w:pPr>
              <w:spacing w:line="240" w:lineRule="auto"/>
              <w:jc w:val="both"/>
              <w:rPr>
                <w:rFonts w:eastAsia="Times New Roman"/>
                <w:sz w:val="20"/>
                <w:szCs w:val="20"/>
                <w:lang w:eastAsia="lv-LV"/>
              </w:rPr>
            </w:pPr>
            <w:r w:rsidRPr="009F248C">
              <w:rPr>
                <w:rFonts w:eastAsia="Times New Roman"/>
                <w:sz w:val="20"/>
                <w:szCs w:val="20"/>
                <w:lang w:eastAsia="lv-LV"/>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p w14:paraId="244A169A" w14:textId="77777777" w:rsidR="00312697" w:rsidRPr="009F248C" w:rsidRDefault="00312697" w:rsidP="00312697">
            <w:pPr>
              <w:spacing w:before="120" w:line="240" w:lineRule="auto"/>
              <w:jc w:val="both"/>
              <w:rPr>
                <w:rFonts w:eastAsia="Times New Roman"/>
                <w:sz w:val="20"/>
                <w:szCs w:val="20"/>
                <w:lang w:eastAsia="lv-LV"/>
              </w:rPr>
            </w:pPr>
            <w:r w:rsidRPr="009F248C">
              <w:rPr>
                <w:rFonts w:eastAsia="Times New Roman"/>
                <w:sz w:val="20"/>
                <w:szCs w:val="20"/>
                <w:lang w:eastAsia="lv-LV"/>
              </w:rPr>
              <w:t xml:space="preserve">Plānotas investīcijas paredz nenozīmīgu ietekmi uz šo vides aspektu, ja tiek paredzēta ūdensapgādes un notekūdeņu tīklu renovācija. </w:t>
            </w:r>
          </w:p>
        </w:tc>
      </w:tr>
      <w:tr w:rsidR="00312697" w:rsidRPr="009F248C" w14:paraId="70674109" w14:textId="77777777" w:rsidTr="009F248C">
        <w:trPr>
          <w:trHeight w:val="38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203E6E9" w14:textId="77777777" w:rsidR="00312697" w:rsidRPr="009F248C" w:rsidRDefault="00312697" w:rsidP="00312697">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ABE7360" w14:textId="77777777" w:rsidR="00312697" w:rsidRPr="009F248C" w:rsidRDefault="00312697" w:rsidP="00312697">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75D17F3" w14:textId="77777777" w:rsidR="00312697" w:rsidRPr="009F248C" w:rsidRDefault="00312697" w:rsidP="00312697">
            <w:pPr>
              <w:spacing w:line="240" w:lineRule="auto"/>
              <w:jc w:val="center"/>
              <w:rPr>
                <w:rFonts w:eastAsia="Times New Roman"/>
                <w:b/>
                <w:bCs/>
                <w:color w:val="202124"/>
                <w:sz w:val="20"/>
                <w:szCs w:val="20"/>
                <w:lang w:eastAsia="lv-LV"/>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196C723D" w14:textId="77777777" w:rsidR="00312697" w:rsidRPr="009F248C" w:rsidRDefault="00312697" w:rsidP="00312697">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2.daļu.</w:t>
            </w:r>
          </w:p>
        </w:tc>
      </w:tr>
      <w:tr w:rsidR="00312697" w:rsidRPr="009F248C" w14:paraId="0457F611" w14:textId="77777777" w:rsidTr="009F248C">
        <w:trPr>
          <w:trHeight w:val="38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436DCEC" w14:textId="77777777" w:rsidR="00312697" w:rsidRPr="009F248C" w:rsidRDefault="00312697" w:rsidP="00312697">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7C61DE2" w14:textId="77777777" w:rsidR="00312697" w:rsidRPr="009F248C" w:rsidRDefault="00312697" w:rsidP="00312697">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67519E7" w14:textId="77777777" w:rsidR="00312697" w:rsidRPr="009F248C" w:rsidRDefault="00312697" w:rsidP="00312697">
            <w:pPr>
              <w:spacing w:line="240" w:lineRule="auto"/>
              <w:jc w:val="center"/>
              <w:rPr>
                <w:rFonts w:eastAsia="Times New Roman"/>
                <w:b/>
                <w:bCs/>
                <w:color w:val="202124"/>
                <w:sz w:val="20"/>
                <w:szCs w:val="20"/>
                <w:lang w:eastAsia="lv-LV"/>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56F9299" w14:textId="77777777" w:rsidR="00312697" w:rsidRPr="009F248C" w:rsidRDefault="00312697" w:rsidP="00312697">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2.daļu.</w:t>
            </w:r>
          </w:p>
        </w:tc>
      </w:tr>
      <w:tr w:rsidR="00312697" w:rsidRPr="009F248C" w14:paraId="6F31F33D" w14:textId="77777777" w:rsidTr="009F248C">
        <w:trPr>
          <w:trHeight w:val="38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D878EAB" w14:textId="77777777" w:rsidR="00312697" w:rsidRPr="009F248C" w:rsidRDefault="00312697" w:rsidP="00312697">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478FB35" w14:textId="77777777" w:rsidR="00312697" w:rsidRPr="009F248C" w:rsidRDefault="00312697" w:rsidP="00312697">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049E5DE" w14:textId="77777777" w:rsidR="00312697" w:rsidRPr="009F248C" w:rsidRDefault="00312697" w:rsidP="00312697">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2E041F4F" w14:textId="77777777" w:rsidR="00312697" w:rsidRPr="009F248C" w:rsidRDefault="00312697" w:rsidP="00312697">
            <w:pPr>
              <w:spacing w:line="240" w:lineRule="auto"/>
              <w:jc w:val="both"/>
              <w:rPr>
                <w:rFonts w:eastAsia="Times New Roman"/>
                <w:sz w:val="20"/>
                <w:szCs w:val="20"/>
                <w:lang w:eastAsia="lv-LV"/>
              </w:rPr>
            </w:pPr>
            <w:r w:rsidRPr="009F248C">
              <w:rPr>
                <w:rFonts w:eastAsia="Times New Roman"/>
                <w:sz w:val="20"/>
                <w:szCs w:val="20"/>
                <w:lang w:eastAsia="lv-LV"/>
              </w:rPr>
              <w:t>Pasākumu paredzamā ietekme uz bioloģiskās daudzveidības un ekosistēmu aizsardzību ir nebūtiska, ievērojot to tiešo vai netiešo efektu dzīves ciklā. Investīcijas daudzdzīvokļu māju, valsts sektora ēku un uzņēmējdarbībā izmantojamu ēku energoefektivitātē nav paredzētas ēkās, kuras atrodas NATURA 2000 teritorijā, vai īpaši aizsargājamās dabas teritorijās. Energoefektivitātes uzlabošanas investīcijas paredzētas ēkās, kas neskar īpaši aizsargājamās dabas teritorijas.</w:t>
            </w:r>
          </w:p>
        </w:tc>
      </w:tr>
      <w:tr w:rsidR="009F248C" w:rsidRPr="009F248C" w14:paraId="09E6CCE2" w14:textId="77777777" w:rsidTr="009F248C">
        <w:trPr>
          <w:trHeight w:val="300"/>
        </w:trPr>
        <w:tc>
          <w:tcPr>
            <w:tcW w:w="3828" w:type="dxa"/>
            <w:shd w:val="clear" w:color="auto" w:fill="auto"/>
            <w:noWrap/>
            <w:tcMar>
              <w:top w:w="15" w:type="dxa"/>
              <w:left w:w="108" w:type="dxa"/>
              <w:bottom w:w="15" w:type="dxa"/>
              <w:right w:w="108" w:type="dxa"/>
            </w:tcMar>
            <w:vAlign w:val="bottom"/>
          </w:tcPr>
          <w:p w14:paraId="6A4D55B5" w14:textId="77777777" w:rsidR="00312697" w:rsidRPr="009F248C" w:rsidRDefault="00312697" w:rsidP="00312697">
            <w:pPr>
              <w:spacing w:line="240" w:lineRule="auto"/>
              <w:rPr>
                <w:rFonts w:eastAsia="Times New Roman"/>
                <w:b/>
                <w:bCs/>
                <w:sz w:val="20"/>
                <w:szCs w:val="20"/>
                <w:lang w:eastAsia="lv-LV"/>
              </w:rPr>
            </w:pPr>
          </w:p>
          <w:p w14:paraId="33DDE5FC" w14:textId="77777777" w:rsidR="00312697" w:rsidRPr="009F248C" w:rsidRDefault="00312697" w:rsidP="00312697">
            <w:pPr>
              <w:spacing w:line="240" w:lineRule="auto"/>
              <w:rPr>
                <w:rFonts w:eastAsia="Times New Roman"/>
                <w:b/>
                <w:bCs/>
                <w:sz w:val="20"/>
                <w:szCs w:val="20"/>
                <w:lang w:eastAsia="lv-LV"/>
              </w:rPr>
            </w:pPr>
            <w:r w:rsidRPr="009F248C">
              <w:rPr>
                <w:rFonts w:eastAsia="Times New Roman"/>
                <w:b/>
                <w:bCs/>
                <w:sz w:val="20"/>
                <w:szCs w:val="20"/>
                <w:lang w:eastAsia="lv-LV"/>
              </w:rPr>
              <w:t>Novērtējuma 2. daļa</w:t>
            </w:r>
          </w:p>
        </w:tc>
        <w:tc>
          <w:tcPr>
            <w:tcW w:w="567" w:type="dxa"/>
            <w:shd w:val="clear" w:color="auto" w:fill="auto"/>
            <w:noWrap/>
            <w:tcMar>
              <w:top w:w="15" w:type="dxa"/>
              <w:left w:w="108" w:type="dxa"/>
              <w:bottom w:w="15" w:type="dxa"/>
              <w:right w:w="108" w:type="dxa"/>
            </w:tcMar>
            <w:vAlign w:val="bottom"/>
          </w:tcPr>
          <w:p w14:paraId="62CCB73B" w14:textId="77777777" w:rsidR="00312697" w:rsidRPr="009F248C" w:rsidRDefault="00312697" w:rsidP="00312697">
            <w:pPr>
              <w:spacing w:line="240" w:lineRule="auto"/>
              <w:rPr>
                <w:rFonts w:eastAsia="Times New Roman"/>
                <w:b/>
                <w:bCs/>
                <w:sz w:val="20"/>
                <w:szCs w:val="20"/>
                <w:lang w:eastAsia="lv-LV"/>
              </w:rPr>
            </w:pPr>
          </w:p>
        </w:tc>
        <w:tc>
          <w:tcPr>
            <w:tcW w:w="567" w:type="dxa"/>
            <w:shd w:val="clear" w:color="auto" w:fill="auto"/>
            <w:noWrap/>
            <w:tcMar>
              <w:top w:w="15" w:type="dxa"/>
              <w:left w:w="108" w:type="dxa"/>
              <w:bottom w:w="15" w:type="dxa"/>
              <w:right w:w="108" w:type="dxa"/>
            </w:tcMar>
            <w:vAlign w:val="bottom"/>
          </w:tcPr>
          <w:p w14:paraId="629E4599" w14:textId="77777777" w:rsidR="00312697" w:rsidRPr="009F248C" w:rsidRDefault="00312697" w:rsidP="00312697">
            <w:pPr>
              <w:spacing w:line="240" w:lineRule="auto"/>
              <w:rPr>
                <w:rFonts w:eastAsia="Times New Roman"/>
                <w:sz w:val="20"/>
                <w:szCs w:val="20"/>
                <w:lang w:eastAsia="lv-LV"/>
              </w:rPr>
            </w:pPr>
          </w:p>
        </w:tc>
        <w:tc>
          <w:tcPr>
            <w:tcW w:w="8930" w:type="dxa"/>
            <w:shd w:val="clear" w:color="auto" w:fill="auto"/>
            <w:noWrap/>
            <w:tcMar>
              <w:top w:w="15" w:type="dxa"/>
              <w:left w:w="108" w:type="dxa"/>
              <w:bottom w:w="15" w:type="dxa"/>
              <w:right w:w="108" w:type="dxa"/>
            </w:tcMar>
            <w:vAlign w:val="bottom"/>
          </w:tcPr>
          <w:p w14:paraId="6CE0DF63" w14:textId="77777777" w:rsidR="00312697" w:rsidRPr="009F248C" w:rsidRDefault="00312697" w:rsidP="00312697">
            <w:pPr>
              <w:spacing w:line="240" w:lineRule="auto"/>
              <w:rPr>
                <w:rFonts w:eastAsia="Times New Roman"/>
                <w:sz w:val="20"/>
                <w:szCs w:val="20"/>
                <w:lang w:eastAsia="lv-LV"/>
              </w:rPr>
            </w:pPr>
          </w:p>
        </w:tc>
      </w:tr>
      <w:tr w:rsidR="009F248C" w:rsidRPr="009F248C" w14:paraId="1E53FF3C" w14:textId="77777777" w:rsidTr="009F248C">
        <w:trPr>
          <w:trHeight w:val="3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764EAD93" w14:textId="77777777" w:rsidR="00312697" w:rsidRPr="009F248C" w:rsidRDefault="00312697" w:rsidP="00312697">
            <w:pPr>
              <w:spacing w:line="240" w:lineRule="auto"/>
              <w:jc w:val="center"/>
              <w:rPr>
                <w:rFonts w:eastAsia="Times New Roman"/>
                <w:b/>
                <w:bCs/>
                <w:sz w:val="20"/>
                <w:szCs w:val="20"/>
                <w:lang w:eastAsia="lv-LV"/>
              </w:rPr>
            </w:pPr>
            <w:r w:rsidRPr="009F248C">
              <w:rPr>
                <w:rFonts w:eastAsia="Times New Roman"/>
                <w:b/>
                <w:bCs/>
                <w:sz w:val="20"/>
                <w:szCs w:val="20"/>
                <w:lang w:eastAsia="lv-LV"/>
              </w:rPr>
              <w:t xml:space="preserve">Jautājums </w:t>
            </w:r>
          </w:p>
        </w:tc>
        <w:tc>
          <w:tcPr>
            <w:tcW w:w="567" w:type="dxa"/>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4365D870" w14:textId="77777777" w:rsidR="00312697" w:rsidRPr="009F248C" w:rsidRDefault="00312697" w:rsidP="00312697">
            <w:pPr>
              <w:spacing w:line="240" w:lineRule="auto"/>
              <w:jc w:val="center"/>
              <w:rPr>
                <w:rFonts w:eastAsia="Times New Roman"/>
                <w:b/>
                <w:bCs/>
                <w:sz w:val="20"/>
                <w:szCs w:val="20"/>
                <w:lang w:eastAsia="lv-LV"/>
              </w:rPr>
            </w:pPr>
            <w:r w:rsidRPr="009F248C">
              <w:rPr>
                <w:rFonts w:eastAsia="Times New Roman"/>
                <w:b/>
                <w:bCs/>
                <w:sz w:val="20"/>
                <w:szCs w:val="20"/>
                <w:lang w:eastAsia="lv-LV"/>
              </w:rPr>
              <w:t>NĒ</w:t>
            </w: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352D1A3A" w14:textId="77777777" w:rsidR="00312697" w:rsidRPr="009F248C" w:rsidRDefault="00312697" w:rsidP="00312697">
            <w:pPr>
              <w:spacing w:line="240" w:lineRule="auto"/>
              <w:jc w:val="center"/>
              <w:rPr>
                <w:rFonts w:eastAsia="Times New Roman"/>
                <w:b/>
                <w:bCs/>
                <w:sz w:val="20"/>
                <w:szCs w:val="20"/>
                <w:lang w:eastAsia="lv-LV"/>
              </w:rPr>
            </w:pPr>
            <w:r w:rsidRPr="009F248C">
              <w:rPr>
                <w:rFonts w:eastAsia="Times New Roman"/>
                <w:b/>
                <w:bCs/>
                <w:sz w:val="20"/>
                <w:szCs w:val="20"/>
                <w:lang w:eastAsia="lv-LV"/>
              </w:rPr>
              <w:t xml:space="preserve">Detalizēts izvērtējums </w:t>
            </w:r>
          </w:p>
        </w:tc>
      </w:tr>
      <w:tr w:rsidR="009F248C" w:rsidRPr="009F248C" w14:paraId="72984ECF" w14:textId="77777777" w:rsidTr="009F248C">
        <w:trPr>
          <w:trHeight w:val="109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1773644F" w14:textId="77777777" w:rsidR="00312697" w:rsidRPr="009F248C" w:rsidRDefault="00312697" w:rsidP="00312697">
            <w:pPr>
              <w:spacing w:line="240" w:lineRule="auto"/>
              <w:rPr>
                <w:sz w:val="20"/>
                <w:szCs w:val="20"/>
              </w:rPr>
            </w:pPr>
            <w:r w:rsidRPr="009F248C">
              <w:rPr>
                <w:rFonts w:eastAsia="Times New Roman"/>
                <w:b/>
                <w:bCs/>
                <w:sz w:val="20"/>
                <w:szCs w:val="20"/>
                <w:lang w:eastAsia="lv-LV"/>
              </w:rPr>
              <w:t xml:space="preserve">Klimata pārmaiņu mazināšana. </w:t>
            </w:r>
            <w:r w:rsidRPr="009F248C">
              <w:rPr>
                <w:rFonts w:eastAsia="Times New Roman"/>
                <w:sz w:val="20"/>
                <w:szCs w:val="20"/>
                <w:lang w:eastAsia="lv-LV"/>
              </w:rPr>
              <w:t>Vai paredzams, ka pasākums radīs ievērojamas SEG emisijas?</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0DBF76D" w14:textId="77777777" w:rsidR="00312697" w:rsidRPr="009F248C" w:rsidRDefault="00312697" w:rsidP="00312697">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1AFEA70" w14:textId="77777777" w:rsidR="00312697" w:rsidRPr="009F248C" w:rsidRDefault="00312697" w:rsidP="00312697">
            <w:pPr>
              <w:spacing w:line="240" w:lineRule="auto"/>
              <w:jc w:val="both"/>
              <w:rPr>
                <w:rFonts w:eastAsia="Times New Roman"/>
                <w:sz w:val="20"/>
                <w:szCs w:val="20"/>
                <w:lang w:eastAsia="lv-LV"/>
              </w:rPr>
            </w:pPr>
            <w:r w:rsidRPr="009F248C">
              <w:rPr>
                <w:rFonts w:eastAsia="Times New Roman"/>
                <w:sz w:val="20"/>
                <w:szCs w:val="20"/>
                <w:lang w:eastAsia="lv-LV"/>
              </w:rPr>
              <w:t>Skat. novērtējuma 1.daļu.</w:t>
            </w:r>
          </w:p>
          <w:p w14:paraId="64C19C5B" w14:textId="77777777" w:rsidR="00312697" w:rsidRPr="009F248C" w:rsidRDefault="00312697" w:rsidP="00312697">
            <w:pPr>
              <w:spacing w:line="240" w:lineRule="auto"/>
              <w:rPr>
                <w:sz w:val="20"/>
                <w:szCs w:val="20"/>
                <w:lang w:eastAsia="lv-LV"/>
              </w:rPr>
            </w:pPr>
          </w:p>
        </w:tc>
      </w:tr>
      <w:tr w:rsidR="009F248C" w:rsidRPr="009F248C" w14:paraId="7EB6F8AA" w14:textId="77777777" w:rsidTr="009F248C">
        <w:trPr>
          <w:trHeight w:val="97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8144FC9" w14:textId="77777777" w:rsidR="00312697" w:rsidRPr="009F248C" w:rsidRDefault="00312697" w:rsidP="00312697">
            <w:pPr>
              <w:spacing w:line="240" w:lineRule="auto"/>
              <w:rPr>
                <w:sz w:val="20"/>
                <w:szCs w:val="20"/>
              </w:rPr>
            </w:pPr>
            <w:r w:rsidRPr="009F248C">
              <w:rPr>
                <w:rFonts w:eastAsia="Times New Roman"/>
                <w:b/>
                <w:bCs/>
                <w:sz w:val="20"/>
                <w:szCs w:val="20"/>
                <w:lang w:eastAsia="lv-LV"/>
              </w:rPr>
              <w:t xml:space="preserve">Pielāgošanās klimata pārmaiņām. </w:t>
            </w:r>
            <w:r w:rsidRPr="009F248C">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E45C423" w14:textId="77777777" w:rsidR="00312697" w:rsidRPr="009F248C" w:rsidRDefault="00312697" w:rsidP="00312697">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5823EB0" w14:textId="77777777" w:rsidR="00312697" w:rsidRPr="009F248C" w:rsidRDefault="00312697" w:rsidP="00312697">
            <w:pPr>
              <w:spacing w:line="240" w:lineRule="auto"/>
              <w:rPr>
                <w:rFonts w:eastAsia="Times New Roman"/>
                <w:sz w:val="20"/>
                <w:szCs w:val="20"/>
                <w:lang w:eastAsia="lv-LV"/>
              </w:rPr>
            </w:pPr>
            <w:r w:rsidRPr="009F248C">
              <w:rPr>
                <w:rFonts w:eastAsia="Times New Roman"/>
                <w:sz w:val="20"/>
                <w:szCs w:val="20"/>
                <w:lang w:eastAsia="lv-LV"/>
              </w:rPr>
              <w:t xml:space="preserve">Skat. novērtējuma 1.daļu. </w:t>
            </w:r>
          </w:p>
          <w:p w14:paraId="20ABED2F" w14:textId="77777777" w:rsidR="00312697" w:rsidRPr="009F248C" w:rsidRDefault="00312697" w:rsidP="00312697">
            <w:pPr>
              <w:spacing w:line="240" w:lineRule="auto"/>
              <w:rPr>
                <w:rFonts w:eastAsia="Times New Roman"/>
                <w:sz w:val="20"/>
                <w:szCs w:val="20"/>
                <w:lang w:eastAsia="lv-LV"/>
              </w:rPr>
            </w:pPr>
          </w:p>
        </w:tc>
      </w:tr>
      <w:tr w:rsidR="009F248C" w:rsidRPr="009F248C" w14:paraId="2004EEFC" w14:textId="77777777" w:rsidTr="009F248C">
        <w:trPr>
          <w:trHeight w:val="2139"/>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4C6E94BB" w14:textId="77777777" w:rsidR="00312697" w:rsidRPr="009F248C" w:rsidRDefault="00312697" w:rsidP="00312697">
            <w:pPr>
              <w:spacing w:line="240" w:lineRule="auto"/>
              <w:rPr>
                <w:sz w:val="20"/>
                <w:szCs w:val="20"/>
              </w:rPr>
            </w:pPr>
            <w:r w:rsidRPr="009F248C">
              <w:rPr>
                <w:rFonts w:eastAsia="Times New Roman"/>
                <w:b/>
                <w:bCs/>
                <w:sz w:val="20"/>
                <w:szCs w:val="20"/>
                <w:lang w:eastAsia="lv-LV"/>
              </w:rPr>
              <w:t xml:space="preserve">Ilgtspējīga ūdens un jūras resursu izmantošana un aizsardzība. </w:t>
            </w:r>
            <w:r w:rsidRPr="009F248C">
              <w:rPr>
                <w:rFonts w:eastAsia="Times New Roman"/>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94CB741" w14:textId="77777777" w:rsidR="00312697" w:rsidRPr="009F248C" w:rsidRDefault="00312697" w:rsidP="00312697">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F1F12FB" w14:textId="77777777" w:rsidR="00312697" w:rsidRPr="009F248C" w:rsidRDefault="00312697" w:rsidP="00312697">
            <w:pPr>
              <w:spacing w:line="240" w:lineRule="auto"/>
              <w:jc w:val="both"/>
              <w:rPr>
                <w:rFonts w:eastAsia="Times New Roman"/>
                <w:sz w:val="20"/>
                <w:szCs w:val="20"/>
                <w:lang w:eastAsia="lv-LV"/>
              </w:rPr>
            </w:pPr>
            <w:r w:rsidRPr="009F248C">
              <w:rPr>
                <w:rFonts w:eastAsia="Times New Roman"/>
                <w:sz w:val="20"/>
                <w:szCs w:val="20"/>
                <w:lang w:eastAsia="lv-LV"/>
              </w:rPr>
              <w:t>Skat. novērtējuma 1.daļu.</w:t>
            </w:r>
          </w:p>
          <w:p w14:paraId="0627DCE9" w14:textId="77777777" w:rsidR="00312697" w:rsidRPr="009F248C" w:rsidRDefault="00312697" w:rsidP="00312697">
            <w:pPr>
              <w:spacing w:line="240" w:lineRule="auto"/>
              <w:rPr>
                <w:sz w:val="20"/>
                <w:szCs w:val="20"/>
                <w:lang w:eastAsia="lv-LV"/>
              </w:rPr>
            </w:pPr>
          </w:p>
          <w:p w14:paraId="42529330" w14:textId="77777777" w:rsidR="00312697" w:rsidRPr="009F248C" w:rsidRDefault="00312697" w:rsidP="00312697">
            <w:pPr>
              <w:spacing w:line="240" w:lineRule="auto"/>
              <w:rPr>
                <w:sz w:val="20"/>
                <w:szCs w:val="20"/>
                <w:lang w:eastAsia="lv-LV"/>
              </w:rPr>
            </w:pPr>
          </w:p>
          <w:p w14:paraId="74E56948" w14:textId="77777777" w:rsidR="00312697" w:rsidRPr="009F248C" w:rsidRDefault="00312697" w:rsidP="00312697">
            <w:pPr>
              <w:pStyle w:val="ListParagraph"/>
              <w:spacing w:line="240" w:lineRule="auto"/>
              <w:rPr>
                <w:rFonts w:cs="Times New Roman"/>
                <w:sz w:val="20"/>
                <w:szCs w:val="20"/>
                <w:lang w:eastAsia="lv-LV"/>
              </w:rPr>
            </w:pPr>
          </w:p>
        </w:tc>
      </w:tr>
      <w:tr w:rsidR="009F248C" w:rsidRPr="009F248C" w14:paraId="43324FF4" w14:textId="77777777" w:rsidTr="009F248C">
        <w:trPr>
          <w:trHeight w:val="353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8510EE3" w14:textId="77777777" w:rsidR="00312697" w:rsidRPr="009F248C" w:rsidRDefault="00312697" w:rsidP="00312697">
            <w:pPr>
              <w:spacing w:line="240" w:lineRule="auto"/>
              <w:rPr>
                <w:sz w:val="20"/>
                <w:szCs w:val="20"/>
              </w:rPr>
            </w:pPr>
            <w:r w:rsidRPr="009F248C">
              <w:rPr>
                <w:rFonts w:eastAsia="Times New Roman"/>
                <w:b/>
                <w:bCs/>
                <w:sz w:val="20"/>
                <w:szCs w:val="20"/>
                <w:lang w:eastAsia="lv-LV"/>
              </w:rPr>
              <w:t>Pāreja uz aprites ekonomiku, ieskaitot atkritumu rašanās novēršanu un to reciklēšanu</w:t>
            </w:r>
            <w:r w:rsidRPr="009F248C">
              <w:rPr>
                <w:rFonts w:eastAsia="Times New Roman"/>
                <w:sz w:val="20"/>
                <w:szCs w:val="20"/>
                <w:lang w:eastAsia="lv-LV"/>
              </w:rPr>
              <w:t>. Vai paredzams, ka pasākums: (i) būtiski palielinās atkritumu rašanos, incinerāciju vai apglabāšanu, izņemot nepārstrādājamu bīstamo atkritumu incinerāciju; vai</w:t>
            </w:r>
            <w:r w:rsidRPr="009F248C">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9F248C">
              <w:rPr>
                <w:rFonts w:eastAsia="Times New Roman"/>
                <w:sz w:val="20"/>
                <w:szCs w:val="20"/>
                <w:lang w:eastAsia="lv-LV"/>
              </w:rPr>
              <w:br/>
              <w:t>(iii) radīs būtisku un ilgtermiņa kaitējumu videi attiecībā uz aprites ekonomiku?</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58B51665" w14:textId="77777777" w:rsidR="00312697" w:rsidRPr="009F248C" w:rsidRDefault="00312697" w:rsidP="00312697">
            <w:pPr>
              <w:spacing w:line="240" w:lineRule="auto"/>
              <w:jc w:val="center"/>
              <w:rPr>
                <w:rFonts w:eastAsia="Times New Roman"/>
                <w:b/>
                <w:bCs/>
                <w:sz w:val="20"/>
                <w:szCs w:val="20"/>
                <w:lang w:eastAsia="lv-LV"/>
              </w:rPr>
            </w:pPr>
            <w:r w:rsidRPr="009F248C">
              <w:rPr>
                <w:rFonts w:eastAsia="Times New Roman"/>
                <w:b/>
                <w:bCs/>
                <w:sz w:val="20"/>
                <w:szCs w:val="20"/>
                <w:lang w:eastAsia="lv-LV"/>
              </w:rPr>
              <w:t>X</w:t>
            </w: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6290B51" w14:textId="77777777" w:rsidR="00312697" w:rsidRPr="009F248C" w:rsidRDefault="00312697" w:rsidP="00312697">
            <w:pPr>
              <w:spacing w:line="240" w:lineRule="auto"/>
              <w:rPr>
                <w:rFonts w:eastAsia="Times New Roman"/>
                <w:sz w:val="20"/>
                <w:szCs w:val="20"/>
                <w:lang w:eastAsia="lv-LV"/>
              </w:rPr>
            </w:pPr>
            <w:r w:rsidRPr="009F248C">
              <w:rPr>
                <w:rFonts w:eastAsia="Times New Roman"/>
                <w:sz w:val="20"/>
                <w:szCs w:val="20"/>
                <w:lang w:eastAsia="lv-LV"/>
              </w:rPr>
              <w:t>Plānotās investīcijas paredz nenozīmīgu ietekmi uz šo vides aspektu:</w:t>
            </w:r>
          </w:p>
          <w:p w14:paraId="5FA3E81C" w14:textId="6860C6D9" w:rsidR="00312697" w:rsidRPr="0095279C" w:rsidRDefault="00312697" w:rsidP="000C6347">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energoefektivitātes projektu vērtēšanas kritērijos tik</w:t>
            </w:r>
            <w:r w:rsidR="00F2409E">
              <w:rPr>
                <w:rFonts w:eastAsia="Times New Roman" w:cs="Times New Roman"/>
                <w:sz w:val="20"/>
                <w:szCs w:val="20"/>
                <w:lang w:val="lv-LV" w:eastAsia="lv-LV"/>
              </w:rPr>
              <w:t>s</w:t>
            </w:r>
            <w:r w:rsidRPr="0095279C">
              <w:rPr>
                <w:rFonts w:eastAsia="Times New Roman" w:cs="Times New Roman"/>
                <w:sz w:val="20"/>
                <w:szCs w:val="20"/>
                <w:lang w:val="lv-LV" w:eastAsia="lv-LV"/>
              </w:rPr>
              <w:t xml:space="preserve"> iekļauta prasība, ka veicot energoefektivitātes darbus ēkā/objektā </w:t>
            </w:r>
            <w:r w:rsidR="00F2409E">
              <w:rPr>
                <w:rFonts w:eastAsia="Times New Roman" w:cs="Times New Roman"/>
                <w:sz w:val="20"/>
                <w:szCs w:val="20"/>
                <w:lang w:val="lv-LV" w:eastAsia="lv-LV"/>
              </w:rPr>
              <w:t>7</w:t>
            </w:r>
            <w:r w:rsidR="00F2409E" w:rsidRPr="0095279C">
              <w:rPr>
                <w:rFonts w:eastAsia="Times New Roman" w:cs="Times New Roman"/>
                <w:sz w:val="20"/>
                <w:szCs w:val="20"/>
                <w:lang w:val="lv-LV" w:eastAsia="lv-LV"/>
              </w:rPr>
              <w:t>0</w:t>
            </w:r>
            <w:r w:rsidRPr="0095279C">
              <w:rPr>
                <w:rFonts w:eastAsia="Times New Roman" w:cs="Times New Roman"/>
                <w:sz w:val="20"/>
                <w:szCs w:val="20"/>
                <w:lang w:val="lv-LV" w:eastAsia="lv-LV"/>
              </w:rPr>
              <w:t>% no radītājiem būvniecības (ne bīstamajiem) atkritumiem  vai demontāžas atkritumiem, atkritumi jānodod šī atkritumu veida pārstrādātājiem, kas veicinās atkritumu atkārtotu izmantošanu tautsaimniecībā, to pārstrādi, to pārstrādes produktu izmantošanu un samazinās atkritumu apglabāšanas apjomus kā to paredz Eiropas Parlamenta un Padomes direktīva (ES) 2018/851 ar ko groza Direktīvu 2008/98 par atkritumiem, Eiropas Parlamenta un Padomes direktīva (ES) 2018/850 ar ko groza Direktīvu 1999/31/EK par atkritumu poligoniem,  un Atkritumu apsaimniekošanas valsts plāns 2021.-2028.gadam, kas apstiprināts Ministru Kabinetā 2021.gada 14.janvārī;</w:t>
            </w:r>
          </w:p>
          <w:p w14:paraId="2E0C512A" w14:textId="77777777" w:rsidR="00312697" w:rsidRPr="0095279C" w:rsidRDefault="00312697" w:rsidP="000C6347">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valsts līmenī ir palielināta (un turpinās augt) dabas resursu nodokļa likme arī par sadzīves, būvniecības un rūpniecisko atkritumu apglabāšanu, kas dod papildu stimulu aprites ekonomikas prasību ieviešanai;</w:t>
            </w:r>
          </w:p>
          <w:p w14:paraId="29928DAE" w14:textId="77777777" w:rsidR="00312697" w:rsidRPr="0095279C" w:rsidRDefault="00312697" w:rsidP="000C6347">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papildus projekta iesniedzējiem var paredzēt nosacījumu ievērot Zaļā iepirkuma principu, veicot iepirkuma procedūru būvniecības darbiem;</w:t>
            </w:r>
          </w:p>
          <w:p w14:paraId="76520262" w14:textId="77777777" w:rsidR="00312697" w:rsidRPr="0095279C" w:rsidRDefault="00312697" w:rsidP="000C6347">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nosakot priekšnosacījumus piemērot zaļo publisko iepirkumu renovācijas materiālu izvēlē, tiks nodrošināta aprites ekonomikas principu veicināšana.</w:t>
            </w:r>
          </w:p>
        </w:tc>
      </w:tr>
      <w:tr w:rsidR="009F248C" w:rsidRPr="009F248C" w14:paraId="09B37463" w14:textId="77777777" w:rsidTr="009F248C">
        <w:trPr>
          <w:trHeight w:val="166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C322246" w14:textId="77777777" w:rsidR="00312697" w:rsidRPr="009F248C" w:rsidRDefault="00312697" w:rsidP="00312697">
            <w:pPr>
              <w:spacing w:line="240" w:lineRule="auto"/>
              <w:rPr>
                <w:sz w:val="20"/>
                <w:szCs w:val="20"/>
              </w:rPr>
            </w:pPr>
            <w:r w:rsidRPr="009F248C">
              <w:rPr>
                <w:rFonts w:eastAsia="Times New Roman"/>
                <w:b/>
                <w:bCs/>
                <w:sz w:val="20"/>
                <w:szCs w:val="20"/>
                <w:lang w:eastAsia="lv-LV"/>
              </w:rPr>
              <w:t xml:space="preserve">Piesārņojuma novēršana un kontrole. </w:t>
            </w:r>
            <w:r w:rsidRPr="009F248C">
              <w:rPr>
                <w:rFonts w:eastAsia="Times New Roman"/>
                <w:sz w:val="20"/>
                <w:szCs w:val="20"/>
                <w:lang w:eastAsia="lv-LV"/>
              </w:rPr>
              <w:t>Vai paredzams, ka pasākums ievērojami palielinās piesārņotāju emisijas gaisā, ūdenī vai zemē?</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2A59C115" w14:textId="77777777" w:rsidR="00312697" w:rsidRPr="009F248C" w:rsidRDefault="00312697" w:rsidP="00312697">
            <w:pPr>
              <w:spacing w:line="240" w:lineRule="auto"/>
              <w:jc w:val="center"/>
              <w:rPr>
                <w:rFonts w:eastAsia="Times New Roman"/>
                <w:b/>
                <w:bCs/>
                <w:sz w:val="20"/>
                <w:szCs w:val="20"/>
                <w:lang w:eastAsia="lv-LV"/>
              </w:rPr>
            </w:pPr>
            <w:r w:rsidRPr="009F248C">
              <w:rPr>
                <w:rFonts w:eastAsia="Times New Roman"/>
                <w:b/>
                <w:bCs/>
                <w:sz w:val="20"/>
                <w:szCs w:val="20"/>
                <w:lang w:eastAsia="lv-LV"/>
              </w:rPr>
              <w:t>X</w:t>
            </w: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5050FA9A" w14:textId="77777777" w:rsidR="00312697" w:rsidRPr="009F248C" w:rsidRDefault="00312697" w:rsidP="00312697">
            <w:pPr>
              <w:spacing w:line="240" w:lineRule="auto"/>
              <w:ind w:left="33"/>
              <w:rPr>
                <w:rFonts w:eastAsia="Times New Roman"/>
                <w:sz w:val="20"/>
                <w:szCs w:val="20"/>
                <w:lang w:eastAsia="lv-LV"/>
              </w:rPr>
            </w:pPr>
            <w:r w:rsidRPr="009F248C">
              <w:rPr>
                <w:rFonts w:eastAsia="Times New Roman"/>
                <w:sz w:val="20"/>
                <w:szCs w:val="20"/>
                <w:lang w:eastAsia="lv-LV"/>
              </w:rPr>
              <w:t xml:space="preserve">Nav paredzams, ka pasākums ievērojami palielinās piesārņojošās emisijas gaisā, ūdenī vai zemē: </w:t>
            </w:r>
          </w:p>
          <w:p w14:paraId="4DAAB3B8" w14:textId="77777777" w:rsidR="00312697" w:rsidRPr="0095279C" w:rsidRDefault="00312697" w:rsidP="000C6347">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pasākums atbilst Gaisa piesārņojuma samazināšanas rīcības plānā 2020.–2030. gadam, kur paredzēts veicināt energoefektivitātes pasākumus daudzdzīvokļu mājās, valsts ēkās un rūpniecības uzņēmumos, kā arī nodrošināt tādu sadedzināšanas iekārtu uzstādīšanu valsts ēkās un rūpniecības uzņēmumos, kas rada zemas emisijas (2.1.pasākums);</w:t>
            </w:r>
          </w:p>
          <w:p w14:paraId="28BD8884" w14:textId="77777777" w:rsidR="00312697" w:rsidRPr="0095279C" w:rsidRDefault="00312697" w:rsidP="000C6347">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būvniecības procesa laikā tiks veikti pasākumi trokšņa, putekļu un piesārņotāju emisiju samazināšanai;</w:t>
            </w:r>
          </w:p>
          <w:p w14:paraId="0A2AEE4C" w14:textId="77777777" w:rsidR="00312697" w:rsidRPr="0095279C" w:rsidRDefault="00312697" w:rsidP="000C6347">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 xml:space="preserve">Latvijā ir pastiprinātas prasības ēku energoefektivitātes minimālajam pieļaujamajam līmenim, energoefektivitātes novērtējumam apkurei atjaunošanām un pārbūvēm no 2021. gada, jo: </w:t>
            </w:r>
          </w:p>
          <w:p w14:paraId="2C0491E2" w14:textId="77777777" w:rsidR="00312697" w:rsidRPr="0095279C" w:rsidRDefault="00312697" w:rsidP="00312697">
            <w:pPr>
              <w:pStyle w:val="ListParagraph"/>
              <w:spacing w:line="240" w:lineRule="auto"/>
              <w:ind w:left="753"/>
              <w:rPr>
                <w:rFonts w:eastAsia="Times New Roman" w:cs="Times New Roman"/>
                <w:sz w:val="20"/>
                <w:szCs w:val="20"/>
                <w:lang w:val="lv-LV" w:eastAsia="lv-LV"/>
              </w:rPr>
            </w:pPr>
            <w:r w:rsidRPr="0095279C">
              <w:rPr>
                <w:rFonts w:eastAsia="Times New Roman" w:cs="Times New Roman"/>
                <w:sz w:val="20"/>
                <w:szCs w:val="20"/>
                <w:lang w:val="lv-LV" w:eastAsia="lv-LV"/>
              </w:rPr>
              <w:t xml:space="preserve">1) Direktīva 2010/31/ES par ēku energoefektivitāti paredzējusi, ka valsts veicina, lai ēkas atjaunojot padarītu par gandrīz nulles enerģijas ēkām; </w:t>
            </w:r>
          </w:p>
          <w:p w14:paraId="465D4E63" w14:textId="77777777" w:rsidR="00312697" w:rsidRPr="009F248C" w:rsidRDefault="00312697" w:rsidP="00312697">
            <w:pPr>
              <w:spacing w:line="240" w:lineRule="auto"/>
              <w:rPr>
                <w:rFonts w:eastAsia="Times New Roman"/>
                <w:sz w:val="20"/>
                <w:szCs w:val="20"/>
                <w:lang w:eastAsia="lv-LV"/>
              </w:rPr>
            </w:pPr>
            <w:r w:rsidRPr="009F248C">
              <w:rPr>
                <w:rFonts w:eastAsia="Times New Roman"/>
                <w:sz w:val="20"/>
                <w:szCs w:val="20"/>
                <w:lang w:eastAsia="lv-LV"/>
              </w:rPr>
              <w:t>2) Līdz 2050.gadam jāsasniedz ēku dekarbonizācijas mērķi;</w:t>
            </w:r>
          </w:p>
          <w:p w14:paraId="04950A27" w14:textId="77777777" w:rsidR="00312697" w:rsidRPr="0095279C" w:rsidRDefault="00312697" w:rsidP="000C6347">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95279C">
              <w:rPr>
                <w:rFonts w:eastAsia="Times New Roman" w:cs="Times New Roman"/>
                <w:sz w:val="20"/>
                <w:szCs w:val="20"/>
                <w:lang w:val="lv-LV" w:eastAsia="lv-LV"/>
              </w:rPr>
              <w:t>renovējot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64B33A01" w14:textId="77777777" w:rsidR="00312697" w:rsidRPr="0095279C" w:rsidRDefault="00312697" w:rsidP="000C6347">
            <w:pPr>
              <w:pStyle w:val="ListParagraph"/>
              <w:numPr>
                <w:ilvl w:val="0"/>
                <w:numId w:val="3"/>
              </w:numPr>
              <w:shd w:val="clear" w:color="auto" w:fill="FFFFFF"/>
              <w:spacing w:line="240" w:lineRule="auto"/>
              <w:contextualSpacing w:val="0"/>
              <w:rPr>
                <w:rFonts w:eastAsia="Times New Roman" w:cs="Times New Roman"/>
                <w:sz w:val="20"/>
                <w:szCs w:val="20"/>
                <w:lang w:val="lv-LV" w:eastAsia="lv-LV"/>
              </w:rPr>
            </w:pPr>
            <w:r w:rsidRPr="0095279C">
              <w:rPr>
                <w:rFonts w:eastAsia="Times New Roman" w:cs="Times New Roman"/>
                <w:sz w:val="20"/>
                <w:szCs w:val="20"/>
                <w:lang w:val="lv-LV" w:eastAsia="lv-LV"/>
              </w:rPr>
              <w:t xml:space="preserve">azbesta atkritumu tālākā apsaimniekošana paredzēta atbilstoši </w:t>
            </w:r>
            <w:r w:rsidRPr="0095279C">
              <w:rPr>
                <w:rFonts w:eastAsia="Times New Roman" w:cs="Times New Roman"/>
                <w:bCs/>
                <w:sz w:val="20"/>
                <w:szCs w:val="20"/>
                <w:lang w:val="lv-LV" w:eastAsia="lv-LV"/>
              </w:rPr>
              <w:t xml:space="preserve">Ministru kabineta </w:t>
            </w:r>
            <w:r w:rsidRPr="0095279C">
              <w:rPr>
                <w:rFonts w:eastAsia="Times New Roman" w:cs="Times New Roman"/>
                <w:sz w:val="20"/>
                <w:szCs w:val="20"/>
                <w:lang w:val="lv-LV" w:eastAsia="lv-LV"/>
              </w:rPr>
              <w:t xml:space="preserve">2011.gada 19.aprīļa </w:t>
            </w:r>
            <w:r w:rsidRPr="0095279C">
              <w:rPr>
                <w:rFonts w:eastAsia="Times New Roman" w:cs="Times New Roman"/>
                <w:bCs/>
                <w:sz w:val="20"/>
                <w:szCs w:val="20"/>
                <w:lang w:val="lv-LV" w:eastAsia="lv-LV"/>
              </w:rPr>
              <w:t>noteikumiem Nr.301 “Noteikumi par azbesta un azbesta izstrādājumu ražošanas radīto vides piesārņojumu un azbesta atkritumu apsaimniekošanu”.</w:t>
            </w:r>
          </w:p>
          <w:p w14:paraId="06666B09" w14:textId="7C6F3BD3" w:rsidR="00F2409E" w:rsidRPr="009F248C" w:rsidRDefault="00312697" w:rsidP="00F2409E">
            <w:pPr>
              <w:spacing w:line="240" w:lineRule="auto"/>
              <w:ind w:left="33"/>
              <w:rPr>
                <w:rFonts w:eastAsia="Times New Roman"/>
                <w:sz w:val="20"/>
                <w:szCs w:val="20"/>
                <w:lang w:eastAsia="lv-LV"/>
              </w:rPr>
            </w:pPr>
            <w:r w:rsidRPr="009F248C">
              <w:rPr>
                <w:rFonts w:eastAsia="Times New Roman"/>
                <w:sz w:val="20"/>
                <w:szCs w:val="20"/>
                <w:lang w:eastAsia="lv-LV"/>
              </w:rPr>
              <w:t>Negatīvu ietekmi var radīt pāreja uz plašāku tāda atjaunojamā energoresursa kā biomasas izmantošanas veicināšana enerģētikas, rūpniecības un mājsaimniecību sektorā. Pēdējo gadu laikā plašākas biomasas izmantošanas rezultātā Latvijā ir palielinājušās smalko daļiņu PM2,5 un gaistošo organisko savienojumu emisijas gaisā enerģētikas un rūpniecības sektorā, kā rezultātā tiek apgrūtināta Latvijai noteikto emisiju samazināšanas mērķu izpilde. Šīs negatīvās ietekmes kompensēšanai būtu jāveic papildus pasākumi un galvenokārt jāveicina tādu atjaunojamo energoresursu izmantošana, kas nerada emisijas (saule, vējš utt.).</w:t>
            </w:r>
            <w:r w:rsidR="00F2409E" w:rsidRPr="1195DE54">
              <w:rPr>
                <w:rFonts w:eastAsia="Times New Roman"/>
                <w:sz w:val="20"/>
                <w:szCs w:val="20"/>
              </w:rPr>
              <w:t xml:space="preserve"> Lai samazinātu ietekmi, tiks atbalstītas darbības, kas paredz gaisa kvalitātes uzlabošanas iekārtu iegādi, atjaunošanu vai nomaiņu, ja nav iespējams nodrošināt ēkas siltumenerģiju ražojošā avota pieslēgšanu centralizētajai siltumapgādes sistēmai un ja projekta īstenošanas rezultātā paredzama gaisa kvalitātes samazināšanās.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w:t>
            </w:r>
          </w:p>
          <w:p w14:paraId="2224E4EE" w14:textId="77777777" w:rsidR="00F2409E" w:rsidRPr="009F248C" w:rsidRDefault="00F2409E" w:rsidP="00F2409E">
            <w:pPr>
              <w:spacing w:line="240" w:lineRule="auto"/>
            </w:pPr>
            <w:r w:rsidRPr="1195DE54">
              <w:rPr>
                <w:rFonts w:eastAsia="Times New Roman"/>
                <w:sz w:val="20"/>
                <w:szCs w:val="20"/>
              </w:rPr>
              <w:t>Lai neradītu negatīvu ietekmi uz gaisa kvalitāti, ko varētu sekmēt pāreja tāda atjaunojamā energoresursa kā biomasas izmantošanas veicināšana, negatīvās ietekmes kompensēšanai blīvi apdzīvotās teritorijās tiks veicina arī tādu atjaunojamo energoresursu izmantošana, kas nerada emisijas (saule, vējš utt.) vai tiks atbalstīta vecu sadedzināšanas iekārtu, kas izmanto biomasu vai ogles aizstāšana ar jaunām un efektīvām un aprīkotām ar emisiju attīrīšanas iekārtām, kā arī pašvaldības ēku pieslēgšana pie centralizētās siltumapgādes.Teritorijās, kur jau šobrīd novērojamas gaisa kvalitātes problēmas nedrīkst atļaut jaunu piesārņojošu avotu uzstādīšanu. Šāda prasība atbilstoši likuma “Par piesārņojumu” 14.panta pirmajai daļai tiek noteikta attiecībā uz iekārtām ar jaudu virs 0,2 MW un ja to plānots uzstādīt teritorijā, kur jau šobrīd eksistē gaisa kvalitātes problēmas, atļauja tam netiek izsniegta.</w:t>
            </w:r>
          </w:p>
          <w:p w14:paraId="4AC52F46" w14:textId="77777777" w:rsidR="00312697" w:rsidRPr="009F248C" w:rsidRDefault="00312697" w:rsidP="00312697">
            <w:pPr>
              <w:spacing w:line="240" w:lineRule="auto"/>
              <w:ind w:left="33"/>
              <w:rPr>
                <w:sz w:val="20"/>
                <w:szCs w:val="20"/>
              </w:rPr>
            </w:pPr>
          </w:p>
        </w:tc>
      </w:tr>
      <w:tr w:rsidR="009F248C" w:rsidRPr="009F248C" w14:paraId="7E7ACDD5" w14:textId="77777777" w:rsidTr="009F248C">
        <w:trPr>
          <w:trHeight w:val="253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484B948" w14:textId="77777777" w:rsidR="00312697" w:rsidRPr="009F248C" w:rsidRDefault="00312697" w:rsidP="00312697">
            <w:pPr>
              <w:spacing w:line="240" w:lineRule="auto"/>
              <w:rPr>
                <w:sz w:val="20"/>
                <w:szCs w:val="20"/>
              </w:rPr>
            </w:pPr>
            <w:r w:rsidRPr="009F248C">
              <w:rPr>
                <w:rFonts w:eastAsia="Times New Roman"/>
                <w:b/>
                <w:bCs/>
                <w:sz w:val="20"/>
                <w:szCs w:val="20"/>
                <w:lang w:eastAsia="lv-LV"/>
              </w:rPr>
              <w:t>Bioloģiskās daudzveidības un ekosistēmu aizsardzība un atjaunošana.</w:t>
            </w:r>
            <w:r w:rsidRPr="009F248C">
              <w:rPr>
                <w:rFonts w:eastAsia="Times New Roman"/>
                <w:sz w:val="20"/>
                <w:szCs w:val="20"/>
                <w:lang w:eastAsia="lv-LV"/>
              </w:rPr>
              <w:t xml:space="preserve"> Vai paredzams, ka pasākums:</w:t>
            </w:r>
            <w:r w:rsidRPr="009F248C">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567" w:type="dxa"/>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32C4C54A" w14:textId="77777777" w:rsidR="00312697" w:rsidRPr="009F248C" w:rsidRDefault="00312697" w:rsidP="00312697">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1D18252" w14:textId="77777777" w:rsidR="00312697" w:rsidRPr="009F248C" w:rsidRDefault="00312697" w:rsidP="00312697">
            <w:pPr>
              <w:spacing w:line="240" w:lineRule="auto"/>
              <w:jc w:val="both"/>
              <w:rPr>
                <w:rFonts w:eastAsia="Times New Roman"/>
                <w:sz w:val="20"/>
                <w:szCs w:val="20"/>
                <w:lang w:eastAsia="lv-LV"/>
              </w:rPr>
            </w:pPr>
            <w:r w:rsidRPr="009F248C">
              <w:rPr>
                <w:rFonts w:eastAsia="Times New Roman"/>
                <w:sz w:val="20"/>
                <w:szCs w:val="20"/>
                <w:lang w:eastAsia="lv-LV"/>
              </w:rPr>
              <w:t>Skat. novērtējuma 1.daļu.</w:t>
            </w:r>
          </w:p>
          <w:p w14:paraId="1D8166D9" w14:textId="77777777" w:rsidR="00312697" w:rsidRPr="009F248C" w:rsidRDefault="00312697" w:rsidP="00312697">
            <w:pPr>
              <w:spacing w:line="240" w:lineRule="auto"/>
              <w:rPr>
                <w:sz w:val="20"/>
                <w:szCs w:val="20"/>
                <w:lang w:eastAsia="lv-LV"/>
              </w:rPr>
            </w:pPr>
          </w:p>
          <w:p w14:paraId="08534B42" w14:textId="77777777" w:rsidR="00312697" w:rsidRPr="009F248C" w:rsidRDefault="00312697" w:rsidP="00312697">
            <w:pPr>
              <w:spacing w:line="240" w:lineRule="auto"/>
              <w:rPr>
                <w:sz w:val="20"/>
                <w:szCs w:val="20"/>
                <w:lang w:eastAsia="lv-LV"/>
              </w:rPr>
            </w:pPr>
          </w:p>
        </w:tc>
      </w:tr>
    </w:tbl>
    <w:p w14:paraId="195E164B" w14:textId="77777777" w:rsidR="00312697" w:rsidRDefault="00312697" w:rsidP="00864B28">
      <w:pPr>
        <w:jc w:val="both"/>
        <w:rPr>
          <w:sz w:val="20"/>
          <w:szCs w:val="20"/>
        </w:rPr>
      </w:pPr>
    </w:p>
    <w:p w14:paraId="1474DAD1" w14:textId="77777777" w:rsidR="00F2409E" w:rsidRDefault="00F2409E" w:rsidP="00990FFE">
      <w:pPr>
        <w:jc w:val="both"/>
        <w:rPr>
          <w:b/>
        </w:rPr>
      </w:pPr>
    </w:p>
    <w:p w14:paraId="16D918EB" w14:textId="77777777" w:rsidR="00F2409E" w:rsidRDefault="00F2409E" w:rsidP="00F2409E">
      <w:pPr>
        <w:spacing w:line="257" w:lineRule="auto"/>
        <w:jc w:val="both"/>
        <w:rPr>
          <w:rFonts w:eastAsia="Times New Roman"/>
          <w:sz w:val="20"/>
          <w:szCs w:val="20"/>
        </w:rPr>
      </w:pPr>
      <w:r w:rsidRPr="5164CE4F">
        <w:rPr>
          <w:rFonts w:eastAsia="Times New Roman"/>
          <w:b/>
          <w:bCs/>
          <w:sz w:val="20"/>
          <w:szCs w:val="20"/>
        </w:rPr>
        <w:t>1.2.1.2.i. Energoefektivitātes paaugstināšana uzņēmējdarbībā (ietverot pāreju uz atjaunojamo energoresursu tehnoloģiju izmantošanu siltumapgādē un saistītas pētniecības un attīstības aktivitātes (t.sk. bioekonomikā).</w:t>
      </w:r>
      <w:r w:rsidRPr="5164CE4F">
        <w:rPr>
          <w:rFonts w:eastAsia="Times New Roman"/>
          <w:sz w:val="20"/>
          <w:szCs w:val="20"/>
        </w:rPr>
        <w:t xml:space="preserve"> </w:t>
      </w:r>
    </w:p>
    <w:tbl>
      <w:tblPr>
        <w:tblW w:w="0" w:type="auto"/>
        <w:tblLayout w:type="fixed"/>
        <w:tblLook w:val="06A0" w:firstRow="1" w:lastRow="0" w:firstColumn="1" w:lastColumn="0" w:noHBand="1" w:noVBand="1"/>
      </w:tblPr>
      <w:tblGrid>
        <w:gridCol w:w="3825"/>
        <w:gridCol w:w="570"/>
        <w:gridCol w:w="570"/>
        <w:gridCol w:w="8925"/>
      </w:tblGrid>
      <w:tr w:rsidR="00F2409E" w14:paraId="1B5DEB16" w14:textId="77777777" w:rsidTr="00F2409E">
        <w:trPr>
          <w:trHeight w:val="7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9DB2BC" w14:textId="77777777" w:rsidR="00F2409E" w:rsidRDefault="00F2409E" w:rsidP="00F2409E">
            <w:pPr>
              <w:jc w:val="center"/>
              <w:rPr>
                <w:rFonts w:eastAsia="Times New Roman"/>
                <w:b/>
                <w:bCs/>
                <w:color w:val="006100"/>
                <w:sz w:val="20"/>
                <w:szCs w:val="20"/>
              </w:rPr>
            </w:pPr>
            <w:r w:rsidRPr="3327BDC2">
              <w:rPr>
                <w:rFonts w:eastAsia="Times New Roman"/>
                <w:b/>
                <w:bCs/>
                <w:color w:val="006100"/>
                <w:sz w:val="20"/>
                <w:szCs w:val="20"/>
              </w:rPr>
              <w:t>1 - Klimata pārmaiņas</w:t>
            </w:r>
          </w:p>
        </w:tc>
        <w:tc>
          <w:tcPr>
            <w:tcW w:w="100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DE9516" w14:textId="77777777" w:rsidR="00F2409E" w:rsidRDefault="00F2409E" w:rsidP="00F2409E">
            <w:r w:rsidRPr="340447F2">
              <w:rPr>
                <w:rFonts w:eastAsia="Times New Roman"/>
                <w:b/>
                <w:bCs/>
                <w:color w:val="006100"/>
                <w:sz w:val="20"/>
                <w:szCs w:val="20"/>
              </w:rPr>
              <w:t>1.2.1.2.i.: Energoefektivitātes paaugstināšana uzņēmējdarbībā:</w:t>
            </w:r>
          </w:p>
          <w:p w14:paraId="2B0A4F13"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Energoefektivitātes paaugstināšanas pasākumi, atjaunojamo energoresursu tehnoloģiju ieviešana un pētniecības un attīstības aktivitātes un atbalsts ilgtspējīga transporta iegādei</w:t>
            </w:r>
          </w:p>
          <w:p w14:paraId="45885CD3" w14:textId="77777777" w:rsidR="00F2409E" w:rsidRDefault="00F2409E" w:rsidP="00F2409E">
            <w:r w:rsidRPr="3327BDC2">
              <w:rPr>
                <w:rFonts w:eastAsia="Times New Roman"/>
                <w:b/>
                <w:bCs/>
                <w:color w:val="006100"/>
                <w:sz w:val="20"/>
                <w:szCs w:val="20"/>
              </w:rPr>
              <w:t>apakšaktivitāte - atjaunojamo energoresursu tehnoloģiju ieviešana</w:t>
            </w:r>
          </w:p>
        </w:tc>
      </w:tr>
      <w:tr w:rsidR="00F2409E" w14:paraId="24F773FC" w14:textId="77777777" w:rsidTr="00F2409E">
        <w:trPr>
          <w:trHeight w:val="420"/>
        </w:trPr>
        <w:tc>
          <w:tcPr>
            <w:tcW w:w="3825" w:type="dxa"/>
            <w:vAlign w:val="bottom"/>
          </w:tcPr>
          <w:p w14:paraId="7D107C10" w14:textId="77777777" w:rsidR="00F2409E" w:rsidRDefault="00F2409E" w:rsidP="00F2409E">
            <w:r w:rsidRPr="3327BDC2">
              <w:rPr>
                <w:rFonts w:eastAsia="Times New Roman"/>
                <w:b/>
                <w:bCs/>
                <w:sz w:val="20"/>
                <w:szCs w:val="20"/>
              </w:rPr>
              <w:t>Novērtējuma 1. daļa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C74602E" w14:textId="77777777" w:rsidR="00F2409E" w:rsidRDefault="00F2409E" w:rsidP="00F2409E">
            <w:r w:rsidRPr="3327BDC2">
              <w:rPr>
                <w:rFonts w:eastAsia="Times New Roman"/>
                <w:b/>
                <w:bCs/>
                <w:sz w:val="20"/>
                <w:szCs w:val="20"/>
              </w:rPr>
              <w:t xml:space="preserve"> </w:t>
            </w:r>
          </w:p>
        </w:tc>
        <w:tc>
          <w:tcPr>
            <w:tcW w:w="9495" w:type="dxa"/>
            <w:gridSpan w:val="2"/>
            <w:tcBorders>
              <w:top w:val="single" w:sz="8" w:space="0" w:color="000000" w:themeColor="text1"/>
              <w:bottom w:val="single" w:sz="8" w:space="0" w:color="000000" w:themeColor="text1"/>
            </w:tcBorders>
            <w:vAlign w:val="center"/>
          </w:tcPr>
          <w:p w14:paraId="179AB3FB" w14:textId="77777777" w:rsidR="00F2409E" w:rsidRDefault="00F2409E" w:rsidP="00F2409E">
            <w:r w:rsidRPr="3327BDC2">
              <w:rPr>
                <w:rFonts w:eastAsia="Times New Roman"/>
                <w:i/>
                <w:iCs/>
                <w:sz w:val="20"/>
                <w:szCs w:val="20"/>
              </w:rPr>
              <w:t xml:space="preserve"> </w:t>
            </w:r>
          </w:p>
        </w:tc>
      </w:tr>
      <w:tr w:rsidR="00F2409E" w14:paraId="1F9AC2D7" w14:textId="77777777" w:rsidTr="00F2409E">
        <w:trPr>
          <w:trHeight w:val="9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44294F2E" w14:textId="77777777" w:rsidR="00F2409E" w:rsidRDefault="00F2409E" w:rsidP="00F2409E">
            <w:r w:rsidRPr="3327BDC2">
              <w:rPr>
                <w:rFonts w:eastAsia="Times New Roman"/>
                <w:i/>
                <w:iCs/>
                <w:color w:val="000000" w:themeColor="text1"/>
                <w:sz w:val="20"/>
                <w:szCs w:val="20"/>
              </w:rPr>
              <w:t>Norādiet, kuri no turpmāk minētajiem vides mērķiem prasa padziļinātu pasākuma novērtējumu no NBK viedokļa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7FCF803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JĀ</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5677668C"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3DA5E04D"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Pamatojums, ja novērtējums ir "NĒ"</w:t>
            </w:r>
          </w:p>
        </w:tc>
      </w:tr>
      <w:tr w:rsidR="00F2409E" w14:paraId="6358771D"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175EB" w14:textId="77777777" w:rsidR="00F2409E" w:rsidRDefault="00F2409E" w:rsidP="00F2409E">
            <w:r w:rsidRPr="3327BDC2">
              <w:rPr>
                <w:rFonts w:eastAsia="Times New Roman"/>
                <w:b/>
                <w:bCs/>
                <w:color w:val="000000" w:themeColor="text1"/>
                <w:sz w:val="20"/>
                <w:szCs w:val="20"/>
              </w:rPr>
              <w:t xml:space="preserve">Klimata pārmaiņu mazināšana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57A9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D7C07"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4BEBCA" w14:textId="77777777" w:rsidR="00F2409E" w:rsidRDefault="00F2409E" w:rsidP="00F2409E">
            <w:pPr>
              <w:spacing w:line="257" w:lineRule="auto"/>
              <w:jc w:val="both"/>
              <w:rPr>
                <w:rFonts w:eastAsia="Times New Roman"/>
                <w:sz w:val="20"/>
                <w:szCs w:val="20"/>
              </w:rPr>
            </w:pPr>
            <w:r w:rsidRPr="3327BDC2">
              <w:rPr>
                <w:rFonts w:eastAsia="Times New Roman"/>
                <w:b/>
                <w:bCs/>
                <w:color w:val="000000" w:themeColor="text1"/>
                <w:sz w:val="20"/>
                <w:szCs w:val="20"/>
              </w:rPr>
              <w:t>Ietekme uz SEG emisijām</w:t>
            </w:r>
            <w:r w:rsidRPr="3327BDC2">
              <w:rPr>
                <w:rFonts w:eastAsia="Times New Roman"/>
                <w:sz w:val="20"/>
                <w:szCs w:val="20"/>
              </w:rPr>
              <w:t xml:space="preserve"> </w:t>
            </w:r>
          </w:p>
          <w:p w14:paraId="01A176A9"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Pasākums 100% atbalsta klimata pārmaiņu mērķi ( 028 - Atjaunojamie energoresursi: vējš, 029 - Atjaunojamie energoresursi: saule, 030 bis - Atjaunojamie energoresursi: biomasa ar lieliem SEG ietaupījumiem (8)) un tādējādi tiek uzskatīts par atbilstīgu NBK attiecībā uz attiecīgo mērķi.: mazināt SEG emisijas,  veicinot pāreju uz atjaunojamo energoresursu tehnoloģiju izmantošanu.</w:t>
            </w:r>
          </w:p>
          <w:p w14:paraId="2A51CF71"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SEG emisijas no rūpnieciskajiem procesiem un produktu izmantošanas 2018.gadā veidoja 7,3% no kopējām SEG emisijām Latvijā, neskaitot ZIZIMM</w:t>
            </w:r>
            <w:hyperlink r:id="rId8" w:anchor="_ftn1" w:history="1">
              <w:r w:rsidRPr="0034617C">
                <w:rPr>
                  <w:rStyle w:val="Hyperlink"/>
                  <w:rFonts w:eastAsia="Times New Roman" w:cs="Times New Roman"/>
                  <w:sz w:val="20"/>
                  <w:szCs w:val="20"/>
                  <w:vertAlign w:val="superscript"/>
                  <w:lang w:val="lv-LV"/>
                </w:rPr>
                <w:t>[1]</w:t>
              </w:r>
            </w:hyperlink>
            <w:r w:rsidRPr="00CC39D6">
              <w:rPr>
                <w:sz w:val="20"/>
                <w:szCs w:val="20"/>
                <w:lang w:val="lv-LV"/>
              </w:rPr>
              <w:t xml:space="preserve"> </w:t>
            </w:r>
          </w:p>
          <w:p w14:paraId="1F8FF5AD" w14:textId="77777777" w:rsidR="00F2409E" w:rsidRDefault="00F2409E" w:rsidP="00F2409E"/>
          <w:p w14:paraId="70D0A1BC" w14:textId="77777777" w:rsidR="00F2409E" w:rsidRPr="00E17774" w:rsidRDefault="00F2409E" w:rsidP="00F2409E">
            <w:pPr>
              <w:pStyle w:val="ListParagraph"/>
              <w:numPr>
                <w:ilvl w:val="0"/>
                <w:numId w:val="117"/>
              </w:numPr>
              <w:spacing w:line="257" w:lineRule="auto"/>
              <w:rPr>
                <w:rFonts w:eastAsia="Times New Roman"/>
                <w:sz w:val="20"/>
                <w:szCs w:val="20"/>
              </w:rPr>
            </w:pPr>
            <w:r w:rsidRPr="00CC39D6">
              <w:rPr>
                <w:sz w:val="20"/>
                <w:szCs w:val="20"/>
                <w:lang w:val="lv-LV"/>
              </w:rPr>
              <w:t>Investīcijas veicinās saules, vēja, biomasas un citu AER iekārtu iegādi,  kā arī popularizēs AER lietošanu privātajā sektorā, līdz ar to radot  arī netiešu pozitīvu ietekmi uz klimatu.</w:t>
            </w:r>
          </w:p>
          <w:p w14:paraId="0ED98E1E" w14:textId="77777777" w:rsidR="00F2409E" w:rsidRDefault="00F2409E" w:rsidP="00F2409E">
            <w:pPr>
              <w:spacing w:line="257" w:lineRule="auto"/>
              <w:rPr>
                <w:rFonts w:eastAsia="Times New Roman"/>
                <w:sz w:val="20"/>
                <w:szCs w:val="20"/>
              </w:rPr>
            </w:pPr>
            <w:r w:rsidRPr="0B454837">
              <w:rPr>
                <w:rFonts w:eastAsia="Times New Roman"/>
                <w:sz w:val="20"/>
                <w:szCs w:val="20"/>
              </w:rPr>
              <w:t xml:space="preserve"> </w:t>
            </w:r>
          </w:p>
          <w:p w14:paraId="4B2DC47A"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Pasākuma klimata sniegumu paaugstinās uzstādītās AER izmantojošas siltumenerģiju un elektroenerģiju ražojošas iekārtas.</w:t>
            </w:r>
          </w:p>
          <w:p w14:paraId="35D76346"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Pasākuma īstenošana  sniegs gan tiešus SEG emisiju samazinājumus, gan arī netiešus SEG emisiju samazinājumus, kas rodas no projektu demonstrācijas un multiplikatīvā efekta.</w:t>
            </w:r>
          </w:p>
          <w:p w14:paraId="23083DF0" w14:textId="77777777" w:rsidR="00F2409E" w:rsidRPr="00E17774" w:rsidRDefault="00F2409E" w:rsidP="00F2409E">
            <w:pPr>
              <w:pStyle w:val="ListParagraph"/>
              <w:numPr>
                <w:ilvl w:val="0"/>
                <w:numId w:val="117"/>
              </w:numPr>
              <w:rPr>
                <w:rFonts w:eastAsia="Times New Roman"/>
                <w:sz w:val="20"/>
                <w:szCs w:val="20"/>
              </w:rPr>
            </w:pPr>
            <w:r w:rsidRPr="00CC39D6">
              <w:rPr>
                <w:sz w:val="20"/>
                <w:szCs w:val="20"/>
                <w:lang w:val="lv-LV"/>
              </w:rPr>
              <w:t xml:space="preserve">Investīcijas veicinās AER tehnoloģijas, kā, piemēram, saules baterijas, vēja elektrostacijas, biomasas tehnoloģijas,  ieviešot jaunu valsts atbalsta veidu (Komisijas regulas Nr. 651/2014 41. pantu, kas paredz atbalstu AER iekārtām), kas veicinās energoresursu diversifikāciju, fosilo energoresursu izmantošanas un iepirktā enerģijas apjoma samazināšanos, tādējādi veicinot SEG emisiju samazināšanos. </w:t>
            </w:r>
          </w:p>
          <w:p w14:paraId="0E3CDAEF" w14:textId="77777777" w:rsidR="00F2409E" w:rsidRDefault="00F2409E" w:rsidP="00F2409E">
            <w:pPr>
              <w:jc w:val="both"/>
              <w:rPr>
                <w:rFonts w:eastAsia="Times New Roman"/>
                <w:sz w:val="20"/>
                <w:szCs w:val="20"/>
              </w:rPr>
            </w:pPr>
            <w:r w:rsidRPr="0B454837">
              <w:rPr>
                <w:rFonts w:eastAsia="Times New Roman"/>
                <w:sz w:val="20"/>
                <w:szCs w:val="20"/>
              </w:rPr>
              <w:t>Investīcijas veicinās uzņēmumus veidot jaunas zaļās darba vietas, produktus un tehnoloģijas, kas varētu veicināt Latvijas virzību uz klimatneitralitāti, tādā veidā sabalansējot potenciāli radītās palielinātās SEG emisijas. AER tehnoloģiju izmantošana un energoefektivitātes pasākumu īstenošana ir cieši saistīta ar uzņēmējdarbības veicināšanu, inovācijām un modernu tehnoloģiju izmantošanu, tādējādi uzlabojot iedzīvotāju vispārējo dzīves kvalitāti un apmierinātību ar uzņēmējdarbības vidi.</w:t>
            </w:r>
          </w:p>
          <w:p w14:paraId="4FA7C5E2" w14:textId="77777777" w:rsidR="00F2409E" w:rsidRDefault="00F2409E" w:rsidP="00F2409E">
            <w:pPr>
              <w:jc w:val="both"/>
              <w:rPr>
                <w:rFonts w:eastAsia="Times New Roman"/>
                <w:sz w:val="20"/>
                <w:szCs w:val="20"/>
              </w:rPr>
            </w:pPr>
            <w:r w:rsidRPr="3327BDC2">
              <w:rPr>
                <w:rFonts w:eastAsia="Times New Roman"/>
                <w:sz w:val="20"/>
                <w:szCs w:val="20"/>
              </w:rPr>
              <w:t xml:space="preserve"> </w:t>
            </w:r>
          </w:p>
          <w:p w14:paraId="725F5EBE" w14:textId="77777777" w:rsidR="00F2409E" w:rsidRDefault="00F2409E" w:rsidP="00F2409E">
            <w:pPr>
              <w:jc w:val="both"/>
              <w:rPr>
                <w:rFonts w:eastAsia="Times New Roman"/>
                <w:b/>
                <w:bCs/>
                <w:sz w:val="20"/>
                <w:szCs w:val="20"/>
              </w:rPr>
            </w:pPr>
            <w:r w:rsidRPr="3327BDC2">
              <w:rPr>
                <w:rFonts w:eastAsia="Times New Roman"/>
                <w:b/>
                <w:bCs/>
                <w:sz w:val="20"/>
                <w:szCs w:val="20"/>
              </w:rPr>
              <w:t xml:space="preserve"> Sasaiste ar reģionālās attīstības mērķiem</w:t>
            </w:r>
          </w:p>
          <w:p w14:paraId="4FC29197" w14:textId="77777777" w:rsidR="00F2409E" w:rsidRPr="00E17774" w:rsidRDefault="00F2409E" w:rsidP="00F2409E">
            <w:pPr>
              <w:pStyle w:val="ListParagraph"/>
              <w:numPr>
                <w:ilvl w:val="0"/>
                <w:numId w:val="117"/>
              </w:numPr>
              <w:rPr>
                <w:rFonts w:eastAsia="Times New Roman"/>
                <w:sz w:val="20"/>
                <w:szCs w:val="20"/>
              </w:rPr>
            </w:pPr>
            <w:r w:rsidRPr="00CC39D6">
              <w:rPr>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pakalpojumu nodrošināšana reģionos atbilstoši demogrāfiskajiem izaicinājumiem. </w:t>
            </w:r>
          </w:p>
          <w:p w14:paraId="76581D5A" w14:textId="77777777" w:rsidR="00F2409E" w:rsidRPr="00E17774" w:rsidRDefault="00F2409E" w:rsidP="00F2409E">
            <w:pPr>
              <w:pStyle w:val="ListParagraph"/>
              <w:numPr>
                <w:ilvl w:val="0"/>
                <w:numId w:val="116"/>
              </w:numPr>
              <w:rPr>
                <w:rFonts w:eastAsia="Times New Roman"/>
                <w:sz w:val="20"/>
                <w:szCs w:val="20"/>
              </w:rPr>
            </w:pPr>
            <w:r w:rsidRPr="00CC39D6">
              <w:rPr>
                <w:sz w:val="20"/>
                <w:szCs w:val="20"/>
                <w:lang w:val="lv-LV"/>
              </w:rPr>
              <w:t>Saskaņā ar Nacionālās industriālās politikas pamatnostādnēm 2021.-20207.gadam</w:t>
            </w:r>
            <w:hyperlink r:id="rId9" w:anchor="_ftn2" w:history="1">
              <w:r w:rsidRPr="00CC39D6">
                <w:rPr>
                  <w:rStyle w:val="Hyperlink"/>
                  <w:rFonts w:eastAsia="Times New Roman" w:cs="Times New Roman"/>
                  <w:sz w:val="20"/>
                  <w:szCs w:val="20"/>
                  <w:vertAlign w:val="superscript"/>
                  <w:lang w:val="lv-LV"/>
                </w:rPr>
                <w:t>[2]</w:t>
              </w:r>
            </w:hyperlink>
            <w:r w:rsidRPr="00CC39D6">
              <w:rPr>
                <w:sz w:val="20"/>
                <w:szCs w:val="20"/>
                <w:lang w:val="lv-LV"/>
              </w:rPr>
              <w:t xml:space="preserve"> Latvija kā vienu no nākotnes konkurētspējas priekšnosacījumiem ir izvirzījusi ne tikai spēju pielāgoties klimata pārmaiņām, bet būt vienai no vadošajām valstīm, kas spēj radīt jaunus biznesa modeļus, attīstīt inovācijas un piedāvāt konkurētspējīgus pasaules līmeņa risinājumus klimata pārmaiņu izaicinājumiem, izmantojot to kā iespēju Latvijas ekonomikas attīstībai. Pamatnostādnes paredz:</w:t>
            </w:r>
          </w:p>
          <w:p w14:paraId="2D6AFB2F" w14:textId="77777777" w:rsidR="00F2409E" w:rsidRDefault="00F2409E" w:rsidP="00F2409E">
            <w:pPr>
              <w:pStyle w:val="ListParagraph"/>
              <w:numPr>
                <w:ilvl w:val="0"/>
                <w:numId w:val="115"/>
              </w:numPr>
              <w:rPr>
                <w:rFonts w:eastAsia="Times New Roman"/>
                <w:sz w:val="20"/>
                <w:szCs w:val="20"/>
              </w:rPr>
            </w:pPr>
            <w:r w:rsidRPr="3327BDC2">
              <w:rPr>
                <w:sz w:val="20"/>
                <w:szCs w:val="20"/>
              </w:rPr>
              <w:t xml:space="preserve">līdz 2030.gadam Latvijā palielināt kopējos ieguldījumus pētniecībā un attīstībā līdz 1,5% no IKP, no kuriem vismaz trešo daļu paredzēts novirzīt P&amp;I klimata izaicinājumu risināšanai, tai skaitā Viedās enerģētikas un mobilitātes </w:t>
            </w:r>
            <w:proofErr w:type="gramStart"/>
            <w:r w:rsidRPr="3327BDC2">
              <w:rPr>
                <w:sz w:val="20"/>
                <w:szCs w:val="20"/>
              </w:rPr>
              <w:t>jomā;</w:t>
            </w:r>
            <w:proofErr w:type="gramEnd"/>
          </w:p>
          <w:p w14:paraId="7C330CB7" w14:textId="77777777" w:rsidR="00F2409E" w:rsidRDefault="00F2409E" w:rsidP="00F2409E">
            <w:pPr>
              <w:pStyle w:val="ListParagraph"/>
              <w:numPr>
                <w:ilvl w:val="0"/>
                <w:numId w:val="115"/>
              </w:numPr>
              <w:rPr>
                <w:rFonts w:eastAsia="Times New Roman"/>
                <w:sz w:val="20"/>
                <w:szCs w:val="20"/>
              </w:rPr>
            </w:pPr>
            <w:r w:rsidRPr="3327BDC2">
              <w:rPr>
                <w:sz w:val="20"/>
                <w:szCs w:val="20"/>
              </w:rPr>
              <w:t xml:space="preserve">veicināt investīciju piesaisti, nodrošinot publiskās infrastruktūras pielāgošanu un veicināt investīcijas jaunās tehnoloģijās, tai skaitā lai nodrošinātu SEG emisiju samazināšanu un veiktu jaunus klimata tehnoloģiju atklājumus, izmantojot risinājumus klimata pārmaiņu mazināšanai, vienlaicīgi virzoties uz klimatnoturīgu ekonomikas </w:t>
            </w:r>
            <w:proofErr w:type="gramStart"/>
            <w:r w:rsidRPr="3327BDC2">
              <w:rPr>
                <w:sz w:val="20"/>
                <w:szCs w:val="20"/>
              </w:rPr>
              <w:t>attīstību;</w:t>
            </w:r>
            <w:proofErr w:type="gramEnd"/>
          </w:p>
          <w:p w14:paraId="4D7BD618" w14:textId="77777777" w:rsidR="00F2409E" w:rsidRDefault="00F2409E" w:rsidP="00F2409E">
            <w:pPr>
              <w:pStyle w:val="ListParagraph"/>
              <w:numPr>
                <w:ilvl w:val="0"/>
                <w:numId w:val="115"/>
              </w:numPr>
              <w:rPr>
                <w:rFonts w:eastAsia="Times New Roman"/>
                <w:sz w:val="20"/>
                <w:szCs w:val="20"/>
              </w:rPr>
            </w:pPr>
            <w:r w:rsidRPr="3327BDC2">
              <w:rPr>
                <w:sz w:val="20"/>
                <w:szCs w:val="20"/>
              </w:rPr>
              <w:t xml:space="preserve">veikt produktivitāti paaugstinošu darbību atbalstīšana privātajā sektorā, atjaunojamo energoresursu, augsto tehnoloģiju pielietošanai tautsaimniecības nozarēs, veicināt efektīvu energoresursu izmantošanu, enerģijas patēriņa samazināšanu un pāreju uz AER apstrādes rūpniecību, pārejot uz tīru aprites ekonomiku (Eiropas Zaļais </w:t>
            </w:r>
            <w:proofErr w:type="gramStart"/>
            <w:r w:rsidRPr="3327BDC2">
              <w:rPr>
                <w:sz w:val="20"/>
                <w:szCs w:val="20"/>
              </w:rPr>
              <w:t>kurss )</w:t>
            </w:r>
            <w:proofErr w:type="gramEnd"/>
            <w:r w:rsidRPr="3327BDC2">
              <w:rPr>
                <w:sz w:val="20"/>
                <w:szCs w:val="20"/>
              </w:rPr>
              <w:t>, izstrādāt klimatam draudzīgas ieguves tehnoloģijas;</w:t>
            </w:r>
          </w:p>
          <w:p w14:paraId="22D13C40" w14:textId="77777777" w:rsidR="00F2409E" w:rsidRDefault="00F2409E" w:rsidP="00F2409E">
            <w:pPr>
              <w:pStyle w:val="ListParagraph"/>
              <w:numPr>
                <w:ilvl w:val="0"/>
                <w:numId w:val="115"/>
              </w:numPr>
              <w:rPr>
                <w:rFonts w:eastAsia="Times New Roman"/>
                <w:sz w:val="20"/>
                <w:szCs w:val="20"/>
              </w:rPr>
            </w:pPr>
            <w:r w:rsidRPr="3327BDC2">
              <w:rPr>
                <w:sz w:val="20"/>
                <w:szCs w:val="20"/>
              </w:rPr>
              <w:t>apakšuzdevumu Nr.4.3.5.1. "Infrastruktūra uzņēmējdarbības atbalstam, t.sk. industriālo zonu izveidei".</w:t>
            </w:r>
          </w:p>
          <w:p w14:paraId="50011B72" w14:textId="77777777" w:rsidR="00F2409E" w:rsidRDefault="00F2409E" w:rsidP="00F2409E">
            <w:pPr>
              <w:spacing w:line="257" w:lineRule="auto"/>
              <w:jc w:val="both"/>
              <w:rPr>
                <w:rFonts w:eastAsia="Times New Roman"/>
                <w:b/>
                <w:bCs/>
                <w:sz w:val="20"/>
                <w:szCs w:val="20"/>
              </w:rPr>
            </w:pPr>
            <w:r w:rsidRPr="0B454837">
              <w:rPr>
                <w:rFonts w:eastAsia="Times New Roman"/>
                <w:b/>
                <w:bCs/>
                <w:sz w:val="20"/>
                <w:szCs w:val="20"/>
              </w:rPr>
              <w:t xml:space="preserve"> </w:t>
            </w:r>
          </w:p>
          <w:p w14:paraId="5586C718" w14:textId="77777777" w:rsidR="00F2409E" w:rsidRDefault="00F2409E" w:rsidP="00F2409E">
            <w:pPr>
              <w:spacing w:line="257" w:lineRule="auto"/>
              <w:jc w:val="both"/>
              <w:rPr>
                <w:rFonts w:eastAsia="Times New Roman"/>
                <w:b/>
                <w:bCs/>
                <w:sz w:val="20"/>
                <w:szCs w:val="20"/>
              </w:rPr>
            </w:pPr>
            <w:r w:rsidRPr="3327BDC2">
              <w:rPr>
                <w:rFonts w:eastAsia="Times New Roman"/>
                <w:b/>
                <w:bCs/>
                <w:sz w:val="20"/>
                <w:szCs w:val="20"/>
              </w:rPr>
              <w:t>Sasaiste ar politikas plānošanas dokumentiem</w:t>
            </w:r>
          </w:p>
          <w:p w14:paraId="2E90C607"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Saskaņā ar Latvijas stratēģiju klimatneitralitātes sasniegšanai līdz 2050. gadam pāreja uz klimatneitralitāti īstenojama cita starpā caur visaptverošu energoefektivitāti, t.sk., attiecībā uz atjaunojamo energoresursu izmantošanas veicināšanu;;</w:t>
            </w:r>
          </w:p>
          <w:p w14:paraId="0309BA03"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 xml:space="preserve">Saskaņā ar Latvijas Nacionālo klimata un enerģētikas plānu 2021.–2030.gadam (NEKP) mērķis ir līdz 2030. gadam palielināt AER enerģijas īpatsvaru enerģijas bruto gala patēriņā līdz 50%. </w:t>
            </w:r>
          </w:p>
          <w:p w14:paraId="2731B2CC" w14:textId="77777777" w:rsidR="00F2409E" w:rsidRDefault="00F2409E" w:rsidP="00F2409E">
            <w:pPr>
              <w:pStyle w:val="ListParagraph"/>
              <w:numPr>
                <w:ilvl w:val="0"/>
                <w:numId w:val="117"/>
              </w:numPr>
              <w:spacing w:line="245" w:lineRule="auto"/>
              <w:rPr>
                <w:rFonts w:eastAsia="Times New Roman"/>
                <w:sz w:val="20"/>
                <w:szCs w:val="20"/>
              </w:rPr>
            </w:pPr>
            <w:r w:rsidRPr="3327BDC2">
              <w:rPr>
                <w:sz w:val="20"/>
                <w:szCs w:val="20"/>
              </w:rPr>
              <w:t>Nacionālā SEG emisiju inventarizācijas kopsavilkums par 2018. gadu</w:t>
            </w:r>
            <w:hyperlink r:id="rId10" w:anchor="_ftn3" w:history="1">
              <w:r w:rsidRPr="3327BDC2">
                <w:rPr>
                  <w:rStyle w:val="Hyperlink"/>
                  <w:rFonts w:eastAsia="Times New Roman" w:cs="Times New Roman"/>
                  <w:sz w:val="20"/>
                  <w:szCs w:val="20"/>
                  <w:vertAlign w:val="superscript"/>
                </w:rPr>
                <w:t>[3]</w:t>
              </w:r>
            </w:hyperlink>
            <w:r w:rsidRPr="3327BDC2">
              <w:rPr>
                <w:sz w:val="20"/>
                <w:szCs w:val="20"/>
              </w:rPr>
              <w:t xml:space="preserve"> </w:t>
            </w:r>
          </w:p>
          <w:p w14:paraId="38A50E4F" w14:textId="77777777" w:rsidR="00F2409E" w:rsidRDefault="00F2409E" w:rsidP="00F2409E">
            <w:pPr>
              <w:spacing w:line="257" w:lineRule="auto"/>
              <w:jc w:val="both"/>
              <w:rPr>
                <w:rFonts w:eastAsia="Times New Roman"/>
                <w:b/>
                <w:bCs/>
                <w:sz w:val="20"/>
                <w:szCs w:val="20"/>
              </w:rPr>
            </w:pPr>
            <w:r w:rsidRPr="0B454837">
              <w:rPr>
                <w:rFonts w:eastAsia="Times New Roman"/>
                <w:b/>
                <w:bCs/>
                <w:sz w:val="20"/>
                <w:szCs w:val="20"/>
              </w:rPr>
              <w:t>Papildinoši pasākumi un investīcijas ar SEG samazinošu efektu</w:t>
            </w:r>
          </w:p>
          <w:p w14:paraId="2F22C125"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Investīcijas uzņēmējdarbības energoefektivitātes paaugstināšanā papildinās Darbības programmas Latvijai 2021.-2027.gadam Taisnīgas pārkārtošanās investīcijas 6.1.1.SAM “Pārejas uz klimatneitrālitāti radīto ekonomisko, sociālo un vides seku mazināšana visvairāk skartajos reģionos” aktivitātes</w:t>
            </w:r>
          </w:p>
        </w:tc>
      </w:tr>
      <w:tr w:rsidR="00F2409E" w14:paraId="6B97B3D4" w14:textId="77777777" w:rsidTr="00F2409E">
        <w:trPr>
          <w:trHeight w:val="28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DE8919" w14:textId="77777777" w:rsidR="00F2409E" w:rsidRDefault="00F2409E" w:rsidP="00F2409E">
            <w:r w:rsidRPr="3327BDC2">
              <w:rPr>
                <w:rFonts w:eastAsia="Times New Roman"/>
                <w:b/>
                <w:bCs/>
                <w:color w:val="000000" w:themeColor="text1"/>
                <w:sz w:val="20"/>
                <w:szCs w:val="20"/>
              </w:rPr>
              <w:t>Pielāgošanas klimata pārmaiņām</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E5DB3"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9D58C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p w14:paraId="29644980"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64809B" w14:textId="77777777" w:rsidR="00F2409E" w:rsidRDefault="00F2409E" w:rsidP="00F2409E">
            <w:pPr>
              <w:jc w:val="both"/>
              <w:rPr>
                <w:rFonts w:eastAsia="Times New Roman"/>
                <w:sz w:val="20"/>
                <w:szCs w:val="20"/>
              </w:rPr>
            </w:pPr>
            <w:r w:rsidRPr="3327BDC2">
              <w:rPr>
                <w:rFonts w:eastAsia="Times New Roman"/>
                <w:sz w:val="20"/>
                <w:szCs w:val="20"/>
              </w:rPr>
              <w:t>R</w:t>
            </w:r>
            <w:r w:rsidRPr="3327BDC2">
              <w:rPr>
                <w:rFonts w:eastAsia="Times New Roman"/>
                <w:color w:val="000000" w:themeColor="text1"/>
                <w:sz w:val="20"/>
                <w:szCs w:val="20"/>
              </w:rPr>
              <w:t xml:space="preserve">ažošanas tehnoloģiju energoefektivitātes uzlabošanas pasākumi, veicinot pāreju uz AER tehnoloģiju izmantošanu un, uzlabojot energoefektivitāti, </w:t>
            </w:r>
            <w:r w:rsidRPr="3327BDC2">
              <w:rPr>
                <w:rFonts w:eastAsia="Times New Roman"/>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3327BDC2">
              <w:rPr>
                <w:rFonts w:eastAsia="Times New Roman"/>
                <w:sz w:val="20"/>
                <w:szCs w:val="20"/>
              </w:rPr>
              <w:t xml:space="preserve">, līdz ar to šīs aktivitātes nepieprasa padziļinātu pasākuma novērtējumu no NBK viedokļa. Arī Latvijas pielāgošanās klimata pārmaiņām plāns laika posmam līdz 2030. gadam neatspoguļo šādu aktivitāšu potenciālo ietekmi uz pielāgošanās klimata pārmaiņām aspektiem. </w:t>
            </w:r>
          </w:p>
          <w:p w14:paraId="35A66A43"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w:t>
            </w:r>
          </w:p>
          <w:p w14:paraId="4C476FC5" w14:textId="77777777" w:rsidR="00F2409E" w:rsidRDefault="00F2409E" w:rsidP="00F2409E">
            <w:pPr>
              <w:jc w:val="both"/>
              <w:rPr>
                <w:rFonts w:eastAsia="Times New Roman"/>
                <w:sz w:val="20"/>
                <w:szCs w:val="20"/>
              </w:rPr>
            </w:pPr>
            <w:r w:rsidRPr="3327BDC2">
              <w:rPr>
                <w:rFonts w:eastAsia="Times New Roman"/>
                <w:sz w:val="20"/>
                <w:szCs w:val="20"/>
              </w:rPr>
              <w:t xml:space="preserve"> </w:t>
            </w:r>
          </w:p>
        </w:tc>
      </w:tr>
      <w:tr w:rsidR="00F2409E" w14:paraId="27CB0EB5"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DAAEFF"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Ūdens un jūras resursu ilgtspējīga izmantošana un aizsardzība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784488"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E9CB5B"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D2B3382" w14:textId="77777777" w:rsidR="00F2409E" w:rsidRDefault="00F2409E" w:rsidP="00F2409E">
            <w:pPr>
              <w:jc w:val="both"/>
              <w:rPr>
                <w:rFonts w:eastAsia="Times New Roman"/>
                <w:sz w:val="20"/>
                <w:szCs w:val="20"/>
              </w:rPr>
            </w:pPr>
            <w:r w:rsidRPr="3327BDC2">
              <w:rPr>
                <w:rFonts w:eastAsia="Times New Roman"/>
                <w:sz w:val="20"/>
                <w:szCs w:val="20"/>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p w14:paraId="6D63C6B5" w14:textId="77777777" w:rsidR="00F2409E" w:rsidRDefault="00F2409E" w:rsidP="00F2409E">
            <w:pPr>
              <w:jc w:val="both"/>
              <w:rPr>
                <w:rFonts w:eastAsia="Times New Roman"/>
                <w:sz w:val="20"/>
                <w:szCs w:val="20"/>
              </w:rPr>
            </w:pPr>
            <w:r w:rsidRPr="3327BDC2">
              <w:rPr>
                <w:rFonts w:eastAsia="Times New Roman"/>
                <w:sz w:val="20"/>
                <w:szCs w:val="20"/>
              </w:rPr>
              <w:t xml:space="preserve"> </w:t>
            </w:r>
          </w:p>
        </w:tc>
      </w:tr>
      <w:tr w:rsidR="00F2409E" w14:paraId="5EC02120"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000075"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Aprites ekonomika, tostarp atkritumu rašanās novēršana un pārstrāde</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E6603"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3C754E"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D00AF"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009879E4"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C3A384"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Piesārņojuma novēršana un to kontrole gaisā, ūdenī vai zemē</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4BF17"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03C1C8"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2DC2D7"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2FEDF2C1"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88D3C0"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Bioloģiskās daudzveidības un ekosistēmu aizsardzība un atjaunošana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0683C" w14:textId="07691E3C" w:rsidR="00F2409E" w:rsidRDefault="003675CA" w:rsidP="00F2409E">
            <w:pPr>
              <w:jc w:val="center"/>
              <w:rPr>
                <w:rFonts w:eastAsia="Times New Roman"/>
                <w:b/>
                <w:bCs/>
                <w:color w:val="202124"/>
                <w:sz w:val="20"/>
                <w:szCs w:val="20"/>
              </w:rPr>
            </w:pPr>
            <w:r w:rsidRPr="3327BDC2">
              <w:rPr>
                <w:rFonts w:eastAsia="Times New Roman"/>
                <w:b/>
                <w:bCs/>
                <w:color w:val="202124"/>
                <w:sz w:val="20"/>
                <w:szCs w:val="20"/>
              </w:rPr>
              <w:t>X</w:t>
            </w:r>
            <w:r w:rsidR="00F2409E"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1B9200" w14:textId="4011D6C5" w:rsidR="00F2409E" w:rsidRDefault="00F2409E" w:rsidP="00F2409E">
            <w:pPr>
              <w:jc w:val="center"/>
              <w:rPr>
                <w:rFonts w:eastAsia="Times New Roman"/>
                <w:b/>
                <w:bCs/>
                <w:color w:val="202124"/>
                <w:sz w:val="20"/>
                <w:szCs w:val="20"/>
              </w:rPr>
            </w:pP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8BCD96C" w14:textId="61E369BC" w:rsidR="00F2409E" w:rsidRDefault="003675CA" w:rsidP="00F2409E">
            <w:pPr>
              <w:jc w:val="both"/>
              <w:rPr>
                <w:rFonts w:eastAsia="Times New Roman"/>
                <w:sz w:val="20"/>
                <w:szCs w:val="20"/>
              </w:rPr>
            </w:pPr>
            <w:r w:rsidRPr="3327BDC2">
              <w:rPr>
                <w:rFonts w:eastAsia="Times New Roman"/>
                <w:color w:val="000000" w:themeColor="text1"/>
                <w:sz w:val="20"/>
                <w:szCs w:val="20"/>
              </w:rPr>
              <w:t>Skat. novērtējuma 2.daļu.</w:t>
            </w:r>
          </w:p>
        </w:tc>
      </w:tr>
      <w:tr w:rsidR="00F2409E" w14:paraId="54BB52BB" w14:textId="77777777" w:rsidTr="00F2409E">
        <w:trPr>
          <w:trHeight w:val="300"/>
        </w:trPr>
        <w:tc>
          <w:tcPr>
            <w:tcW w:w="3825" w:type="dxa"/>
            <w:vAlign w:val="bottom"/>
          </w:tcPr>
          <w:p w14:paraId="5686ACE1" w14:textId="77777777" w:rsidR="00F2409E" w:rsidRDefault="00F2409E" w:rsidP="00F2409E">
            <w:r w:rsidRPr="3327BDC2">
              <w:rPr>
                <w:rFonts w:eastAsia="Times New Roman"/>
                <w:b/>
                <w:bCs/>
                <w:sz w:val="20"/>
                <w:szCs w:val="20"/>
              </w:rPr>
              <w:t xml:space="preserve"> </w:t>
            </w:r>
          </w:p>
          <w:p w14:paraId="07A31A9E" w14:textId="77777777" w:rsidR="00F2409E" w:rsidRDefault="00F2409E" w:rsidP="00F2409E">
            <w:r w:rsidRPr="3327BDC2">
              <w:rPr>
                <w:rFonts w:eastAsia="Times New Roman"/>
                <w:b/>
                <w:bCs/>
                <w:sz w:val="20"/>
                <w:szCs w:val="20"/>
              </w:rPr>
              <w:t>Novērtējuma 2. daļa</w:t>
            </w:r>
          </w:p>
        </w:tc>
        <w:tc>
          <w:tcPr>
            <w:tcW w:w="570" w:type="dxa"/>
            <w:vAlign w:val="bottom"/>
          </w:tcPr>
          <w:p w14:paraId="1740E1F0" w14:textId="77777777" w:rsidR="00F2409E" w:rsidRDefault="00F2409E" w:rsidP="00F2409E">
            <w:r w:rsidRPr="3327BDC2">
              <w:rPr>
                <w:rFonts w:eastAsia="Times New Roman"/>
                <w:b/>
                <w:bCs/>
                <w:sz w:val="20"/>
                <w:szCs w:val="20"/>
              </w:rPr>
              <w:t xml:space="preserve"> </w:t>
            </w:r>
          </w:p>
        </w:tc>
        <w:tc>
          <w:tcPr>
            <w:tcW w:w="570" w:type="dxa"/>
            <w:vAlign w:val="bottom"/>
          </w:tcPr>
          <w:p w14:paraId="2F28730E" w14:textId="77777777" w:rsidR="00F2409E" w:rsidRDefault="00F2409E" w:rsidP="00F2409E">
            <w:r w:rsidRPr="3327BDC2">
              <w:rPr>
                <w:rFonts w:eastAsia="Times New Roman"/>
                <w:sz w:val="20"/>
                <w:szCs w:val="20"/>
              </w:rPr>
              <w:t xml:space="preserve"> </w:t>
            </w:r>
          </w:p>
        </w:tc>
        <w:tc>
          <w:tcPr>
            <w:tcW w:w="8925" w:type="dxa"/>
            <w:vAlign w:val="bottom"/>
          </w:tcPr>
          <w:p w14:paraId="3DD2A2C6" w14:textId="77777777" w:rsidR="00F2409E" w:rsidRDefault="00F2409E" w:rsidP="00F2409E">
            <w:r w:rsidRPr="3327BDC2">
              <w:rPr>
                <w:rFonts w:eastAsia="Times New Roman"/>
                <w:sz w:val="20"/>
                <w:szCs w:val="20"/>
              </w:rPr>
              <w:t xml:space="preserve"> </w:t>
            </w:r>
          </w:p>
        </w:tc>
      </w:tr>
      <w:tr w:rsidR="00F2409E" w14:paraId="02A35F54"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3161B0BE"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Jautājums </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DBDBDB" w:themeFill="accent3" w:themeFillTint="66"/>
            <w:vAlign w:val="center"/>
          </w:tcPr>
          <w:p w14:paraId="0BC63694"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4E287F2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Detalizēts izvērtējums </w:t>
            </w:r>
          </w:p>
        </w:tc>
      </w:tr>
      <w:tr w:rsidR="00F2409E" w14:paraId="7BBC1193" w14:textId="77777777" w:rsidTr="00F2409E">
        <w:trPr>
          <w:trHeight w:val="10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8CD0AA" w14:textId="77777777" w:rsidR="00F2409E" w:rsidRDefault="00F2409E" w:rsidP="00F2409E">
            <w:r w:rsidRPr="3327BDC2">
              <w:rPr>
                <w:rFonts w:eastAsia="Times New Roman"/>
                <w:b/>
                <w:bCs/>
                <w:color w:val="000000" w:themeColor="text1"/>
                <w:sz w:val="20"/>
                <w:szCs w:val="20"/>
              </w:rPr>
              <w:t xml:space="preserve">Klimata pārmaiņu mazināšana. </w:t>
            </w:r>
            <w:r w:rsidRPr="3327BDC2">
              <w:rPr>
                <w:rFonts w:eastAsia="Times New Roman"/>
                <w:color w:val="000000" w:themeColor="text1"/>
                <w:sz w:val="20"/>
                <w:szCs w:val="20"/>
              </w:rPr>
              <w:t>Vai paredzams, ka pasākums radīs ievērojamas SEG emisijas?</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52DD79C"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B561F4"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6B7B7ECB" w14:textId="77777777" w:rsidR="00F2409E" w:rsidRDefault="00F2409E" w:rsidP="00F2409E">
            <w:r w:rsidRPr="3327BDC2">
              <w:rPr>
                <w:rFonts w:eastAsia="Times New Roman"/>
                <w:sz w:val="20"/>
                <w:szCs w:val="20"/>
              </w:rPr>
              <w:t xml:space="preserve"> </w:t>
            </w:r>
          </w:p>
        </w:tc>
      </w:tr>
      <w:tr w:rsidR="00F2409E" w14:paraId="111150DA" w14:textId="77777777" w:rsidTr="00F2409E">
        <w:trPr>
          <w:trHeight w:val="9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FB40E4" w14:textId="77777777" w:rsidR="00F2409E" w:rsidRDefault="00F2409E" w:rsidP="00F2409E">
            <w:r w:rsidRPr="3327BDC2">
              <w:rPr>
                <w:rFonts w:eastAsia="Times New Roman"/>
                <w:b/>
                <w:bCs/>
                <w:color w:val="000000" w:themeColor="text1"/>
                <w:sz w:val="20"/>
                <w:szCs w:val="20"/>
              </w:rPr>
              <w:t xml:space="preserve">Pielāgošanās klimata pārmaiņām. </w:t>
            </w:r>
            <w:r w:rsidRPr="3327BDC2">
              <w:rPr>
                <w:rFonts w:eastAsia="Times New Roman"/>
                <w:color w:val="000000" w:themeColor="text1"/>
                <w:sz w:val="20"/>
                <w:szCs w:val="20"/>
              </w:rPr>
              <w:t>Vai paredzams, ka pasākums izraisīs pašreizējā klimata un gaidāmā nākotnes klimata negatīvās ietekmes palielināšanos uz pašu pasākumu vai uz cilvēku, dabu vai aktīviem?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59F55AD8"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AFF97" w14:textId="77777777" w:rsidR="00F2409E" w:rsidRDefault="00F2409E" w:rsidP="00F2409E">
            <w:r w:rsidRPr="3327BDC2">
              <w:rPr>
                <w:rFonts w:eastAsia="Times New Roman"/>
                <w:sz w:val="20"/>
                <w:szCs w:val="20"/>
              </w:rPr>
              <w:t xml:space="preserve">Skat. novērtējuma 1.daļu. </w:t>
            </w:r>
          </w:p>
          <w:p w14:paraId="1F1C05A5" w14:textId="77777777" w:rsidR="00F2409E" w:rsidRDefault="00F2409E" w:rsidP="00F2409E">
            <w:r w:rsidRPr="3327BDC2">
              <w:rPr>
                <w:rFonts w:eastAsia="Times New Roman"/>
                <w:sz w:val="20"/>
                <w:szCs w:val="20"/>
              </w:rPr>
              <w:t xml:space="preserve"> </w:t>
            </w:r>
          </w:p>
        </w:tc>
      </w:tr>
      <w:tr w:rsidR="00F2409E" w14:paraId="0C2D7C58" w14:textId="77777777" w:rsidTr="00F2409E">
        <w:trPr>
          <w:trHeight w:val="214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5780BA" w14:textId="77777777" w:rsidR="00F2409E" w:rsidRDefault="00F2409E" w:rsidP="00F2409E">
            <w:r w:rsidRPr="3327BDC2">
              <w:rPr>
                <w:rFonts w:eastAsia="Times New Roman"/>
                <w:b/>
                <w:bCs/>
                <w:color w:val="000000" w:themeColor="text1"/>
                <w:sz w:val="20"/>
                <w:szCs w:val="20"/>
              </w:rPr>
              <w:t xml:space="preserve">Ilgtspējīga ūdens un jūras resursu izmantošana un aizsardzība. </w:t>
            </w:r>
            <w:r w:rsidRPr="3327BDC2">
              <w:rPr>
                <w:rFonts w:eastAsia="Times New Roman"/>
                <w:color w:val="000000" w:themeColor="text1"/>
                <w:sz w:val="20"/>
                <w:szCs w:val="20"/>
              </w:rPr>
              <w:t>Vai paredzams, ka pasākums kaitēs: (i) ūdensobjektu labam stāvoklim vai to labam ekoloģiskajam potenciālam, ieskaitot virszemes ūdeņus un gruntsūdeņus; vai (ii) jūras ūdeņu labam vides stāvoklim?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17F24EFE"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CD1D92"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68F445D3" w14:textId="77777777" w:rsidR="00F2409E" w:rsidRDefault="00F2409E" w:rsidP="00F2409E">
            <w:r w:rsidRPr="3327BDC2">
              <w:rPr>
                <w:rFonts w:eastAsia="Times New Roman"/>
                <w:sz w:val="20"/>
                <w:szCs w:val="20"/>
              </w:rPr>
              <w:t xml:space="preserve"> </w:t>
            </w:r>
          </w:p>
          <w:p w14:paraId="7E279D0B" w14:textId="77777777" w:rsidR="00F2409E" w:rsidRDefault="00F2409E" w:rsidP="00F2409E">
            <w:r w:rsidRPr="3327BDC2">
              <w:rPr>
                <w:rFonts w:eastAsia="Times New Roman"/>
                <w:sz w:val="20"/>
                <w:szCs w:val="20"/>
              </w:rPr>
              <w:t xml:space="preserve"> </w:t>
            </w:r>
          </w:p>
          <w:p w14:paraId="50C0B6B1" w14:textId="77777777" w:rsidR="00F2409E" w:rsidRDefault="00F2409E" w:rsidP="00F2409E">
            <w:r w:rsidRPr="3327BDC2">
              <w:rPr>
                <w:rFonts w:eastAsia="Times New Roman"/>
                <w:sz w:val="20"/>
                <w:szCs w:val="20"/>
                <w:lang w:val="en-US"/>
              </w:rPr>
              <w:t xml:space="preserve"> </w:t>
            </w:r>
          </w:p>
        </w:tc>
      </w:tr>
      <w:tr w:rsidR="00F2409E" w14:paraId="5876A803" w14:textId="77777777" w:rsidTr="00F2409E">
        <w:trPr>
          <w:trHeight w:val="352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7FFDB" w14:textId="77777777" w:rsidR="00F2409E" w:rsidRDefault="00F2409E" w:rsidP="00F2409E">
            <w:r w:rsidRPr="3327BDC2">
              <w:rPr>
                <w:rFonts w:eastAsia="Times New Roman"/>
                <w:b/>
                <w:bCs/>
                <w:sz w:val="20"/>
                <w:szCs w:val="20"/>
              </w:rPr>
              <w:t>Pāreja uz aprites ekonomiku, ieskaitot atkritumu rašanās novēršanu un to reciklēšanu</w:t>
            </w:r>
            <w:r w:rsidRPr="3327BDC2">
              <w:rPr>
                <w:rFonts w:eastAsia="Times New Roman"/>
                <w:sz w:val="20"/>
                <w:szCs w:val="20"/>
              </w:rPr>
              <w:t>. Vai paredzams, ka pasākums: (i) būtiski palielinās atkritumu rašanos, incinerāciju vai apglabāšanu, izņemot nepārstrādājamu bīstamo atkritumu incinerāciju; vai</w:t>
            </w:r>
            <w:r>
              <w:br/>
            </w:r>
            <w:r w:rsidRPr="3327BDC2">
              <w:rPr>
                <w:rFonts w:eastAsia="Times New Roman"/>
                <w:sz w:val="20"/>
                <w:szCs w:val="20"/>
              </w:rPr>
              <w:t xml:space="preserve"> (ii) dabas resursu tiešā vai netiešā izmantošanā jebkurā to aprites cikla posmā radīs būtisku neefektivitāti, kas netiek samazināta līdz minimumam ar atbilstošiem pasākumiem; vai</w:t>
            </w:r>
            <w:r>
              <w:br/>
            </w:r>
            <w:r w:rsidRPr="3327BDC2">
              <w:rPr>
                <w:rFonts w:eastAsia="Times New Roman"/>
                <w:sz w:val="20"/>
                <w:szCs w:val="20"/>
              </w:rPr>
              <w:t xml:space="preserve"> (iii) radīs būtisku un ilgtermiņa kaitējumu videi attiecībā uz aprites ekonomiku?</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75EF3DC3"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14D6F" w14:textId="77777777" w:rsidR="00F2409E" w:rsidRDefault="00F2409E" w:rsidP="00F2409E">
            <w:r w:rsidRPr="3327BDC2">
              <w:rPr>
                <w:rFonts w:eastAsia="Times New Roman"/>
                <w:sz w:val="20"/>
                <w:szCs w:val="20"/>
              </w:rPr>
              <w:t>Plānotās investīcijas paredz nenozīmīgu ietekmi uz šo vides aspektu:</w:t>
            </w:r>
          </w:p>
          <w:p w14:paraId="76A4953B" w14:textId="77777777" w:rsidR="00F2409E" w:rsidRPr="00E17774" w:rsidRDefault="00F2409E" w:rsidP="00F2409E">
            <w:pPr>
              <w:pStyle w:val="ListParagraph"/>
              <w:numPr>
                <w:ilvl w:val="0"/>
                <w:numId w:val="114"/>
              </w:numPr>
              <w:rPr>
                <w:rFonts w:eastAsia="Times New Roman"/>
                <w:sz w:val="20"/>
                <w:szCs w:val="20"/>
              </w:rPr>
            </w:pPr>
            <w:r w:rsidRPr="00CC39D6">
              <w:rPr>
                <w:sz w:val="20"/>
                <w:szCs w:val="20"/>
                <w:lang w:val="lv-LV"/>
              </w:rPr>
              <w:t>valsts līmenī ir palielināta (un turpinās augt) dabas resursu nodokļa likme arī par sadzīves, būvniecības un rūpniecisko atkritumu apglabāšanu, kas dod papildu stimulu aprites ekonomikas prasību ieviešanai;</w:t>
            </w:r>
          </w:p>
          <w:p w14:paraId="22FDE6A8" w14:textId="77777777" w:rsidR="00F2409E" w:rsidRPr="00E17774" w:rsidRDefault="00F2409E" w:rsidP="00F2409E">
            <w:pPr>
              <w:pStyle w:val="ListParagraph"/>
              <w:numPr>
                <w:ilvl w:val="0"/>
                <w:numId w:val="114"/>
              </w:numPr>
              <w:rPr>
                <w:rFonts w:eastAsia="Times New Roman"/>
                <w:sz w:val="20"/>
                <w:szCs w:val="20"/>
              </w:rPr>
            </w:pPr>
            <w:r w:rsidRPr="00CC39D6">
              <w:rPr>
                <w:sz w:val="20"/>
                <w:szCs w:val="20"/>
                <w:lang w:val="lv-LV"/>
              </w:rPr>
              <w:t>papildus projekta iesniedzējiem var paredzēt nosacījumu ievērot Zaļā iepirkuma principu, veicot iepirkuma procedūru būvniecības darbiem;</w:t>
            </w:r>
          </w:p>
          <w:p w14:paraId="01867601" w14:textId="77777777" w:rsidR="00F2409E" w:rsidRPr="00E17774" w:rsidRDefault="00F2409E" w:rsidP="00F2409E">
            <w:pPr>
              <w:pStyle w:val="ListParagraph"/>
              <w:numPr>
                <w:ilvl w:val="0"/>
                <w:numId w:val="114"/>
              </w:numPr>
              <w:rPr>
                <w:rFonts w:eastAsia="Times New Roman"/>
                <w:sz w:val="20"/>
                <w:szCs w:val="20"/>
              </w:rPr>
            </w:pPr>
            <w:r w:rsidRPr="00CC39D6">
              <w:rPr>
                <w:sz w:val="20"/>
                <w:szCs w:val="20"/>
                <w:lang w:val="lv-LV"/>
              </w:rPr>
              <w:t>nosakot priekšnosacījumus piemērot zaļo publisko iepirkumu renovācijas materiālu izvēlē, tiks nodrošināta aprites ekonomikas principu veicināšana.</w:t>
            </w:r>
          </w:p>
          <w:p w14:paraId="1E69B5F8" w14:textId="77777777" w:rsidR="00F2409E" w:rsidRPr="00E17774" w:rsidRDefault="00F2409E" w:rsidP="00F2409E">
            <w:pPr>
              <w:pStyle w:val="ListParagraph"/>
              <w:numPr>
                <w:ilvl w:val="0"/>
                <w:numId w:val="114"/>
              </w:numPr>
              <w:rPr>
                <w:rFonts w:eastAsia="Times New Roman"/>
                <w:sz w:val="20"/>
                <w:szCs w:val="20"/>
              </w:rPr>
            </w:pPr>
            <w:r w:rsidRPr="00CC39D6">
              <w:rPr>
                <w:sz w:val="20"/>
                <w:szCs w:val="20"/>
                <w:lang w:val="lv-LV"/>
              </w:rPr>
              <w:t>komersantiem tiks izteikts aicinājums viņu ražošanas tehnoloģijās nodrošināt atkritumu rašanās novēršanas programmu, kā arī maksimāli ievērot materiālu aprites nosacījumus savā ražošanas tehnoloģijā.</w:t>
            </w:r>
          </w:p>
        </w:tc>
      </w:tr>
      <w:tr w:rsidR="00F2409E" w14:paraId="6A51095F" w14:textId="77777777" w:rsidTr="00F2409E">
        <w:trPr>
          <w:trHeight w:val="166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1853EA" w14:textId="77777777" w:rsidR="00F2409E" w:rsidRDefault="00F2409E" w:rsidP="00F2409E">
            <w:r w:rsidRPr="3327BDC2">
              <w:rPr>
                <w:rFonts w:eastAsia="Times New Roman"/>
                <w:b/>
                <w:bCs/>
                <w:sz w:val="20"/>
                <w:szCs w:val="20"/>
              </w:rPr>
              <w:t xml:space="preserve">Piesārņojuma novēršana un kontrole. </w:t>
            </w:r>
            <w:r w:rsidRPr="3327BDC2">
              <w:rPr>
                <w:rFonts w:eastAsia="Times New Roman"/>
                <w:sz w:val="20"/>
                <w:szCs w:val="20"/>
              </w:rPr>
              <w:t>Vai paredzams, ka pasākums ievērojami palielinās piesārņotāju emisijas gaisā, ūdenī vai zemē?</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F5831D7"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7CEC49" w14:textId="77777777" w:rsidR="00F2409E" w:rsidRDefault="00F2409E" w:rsidP="00F2409E">
            <w:r w:rsidRPr="3327BDC2">
              <w:rPr>
                <w:rFonts w:eastAsia="Times New Roman"/>
                <w:sz w:val="20"/>
                <w:szCs w:val="20"/>
              </w:rPr>
              <w:t xml:space="preserve">Nav paredzams, ka pasākums ievērojami palielinās piesārņojošās emisijas gaisā, ūdenī vai zemē: </w:t>
            </w:r>
          </w:p>
          <w:p w14:paraId="24816491" w14:textId="77777777" w:rsidR="00F2409E" w:rsidRPr="00E17774" w:rsidRDefault="00F2409E" w:rsidP="00F2409E">
            <w:pPr>
              <w:pStyle w:val="ListParagraph"/>
              <w:numPr>
                <w:ilvl w:val="0"/>
                <w:numId w:val="113"/>
              </w:numPr>
              <w:rPr>
                <w:rFonts w:eastAsia="Times New Roman"/>
                <w:sz w:val="20"/>
                <w:szCs w:val="20"/>
              </w:rPr>
            </w:pPr>
            <w:r w:rsidRPr="00CC39D6">
              <w:rPr>
                <w:sz w:val="20"/>
                <w:szCs w:val="20"/>
                <w:lang w:val="lv-LV"/>
              </w:rPr>
              <w:t>pasākums atbilst Gaisa piesārņojuma samazināšanas rīcības plānā 2020.–2030. gadam, kur paredzēts veicināt energoefektivitātes pasākumus daudzdzīvokļu mājās, valsts ēkās un rūpniecības uzņēmumos, kā arī nodrošināt tādu sadedzināšanas iekārtu uzstādīšanu valsts ēkās un rūpniecības uzņēmumos, kas rada zemas emisijas (2.1.pasākums).</w:t>
            </w:r>
          </w:p>
          <w:p w14:paraId="12FBE36C" w14:textId="77777777" w:rsidR="00F2409E" w:rsidRDefault="00F2409E" w:rsidP="00F2409E">
            <w:pPr>
              <w:jc w:val="both"/>
              <w:rPr>
                <w:rFonts w:eastAsia="Times New Roman"/>
                <w:sz w:val="20"/>
                <w:szCs w:val="20"/>
              </w:rPr>
            </w:pPr>
            <w:r w:rsidRPr="0B454837">
              <w:rPr>
                <w:rFonts w:eastAsia="Times New Roman"/>
                <w:sz w:val="20"/>
                <w:szCs w:val="20"/>
              </w:rPr>
              <w:t xml:space="preserve">Negatīvu ietekmi var radīt pāreja uz plašāku tāda atjaunojamā energoresursa kā biomasas izmantošanas veicināšana enerģētikas, rūpniecības un mājsaimniecību sektorā. Pēdējo gadu laikā plašākas biomasas izmantošanas rezultātā Latvijā ir palielinājušās smalko daļiņu PM2,5 un gaistošo organisko savienojumu emisijas gaisā enerģētikas un rūpniecības sektorā, kā rezultātā tiek apgrūtināta Latvijai noteikto emisiju samazināšanas mērķu izpilde. Šīs negatīvās ietekmes kompensēšanai būtu jāveic papildus pasākumi un galvenokārt jāveicina tādu atjaunojamo energoresursu izmantošana, kas nerada emisijas (saule, vējš utt.). Lai nodrošinātu biomasas tehnoloģiju ieviešanas pasākumu atbilstību 030bis intervences kodam, programmas īstenošanas nosacījumos tiks ietverti kritēriji, lai nodrošinātu atbilstību Direktīvas 2018/2001 29.pantā noteiktajiem kritērijiem un izmantojot šķeldu, tai jāatbilst SEG emisiju ietaupījumam 80%. Atbilstība minētajiem kritērijiem tiks pamatota  Enerģētikas likumā noteiktajā kārtībā. Tiks atbalstīta tādu AER izmantošana, kas nerada gaisu piesārņojošo vielu emisijas (saule, vējš u.c.), samazināsies apdraudējums iedzīvotāju veselībai.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 </w:t>
            </w:r>
          </w:p>
          <w:p w14:paraId="64506A6B" w14:textId="77777777" w:rsidR="00F2409E" w:rsidRDefault="00F2409E" w:rsidP="00F2409E">
            <w:pPr>
              <w:jc w:val="both"/>
              <w:rPr>
                <w:rFonts w:eastAsia="Times New Roman"/>
                <w:sz w:val="20"/>
                <w:szCs w:val="20"/>
              </w:rPr>
            </w:pPr>
            <w:r w:rsidRPr="3327BDC2">
              <w:rPr>
                <w:rFonts w:eastAsia="Times New Roman"/>
                <w:sz w:val="20"/>
                <w:szCs w:val="20"/>
              </w:rPr>
              <w:t xml:space="preserve"> </w:t>
            </w:r>
          </w:p>
          <w:p w14:paraId="7C0F6FF2" w14:textId="77777777" w:rsidR="00F2409E" w:rsidRDefault="00F2409E" w:rsidP="00F2409E">
            <w:pPr>
              <w:jc w:val="both"/>
              <w:rPr>
                <w:rFonts w:eastAsia="Times New Roman"/>
                <w:sz w:val="20"/>
                <w:szCs w:val="20"/>
              </w:rPr>
            </w:pPr>
            <w:r w:rsidRPr="3327BDC2">
              <w:rPr>
                <w:rFonts w:eastAsia="Times New Roman"/>
                <w:sz w:val="20"/>
                <w:szCs w:val="20"/>
              </w:rPr>
              <w:t>Lai neradītu negatīvu ietekmi uz gaisa kvalitāti, ko varētu sekmēt pāreja tāda atjaunojamā energoresursa kā biomasas izmantošanas veicināšana, negatīvās ietekmes kompensēšanai blīvi apdzīvotās teritorijās tiks veicina arī tādu atjaunojamo energoresursu izmantošana, kas nerada emisijas (saule, vējš utt.) vai tiks atbalstīta vecu sadedzināšanas iekārtu, kas izmanto biomasu vai ogles aizstāšana ar jaunām un efektīvām un aprīkotām ar emisiju attīrīšanas iekārtām, kā arī pašvaldības ēku pieslēgšana pie centralizētās siltumapgādes.Teritorijās, kur jau šobrīd novērojamas gaisa kvalitātes problēmas nedrīkst atļaut jaunu piesārņojošu avotu uzstādīšanu. Šāda prasība atbilstoši likuma “Par piesārņojumu” 14.panta pirmajai daļai tiek noteikta attiecībā uz iekārtām ar jaudu virs 0,2 MW un ja to plānots uzstādīt teritorijā, kur jau šobrīd eksistē gaisa kvalitātes problēmas, atļauja tam netiek izsniegta.</w:t>
            </w:r>
          </w:p>
          <w:p w14:paraId="77469863" w14:textId="77777777" w:rsidR="00F2409E" w:rsidRDefault="00F2409E" w:rsidP="00F2409E">
            <w:r w:rsidRPr="3327BDC2">
              <w:rPr>
                <w:rFonts w:eastAsia="Times New Roman"/>
                <w:sz w:val="20"/>
                <w:szCs w:val="20"/>
              </w:rPr>
              <w:t xml:space="preserve"> </w:t>
            </w:r>
          </w:p>
        </w:tc>
      </w:tr>
      <w:tr w:rsidR="00F2409E" w14:paraId="7B13FD5A" w14:textId="77777777" w:rsidTr="00F2409E">
        <w:trPr>
          <w:trHeight w:val="253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161A5" w14:textId="77777777" w:rsidR="00F2409E" w:rsidRDefault="00F2409E" w:rsidP="00F2409E">
            <w:r w:rsidRPr="3327BDC2">
              <w:rPr>
                <w:rFonts w:eastAsia="Times New Roman"/>
                <w:b/>
                <w:bCs/>
                <w:sz w:val="20"/>
                <w:szCs w:val="20"/>
              </w:rPr>
              <w:t>Bioloģiskās daudzveidības un ekosistēmu aizsardzība un atjaunošana.</w:t>
            </w:r>
            <w:r w:rsidRPr="3327BDC2">
              <w:rPr>
                <w:rFonts w:eastAsia="Times New Roman"/>
                <w:sz w:val="20"/>
                <w:szCs w:val="20"/>
              </w:rPr>
              <w:t xml:space="preserve"> Vai paredzams, ka pasākums:</w:t>
            </w:r>
            <w:r>
              <w:br/>
            </w:r>
            <w:r w:rsidRPr="3327BDC2">
              <w:rPr>
                <w:rFonts w:eastAsia="Times New Roman"/>
                <w:sz w:val="20"/>
                <w:szCs w:val="20"/>
              </w:rPr>
              <w:t xml:space="preserve"> (i) būtiski kaitēs ekosistēmu labam stāvoklim un noturībai; vai (ii) kaitēs dzīvotņu un sugu, tostarp Savienības nozīmes dzīvotņu un sugu, aizsardzības statusam?</w:t>
            </w:r>
          </w:p>
        </w:tc>
        <w:tc>
          <w:tcPr>
            <w:tcW w:w="570" w:type="dxa"/>
            <w:tcBorders>
              <w:top w:val="single" w:sz="8" w:space="0" w:color="000000" w:themeColor="text1"/>
              <w:left w:val="single" w:sz="8" w:space="0" w:color="000000" w:themeColor="text1"/>
              <w:bottom w:val="single" w:sz="8" w:space="0" w:color="000000" w:themeColor="text1"/>
              <w:right w:val="nil"/>
            </w:tcBorders>
            <w:vAlign w:val="center"/>
          </w:tcPr>
          <w:p w14:paraId="7E6BD280"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82B9B" w14:textId="77777777" w:rsidR="003675CA" w:rsidRPr="003675CA" w:rsidRDefault="003675CA" w:rsidP="003675CA">
            <w:pPr>
              <w:jc w:val="both"/>
              <w:rPr>
                <w:rFonts w:eastAsia="Times New Roman"/>
                <w:color w:val="000000" w:themeColor="text1"/>
                <w:sz w:val="20"/>
                <w:szCs w:val="20"/>
              </w:rPr>
            </w:pPr>
            <w:r w:rsidRPr="003675CA">
              <w:rPr>
                <w:rFonts w:eastAsia="Times New Roman"/>
                <w:color w:val="000000" w:themeColor="text1"/>
                <w:sz w:val="20"/>
                <w:szCs w:val="20"/>
              </w:rPr>
              <w:t>Nav paredzama negatīva ietekme uz bioloģisko daudzveidību un ekosistēmas aizsardzību un atjaunošanu, jo:</w:t>
            </w:r>
          </w:p>
          <w:p w14:paraId="08DDCE6D" w14:textId="77777777" w:rsidR="003675CA" w:rsidRPr="003675CA" w:rsidRDefault="003675CA" w:rsidP="003675CA">
            <w:pPr>
              <w:jc w:val="both"/>
              <w:rPr>
                <w:rFonts w:eastAsia="Times New Roman"/>
                <w:sz w:val="20"/>
                <w:szCs w:val="20"/>
              </w:rPr>
            </w:pPr>
          </w:p>
          <w:p w14:paraId="4044DB7A" w14:textId="77777777" w:rsidR="003675CA" w:rsidRPr="003675CA" w:rsidRDefault="003675CA" w:rsidP="003675CA">
            <w:pPr>
              <w:jc w:val="both"/>
              <w:rPr>
                <w:rFonts w:eastAsia="Times New Roman"/>
                <w:sz w:val="20"/>
                <w:szCs w:val="20"/>
              </w:rPr>
            </w:pPr>
            <w:r w:rsidRPr="003675CA">
              <w:rPr>
                <w:rFonts w:eastAsia="Times New Roman"/>
                <w:sz w:val="20"/>
                <w:szCs w:val="20"/>
              </w:rPr>
              <w:t xml:space="preserve">Visa Latvijā izmantotā biomasa, tai skaitā koksne atbilst ilgtspējas ietaupījuma kritērijiem, kas ir noteikti spēkā esošajos ES tiesību aktos - direktīvā 20018/2001. Atbilstību apliecina ekspertu vērtējums par Latvijā iegūtas biomasas atbilstību ilgtspējības kritērijiem (skat. </w:t>
            </w:r>
            <w:r w:rsidR="00DB10B7">
              <w:fldChar w:fldCharType="begin"/>
            </w:r>
            <w:r w:rsidR="00DB10B7">
              <w:instrText xml:space="preserve"> HYPERLINK "https://server.em.gov.lv/index.php/s/lzwpSQVZ9fB7eqV" </w:instrText>
            </w:r>
            <w:r w:rsidR="00DB10B7">
              <w:fldChar w:fldCharType="separate"/>
            </w:r>
            <w:r w:rsidRPr="003675CA">
              <w:rPr>
                <w:rStyle w:val="Hyperlink"/>
                <w:rFonts w:eastAsia="Times New Roman"/>
                <w:sz w:val="20"/>
                <w:szCs w:val="20"/>
              </w:rPr>
              <w:t>https://server.em.gov.lv/index.php/s/lzwpSQVZ9fB7eqV</w:t>
            </w:r>
            <w:r w:rsidR="00DB10B7">
              <w:rPr>
                <w:rStyle w:val="Hyperlink"/>
                <w:rFonts w:eastAsia="Times New Roman"/>
                <w:sz w:val="20"/>
                <w:szCs w:val="20"/>
              </w:rPr>
              <w:fldChar w:fldCharType="end"/>
            </w:r>
            <w:r w:rsidRPr="003675CA">
              <w:rPr>
                <w:rFonts w:eastAsia="Times New Roman"/>
                <w:sz w:val="20"/>
                <w:szCs w:val="20"/>
              </w:rPr>
              <w:t xml:space="preserve"> ), atsaucoties uz EU NDC: </w:t>
            </w:r>
            <w:hyperlink r:id="rId11" w:history="1">
              <w:r w:rsidRPr="003675CA">
                <w:rPr>
                  <w:rFonts w:eastAsia="Times New Roman"/>
                  <w:sz w:val="20"/>
                  <w:szCs w:val="20"/>
                </w:rPr>
                <w:t>https://treaties.un.org/Pages/ViewDetails.aspx?src=TREATY&amp;mtdsg_no=XXVII-7-d&amp;chapter=27&amp;clang=_en</w:t>
              </w:r>
            </w:hyperlink>
          </w:p>
          <w:p w14:paraId="2CA4B3C9" w14:textId="77777777" w:rsidR="003675CA" w:rsidRPr="003675CA" w:rsidRDefault="003675CA" w:rsidP="003675CA">
            <w:pPr>
              <w:jc w:val="both"/>
              <w:rPr>
                <w:rFonts w:eastAsia="Times New Roman"/>
                <w:sz w:val="20"/>
                <w:szCs w:val="20"/>
              </w:rPr>
            </w:pPr>
            <w:r w:rsidRPr="003675CA">
              <w:rPr>
                <w:rFonts w:eastAsia="Times New Roman"/>
                <w:sz w:val="20"/>
                <w:szCs w:val="20"/>
              </w:rPr>
              <w:t xml:space="preserve">un Law on Paris Agreement: </w:t>
            </w:r>
            <w:hyperlink r:id="rId12" w:history="1">
              <w:r w:rsidRPr="003675CA">
                <w:rPr>
                  <w:rStyle w:val="Hyperlink"/>
                  <w:rFonts w:eastAsia="Times New Roman"/>
                  <w:sz w:val="20"/>
                  <w:szCs w:val="20"/>
                </w:rPr>
                <w:t>https://likumi.lv/ta/id/288575-par-apvienoto-naciju-organizacijas-visparejas-konvencijas-par-klimata-parmainam-parizes-noligumu</w:t>
              </w:r>
            </w:hyperlink>
            <w:r w:rsidRPr="003675CA">
              <w:rPr>
                <w:rFonts w:eastAsia="Times New Roman"/>
                <w:sz w:val="20"/>
                <w:szCs w:val="20"/>
              </w:rPr>
              <w:t xml:space="preserve"> .</w:t>
            </w:r>
          </w:p>
          <w:p w14:paraId="4591DF0A" w14:textId="77777777" w:rsidR="003675CA" w:rsidRPr="003675CA" w:rsidRDefault="003675CA" w:rsidP="003675CA">
            <w:pPr>
              <w:jc w:val="both"/>
              <w:rPr>
                <w:rFonts w:eastAsia="Times New Roman"/>
                <w:sz w:val="20"/>
                <w:szCs w:val="20"/>
              </w:rPr>
            </w:pPr>
          </w:p>
          <w:p w14:paraId="0826653E" w14:textId="77777777" w:rsidR="003675CA" w:rsidRPr="003675CA" w:rsidRDefault="003675CA" w:rsidP="003675CA">
            <w:pPr>
              <w:jc w:val="both"/>
              <w:rPr>
                <w:rFonts w:eastAsia="Times New Roman"/>
                <w:sz w:val="20"/>
                <w:szCs w:val="20"/>
              </w:rPr>
            </w:pPr>
            <w:r w:rsidRPr="003675CA">
              <w:rPr>
                <w:rFonts w:eastAsia="Times New Roman"/>
                <w:sz w:val="20"/>
                <w:szCs w:val="20"/>
              </w:rPr>
              <w:t>Latvijā šobrīd enerģētiskajai biomasai tiek izmantoti pārsvarā meža atkritumi un atlikumi, kas ir pārpalikumi no apaļkoksnes ieguves, kā arī tehniskā koksne, kas nav izmantojama nevienam citam izmantošanas veidam kā enerģētikai, piemēram, vējgāzes, snieglauzes un kaitēkļu bojāti koki, kuru dēļ koksne ir zaudējusi savu integritāti un tiek izmantota enerģētiskajām vajadzībām.</w:t>
            </w:r>
          </w:p>
          <w:p w14:paraId="4406B07F" w14:textId="77777777" w:rsidR="003675CA" w:rsidRPr="003675CA" w:rsidRDefault="003675CA" w:rsidP="003675CA">
            <w:pPr>
              <w:jc w:val="both"/>
              <w:rPr>
                <w:rFonts w:eastAsia="Times New Roman"/>
                <w:sz w:val="20"/>
                <w:szCs w:val="20"/>
              </w:rPr>
            </w:pPr>
          </w:p>
          <w:p w14:paraId="4FADE216" w14:textId="77777777" w:rsidR="003675CA" w:rsidRPr="003675CA" w:rsidRDefault="003675CA" w:rsidP="003675CA">
            <w:pPr>
              <w:jc w:val="both"/>
              <w:rPr>
                <w:rFonts w:eastAsia="Times New Roman"/>
                <w:sz w:val="20"/>
                <w:szCs w:val="20"/>
              </w:rPr>
            </w:pPr>
            <w:r w:rsidRPr="003675CA">
              <w:rPr>
                <w:rFonts w:eastAsia="Times New Roman"/>
                <w:sz w:val="20"/>
                <w:szCs w:val="20"/>
              </w:rPr>
              <w:t>Nolūkā apzināt Darbības programmas Latvijai 2021.–2027.gadam un tā realizācijas pasākumu ietekmi uz vidi, veicināt sabiedrības līdzdalību vides pārskata sagatavošanā, iesaistīt sabiedrību vides pārskata apspriešanā un konsultācijās, kā arī ņemt vērā vides pārskata un tā apspriešanas rezultātus plānošanas dokumenta sagatavošanā un izmantot lēmumu pieņemšanai saskaņā ar likuma „Par ietekmes uz vidi novērtējumu” un Ministru kabineta 2004.gada 23.marta noteikumu Nr.157 “Kārtība, kādā veicams ietekmes uz vidi stratēģiskais novērtējums” ir veikts stratēģiskais ietekmes uz vidi novērtējums un vides pārskats (</w:t>
            </w:r>
            <w:hyperlink r:id="rId13" w:history="1">
              <w:r w:rsidRPr="003675CA">
                <w:rPr>
                  <w:rStyle w:val="Hyperlink"/>
                  <w:rFonts w:eastAsia="Times New Roman"/>
                  <w:sz w:val="20"/>
                  <w:szCs w:val="20"/>
                </w:rPr>
                <w:t>https://www.esfondi.lv/upload/2021-2027/vides-parskats_28122020.pdf</w:t>
              </w:r>
            </w:hyperlink>
            <w:r w:rsidRPr="003675CA">
              <w:rPr>
                <w:rFonts w:eastAsia="Times New Roman"/>
                <w:sz w:val="20"/>
                <w:szCs w:val="20"/>
              </w:rPr>
              <w:t xml:space="preserve"> ). Ietekmes uz vidi novērtējumā tika vērtēti šādi bioloģiskās daudzveidības kritēriji: ES nozīmes biotopu labvēlīga aizsardzības statusa paaugstināšana, Īpaši aizsargājamo sugu  labvēlīga aizsardzības statusa paaugstināšana, bīoloģiskajai daudzveidībai nozīmīgu teritoriju, objektu aizsardzība. Atbilstoši novērtējumam ir secināts, ka AER izmantošana enerģētikā samazinās tradicionālo energoresursu izmantošanu, t.i. sekmēs dabas resursu racionālu izmantošanu, bet vienlaikus, pieaugot pieprasījumam pēc biomasas kā AER avota, lauksaimniecības plašās teritorijās var veidoties monokultūras, kas negatīvi ilgtermiņā ietekmētu bioloģisko daudzveidību (mazinoties sugu daudzveidībai) un arī ainavu. Ietekme izpaudīsies vietās, novados vai reģionos, kur biomasas ražošanai izmantotu lauksaimniecības zemes. Biomasas ražošanai ir sagaidāma pozitīva ietekme uz lauku teritoriju ainavu, atjaunojoties dabiskajiem zālājiem, - arī uz bioloģisko daudzveidību, ja biomasas ieguvei izmanto kokus un krūmus aizaugušajās lauksaimniecības zemē. Saskaņā ar novērtējumu energoefektivitātes veicināšanas un siltumnīcefekta gāzu emisiju samazināšanas pasākumiem var būt tieša, pozitīva, vidēja termiņa, ilgtermiņa ietekme uz klimata pārmaiņām (SEG emisiju samazināšana), gaisa kvalitāti, bioloģisko daudzveidību, ainavu, kultūras mantojumu, cilvēku veselību un resursu izmantošanu, savukārt negatīva ietekme uz bioloģisko daudzveidību un ainavu, var rasties attīstoties monokultūrām lauksaimniecībā, kā arī negatīva ietekme var rasties uz kultūras mantojumu, ja veicot energoefektivitātes pasākumus, netiek saglabātas kultūras mantojuma vērtības.</w:t>
            </w:r>
          </w:p>
          <w:p w14:paraId="5CC739B0" w14:textId="77777777" w:rsidR="003675CA" w:rsidRPr="003675CA" w:rsidRDefault="003675CA" w:rsidP="003675CA">
            <w:pPr>
              <w:jc w:val="both"/>
              <w:rPr>
                <w:rFonts w:eastAsia="Times New Roman"/>
                <w:sz w:val="20"/>
                <w:szCs w:val="20"/>
              </w:rPr>
            </w:pPr>
          </w:p>
          <w:p w14:paraId="61FCEAA7" w14:textId="77777777" w:rsidR="003675CA" w:rsidRPr="003675CA" w:rsidRDefault="003675CA" w:rsidP="003675CA">
            <w:pPr>
              <w:jc w:val="both"/>
              <w:rPr>
                <w:rFonts w:eastAsia="Times New Roman"/>
                <w:sz w:val="20"/>
                <w:szCs w:val="20"/>
              </w:rPr>
            </w:pPr>
            <w:r w:rsidRPr="003675CA">
              <w:rPr>
                <w:rFonts w:eastAsia="Times New Roman"/>
                <w:sz w:val="20"/>
                <w:szCs w:val="20"/>
              </w:rPr>
              <w:t>Tā kā atbilstoši Nacionālais enerģētikas un klimata plānam 2021.-2030.gadam (NEKP 2030) Latvijā netiek plānots būtisku biomasas izmantošanas pieaugumu, bet plāno pāriet uz ne-emisiju AER tehnoloģijām - saule, vējš, siltumsūkņi, elektroenerģija utt. būiska ietekme uz bioloģisko daudzveidību netiks radīta. Turklāt atbilstoši ANM plānā minētajam apakšaktivitātes ietvaros pamatā tiks realizēti saules AER projekti un tikai neliela daļa biomasas AER.</w:t>
            </w:r>
          </w:p>
          <w:p w14:paraId="3EC30114" w14:textId="77777777" w:rsidR="003675CA" w:rsidRPr="003675CA" w:rsidRDefault="003675CA" w:rsidP="003675CA">
            <w:pPr>
              <w:jc w:val="both"/>
              <w:rPr>
                <w:rFonts w:eastAsia="Times New Roman"/>
                <w:sz w:val="20"/>
                <w:szCs w:val="20"/>
              </w:rPr>
            </w:pPr>
          </w:p>
          <w:p w14:paraId="5A0D3222" w14:textId="77777777" w:rsidR="003675CA" w:rsidRPr="003675CA" w:rsidRDefault="003675CA" w:rsidP="003675CA">
            <w:pPr>
              <w:jc w:val="both"/>
              <w:rPr>
                <w:rFonts w:eastAsia="Times New Roman"/>
                <w:sz w:val="20"/>
                <w:szCs w:val="20"/>
              </w:rPr>
            </w:pPr>
            <w:r w:rsidRPr="003675CA">
              <w:rPr>
                <w:rFonts w:eastAsia="Times New Roman"/>
                <w:sz w:val="20"/>
                <w:szCs w:val="20"/>
              </w:rPr>
              <w:t>Latvijā ir spēcīgi reglamentētas īpaši aizsargājamās teritorijas, un ir spēcīgi kontrolēts, vai un ar ko tiek apmežotas iepriekš atmežotas teritorijas. Piemēram, atbilstoši likuma “Par īpaši aizsargājamām dabas teritorijām” (</w:t>
            </w:r>
            <w:hyperlink r:id="rId14" w:history="1">
              <w:r w:rsidRPr="003675CA">
                <w:rPr>
                  <w:rStyle w:val="Hyperlink"/>
                  <w:rFonts w:eastAsia="Times New Roman"/>
                  <w:sz w:val="20"/>
                  <w:szCs w:val="20"/>
                </w:rPr>
                <w:t>https://likumi.lv/ta/id/59994-par-ipasi-aizsargajamam-dabas-teritorijam</w:t>
              </w:r>
            </w:hyperlink>
            <w:r w:rsidRPr="003675CA">
              <w:rPr>
                <w:rFonts w:eastAsia="Times New Roman"/>
                <w:sz w:val="20"/>
                <w:szCs w:val="20"/>
              </w:rPr>
              <w:t xml:space="preserve"> ) 21.pantam veicot tautsaimniecības un teritoriālo plānošanu, zemes ierīcību un meža apsaimniekošanu, un visu veidu projektēšanas darbus, jāievēro aizsargājamās teritorijas izvietojums, tās aizsardzības un izmantošanas noteikumi. Savukārt Ministru kabineta 2010.gada 16.marta noteikumi Nr.264 “Īpaši aizsargājamo dabas teritoriju vispārējie aizsardzības un izmantošanas noteikumi” (</w:t>
            </w:r>
            <w:hyperlink r:id="rId15" w:history="1">
              <w:r w:rsidRPr="003675CA">
                <w:rPr>
                  <w:rStyle w:val="Hyperlink"/>
                  <w:rFonts w:eastAsia="Times New Roman"/>
                  <w:sz w:val="20"/>
                  <w:szCs w:val="20"/>
                </w:rPr>
                <w:t>https://likumi.lv/ta/id/207283-ipasi-aizsargajamo-dabas-teritoriju-visparejie-aizsardzibas-un-izmantosanas-noteikumi</w:t>
              </w:r>
            </w:hyperlink>
            <w:r w:rsidRPr="003675CA">
              <w:rPr>
                <w:rFonts w:eastAsia="Times New Roman"/>
                <w:sz w:val="20"/>
                <w:szCs w:val="20"/>
              </w:rPr>
              <w:t xml:space="preserve"> ) noteic īpaši aizsargājamo dabas teritoriju vispārējo aizsardzības un izmantošanas kārtību, tajā skaitā pieļaujamos un aizliegtos darbību veidus aizsargājamās teritorijās, kā arī aizsargājamo teritoriju apzīmēšanai dabā lietojamās speciālās informatīvās zīmes paraugu un tās izveidošanas un lietošanas kārtību.</w:t>
            </w:r>
          </w:p>
          <w:p w14:paraId="47492256" w14:textId="77777777" w:rsidR="003675CA" w:rsidRPr="003675CA" w:rsidRDefault="003675CA" w:rsidP="003675CA">
            <w:pPr>
              <w:jc w:val="both"/>
              <w:rPr>
                <w:rFonts w:eastAsia="Times New Roman"/>
                <w:sz w:val="20"/>
                <w:szCs w:val="20"/>
              </w:rPr>
            </w:pPr>
          </w:p>
          <w:p w14:paraId="5BB70ADE" w14:textId="77777777" w:rsidR="003675CA" w:rsidRPr="003675CA" w:rsidRDefault="003675CA" w:rsidP="003675CA">
            <w:pPr>
              <w:jc w:val="both"/>
              <w:rPr>
                <w:rFonts w:eastAsia="Times New Roman"/>
                <w:sz w:val="20"/>
                <w:szCs w:val="20"/>
              </w:rPr>
            </w:pPr>
            <w:r w:rsidRPr="003675CA">
              <w:rPr>
                <w:rFonts w:eastAsia="Times New Roman"/>
                <w:sz w:val="20"/>
                <w:szCs w:val="20"/>
              </w:rPr>
              <w:t>Latvijas likumdošana nosaka ierobežojumus attiecībā uz zemes lietošanas veida maiņu (</w:t>
            </w:r>
            <w:hyperlink r:id="rId16" w:history="1">
              <w:r w:rsidRPr="003675CA">
                <w:rPr>
                  <w:rStyle w:val="Hyperlink"/>
                  <w:rFonts w:eastAsia="Times New Roman"/>
                  <w:sz w:val="20"/>
                  <w:szCs w:val="20"/>
                </w:rPr>
                <w:t>https://likumi.lv/ta/id/253624-noteikumi-par-atmezosanas-kompensacijas-noteiksanas-kriterijiem-aprekinasanas-un-atlidzinasanas-kartibu</w:t>
              </w:r>
            </w:hyperlink>
            <w:r w:rsidRPr="003675CA">
              <w:rPr>
                <w:rFonts w:eastAsia="Times New Roman"/>
                <w:sz w:val="20"/>
                <w:szCs w:val="20"/>
              </w:rPr>
              <w:t xml:space="preserve"> ). Arī aizsargājamās dabas teritorijās normatīvie akti nosaka ierobežojumus zemes lietošanas veida maiņai, tādējādi nodrošinot mitrzemju aizsardzību</w:t>
            </w:r>
          </w:p>
          <w:p w14:paraId="1828C762" w14:textId="77777777" w:rsidR="003675CA" w:rsidRPr="003675CA" w:rsidRDefault="003675CA" w:rsidP="003675CA">
            <w:pPr>
              <w:jc w:val="both"/>
              <w:rPr>
                <w:rFonts w:eastAsia="Times New Roman"/>
                <w:sz w:val="20"/>
                <w:szCs w:val="20"/>
              </w:rPr>
            </w:pPr>
          </w:p>
          <w:p w14:paraId="472AA577" w14:textId="6F75C12E" w:rsidR="00F2409E" w:rsidRDefault="003675CA" w:rsidP="003675CA">
            <w:r w:rsidRPr="003675CA">
              <w:rPr>
                <w:rFonts w:eastAsia="Times New Roman"/>
                <w:sz w:val="20"/>
                <w:szCs w:val="20"/>
              </w:rPr>
              <w:t>Apakšaktivitātes atbilstību nodrošinās tas, ka atbalsta programmas nosacījumi tiks noteikti Ministru kabineta noteikumos, kuros tiks ietverti, tai skaitā nosacījumi, kas paredzēs, ka atbalsts tiks sniegts uzņēmumiem un paredzētajām aktivitātēm, kas atbildīs Taksonomijas regulas principiem, un tās deleģētajos aktos iekļautajiem īpašajiem tehniskās pārbaudes kritērijiem, tādējādi nosakot, kuras saimnieciskās darbības varēs kvalificēt katram vides mērķim. Tāpat programmas īstenošanas nosacījumos tiks ietverti kritēriji, lai nodrošinātu atbilstību Direktīvas 2018/2001 29.pantā noteiktajiem kritērijiem un izmantojot šķeldu, tai jāatbilst SEG emisiju ietaupījumam 80%. Atbilstība minētajiem kritērijiem tiks pamatota  Enerģētikas likumā noteiktajā kārtībā</w:t>
            </w:r>
            <w:r w:rsidR="00F2409E" w:rsidRPr="3327BDC2">
              <w:rPr>
                <w:rFonts w:eastAsia="Times New Roman"/>
                <w:sz w:val="20"/>
                <w:szCs w:val="20"/>
              </w:rPr>
              <w:t xml:space="preserve"> </w:t>
            </w:r>
          </w:p>
          <w:p w14:paraId="4A1AA40A" w14:textId="77777777" w:rsidR="00F2409E" w:rsidRDefault="00F2409E" w:rsidP="00F2409E">
            <w:r w:rsidRPr="3327BDC2">
              <w:rPr>
                <w:rFonts w:eastAsia="Times New Roman"/>
                <w:sz w:val="20"/>
                <w:szCs w:val="20"/>
              </w:rPr>
              <w:t xml:space="preserve"> </w:t>
            </w:r>
          </w:p>
        </w:tc>
      </w:tr>
    </w:tbl>
    <w:p w14:paraId="48EB7136" w14:textId="77777777" w:rsidR="00F2409E" w:rsidRDefault="00F2409E" w:rsidP="00F2409E">
      <w:pPr>
        <w:spacing w:line="257" w:lineRule="auto"/>
        <w:jc w:val="both"/>
        <w:rPr>
          <w:rFonts w:eastAsia="Times New Roman"/>
          <w:sz w:val="20"/>
          <w:szCs w:val="20"/>
          <w:lang w:val="en-US"/>
        </w:rPr>
      </w:pPr>
      <w:r w:rsidRPr="3327BDC2">
        <w:rPr>
          <w:rFonts w:eastAsia="Times New Roman"/>
          <w:sz w:val="20"/>
          <w:szCs w:val="20"/>
          <w:lang w:val="en-US"/>
        </w:rPr>
        <w:t xml:space="preserve"> </w:t>
      </w:r>
    </w:p>
    <w:tbl>
      <w:tblPr>
        <w:tblW w:w="0" w:type="auto"/>
        <w:tblLayout w:type="fixed"/>
        <w:tblLook w:val="06A0" w:firstRow="1" w:lastRow="0" w:firstColumn="1" w:lastColumn="0" w:noHBand="1" w:noVBand="1"/>
      </w:tblPr>
      <w:tblGrid>
        <w:gridCol w:w="3825"/>
        <w:gridCol w:w="570"/>
        <w:gridCol w:w="570"/>
        <w:gridCol w:w="8925"/>
      </w:tblGrid>
      <w:tr w:rsidR="00F2409E" w14:paraId="2808386B" w14:textId="77777777" w:rsidTr="00F2409E">
        <w:trPr>
          <w:trHeight w:val="7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6306DA" w14:textId="77777777" w:rsidR="00F2409E" w:rsidRDefault="00F2409E" w:rsidP="00F2409E">
            <w:pPr>
              <w:jc w:val="center"/>
              <w:rPr>
                <w:rFonts w:eastAsia="Times New Roman"/>
                <w:b/>
                <w:bCs/>
                <w:color w:val="006100"/>
                <w:sz w:val="20"/>
                <w:szCs w:val="20"/>
              </w:rPr>
            </w:pPr>
            <w:r w:rsidRPr="3327BDC2">
              <w:rPr>
                <w:rFonts w:eastAsia="Times New Roman"/>
                <w:b/>
                <w:bCs/>
                <w:color w:val="006100"/>
                <w:sz w:val="20"/>
                <w:szCs w:val="20"/>
              </w:rPr>
              <w:t>1 - Klimata pārmaiņas</w:t>
            </w:r>
          </w:p>
        </w:tc>
        <w:tc>
          <w:tcPr>
            <w:tcW w:w="100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0A91B0" w14:textId="77777777" w:rsidR="00F2409E" w:rsidRDefault="00F2409E" w:rsidP="00F2409E">
            <w:r w:rsidRPr="340447F2">
              <w:rPr>
                <w:rFonts w:eastAsia="Times New Roman"/>
                <w:b/>
                <w:bCs/>
                <w:color w:val="006100"/>
                <w:sz w:val="20"/>
                <w:szCs w:val="20"/>
              </w:rPr>
              <w:t>1.2.1.2.i.: Energoefektivitātes paaugstināšana uzņēmējdarbībā:</w:t>
            </w:r>
          </w:p>
          <w:p w14:paraId="3D840B7E"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Energoefektivitātes paaugstināšanas pasākumi, atjaunojamo energoresursu tehnoloģiju ieviešana un pētniecības un attīstības aktivitātes un atbalsts ilgtspējīga transporta iegādei</w:t>
            </w:r>
          </w:p>
          <w:p w14:paraId="0DB9B2AC" w14:textId="77777777" w:rsidR="00F2409E" w:rsidRDefault="00F2409E" w:rsidP="00F2409E">
            <w:r w:rsidRPr="3327BDC2">
              <w:rPr>
                <w:rFonts w:eastAsia="Times New Roman"/>
                <w:b/>
                <w:bCs/>
                <w:color w:val="006100"/>
                <w:sz w:val="20"/>
                <w:szCs w:val="20"/>
              </w:rPr>
              <w:t>apakšaktivitāte - iekārtu iegāde un nomaiņa</w:t>
            </w:r>
          </w:p>
        </w:tc>
      </w:tr>
      <w:tr w:rsidR="00F2409E" w14:paraId="30B75046" w14:textId="77777777" w:rsidTr="00F2409E">
        <w:trPr>
          <w:trHeight w:val="420"/>
        </w:trPr>
        <w:tc>
          <w:tcPr>
            <w:tcW w:w="3825" w:type="dxa"/>
            <w:vAlign w:val="bottom"/>
          </w:tcPr>
          <w:p w14:paraId="5E6922BB" w14:textId="77777777" w:rsidR="00F2409E" w:rsidRDefault="00F2409E" w:rsidP="00F2409E">
            <w:r w:rsidRPr="3327BDC2">
              <w:rPr>
                <w:rFonts w:eastAsia="Times New Roman"/>
                <w:b/>
                <w:bCs/>
                <w:sz w:val="20"/>
                <w:szCs w:val="20"/>
              </w:rPr>
              <w:t>Novērtējuma 1. daļa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266532D" w14:textId="77777777" w:rsidR="00F2409E" w:rsidRDefault="00F2409E" w:rsidP="00F2409E">
            <w:r w:rsidRPr="3327BDC2">
              <w:rPr>
                <w:rFonts w:eastAsia="Times New Roman"/>
                <w:b/>
                <w:bCs/>
                <w:sz w:val="20"/>
                <w:szCs w:val="20"/>
              </w:rPr>
              <w:t xml:space="preserve"> </w:t>
            </w:r>
          </w:p>
        </w:tc>
        <w:tc>
          <w:tcPr>
            <w:tcW w:w="9495" w:type="dxa"/>
            <w:gridSpan w:val="2"/>
            <w:tcBorders>
              <w:top w:val="single" w:sz="8" w:space="0" w:color="000000" w:themeColor="text1"/>
              <w:bottom w:val="single" w:sz="8" w:space="0" w:color="000000" w:themeColor="text1"/>
            </w:tcBorders>
            <w:vAlign w:val="center"/>
          </w:tcPr>
          <w:p w14:paraId="2A91A6C3" w14:textId="77777777" w:rsidR="00F2409E" w:rsidRDefault="00F2409E" w:rsidP="00F2409E">
            <w:r w:rsidRPr="3327BDC2">
              <w:rPr>
                <w:rFonts w:eastAsia="Times New Roman"/>
                <w:i/>
                <w:iCs/>
                <w:sz w:val="20"/>
                <w:szCs w:val="20"/>
              </w:rPr>
              <w:t xml:space="preserve"> </w:t>
            </w:r>
          </w:p>
        </w:tc>
      </w:tr>
      <w:tr w:rsidR="00F2409E" w14:paraId="09CB47DE" w14:textId="77777777" w:rsidTr="00F2409E">
        <w:trPr>
          <w:trHeight w:val="9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038F5836" w14:textId="77777777" w:rsidR="00F2409E" w:rsidRDefault="00F2409E" w:rsidP="00F2409E">
            <w:r w:rsidRPr="3327BDC2">
              <w:rPr>
                <w:rFonts w:eastAsia="Times New Roman"/>
                <w:i/>
                <w:iCs/>
                <w:color w:val="000000" w:themeColor="text1"/>
                <w:sz w:val="20"/>
                <w:szCs w:val="20"/>
              </w:rPr>
              <w:t>Norādiet, kuri no turpmāk minētajiem vides mērķiem prasa padziļinātu pasākuma novērtējumu no NBK viedokļa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2D37CDBC"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JĀ</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50DC6F07"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339C2F3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Pamatojums, ja novērtējums ir "NĒ"</w:t>
            </w:r>
          </w:p>
        </w:tc>
      </w:tr>
      <w:tr w:rsidR="00F2409E" w14:paraId="0D7AB6AA"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90B3B0" w14:textId="77777777" w:rsidR="00F2409E" w:rsidRDefault="00F2409E" w:rsidP="00F2409E">
            <w:r w:rsidRPr="3327BDC2">
              <w:rPr>
                <w:rFonts w:eastAsia="Times New Roman"/>
                <w:b/>
                <w:bCs/>
                <w:color w:val="000000" w:themeColor="text1"/>
                <w:sz w:val="20"/>
                <w:szCs w:val="20"/>
              </w:rPr>
              <w:t xml:space="preserve">Klimata pārmaiņu mazināšana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A4EF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C32B86"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698174" w14:textId="77777777" w:rsidR="00F2409E" w:rsidRDefault="00F2409E" w:rsidP="00F2409E">
            <w:pPr>
              <w:spacing w:line="257" w:lineRule="auto"/>
              <w:jc w:val="both"/>
              <w:rPr>
                <w:rFonts w:eastAsia="Times New Roman"/>
                <w:sz w:val="20"/>
                <w:szCs w:val="20"/>
              </w:rPr>
            </w:pPr>
            <w:r w:rsidRPr="3327BDC2">
              <w:rPr>
                <w:rFonts w:eastAsia="Times New Roman"/>
                <w:b/>
                <w:bCs/>
                <w:color w:val="000000" w:themeColor="text1"/>
                <w:sz w:val="20"/>
                <w:szCs w:val="20"/>
              </w:rPr>
              <w:t>Ietekme uz SEG emisijām</w:t>
            </w:r>
            <w:r w:rsidRPr="3327BDC2">
              <w:rPr>
                <w:rFonts w:eastAsia="Times New Roman"/>
                <w:sz w:val="20"/>
                <w:szCs w:val="20"/>
              </w:rPr>
              <w:t xml:space="preserve"> </w:t>
            </w:r>
          </w:p>
          <w:p w14:paraId="29982DD0"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Pasākums 100% atbalsta klimata pārmaiņu mērķi (024ter - Energoefektivitāte un demonstrējuma projekti mazajos un vidējos uzņēmumos vai lielajos uzņēmumos un atbalsta pasākumi, kas atbilst energoefektivitātes kritērijiem (3)) un tādējādi tiek uzskatīts par atbilstīgu NBK attiecībā uz attiecīgo mērķi: mazināt SEG emisijas,  iekārtu noamaiņas rezultātā uzlabojot to energoefektivitāti.;</w:t>
            </w:r>
          </w:p>
          <w:p w14:paraId="4E2242E7"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 xml:space="preserve">Pasākuma ietvaros tiks uzlabota ražošanas iekārtu energoefektivitāte, tādējādi samazinot ikgadējo primārās enerģijas patēriņu un sniedzot enerģijas ietaupījumu un  SEG emisiju samazinājumu.  </w:t>
            </w:r>
          </w:p>
          <w:p w14:paraId="136D768E"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Pasākuma klimata sniegumu paaugstinās uzstādītās AER izmantojošas siltumenerģiju un elektroenerģiju ražojošas iekārtas.</w:t>
            </w:r>
          </w:p>
          <w:p w14:paraId="6969E8DF" w14:textId="77777777" w:rsidR="00F2409E" w:rsidRPr="00E17774" w:rsidRDefault="00F2409E" w:rsidP="00F2409E">
            <w:pPr>
              <w:pStyle w:val="ListParagraph"/>
              <w:numPr>
                <w:ilvl w:val="0"/>
                <w:numId w:val="117"/>
              </w:numPr>
              <w:spacing w:line="245" w:lineRule="auto"/>
              <w:rPr>
                <w:rFonts w:eastAsia="Times New Roman"/>
                <w:sz w:val="20"/>
                <w:szCs w:val="20"/>
              </w:rPr>
            </w:pPr>
            <w:r w:rsidRPr="00CC39D6">
              <w:rPr>
                <w:sz w:val="20"/>
                <w:szCs w:val="20"/>
                <w:lang w:val="lv-LV"/>
              </w:rPr>
              <w:t>Pasākuma īstenošana  sniegs gan tiešus SEG emisiju samazinājumus, gan arī netiešus SEG emisiju samazinājumus, kas rodas no projektu demonstrācijas un multiplikatīvā efekta.</w:t>
            </w:r>
          </w:p>
          <w:p w14:paraId="1F179133" w14:textId="77777777" w:rsidR="00F2409E" w:rsidRPr="00E17774" w:rsidRDefault="00F2409E" w:rsidP="00F2409E">
            <w:pPr>
              <w:pStyle w:val="ListParagraph"/>
              <w:numPr>
                <w:ilvl w:val="0"/>
                <w:numId w:val="117"/>
              </w:numPr>
              <w:spacing w:line="245" w:lineRule="auto"/>
              <w:rPr>
                <w:rFonts w:eastAsia="Times New Roman"/>
                <w:color w:val="000000" w:themeColor="text1"/>
                <w:sz w:val="20"/>
                <w:szCs w:val="20"/>
              </w:rPr>
            </w:pPr>
            <w:r w:rsidRPr="00CC39D6">
              <w:rPr>
                <w:color w:val="000000" w:themeColor="text1"/>
                <w:sz w:val="20"/>
                <w:szCs w:val="20"/>
                <w:lang w:val="lv-LV"/>
              </w:rPr>
              <w:t xml:space="preserve">Investīciju rezultātā uzņēmējiem būs iespēja attīstīt inovatīvus, klimatneitrālus un zaļus produktus un pakalpojumus, kas savukārt veicinātu SEG emisiju </w:t>
            </w:r>
            <w:r w:rsidRPr="00CC39D6">
              <w:rPr>
                <w:sz w:val="20"/>
                <w:szCs w:val="20"/>
                <w:lang w:val="lv-LV"/>
              </w:rPr>
              <w:t>samazinošu risinājumu ieviešanu citās nozarēs, tādējādi samazinot kopējās SEG emisijas.</w:t>
            </w:r>
          </w:p>
          <w:p w14:paraId="662A115D" w14:textId="77777777" w:rsidR="00F2409E" w:rsidRDefault="00F2409E" w:rsidP="00F2409E">
            <w:pPr>
              <w:jc w:val="both"/>
              <w:rPr>
                <w:rFonts w:eastAsia="Times New Roman"/>
                <w:sz w:val="20"/>
                <w:szCs w:val="20"/>
              </w:rPr>
            </w:pPr>
            <w:r w:rsidRPr="0B454837">
              <w:rPr>
                <w:rFonts w:eastAsia="Times New Roman"/>
                <w:sz w:val="20"/>
                <w:szCs w:val="20"/>
              </w:rPr>
              <w:t xml:space="preserve">Investīcijas veicinās uzņēmumus veidot jaunas zaļās darba vietas, produktus un tehnoloģijas, kas varētu veicināt Latvijas virzību uz klimatneitralitāti, tādā veidā sabalansējot potenciāli radītās palielinātās SEG emisijas. </w:t>
            </w:r>
          </w:p>
          <w:p w14:paraId="76E913B1" w14:textId="77777777" w:rsidR="00F2409E" w:rsidRDefault="00F2409E" w:rsidP="00F2409E">
            <w:pPr>
              <w:jc w:val="both"/>
              <w:rPr>
                <w:rFonts w:eastAsia="Times New Roman"/>
                <w:b/>
                <w:bCs/>
                <w:sz w:val="20"/>
                <w:szCs w:val="20"/>
              </w:rPr>
            </w:pPr>
            <w:r w:rsidRPr="3327BDC2">
              <w:rPr>
                <w:rFonts w:eastAsia="Times New Roman"/>
                <w:b/>
                <w:bCs/>
                <w:sz w:val="20"/>
                <w:szCs w:val="20"/>
              </w:rPr>
              <w:t xml:space="preserve"> Sasaiste ar reģionālās attīstības mērķiem</w:t>
            </w:r>
          </w:p>
          <w:p w14:paraId="66A5779E" w14:textId="77777777" w:rsidR="00F2409E" w:rsidRPr="00E17774" w:rsidRDefault="00F2409E" w:rsidP="00F2409E">
            <w:pPr>
              <w:pStyle w:val="ListParagraph"/>
              <w:numPr>
                <w:ilvl w:val="0"/>
                <w:numId w:val="112"/>
              </w:numPr>
              <w:rPr>
                <w:rFonts w:eastAsia="Times New Roman"/>
                <w:sz w:val="20"/>
                <w:szCs w:val="20"/>
              </w:rPr>
            </w:pPr>
            <w:r w:rsidRPr="00CC39D6">
              <w:rPr>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pakalpojumu nodrošināšana reģionos atbilstoši demogrāfiskajiem izaicinājumiem.. </w:t>
            </w:r>
          </w:p>
          <w:p w14:paraId="74EACE39" w14:textId="77777777" w:rsidR="00F2409E" w:rsidRPr="00E17774" w:rsidRDefault="00F2409E" w:rsidP="00F2409E">
            <w:pPr>
              <w:pStyle w:val="ListParagraph"/>
              <w:numPr>
                <w:ilvl w:val="0"/>
                <w:numId w:val="116"/>
              </w:numPr>
              <w:rPr>
                <w:rFonts w:eastAsia="Times New Roman"/>
                <w:sz w:val="20"/>
                <w:szCs w:val="20"/>
              </w:rPr>
            </w:pPr>
            <w:r w:rsidRPr="00CC39D6">
              <w:rPr>
                <w:sz w:val="20"/>
                <w:szCs w:val="20"/>
                <w:lang w:val="lv-LV"/>
              </w:rPr>
              <w:t>Saskaņā ar Nacionālās industriālās politikas pamatnostādnēm 2021.-20207.gadam</w:t>
            </w:r>
            <w:hyperlink r:id="rId17" w:anchor="_ftn4" w:history="1">
              <w:r w:rsidRPr="00CC39D6">
                <w:rPr>
                  <w:rStyle w:val="Hyperlink"/>
                  <w:rFonts w:eastAsia="Times New Roman" w:cs="Times New Roman"/>
                  <w:sz w:val="20"/>
                  <w:szCs w:val="20"/>
                  <w:vertAlign w:val="superscript"/>
                  <w:lang w:val="lv-LV"/>
                </w:rPr>
                <w:t>[4]</w:t>
              </w:r>
            </w:hyperlink>
            <w:r w:rsidRPr="00CC39D6">
              <w:rPr>
                <w:sz w:val="20"/>
                <w:szCs w:val="20"/>
                <w:lang w:val="lv-LV"/>
              </w:rPr>
              <w:t xml:space="preserve"> Latvija kā vienu no nākotnes konkurētspējas priekšnosacījumiem ir izvirzījusi ne tikai spēju pielāgoties klimata pārmaiņām, bet būt vienai no vadošajām valstīm, kas spēj radīt jaunus biznesa modeļus, attīstīt inovācijas un piedāvāt konkurētspējīgus pasaules līmeņa risinājumus klimata pārmaiņu izaicinājumiem, izmantojot to kā iespēju Latvijas ekonomikas attīstībai. Pamatnostādnes paredz:</w:t>
            </w:r>
          </w:p>
          <w:p w14:paraId="6EF65B23" w14:textId="77777777" w:rsidR="00F2409E" w:rsidRDefault="00F2409E" w:rsidP="00F2409E">
            <w:pPr>
              <w:pStyle w:val="ListParagraph"/>
              <w:numPr>
                <w:ilvl w:val="0"/>
                <w:numId w:val="115"/>
              </w:numPr>
              <w:rPr>
                <w:rFonts w:eastAsia="Times New Roman"/>
                <w:sz w:val="20"/>
                <w:szCs w:val="20"/>
              </w:rPr>
            </w:pPr>
            <w:r w:rsidRPr="3327BDC2">
              <w:rPr>
                <w:sz w:val="20"/>
                <w:szCs w:val="20"/>
              </w:rPr>
              <w:t xml:space="preserve">līdz 2030.gadam Latvijā palielināt kopējos ieguldījumus pētniecībā un attīstībā līdz 1,5% no IKP, no kuriem vismaz trešo daļu paredzēts novirzīt P&amp;I klimata izaicinājumu risināšanai, tai skaitā Viedās enerģētikas un mobilitātes </w:t>
            </w:r>
            <w:proofErr w:type="gramStart"/>
            <w:r w:rsidRPr="3327BDC2">
              <w:rPr>
                <w:sz w:val="20"/>
                <w:szCs w:val="20"/>
              </w:rPr>
              <w:t>jomā;</w:t>
            </w:r>
            <w:proofErr w:type="gramEnd"/>
          </w:p>
          <w:p w14:paraId="7C13466C" w14:textId="77777777" w:rsidR="00F2409E" w:rsidRDefault="00F2409E" w:rsidP="00F2409E">
            <w:pPr>
              <w:pStyle w:val="ListParagraph"/>
              <w:numPr>
                <w:ilvl w:val="0"/>
                <w:numId w:val="115"/>
              </w:numPr>
              <w:rPr>
                <w:rFonts w:eastAsia="Times New Roman"/>
                <w:sz w:val="20"/>
                <w:szCs w:val="20"/>
              </w:rPr>
            </w:pPr>
            <w:r w:rsidRPr="3327BDC2">
              <w:rPr>
                <w:sz w:val="20"/>
                <w:szCs w:val="20"/>
              </w:rPr>
              <w:t xml:space="preserve">veicināt investīciju piesaisti, nodrošinot publiskās infrastruktūras pielāgošanu un veicināt investīcijas jaunās tehnoloģijās, tai skaitā lai nodrošinātu SEG emisiju samazināšanu un veiktu jaunus klimata tehnoloģiju atklājumus, izmantojot risinājumus klimata pārmaiņu mazināšanai, vienlaicīgi virzoties uz klimatnoturīgu ekonomikas </w:t>
            </w:r>
            <w:proofErr w:type="gramStart"/>
            <w:r w:rsidRPr="3327BDC2">
              <w:rPr>
                <w:sz w:val="20"/>
                <w:szCs w:val="20"/>
              </w:rPr>
              <w:t>attīstību;</w:t>
            </w:r>
            <w:proofErr w:type="gramEnd"/>
          </w:p>
          <w:p w14:paraId="0A818F0E" w14:textId="77777777" w:rsidR="00F2409E" w:rsidRDefault="00F2409E" w:rsidP="00F2409E">
            <w:pPr>
              <w:pStyle w:val="ListParagraph"/>
              <w:numPr>
                <w:ilvl w:val="0"/>
                <w:numId w:val="115"/>
              </w:numPr>
              <w:rPr>
                <w:rFonts w:eastAsia="Times New Roman"/>
                <w:sz w:val="20"/>
                <w:szCs w:val="20"/>
              </w:rPr>
            </w:pPr>
            <w:r w:rsidRPr="3327BDC2">
              <w:rPr>
                <w:sz w:val="20"/>
                <w:szCs w:val="20"/>
              </w:rPr>
              <w:t xml:space="preserve">veikt produktivitāti paaugstinošu darbību atbalstīšana privātajā sektorā, atjaunojamo energoresursu, augsto tehnoloģiju pielietošanai tautsaimniecības nozarēs, veicināt efektīvu energoresursu izmantošanu, enerģijas patēriņa samazināšanu un pāreju uz AER apstrādes rūpniecību, pārejot uz tīru aprites ekonomiku (Eiropas Zaļais </w:t>
            </w:r>
            <w:proofErr w:type="gramStart"/>
            <w:r w:rsidRPr="3327BDC2">
              <w:rPr>
                <w:sz w:val="20"/>
                <w:szCs w:val="20"/>
              </w:rPr>
              <w:t>kurss )</w:t>
            </w:r>
            <w:proofErr w:type="gramEnd"/>
            <w:r w:rsidRPr="3327BDC2">
              <w:rPr>
                <w:sz w:val="20"/>
                <w:szCs w:val="20"/>
              </w:rPr>
              <w:t>, izstrādāt klimatam draudzīgas ieguves tehnoloģijas;</w:t>
            </w:r>
          </w:p>
          <w:p w14:paraId="2759BC44" w14:textId="77777777" w:rsidR="00F2409E" w:rsidRDefault="00F2409E" w:rsidP="00F2409E">
            <w:pPr>
              <w:pStyle w:val="ListParagraph"/>
              <w:numPr>
                <w:ilvl w:val="0"/>
                <w:numId w:val="115"/>
              </w:numPr>
              <w:rPr>
                <w:rFonts w:eastAsia="Times New Roman"/>
                <w:sz w:val="20"/>
                <w:szCs w:val="20"/>
              </w:rPr>
            </w:pPr>
            <w:r w:rsidRPr="3327BDC2">
              <w:rPr>
                <w:sz w:val="20"/>
                <w:szCs w:val="20"/>
              </w:rPr>
              <w:t>apakšuzdevumu Nr.4.3.5.1. "Infrastruktūra uzņēmējdarbības atbalstam, t.sk. industriālo zonu izveidei".</w:t>
            </w:r>
          </w:p>
          <w:p w14:paraId="38984EAD" w14:textId="77777777" w:rsidR="00F2409E" w:rsidRDefault="00F2409E" w:rsidP="00F2409E">
            <w:pPr>
              <w:spacing w:line="257" w:lineRule="auto"/>
              <w:jc w:val="both"/>
              <w:rPr>
                <w:rFonts w:eastAsia="Times New Roman"/>
                <w:b/>
                <w:bCs/>
                <w:sz w:val="20"/>
                <w:szCs w:val="20"/>
              </w:rPr>
            </w:pPr>
            <w:r w:rsidRPr="0B454837">
              <w:rPr>
                <w:rFonts w:eastAsia="Times New Roman"/>
                <w:b/>
                <w:bCs/>
                <w:sz w:val="20"/>
                <w:szCs w:val="20"/>
              </w:rPr>
              <w:t xml:space="preserve"> </w:t>
            </w:r>
          </w:p>
          <w:p w14:paraId="460F11BF" w14:textId="77777777" w:rsidR="00F2409E" w:rsidRDefault="00F2409E" w:rsidP="00F2409E">
            <w:pPr>
              <w:spacing w:line="257" w:lineRule="auto"/>
              <w:jc w:val="both"/>
              <w:rPr>
                <w:rFonts w:eastAsia="Times New Roman"/>
                <w:b/>
                <w:bCs/>
                <w:sz w:val="20"/>
                <w:szCs w:val="20"/>
              </w:rPr>
            </w:pPr>
            <w:r w:rsidRPr="3327BDC2">
              <w:rPr>
                <w:rFonts w:eastAsia="Times New Roman"/>
                <w:b/>
                <w:bCs/>
                <w:sz w:val="20"/>
                <w:szCs w:val="20"/>
              </w:rPr>
              <w:t>Sasaiste ar politikas plānošanas dokumentiem</w:t>
            </w:r>
          </w:p>
          <w:p w14:paraId="4B28B07E" w14:textId="77777777" w:rsidR="00F2409E" w:rsidRPr="00E17774" w:rsidRDefault="00F2409E" w:rsidP="00F2409E">
            <w:pPr>
              <w:pStyle w:val="ListParagraph"/>
              <w:numPr>
                <w:ilvl w:val="0"/>
                <w:numId w:val="111"/>
              </w:numPr>
              <w:spacing w:line="245" w:lineRule="auto"/>
              <w:rPr>
                <w:rFonts w:eastAsia="Times New Roman"/>
                <w:sz w:val="20"/>
                <w:szCs w:val="20"/>
              </w:rPr>
            </w:pPr>
            <w:r w:rsidRPr="00CC39D6">
              <w:rPr>
                <w:sz w:val="20"/>
                <w:szCs w:val="20"/>
                <w:lang w:val="lv-LV"/>
              </w:rPr>
              <w:t>Saskaņā ar Latvijas stratēģiju klimatneitralitātes sasniegšanai līdz 2050. gadam pāreja uz klimatneitralitāti īstenojama cita starpā caur visaptverošu energoefektivitāti, t.sk., attiecībā uz iekārtu nomaiņu;</w:t>
            </w:r>
          </w:p>
          <w:p w14:paraId="73079F06" w14:textId="77777777" w:rsidR="00F2409E" w:rsidRDefault="00F2409E" w:rsidP="00F2409E">
            <w:pPr>
              <w:spacing w:line="257" w:lineRule="auto"/>
              <w:jc w:val="both"/>
              <w:rPr>
                <w:rFonts w:eastAsia="Times New Roman"/>
                <w:b/>
                <w:bCs/>
                <w:sz w:val="20"/>
                <w:szCs w:val="20"/>
              </w:rPr>
            </w:pPr>
            <w:r w:rsidRPr="0B454837">
              <w:rPr>
                <w:rFonts w:eastAsia="Times New Roman"/>
                <w:sz w:val="20"/>
                <w:szCs w:val="20"/>
              </w:rPr>
              <w:t>Saskaņā ar Latvijas Nacionālo klimata un enerģētikas plānu 2021.–2030.gadam (NEKP) ir jāveicina iekārtu nomaiņu uz efektīvākām, vienlaikus uzstādot dažādas AER tehnoloģijas, uzsvaru liekot uz ne-emisiju tehnoloģijām.</w:t>
            </w:r>
            <w:r w:rsidRPr="0B454837">
              <w:rPr>
                <w:rFonts w:eastAsia="Times New Roman"/>
                <w:b/>
                <w:bCs/>
                <w:sz w:val="20"/>
                <w:szCs w:val="20"/>
              </w:rPr>
              <w:t>Papildinoši pasākumi un investīcijas ar SEG samazinošu efektu</w:t>
            </w:r>
          </w:p>
          <w:p w14:paraId="066C8D70" w14:textId="77777777" w:rsidR="00F2409E" w:rsidRPr="00E17774" w:rsidRDefault="00F2409E" w:rsidP="00F2409E">
            <w:pPr>
              <w:pStyle w:val="ListParagraph"/>
              <w:numPr>
                <w:ilvl w:val="0"/>
                <w:numId w:val="110"/>
              </w:numPr>
              <w:spacing w:line="257" w:lineRule="auto"/>
              <w:rPr>
                <w:rFonts w:eastAsia="Times New Roman"/>
                <w:sz w:val="20"/>
                <w:szCs w:val="20"/>
              </w:rPr>
            </w:pPr>
            <w:r w:rsidRPr="00CC39D6">
              <w:rPr>
                <w:sz w:val="20"/>
                <w:szCs w:val="20"/>
                <w:lang w:val="lv-LV"/>
              </w:rPr>
              <w:t xml:space="preserve">Investīcijas uzņēmējdarbības energoefektivitātes paaugstināšanā papildinās jau tirgū esošo ALTUM īstenoto programmu uzņēmējdarbības energoefektivitātes paaugstināšanā, kā arī Taisnīgas pārkārtošanās mehānisma Darbības programmas 2021 - 2027. gadam 6.1.prioritātes “Pāreja uz klimatneitralitāti” ietvaros plānotās investīcijas uzņēmējdarbības “zaļināšanas” un produktu attīstības pasākumiem. Tāpat piedāvāta investīcija papildinās Darbības programmas 2021 – 2027.gadam 2.1.prioritātes “Klimata pārmaiņu mazināšana un pielāgošanās klimata pārmaiņām” ietvaros plānotās investīcijas. </w:t>
            </w:r>
          </w:p>
        </w:tc>
      </w:tr>
      <w:tr w:rsidR="00F2409E" w14:paraId="0294FA9D" w14:textId="77777777" w:rsidTr="00F2409E">
        <w:trPr>
          <w:trHeight w:val="28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BE5B58" w14:textId="77777777" w:rsidR="00F2409E" w:rsidRDefault="00F2409E" w:rsidP="00F2409E">
            <w:r w:rsidRPr="3327BDC2">
              <w:rPr>
                <w:rFonts w:eastAsia="Times New Roman"/>
                <w:b/>
                <w:bCs/>
                <w:color w:val="000000" w:themeColor="text1"/>
                <w:sz w:val="20"/>
                <w:szCs w:val="20"/>
              </w:rPr>
              <w:t>Pielāgošanas klimata pārmaiņām</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C312A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AFD97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p w14:paraId="2F36EF5E"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9BF04" w14:textId="77777777" w:rsidR="00F2409E" w:rsidRDefault="00F2409E" w:rsidP="00F2409E">
            <w:pPr>
              <w:jc w:val="both"/>
              <w:rPr>
                <w:rFonts w:eastAsia="Times New Roman"/>
                <w:sz w:val="20"/>
                <w:szCs w:val="20"/>
              </w:rPr>
            </w:pPr>
            <w:r w:rsidRPr="3327BDC2">
              <w:rPr>
                <w:rFonts w:eastAsia="Times New Roman"/>
                <w:sz w:val="20"/>
                <w:szCs w:val="20"/>
              </w:rPr>
              <w:t>R</w:t>
            </w:r>
            <w:r w:rsidRPr="3327BDC2">
              <w:rPr>
                <w:rFonts w:eastAsia="Times New Roman"/>
                <w:color w:val="000000" w:themeColor="text1"/>
                <w:sz w:val="20"/>
                <w:szCs w:val="20"/>
              </w:rPr>
              <w:t xml:space="preserve">ažošanas tehnoloģiju energoefektivitātes uzlabošanas pasākumi, uzlabojot energoefektivitāti, </w:t>
            </w:r>
            <w:r w:rsidRPr="3327BDC2">
              <w:rPr>
                <w:rFonts w:eastAsia="Times New Roman"/>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līdz ar to šīs aktivitātes nepieprasa padziļinātu pasākuma novērtējumu no NBK viedokļa. Arī Latvijas pielāgošanās klimata pārmaiņām plāns laika posmam līdz 2030. gadam neatspoguļo šādu aktivitāšu potenciālo ietekmi uz pielāgošanās klimata pārmaiņām aspektiem.</w:t>
            </w:r>
            <w:r w:rsidRPr="3327BDC2">
              <w:rPr>
                <w:rFonts w:eastAsia="Times New Roman"/>
                <w:sz w:val="20"/>
                <w:szCs w:val="20"/>
              </w:rPr>
              <w:t xml:space="preserve"> </w:t>
            </w:r>
          </w:p>
          <w:p w14:paraId="6471F370"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w:t>
            </w:r>
          </w:p>
        </w:tc>
      </w:tr>
      <w:tr w:rsidR="00F2409E" w14:paraId="644397A2"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5F143B"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Ūdens un jūras resursu ilgtspējīga izmantošana un aizsardzība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97E1F1"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C3C878"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CEE8F58" w14:textId="77777777" w:rsidR="00F2409E" w:rsidRDefault="00F2409E" w:rsidP="00F2409E">
            <w:pPr>
              <w:jc w:val="both"/>
              <w:rPr>
                <w:rFonts w:eastAsia="Times New Roman"/>
                <w:sz w:val="20"/>
                <w:szCs w:val="20"/>
              </w:rPr>
            </w:pPr>
            <w:r w:rsidRPr="3327BDC2">
              <w:rPr>
                <w:rFonts w:eastAsia="Times New Roman"/>
                <w:sz w:val="20"/>
                <w:szCs w:val="20"/>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p w14:paraId="56FDDE3C" w14:textId="77777777" w:rsidR="00F2409E" w:rsidRDefault="00F2409E" w:rsidP="00F2409E">
            <w:pPr>
              <w:jc w:val="both"/>
              <w:rPr>
                <w:rFonts w:eastAsia="Times New Roman"/>
                <w:sz w:val="20"/>
                <w:szCs w:val="20"/>
              </w:rPr>
            </w:pPr>
            <w:r w:rsidRPr="3327BDC2">
              <w:rPr>
                <w:rFonts w:eastAsia="Times New Roman"/>
                <w:sz w:val="20"/>
                <w:szCs w:val="20"/>
              </w:rPr>
              <w:t xml:space="preserve"> </w:t>
            </w:r>
          </w:p>
        </w:tc>
      </w:tr>
      <w:tr w:rsidR="00F2409E" w14:paraId="2A81A972"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1D1B04"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Aprites ekonomika, tostarp atkritumu rašanās novēršana un pārstrāde</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A210EA"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6FBE25"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E62D0"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53960831"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4E32D6"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Piesārņojuma novēršana un to kontrole gaisā, ūdenī vai zemē</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010CF8"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5B35AC"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6EE70"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4500D475"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C520E9"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Bioloģiskās daudzveidības un ekosistēmu aizsardzība un atjaunošana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8C4DB4"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DE208"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9253F79" w14:textId="77777777" w:rsidR="00F2409E" w:rsidRDefault="00F2409E" w:rsidP="00F2409E">
            <w:pPr>
              <w:jc w:val="both"/>
              <w:rPr>
                <w:rFonts w:eastAsia="Times New Roman"/>
                <w:sz w:val="20"/>
                <w:szCs w:val="20"/>
              </w:rPr>
            </w:pPr>
            <w:r w:rsidRPr="3327BDC2">
              <w:rPr>
                <w:rFonts w:eastAsia="Times New Roman"/>
                <w:sz w:val="20"/>
                <w:szCs w:val="20"/>
              </w:rPr>
              <w:t>Pasākumu paredzamā ietekme uz bioloģiskās daudzveidības un ekosistēmu aizsardzību ir nebūtiska, saistībā ar pasākuma tiešajām un primārajām netiešajam sekām visā tā dzīves ciklā, ņemot vērā tā būtību, un tādējādi tas tiek uzskatīts par atbilstīgu NBK attiecībā uz attiecīgo mērķi. Plānotās investīcijas neparedz tiešu ietekmi uz ES nozīmes sugām un biotopiem un to aizsardzības stāvokli. Taču kopumā samazinoties vides piesārņojumam, t.sk. no ne AER radītajām emisijām, ir iespējama netieša pozitīva ietekme uz sugām un biotopiem, kā arī ekosistēmām</w:t>
            </w:r>
          </w:p>
        </w:tc>
      </w:tr>
      <w:tr w:rsidR="00F2409E" w14:paraId="7147C8A2" w14:textId="77777777" w:rsidTr="00F2409E">
        <w:trPr>
          <w:trHeight w:val="300"/>
        </w:trPr>
        <w:tc>
          <w:tcPr>
            <w:tcW w:w="3825" w:type="dxa"/>
            <w:vAlign w:val="bottom"/>
          </w:tcPr>
          <w:p w14:paraId="4BE35BA1" w14:textId="77777777" w:rsidR="00F2409E" w:rsidRDefault="00F2409E" w:rsidP="00F2409E">
            <w:r w:rsidRPr="3327BDC2">
              <w:rPr>
                <w:rFonts w:eastAsia="Times New Roman"/>
                <w:b/>
                <w:bCs/>
                <w:sz w:val="20"/>
                <w:szCs w:val="20"/>
              </w:rPr>
              <w:t xml:space="preserve"> </w:t>
            </w:r>
          </w:p>
          <w:p w14:paraId="6C3F0222" w14:textId="77777777" w:rsidR="00F2409E" w:rsidRDefault="00F2409E" w:rsidP="00F2409E">
            <w:r w:rsidRPr="3327BDC2">
              <w:rPr>
                <w:rFonts w:eastAsia="Times New Roman"/>
                <w:b/>
                <w:bCs/>
                <w:sz w:val="20"/>
                <w:szCs w:val="20"/>
              </w:rPr>
              <w:t>Novērtējuma 2. daļa</w:t>
            </w:r>
          </w:p>
        </w:tc>
        <w:tc>
          <w:tcPr>
            <w:tcW w:w="570" w:type="dxa"/>
            <w:vAlign w:val="bottom"/>
          </w:tcPr>
          <w:p w14:paraId="4841B99A" w14:textId="77777777" w:rsidR="00F2409E" w:rsidRDefault="00F2409E" w:rsidP="00F2409E">
            <w:r w:rsidRPr="3327BDC2">
              <w:rPr>
                <w:rFonts w:eastAsia="Times New Roman"/>
                <w:b/>
                <w:bCs/>
                <w:sz w:val="20"/>
                <w:szCs w:val="20"/>
              </w:rPr>
              <w:t xml:space="preserve"> </w:t>
            </w:r>
          </w:p>
        </w:tc>
        <w:tc>
          <w:tcPr>
            <w:tcW w:w="570" w:type="dxa"/>
            <w:vAlign w:val="bottom"/>
          </w:tcPr>
          <w:p w14:paraId="1C7A2E7A" w14:textId="77777777" w:rsidR="00F2409E" w:rsidRDefault="00F2409E" w:rsidP="00F2409E">
            <w:r w:rsidRPr="3327BDC2">
              <w:rPr>
                <w:rFonts w:eastAsia="Times New Roman"/>
                <w:sz w:val="20"/>
                <w:szCs w:val="20"/>
              </w:rPr>
              <w:t xml:space="preserve"> </w:t>
            </w:r>
          </w:p>
        </w:tc>
        <w:tc>
          <w:tcPr>
            <w:tcW w:w="8925" w:type="dxa"/>
            <w:vAlign w:val="bottom"/>
          </w:tcPr>
          <w:p w14:paraId="1655B685" w14:textId="77777777" w:rsidR="00F2409E" w:rsidRDefault="00F2409E" w:rsidP="00F2409E">
            <w:r w:rsidRPr="3327BDC2">
              <w:rPr>
                <w:rFonts w:eastAsia="Times New Roman"/>
                <w:sz w:val="20"/>
                <w:szCs w:val="20"/>
              </w:rPr>
              <w:t xml:space="preserve"> </w:t>
            </w:r>
          </w:p>
        </w:tc>
      </w:tr>
      <w:tr w:rsidR="00F2409E" w14:paraId="6F15D5F8"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69E8D128"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Jautājums </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DBDBDB" w:themeFill="accent3" w:themeFillTint="66"/>
            <w:vAlign w:val="center"/>
          </w:tcPr>
          <w:p w14:paraId="23ACD15C"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37E88A7E"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Detalizēts izvērtējums </w:t>
            </w:r>
          </w:p>
        </w:tc>
      </w:tr>
      <w:tr w:rsidR="00F2409E" w14:paraId="6850C2E5" w14:textId="77777777" w:rsidTr="00F2409E">
        <w:trPr>
          <w:trHeight w:val="10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BE6EE6" w14:textId="77777777" w:rsidR="00F2409E" w:rsidRDefault="00F2409E" w:rsidP="00F2409E">
            <w:r w:rsidRPr="3327BDC2">
              <w:rPr>
                <w:rFonts w:eastAsia="Times New Roman"/>
                <w:b/>
                <w:bCs/>
                <w:color w:val="000000" w:themeColor="text1"/>
                <w:sz w:val="20"/>
                <w:szCs w:val="20"/>
              </w:rPr>
              <w:t xml:space="preserve">Klimata pārmaiņu mazināšana. </w:t>
            </w:r>
            <w:r w:rsidRPr="3327BDC2">
              <w:rPr>
                <w:rFonts w:eastAsia="Times New Roman"/>
                <w:color w:val="000000" w:themeColor="text1"/>
                <w:sz w:val="20"/>
                <w:szCs w:val="20"/>
              </w:rPr>
              <w:t>Vai paredzams, ka pasākums radīs ievērojamas SEG emisijas?</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2BB1454C"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BC42FC"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3362973D" w14:textId="77777777" w:rsidR="00F2409E" w:rsidRDefault="00F2409E" w:rsidP="00F2409E">
            <w:r w:rsidRPr="3327BDC2">
              <w:rPr>
                <w:rFonts w:eastAsia="Times New Roman"/>
                <w:sz w:val="20"/>
                <w:szCs w:val="20"/>
              </w:rPr>
              <w:t xml:space="preserve"> </w:t>
            </w:r>
          </w:p>
        </w:tc>
      </w:tr>
      <w:tr w:rsidR="00F2409E" w14:paraId="3C469463" w14:textId="77777777" w:rsidTr="00F2409E">
        <w:trPr>
          <w:trHeight w:val="9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51ACD2" w14:textId="77777777" w:rsidR="00F2409E" w:rsidRDefault="00F2409E" w:rsidP="00F2409E">
            <w:r w:rsidRPr="3327BDC2">
              <w:rPr>
                <w:rFonts w:eastAsia="Times New Roman"/>
                <w:b/>
                <w:bCs/>
                <w:color w:val="000000" w:themeColor="text1"/>
                <w:sz w:val="20"/>
                <w:szCs w:val="20"/>
              </w:rPr>
              <w:t xml:space="preserve">Pielāgošanās klimata pārmaiņām. </w:t>
            </w:r>
            <w:r w:rsidRPr="3327BDC2">
              <w:rPr>
                <w:rFonts w:eastAsia="Times New Roman"/>
                <w:color w:val="000000" w:themeColor="text1"/>
                <w:sz w:val="20"/>
                <w:szCs w:val="20"/>
              </w:rPr>
              <w:t>Vai paredzams, ka pasākums izraisīs pašreizējā klimata un gaidāmā nākotnes klimata negatīvās ietekmes palielināšanos uz pašu pasākumu vai uz cilvēku, dabu vai aktīviem?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15FE821"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590CF0" w14:textId="77777777" w:rsidR="00F2409E" w:rsidRDefault="00F2409E" w:rsidP="00F2409E">
            <w:r w:rsidRPr="3327BDC2">
              <w:rPr>
                <w:rFonts w:eastAsia="Times New Roman"/>
                <w:sz w:val="20"/>
                <w:szCs w:val="20"/>
              </w:rPr>
              <w:t xml:space="preserve">Skat. novērtējuma 1.daļu. </w:t>
            </w:r>
          </w:p>
          <w:p w14:paraId="4E520996" w14:textId="77777777" w:rsidR="00F2409E" w:rsidRDefault="00F2409E" w:rsidP="00F2409E">
            <w:r w:rsidRPr="3327BDC2">
              <w:rPr>
                <w:rFonts w:eastAsia="Times New Roman"/>
                <w:sz w:val="20"/>
                <w:szCs w:val="20"/>
              </w:rPr>
              <w:t xml:space="preserve"> </w:t>
            </w:r>
          </w:p>
        </w:tc>
      </w:tr>
      <w:tr w:rsidR="00F2409E" w14:paraId="09223ED4" w14:textId="77777777" w:rsidTr="00F2409E">
        <w:trPr>
          <w:trHeight w:val="214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B76C15" w14:textId="77777777" w:rsidR="00F2409E" w:rsidRDefault="00F2409E" w:rsidP="00F2409E">
            <w:r w:rsidRPr="3327BDC2">
              <w:rPr>
                <w:rFonts w:eastAsia="Times New Roman"/>
                <w:b/>
                <w:bCs/>
                <w:color w:val="000000" w:themeColor="text1"/>
                <w:sz w:val="20"/>
                <w:szCs w:val="20"/>
              </w:rPr>
              <w:t xml:space="preserve">Ilgtspējīga ūdens un jūras resursu izmantošana un aizsardzība. </w:t>
            </w:r>
            <w:r w:rsidRPr="3327BDC2">
              <w:rPr>
                <w:rFonts w:eastAsia="Times New Roman"/>
                <w:color w:val="000000" w:themeColor="text1"/>
                <w:sz w:val="20"/>
                <w:szCs w:val="20"/>
              </w:rPr>
              <w:t>Vai paredzams, ka pasākums kaitēs: (i) ūdensobjektu labam stāvoklim vai to labam ekoloģiskajam potenciālam, ieskaitot virszemes ūdeņus un gruntsūdeņus; vai (ii) jūras ūdeņu labam vides stāvoklim?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69BA64D3"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BAF4F4"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5554099C" w14:textId="77777777" w:rsidR="00F2409E" w:rsidRDefault="00F2409E" w:rsidP="00F2409E">
            <w:r w:rsidRPr="3327BDC2">
              <w:rPr>
                <w:rFonts w:eastAsia="Times New Roman"/>
                <w:sz w:val="20"/>
                <w:szCs w:val="20"/>
              </w:rPr>
              <w:t xml:space="preserve"> </w:t>
            </w:r>
          </w:p>
          <w:p w14:paraId="14017EC4" w14:textId="77777777" w:rsidR="00F2409E" w:rsidRDefault="00F2409E" w:rsidP="00F2409E">
            <w:r w:rsidRPr="3327BDC2">
              <w:rPr>
                <w:rFonts w:eastAsia="Times New Roman"/>
                <w:sz w:val="20"/>
                <w:szCs w:val="20"/>
              </w:rPr>
              <w:t xml:space="preserve"> </w:t>
            </w:r>
          </w:p>
          <w:p w14:paraId="1868D78F" w14:textId="77777777" w:rsidR="00F2409E" w:rsidRDefault="00F2409E" w:rsidP="00F2409E">
            <w:r w:rsidRPr="3327BDC2">
              <w:rPr>
                <w:rFonts w:eastAsia="Times New Roman"/>
                <w:sz w:val="20"/>
                <w:szCs w:val="20"/>
                <w:lang w:val="en-US"/>
              </w:rPr>
              <w:t xml:space="preserve"> </w:t>
            </w:r>
          </w:p>
        </w:tc>
      </w:tr>
      <w:tr w:rsidR="00F2409E" w14:paraId="42ED8044" w14:textId="77777777" w:rsidTr="00F2409E">
        <w:trPr>
          <w:trHeight w:val="352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0EF23" w14:textId="77777777" w:rsidR="00F2409E" w:rsidRDefault="00F2409E" w:rsidP="00F2409E">
            <w:r w:rsidRPr="3327BDC2">
              <w:rPr>
                <w:rFonts w:eastAsia="Times New Roman"/>
                <w:b/>
                <w:bCs/>
                <w:sz w:val="20"/>
                <w:szCs w:val="20"/>
              </w:rPr>
              <w:t>Pāreja uz aprites ekonomiku, ieskaitot atkritumu rašanās novēršanu un to reciklēšanu</w:t>
            </w:r>
            <w:r w:rsidRPr="3327BDC2">
              <w:rPr>
                <w:rFonts w:eastAsia="Times New Roman"/>
                <w:sz w:val="20"/>
                <w:szCs w:val="20"/>
              </w:rPr>
              <w:t>. Vai paredzams, ka pasākums: (i) būtiski palielinās atkritumu rašanos, incinerāciju vai apglabāšanu, izņemot nepārstrādājamu bīstamo atkritumu incinerāciju; vai</w:t>
            </w:r>
            <w:r>
              <w:br/>
            </w:r>
            <w:r w:rsidRPr="3327BDC2">
              <w:rPr>
                <w:rFonts w:eastAsia="Times New Roman"/>
                <w:sz w:val="20"/>
                <w:szCs w:val="20"/>
              </w:rPr>
              <w:t xml:space="preserve"> (ii) dabas resursu tiešā vai netiešā izmantošanā jebkurā to aprites cikla posmā radīs būtisku neefektivitāti, kas netiek samazināta līdz minimumam ar atbilstošiem pasākumiem; vai</w:t>
            </w:r>
            <w:r>
              <w:br/>
            </w:r>
            <w:r w:rsidRPr="3327BDC2">
              <w:rPr>
                <w:rFonts w:eastAsia="Times New Roman"/>
                <w:sz w:val="20"/>
                <w:szCs w:val="20"/>
              </w:rPr>
              <w:t xml:space="preserve"> (iii) radīs būtisku un ilgtermiņa kaitējumu videi attiecībā uz aprites ekonomiku?</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772B3F5"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E9839" w14:textId="77777777" w:rsidR="00F2409E" w:rsidRDefault="00F2409E" w:rsidP="00F2409E">
            <w:r w:rsidRPr="3327BDC2">
              <w:rPr>
                <w:rFonts w:eastAsia="Times New Roman"/>
                <w:sz w:val="20"/>
                <w:szCs w:val="20"/>
              </w:rPr>
              <w:t>Plānotās investīcijas paredz nenozīmīgu ietekmi uz šo vides aspektu:</w:t>
            </w:r>
          </w:p>
          <w:p w14:paraId="2BD28180" w14:textId="77777777" w:rsidR="00F2409E" w:rsidRPr="00E17774" w:rsidRDefault="00F2409E" w:rsidP="00F2409E">
            <w:pPr>
              <w:pStyle w:val="ListParagraph"/>
              <w:numPr>
                <w:ilvl w:val="0"/>
                <w:numId w:val="114"/>
              </w:numPr>
              <w:rPr>
                <w:rFonts w:eastAsia="Times New Roman"/>
                <w:sz w:val="20"/>
                <w:szCs w:val="20"/>
              </w:rPr>
            </w:pPr>
            <w:r w:rsidRPr="00CC39D6">
              <w:rPr>
                <w:sz w:val="20"/>
                <w:szCs w:val="20"/>
                <w:lang w:val="lv-LV"/>
              </w:rPr>
              <w:t>uzņēmumiem tiks noteikta virkne priekšnoteikumu tieši saistībā ar aprites ekonomikas principu ieviešanu ražošanā: piemēram, tikai jaunu videi nekaitīgu, maksimāli efektīvu iekārtu iegāde, kas pēc tehnoloģiskā režīma rada mazu atkritumu daudzumu un patērē mazāk primāros resursus (elektrība, ūdens, izejmateriāli utt.);</w:t>
            </w:r>
          </w:p>
          <w:p w14:paraId="45BEC738" w14:textId="77777777" w:rsidR="00F2409E" w:rsidRPr="00E17774" w:rsidRDefault="00F2409E" w:rsidP="00F2409E">
            <w:pPr>
              <w:pStyle w:val="ListParagraph"/>
              <w:numPr>
                <w:ilvl w:val="0"/>
                <w:numId w:val="114"/>
              </w:numPr>
              <w:rPr>
                <w:rFonts w:eastAsia="Times New Roman"/>
                <w:color w:val="000000" w:themeColor="text1"/>
                <w:sz w:val="20"/>
                <w:szCs w:val="20"/>
              </w:rPr>
            </w:pPr>
            <w:r w:rsidRPr="00CC39D6">
              <w:rPr>
                <w:color w:val="000000" w:themeColor="text1"/>
                <w:sz w:val="20"/>
                <w:szCs w:val="20"/>
                <w:lang w:val="lv-LV"/>
              </w:rPr>
              <w:t>uzņēmumiem tiks izteikts aicinājums viņu ražošanas tehnoloģijās nodrošināt atkritumu rašanās novēršanas programmu, kā arī maksimāli ievērot materiālu aprites nosacījumus savā ražošanas tehnoloģijā.</w:t>
            </w:r>
          </w:p>
        </w:tc>
      </w:tr>
      <w:tr w:rsidR="00F2409E" w14:paraId="0055E10C" w14:textId="77777777" w:rsidTr="00F2409E">
        <w:trPr>
          <w:trHeight w:val="166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5E9123" w14:textId="77777777" w:rsidR="00F2409E" w:rsidRDefault="00F2409E" w:rsidP="00F2409E">
            <w:r w:rsidRPr="3327BDC2">
              <w:rPr>
                <w:rFonts w:eastAsia="Times New Roman"/>
                <w:b/>
                <w:bCs/>
                <w:sz w:val="20"/>
                <w:szCs w:val="20"/>
              </w:rPr>
              <w:t xml:space="preserve">Piesārņojuma novēršana un kontrole. </w:t>
            </w:r>
            <w:r w:rsidRPr="3327BDC2">
              <w:rPr>
                <w:rFonts w:eastAsia="Times New Roman"/>
                <w:sz w:val="20"/>
                <w:szCs w:val="20"/>
              </w:rPr>
              <w:t>Vai paredzams, ka pasākums ievērojami palielinās piesārņotāju emisijas gaisā, ūdenī vai zemē?</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2F2BCC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15963" w14:textId="77777777" w:rsidR="00F2409E" w:rsidRDefault="00F2409E" w:rsidP="00F2409E">
            <w:r w:rsidRPr="3327BDC2">
              <w:rPr>
                <w:rFonts w:eastAsia="Times New Roman"/>
                <w:sz w:val="20"/>
                <w:szCs w:val="20"/>
              </w:rPr>
              <w:t xml:space="preserve">Nav paredzams, ka pasākums ievērojami palielinās piesārņojošās emisijas gaisā, ūdenī vai zemē: </w:t>
            </w:r>
          </w:p>
          <w:p w14:paraId="670F1A28" w14:textId="77777777" w:rsidR="00F2409E" w:rsidRPr="00E17774" w:rsidRDefault="00F2409E" w:rsidP="00F2409E">
            <w:pPr>
              <w:pStyle w:val="ListParagraph"/>
              <w:numPr>
                <w:ilvl w:val="0"/>
                <w:numId w:val="113"/>
              </w:numPr>
              <w:rPr>
                <w:rFonts w:eastAsia="Times New Roman"/>
                <w:sz w:val="20"/>
                <w:szCs w:val="20"/>
              </w:rPr>
            </w:pPr>
            <w:r w:rsidRPr="00CC39D6">
              <w:rPr>
                <w:sz w:val="20"/>
                <w:szCs w:val="20"/>
                <w:lang w:val="lv-LV"/>
              </w:rPr>
              <w:t>pasākums atbilst Gaisa piesārņojuma samazināšanas rīcības plānā 2020.–2030. gadam, kur paredzēts veicināt energoefektivitātes pasākumus rūpniecības uzņēmumos, kā arī nodrošināt tādu sadedzināšanas iekārtu uzstādīšanu valsts ēkās un rūpniecības uzņēmumos, kas rada zemas emisijas (2.1.pasākums).</w:t>
            </w:r>
          </w:p>
          <w:p w14:paraId="496B5FA6" w14:textId="77777777" w:rsidR="00F2409E" w:rsidRDefault="00F2409E" w:rsidP="00F2409E">
            <w:pPr>
              <w:jc w:val="both"/>
              <w:rPr>
                <w:rFonts w:eastAsia="Times New Roman"/>
                <w:sz w:val="20"/>
                <w:szCs w:val="20"/>
              </w:rPr>
            </w:pPr>
            <w:r w:rsidRPr="0B454837">
              <w:rPr>
                <w:rFonts w:eastAsia="Times New Roman"/>
                <w:sz w:val="20"/>
                <w:szCs w:val="20"/>
              </w:rPr>
              <w:t xml:space="preserve">Negatīvu ietekmi var radīt pāreja uz plašāku tāda atjaunojamā energoresursa kā biomasas izmantošanas veicināšana enerģētikas, rūpniecības un mājsaimniecību sektorā. Pēdējo gadu laikā plašākas biomasas izmantošanas rezultātā Latvijā ir palielinājušās smalko daļiņu PM2,5 un gaistošo organisko savienojumu emisijas gaisā enerģētikas un rūpniecības sektorā, kā rezultātā tiek apgrūtināta Latvijai noteikto emisiju samazināšanas mērķu izpilde. Šīs negatīvās ietekmes kompensēšanai būtu jāveic papildus pasākumi un galvenokārt jāveicina tādu atjaunojamo energoresursu izmantošana, kas nerada emisijas (saule, vējš utt.). Lai samazinātu ietekmi, tiks atbalstītas darbības, kas paredz gaisa kvalitātes uzlabojošu iekārtu iegādi, atjaunošanu vai nomaiņu.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 </w:t>
            </w:r>
          </w:p>
          <w:p w14:paraId="37414B75" w14:textId="77777777" w:rsidR="00F2409E" w:rsidRDefault="00F2409E" w:rsidP="00F2409E">
            <w:r w:rsidRPr="3327BDC2">
              <w:rPr>
                <w:rFonts w:eastAsia="Times New Roman"/>
                <w:sz w:val="20"/>
                <w:szCs w:val="20"/>
              </w:rPr>
              <w:t xml:space="preserve"> </w:t>
            </w:r>
          </w:p>
          <w:p w14:paraId="5EF88D69" w14:textId="77777777" w:rsidR="00F2409E" w:rsidRDefault="00F2409E" w:rsidP="00F2409E">
            <w:pPr>
              <w:jc w:val="both"/>
              <w:rPr>
                <w:rFonts w:eastAsia="Times New Roman"/>
                <w:sz w:val="20"/>
                <w:szCs w:val="20"/>
              </w:rPr>
            </w:pPr>
            <w:r w:rsidRPr="3327BDC2">
              <w:rPr>
                <w:rFonts w:eastAsia="Times New Roman"/>
                <w:sz w:val="20"/>
                <w:szCs w:val="20"/>
              </w:rPr>
              <w:t>Lai neradītu negatīvu ietekmi uz gaisa kvalitāti, ko varētu sekmēt pāreja tāda atjaunojamā energoresursa kā biomasas izmantošanas veicināšana, negatīvās ietekmes kompensēšanai blīvi apdzīvotās teritorijās tiks veicina arī tādu atjaunojamo energoresursu izmantošana, kas nerada emisijas (saule, vējš utt.) vai tiks atbalstīta vecu sadedzināšanas iekārtu, kas izmanto biomasu vai ogles aizstāšana ar jaunām un efektīvām un aprīkotām ar emisiju attīrīšanas iekārtām, kā arī pašvaldības ēku pieslēgšana pie centralizētās siltumapgādes.Teritorijās, kur jau šobrīd novērojamas gaisa kvalitātes problēmas nedrīkst atļaut jaunu piesārņojošu avotu uzstādīšanu. Šāda prasība atbilstoši likuma “Par piesārņojumu” 14.panta pirmajai daļai tiek noteikta attiecībā uz iekārtām ar jaudu virs 0,2 MW un ja to plānots uzstādīt teritorijā, kur jau šobrīd eksistē gaisa kvalitātes problēmas, atļauja tam netiek izsniegta.</w:t>
            </w:r>
          </w:p>
        </w:tc>
      </w:tr>
      <w:tr w:rsidR="00F2409E" w14:paraId="1D120B03" w14:textId="77777777" w:rsidTr="00F2409E">
        <w:trPr>
          <w:trHeight w:val="253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72C0C" w14:textId="77777777" w:rsidR="00F2409E" w:rsidRDefault="00F2409E" w:rsidP="00F2409E">
            <w:r w:rsidRPr="3327BDC2">
              <w:rPr>
                <w:rFonts w:eastAsia="Times New Roman"/>
                <w:b/>
                <w:bCs/>
                <w:sz w:val="20"/>
                <w:szCs w:val="20"/>
              </w:rPr>
              <w:t>Bioloģiskās daudzveidības un ekosistēmu aizsardzība un atjaunošana.</w:t>
            </w:r>
            <w:r w:rsidRPr="3327BDC2">
              <w:rPr>
                <w:rFonts w:eastAsia="Times New Roman"/>
                <w:sz w:val="20"/>
                <w:szCs w:val="20"/>
              </w:rPr>
              <w:t xml:space="preserve"> Vai paredzams, ka pasākums:</w:t>
            </w:r>
            <w:r>
              <w:br/>
            </w:r>
            <w:r w:rsidRPr="3327BDC2">
              <w:rPr>
                <w:rFonts w:eastAsia="Times New Roman"/>
                <w:sz w:val="20"/>
                <w:szCs w:val="20"/>
              </w:rPr>
              <w:t xml:space="preserve"> (i) būtiski kaitēs ekosistēmu labam stāvoklim un noturībai; vai (ii) kaitēs dzīvotņu un sugu, tostarp Savienības nozīmes dzīvotņu un sugu, aizsardzības statusam?</w:t>
            </w:r>
          </w:p>
        </w:tc>
        <w:tc>
          <w:tcPr>
            <w:tcW w:w="570" w:type="dxa"/>
            <w:tcBorders>
              <w:top w:val="single" w:sz="8" w:space="0" w:color="000000" w:themeColor="text1"/>
              <w:left w:val="single" w:sz="8" w:space="0" w:color="000000" w:themeColor="text1"/>
              <w:bottom w:val="single" w:sz="8" w:space="0" w:color="000000" w:themeColor="text1"/>
              <w:right w:val="nil"/>
            </w:tcBorders>
            <w:vAlign w:val="center"/>
          </w:tcPr>
          <w:p w14:paraId="1D51CC63"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AB5C6"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29BC5588" w14:textId="77777777" w:rsidR="00F2409E" w:rsidRDefault="00F2409E" w:rsidP="00F2409E">
            <w:r w:rsidRPr="3327BDC2">
              <w:rPr>
                <w:rFonts w:eastAsia="Times New Roman"/>
                <w:sz w:val="20"/>
                <w:szCs w:val="20"/>
              </w:rPr>
              <w:t xml:space="preserve"> </w:t>
            </w:r>
          </w:p>
          <w:p w14:paraId="392A0BC3" w14:textId="77777777" w:rsidR="00F2409E" w:rsidRDefault="00F2409E" w:rsidP="00F2409E">
            <w:r w:rsidRPr="3327BDC2">
              <w:rPr>
                <w:rFonts w:eastAsia="Times New Roman"/>
                <w:sz w:val="20"/>
                <w:szCs w:val="20"/>
              </w:rPr>
              <w:t xml:space="preserve"> </w:t>
            </w:r>
          </w:p>
        </w:tc>
      </w:tr>
    </w:tbl>
    <w:p w14:paraId="583D3D64" w14:textId="77777777" w:rsidR="00F2409E" w:rsidRDefault="00F2409E" w:rsidP="00F2409E">
      <w:pPr>
        <w:spacing w:line="257" w:lineRule="auto"/>
        <w:jc w:val="both"/>
        <w:rPr>
          <w:rFonts w:eastAsia="Times New Roman"/>
          <w:sz w:val="20"/>
          <w:szCs w:val="20"/>
        </w:rPr>
      </w:pPr>
      <w:r w:rsidRPr="3327BDC2">
        <w:rPr>
          <w:rFonts w:eastAsia="Times New Roman"/>
          <w:sz w:val="20"/>
          <w:szCs w:val="20"/>
        </w:rPr>
        <w:t xml:space="preserve"> </w:t>
      </w:r>
    </w:p>
    <w:tbl>
      <w:tblPr>
        <w:tblW w:w="0" w:type="auto"/>
        <w:tblLayout w:type="fixed"/>
        <w:tblLook w:val="06A0" w:firstRow="1" w:lastRow="0" w:firstColumn="1" w:lastColumn="0" w:noHBand="1" w:noVBand="1"/>
      </w:tblPr>
      <w:tblGrid>
        <w:gridCol w:w="3825"/>
        <w:gridCol w:w="570"/>
        <w:gridCol w:w="570"/>
        <w:gridCol w:w="8925"/>
        <w:gridCol w:w="10"/>
      </w:tblGrid>
      <w:tr w:rsidR="00F2409E" w14:paraId="3E23547E" w14:textId="77777777" w:rsidTr="00F2409E">
        <w:trPr>
          <w:trHeight w:val="7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691439" w14:textId="77777777" w:rsidR="00F2409E" w:rsidRDefault="00F2409E" w:rsidP="00F2409E">
            <w:pPr>
              <w:jc w:val="center"/>
              <w:rPr>
                <w:rFonts w:eastAsia="Times New Roman"/>
                <w:b/>
                <w:bCs/>
                <w:color w:val="006100"/>
                <w:sz w:val="20"/>
                <w:szCs w:val="20"/>
              </w:rPr>
            </w:pPr>
            <w:r w:rsidRPr="3327BDC2">
              <w:rPr>
                <w:rFonts w:eastAsia="Times New Roman"/>
                <w:b/>
                <w:bCs/>
                <w:color w:val="006100"/>
                <w:sz w:val="20"/>
                <w:szCs w:val="20"/>
              </w:rPr>
              <w:t>1 - Klimata pārmaiņas</w:t>
            </w:r>
          </w:p>
        </w:tc>
        <w:tc>
          <w:tcPr>
            <w:tcW w:w="1006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39A1F4" w14:textId="77777777" w:rsidR="00F2409E" w:rsidRDefault="00F2409E" w:rsidP="00F2409E">
            <w:r w:rsidRPr="340447F2">
              <w:rPr>
                <w:rFonts w:eastAsia="Times New Roman"/>
                <w:b/>
                <w:bCs/>
                <w:color w:val="006100"/>
                <w:sz w:val="20"/>
                <w:szCs w:val="20"/>
              </w:rPr>
              <w:t>1.2.1.2.i.: Energoefektivitātes paaugstināšana uzņēmējdarbībā:</w:t>
            </w:r>
          </w:p>
          <w:p w14:paraId="3006DFEA"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Energoefektivitātes paaugstināšanas pasākumi, atjaunojamo energoresursu tehnoloģiju ieviešana un pētniecības un attīstības aktivitātes un atbalsts ilgtspējīga transporta iegādei</w:t>
            </w:r>
          </w:p>
          <w:p w14:paraId="12C8D86C" w14:textId="77777777" w:rsidR="00F2409E" w:rsidRDefault="00F2409E" w:rsidP="00F2409E">
            <w:r w:rsidRPr="3327BDC2">
              <w:rPr>
                <w:rFonts w:eastAsia="Times New Roman"/>
                <w:b/>
                <w:bCs/>
                <w:color w:val="006100"/>
                <w:sz w:val="20"/>
                <w:szCs w:val="20"/>
              </w:rPr>
              <w:t>apakšaktivitāte - jaunu energoefektīvu tehnoloģiju izstrāde un demonstrācijas projekti</w:t>
            </w:r>
          </w:p>
        </w:tc>
      </w:tr>
      <w:tr w:rsidR="00F2409E" w14:paraId="30508366" w14:textId="77777777" w:rsidTr="00F2409E">
        <w:trPr>
          <w:gridAfter w:val="1"/>
          <w:wAfter w:w="10" w:type="dxa"/>
          <w:trHeight w:val="420"/>
        </w:trPr>
        <w:tc>
          <w:tcPr>
            <w:tcW w:w="3825" w:type="dxa"/>
            <w:vAlign w:val="bottom"/>
          </w:tcPr>
          <w:p w14:paraId="6C6D3485" w14:textId="77777777" w:rsidR="00F2409E" w:rsidRDefault="00F2409E" w:rsidP="00F2409E">
            <w:r w:rsidRPr="3327BDC2">
              <w:rPr>
                <w:rFonts w:eastAsia="Times New Roman"/>
                <w:b/>
                <w:bCs/>
                <w:sz w:val="20"/>
                <w:szCs w:val="20"/>
              </w:rPr>
              <w:t>Novērtējuma 1. daļa</w:t>
            </w:r>
          </w:p>
        </w:tc>
        <w:tc>
          <w:tcPr>
            <w:tcW w:w="570" w:type="dxa"/>
            <w:vAlign w:val="bottom"/>
          </w:tcPr>
          <w:p w14:paraId="3484CED9" w14:textId="77777777" w:rsidR="00F2409E" w:rsidRDefault="00F2409E" w:rsidP="00F2409E">
            <w:r w:rsidRPr="3327BDC2">
              <w:rPr>
                <w:rFonts w:eastAsia="Times New Roman"/>
                <w:b/>
                <w:bCs/>
                <w:sz w:val="20"/>
                <w:szCs w:val="20"/>
              </w:rPr>
              <w:t xml:space="preserve"> </w:t>
            </w:r>
          </w:p>
        </w:tc>
        <w:tc>
          <w:tcPr>
            <w:tcW w:w="9495" w:type="dxa"/>
            <w:gridSpan w:val="2"/>
            <w:vAlign w:val="center"/>
          </w:tcPr>
          <w:p w14:paraId="66003079" w14:textId="77777777" w:rsidR="00F2409E" w:rsidRDefault="00F2409E" w:rsidP="00F2409E">
            <w:r w:rsidRPr="3327BDC2">
              <w:rPr>
                <w:rFonts w:eastAsia="Times New Roman"/>
                <w:i/>
                <w:iCs/>
                <w:sz w:val="20"/>
                <w:szCs w:val="20"/>
              </w:rPr>
              <w:t xml:space="preserve"> </w:t>
            </w:r>
          </w:p>
        </w:tc>
      </w:tr>
      <w:tr w:rsidR="00F2409E" w14:paraId="4D75E464" w14:textId="77777777" w:rsidTr="00F2409E">
        <w:trPr>
          <w:gridAfter w:val="1"/>
          <w:wAfter w:w="10" w:type="dxa"/>
          <w:trHeight w:val="9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1BCDBA0C" w14:textId="77777777" w:rsidR="00F2409E" w:rsidRDefault="00F2409E" w:rsidP="00F2409E">
            <w:r w:rsidRPr="3327BDC2">
              <w:rPr>
                <w:rFonts w:eastAsia="Times New Roman"/>
                <w:i/>
                <w:iCs/>
                <w:color w:val="000000" w:themeColor="text1"/>
                <w:sz w:val="20"/>
                <w:szCs w:val="20"/>
              </w:rPr>
              <w:t>Norādiet, kuri no turpmāk minētajiem vides mērķiem prasa padziļinātu pasākuma novērtējumu no NBK viedokļa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3E67179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JĀ</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14016675"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14C4657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Pamatojums, ja novērtējums ir "NĒ"</w:t>
            </w:r>
          </w:p>
        </w:tc>
      </w:tr>
      <w:tr w:rsidR="00F2409E" w14:paraId="50E91153" w14:textId="77777777" w:rsidTr="00F2409E">
        <w:trPr>
          <w:gridAfter w:val="1"/>
          <w:wAfter w:w="10" w:type="dxa"/>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7BFD2" w14:textId="77777777" w:rsidR="00F2409E" w:rsidRDefault="00F2409E" w:rsidP="00F2409E">
            <w:r w:rsidRPr="3327BDC2">
              <w:rPr>
                <w:rFonts w:eastAsia="Times New Roman"/>
                <w:b/>
                <w:bCs/>
                <w:color w:val="000000" w:themeColor="text1"/>
                <w:sz w:val="20"/>
                <w:szCs w:val="20"/>
              </w:rPr>
              <w:t xml:space="preserve">Klimata pārmaiņu mazināšana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16BFEC"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CD7209"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9CB10B" w14:textId="77777777" w:rsidR="00F2409E" w:rsidRDefault="00F2409E" w:rsidP="00F2409E">
            <w:pPr>
              <w:spacing w:line="257" w:lineRule="auto"/>
              <w:jc w:val="both"/>
              <w:rPr>
                <w:rFonts w:eastAsia="Times New Roman"/>
                <w:sz w:val="20"/>
                <w:szCs w:val="20"/>
              </w:rPr>
            </w:pPr>
            <w:r w:rsidRPr="3327BDC2">
              <w:rPr>
                <w:rFonts w:eastAsia="Times New Roman"/>
                <w:b/>
                <w:bCs/>
                <w:color w:val="000000" w:themeColor="text1"/>
                <w:sz w:val="20"/>
                <w:szCs w:val="20"/>
              </w:rPr>
              <w:t>Ietekme uz SEG emisijām</w:t>
            </w:r>
            <w:r w:rsidRPr="3327BDC2">
              <w:rPr>
                <w:rFonts w:eastAsia="Times New Roman"/>
                <w:sz w:val="20"/>
                <w:szCs w:val="20"/>
              </w:rPr>
              <w:t xml:space="preserve"> </w:t>
            </w:r>
          </w:p>
          <w:p w14:paraId="1540AA72" w14:textId="77777777" w:rsidR="00F2409E" w:rsidRPr="00E17774" w:rsidRDefault="00F2409E" w:rsidP="00F2409E">
            <w:pPr>
              <w:pStyle w:val="ListParagraph"/>
              <w:numPr>
                <w:ilvl w:val="0"/>
                <w:numId w:val="109"/>
              </w:numPr>
              <w:spacing w:line="245" w:lineRule="auto"/>
              <w:rPr>
                <w:rFonts w:eastAsia="Times New Roman"/>
                <w:sz w:val="20"/>
                <w:szCs w:val="20"/>
              </w:rPr>
            </w:pPr>
            <w:r w:rsidRPr="00CC39D6">
              <w:rPr>
                <w:sz w:val="20"/>
                <w:szCs w:val="20"/>
                <w:lang w:val="lv-LV"/>
              </w:rPr>
              <w:t xml:space="preserve">Pasākums 100% atbalsta klimata pārmaiņu mērķi (022 - </w:t>
            </w:r>
            <w:r w:rsidRPr="00CC39D6">
              <w:rPr>
                <w:rFonts w:eastAsia="Times New Roman" w:cs="Times New Roman"/>
                <w:color w:val="000000" w:themeColor="text1"/>
                <w:sz w:val="21"/>
                <w:szCs w:val="21"/>
                <w:lang w:val="lv-LV"/>
              </w:rPr>
              <w:t>Pētniecības un inovācijas procesi, tehnoloģiju nodošana un sadarbība starp uzņēmumiem, kas pievēršas zemu oglekļa emisiju ekonomikai, noturībai pret klimata pārmaiņām un pielāgošanos tām</w:t>
            </w:r>
            <w:r w:rsidRPr="00CC39D6">
              <w:rPr>
                <w:sz w:val="20"/>
                <w:szCs w:val="20"/>
                <w:lang w:val="lv-LV"/>
              </w:rPr>
              <w:t>) un tādējādi tiek uzskatīts par atbilstīgu NBK attiecībā uz attiecīgo mērķi: mazināt SEG emisijas,  iekārtu noamaiņas rezultātā uzlabojot to energoefektivitāti.;</w:t>
            </w:r>
          </w:p>
          <w:p w14:paraId="6CD79AC6" w14:textId="77777777" w:rsidR="00F2409E" w:rsidRPr="00E17774" w:rsidRDefault="00F2409E" w:rsidP="00F2409E">
            <w:pPr>
              <w:pStyle w:val="ListParagraph"/>
              <w:numPr>
                <w:ilvl w:val="0"/>
                <w:numId w:val="109"/>
              </w:numPr>
              <w:spacing w:line="245" w:lineRule="auto"/>
              <w:rPr>
                <w:rFonts w:eastAsia="Times New Roman"/>
                <w:sz w:val="20"/>
                <w:szCs w:val="20"/>
              </w:rPr>
            </w:pPr>
            <w:r w:rsidRPr="00CC39D6">
              <w:rPr>
                <w:sz w:val="20"/>
                <w:szCs w:val="20"/>
                <w:lang w:val="lv-LV"/>
              </w:rPr>
              <w:t xml:space="preserve">Pasākuma ietvaros tiks uzlabota ražošanas iekārtu energoefektivitāte, tādējādi samazinot ikgadējo primārās enerģijas patēriņu un sniedzot enerģijas ietaupījumu un  SEG emisiju samazinājumu.  </w:t>
            </w:r>
          </w:p>
          <w:p w14:paraId="26598316" w14:textId="77777777" w:rsidR="00F2409E" w:rsidRPr="00E17774" w:rsidRDefault="00F2409E" w:rsidP="00F2409E">
            <w:pPr>
              <w:pStyle w:val="ListParagraph"/>
              <w:numPr>
                <w:ilvl w:val="0"/>
                <w:numId w:val="109"/>
              </w:numPr>
              <w:spacing w:line="245" w:lineRule="auto"/>
              <w:rPr>
                <w:rFonts w:eastAsia="Times New Roman"/>
                <w:sz w:val="20"/>
                <w:szCs w:val="20"/>
              </w:rPr>
            </w:pPr>
            <w:r w:rsidRPr="00CC39D6">
              <w:rPr>
                <w:sz w:val="20"/>
                <w:szCs w:val="20"/>
                <w:lang w:val="lv-LV"/>
              </w:rPr>
              <w:t>Pasākuma klimata sniegumu paaugstinās uzstādītās AER izmantojošas siltumenerģiju un elektroenerģiju ražojošas iekārtas.</w:t>
            </w:r>
          </w:p>
          <w:p w14:paraId="53069EDC" w14:textId="77777777" w:rsidR="00F2409E" w:rsidRPr="00E17774" w:rsidRDefault="00F2409E" w:rsidP="00F2409E">
            <w:pPr>
              <w:pStyle w:val="ListParagraph"/>
              <w:numPr>
                <w:ilvl w:val="0"/>
                <w:numId w:val="109"/>
              </w:numPr>
              <w:spacing w:line="245" w:lineRule="auto"/>
              <w:rPr>
                <w:rFonts w:eastAsia="Times New Roman"/>
                <w:sz w:val="20"/>
                <w:szCs w:val="20"/>
              </w:rPr>
            </w:pPr>
            <w:r w:rsidRPr="00CC39D6">
              <w:rPr>
                <w:sz w:val="20"/>
                <w:szCs w:val="20"/>
                <w:lang w:val="lv-LV"/>
              </w:rPr>
              <w:t>Pasākuma īstenošana  sniegs gan tiešus SEG emisiju samazinājumus, gan arī netiešus SEG emisiju samazinājumus, kas rodas no projektu demonstrācijas un multiplikatīvā efekta.</w:t>
            </w:r>
          </w:p>
          <w:p w14:paraId="40093CC8" w14:textId="77777777" w:rsidR="00F2409E" w:rsidRPr="00E17774" w:rsidRDefault="00F2409E" w:rsidP="00F2409E">
            <w:pPr>
              <w:pStyle w:val="ListParagraph"/>
              <w:numPr>
                <w:ilvl w:val="0"/>
                <w:numId w:val="109"/>
              </w:numPr>
              <w:spacing w:line="245" w:lineRule="auto"/>
              <w:rPr>
                <w:rFonts w:eastAsia="Times New Roman"/>
                <w:color w:val="000000" w:themeColor="text1"/>
                <w:sz w:val="20"/>
                <w:szCs w:val="20"/>
              </w:rPr>
            </w:pPr>
            <w:r w:rsidRPr="00CC39D6">
              <w:rPr>
                <w:color w:val="000000" w:themeColor="text1"/>
                <w:sz w:val="20"/>
                <w:szCs w:val="20"/>
                <w:lang w:val="lv-LV"/>
              </w:rPr>
              <w:t xml:space="preserve">Investīciju rezultātā uzņēmējiem būs iespēja attīstīt inovatīvus, klimatneitrālus un zaļus produktus un pakalpojumus, kas savukārt veicinātu SEG emisiju </w:t>
            </w:r>
            <w:r w:rsidRPr="00CC39D6">
              <w:rPr>
                <w:sz w:val="20"/>
                <w:szCs w:val="20"/>
                <w:lang w:val="lv-LV"/>
              </w:rPr>
              <w:t>samazinošu risinājumu ieviešanu citās nozarēs, tādējādi samazinot kopējās SEG emisijas.</w:t>
            </w:r>
          </w:p>
          <w:p w14:paraId="3D6D9CD9" w14:textId="77777777" w:rsidR="00F2409E" w:rsidRDefault="00F2409E" w:rsidP="00F2409E">
            <w:pPr>
              <w:jc w:val="both"/>
              <w:rPr>
                <w:rFonts w:eastAsia="Times New Roman"/>
                <w:sz w:val="20"/>
                <w:szCs w:val="20"/>
              </w:rPr>
            </w:pPr>
            <w:r w:rsidRPr="0B454837">
              <w:rPr>
                <w:rFonts w:eastAsia="Times New Roman"/>
                <w:sz w:val="20"/>
                <w:szCs w:val="20"/>
              </w:rPr>
              <w:t xml:space="preserve">Investīcijas veicinās uzņēmumus veidot jaunas zaļās darba vietas, produktus un tehnoloģijas, kas varētu veicināt Latvijas virzību uz klimatneitralitāti, tādā veidā sabalansējot potenciāli radītās palielinātās SEG emisijas. </w:t>
            </w:r>
          </w:p>
          <w:p w14:paraId="312702A8" w14:textId="77777777" w:rsidR="00F2409E" w:rsidRDefault="00F2409E" w:rsidP="00F2409E">
            <w:pPr>
              <w:jc w:val="both"/>
              <w:rPr>
                <w:rFonts w:eastAsia="Times New Roman"/>
                <w:b/>
                <w:bCs/>
                <w:sz w:val="20"/>
                <w:szCs w:val="20"/>
              </w:rPr>
            </w:pPr>
            <w:r w:rsidRPr="3327BDC2">
              <w:rPr>
                <w:rFonts w:eastAsia="Times New Roman"/>
                <w:b/>
                <w:bCs/>
                <w:sz w:val="20"/>
                <w:szCs w:val="20"/>
              </w:rPr>
              <w:t xml:space="preserve"> Sasaiste ar reģionālās attīstības mērķiem</w:t>
            </w:r>
          </w:p>
          <w:p w14:paraId="409DA7FF" w14:textId="77777777" w:rsidR="00F2409E" w:rsidRPr="00E17774" w:rsidRDefault="00F2409E" w:rsidP="00F2409E">
            <w:pPr>
              <w:pStyle w:val="ListParagraph"/>
              <w:numPr>
                <w:ilvl w:val="0"/>
                <w:numId w:val="108"/>
              </w:numPr>
              <w:rPr>
                <w:rFonts w:eastAsia="Times New Roman"/>
                <w:sz w:val="20"/>
                <w:szCs w:val="20"/>
              </w:rPr>
            </w:pPr>
            <w:r w:rsidRPr="00CC39D6">
              <w:rPr>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pakalpojumu nodrošināšana reģionos atbilstoši demogrāfiskajiem izaicinājumiem.. </w:t>
            </w:r>
          </w:p>
          <w:p w14:paraId="7B42A79E" w14:textId="77777777" w:rsidR="00F2409E" w:rsidRPr="00E17774" w:rsidRDefault="00F2409E" w:rsidP="00F2409E">
            <w:pPr>
              <w:pStyle w:val="ListParagraph"/>
              <w:numPr>
                <w:ilvl w:val="0"/>
                <w:numId w:val="107"/>
              </w:numPr>
              <w:rPr>
                <w:rFonts w:eastAsia="Times New Roman"/>
                <w:sz w:val="20"/>
                <w:szCs w:val="20"/>
              </w:rPr>
            </w:pPr>
            <w:r w:rsidRPr="00CC39D6">
              <w:rPr>
                <w:sz w:val="20"/>
                <w:szCs w:val="20"/>
                <w:lang w:val="lv-LV"/>
              </w:rPr>
              <w:t>Saskaņā ar Nacionālās industriālās politikas pamatnostādnēm 2021.-20207.gadam</w:t>
            </w:r>
            <w:hyperlink r:id="rId18" w:anchor="_ftn1" w:history="1">
              <w:r w:rsidRPr="00CC39D6">
                <w:rPr>
                  <w:rStyle w:val="Hyperlink"/>
                  <w:rFonts w:eastAsia="Times New Roman" w:cs="Times New Roman"/>
                  <w:sz w:val="20"/>
                  <w:szCs w:val="20"/>
                  <w:vertAlign w:val="superscript"/>
                  <w:lang w:val="lv-LV"/>
                </w:rPr>
                <w:t>[1]</w:t>
              </w:r>
            </w:hyperlink>
            <w:r w:rsidRPr="00CC39D6">
              <w:rPr>
                <w:sz w:val="20"/>
                <w:szCs w:val="20"/>
                <w:lang w:val="lv-LV"/>
              </w:rPr>
              <w:t xml:space="preserve"> Latvija kā vienu no nākotnes konkurētspējas priekšnosacījumiem ir izvirzījusi ne tikai spēju pielāgoties klimata pārmaiņām, bet būt vienai no vadošajām valstīm, kas spēj radīt jaunus biznesa modeļus, attīstīt inovācijas un piedāvāt konkurētspējīgus pasaules līmeņa risinājumus klimata pārmaiņu izaicinājumiem, izmantojot to kā iespēju Latvijas ekonomikas attīstībai. Pamatnostādnes paredz:</w:t>
            </w:r>
          </w:p>
          <w:p w14:paraId="47254B43" w14:textId="77777777" w:rsidR="00F2409E" w:rsidRDefault="00F2409E" w:rsidP="00F2409E">
            <w:pPr>
              <w:pStyle w:val="ListParagraph"/>
              <w:numPr>
                <w:ilvl w:val="0"/>
                <w:numId w:val="106"/>
              </w:numPr>
              <w:rPr>
                <w:rFonts w:eastAsia="Times New Roman"/>
                <w:sz w:val="20"/>
                <w:szCs w:val="20"/>
              </w:rPr>
            </w:pPr>
            <w:r w:rsidRPr="3327BDC2">
              <w:rPr>
                <w:sz w:val="20"/>
                <w:szCs w:val="20"/>
              </w:rPr>
              <w:t xml:space="preserve">līdz 2030.gadam Latvijā palielināt kopējos ieguldījumus pētniecībā un attīstībā līdz 1,5% no IKP, no kuriem vismaz trešo daļu paredzēts novirzīt P&amp;I klimata izaicinājumu risināšanai, tai skaitā Viedās enerģētikas un mobilitātes </w:t>
            </w:r>
            <w:proofErr w:type="gramStart"/>
            <w:r w:rsidRPr="3327BDC2">
              <w:rPr>
                <w:sz w:val="20"/>
                <w:szCs w:val="20"/>
              </w:rPr>
              <w:t>jomā;</w:t>
            </w:r>
            <w:proofErr w:type="gramEnd"/>
          </w:p>
          <w:p w14:paraId="7CC534B5" w14:textId="77777777" w:rsidR="00F2409E" w:rsidRDefault="00F2409E" w:rsidP="00F2409E">
            <w:pPr>
              <w:pStyle w:val="ListParagraph"/>
              <w:numPr>
                <w:ilvl w:val="0"/>
                <w:numId w:val="106"/>
              </w:numPr>
              <w:rPr>
                <w:rFonts w:eastAsia="Times New Roman"/>
                <w:sz w:val="20"/>
                <w:szCs w:val="20"/>
              </w:rPr>
            </w:pPr>
            <w:r w:rsidRPr="3327BDC2">
              <w:rPr>
                <w:sz w:val="20"/>
                <w:szCs w:val="20"/>
              </w:rPr>
              <w:t xml:space="preserve">veicināt investīciju piesaisti, nodrošinot publiskās infrastruktūras pielāgošanu un veicināt investīcijas jaunās tehnoloģijās, tai skaitā lai nodrošinātu SEG emisiju samazināšanu un veiktu jaunus klimata tehnoloģiju atklājumus, izmantojot risinājumus klimata pārmaiņu mazināšanai, vienlaicīgi virzoties uz klimatnoturīgu ekonomikas </w:t>
            </w:r>
            <w:proofErr w:type="gramStart"/>
            <w:r w:rsidRPr="3327BDC2">
              <w:rPr>
                <w:sz w:val="20"/>
                <w:szCs w:val="20"/>
              </w:rPr>
              <w:t>attīstību;</w:t>
            </w:r>
            <w:proofErr w:type="gramEnd"/>
          </w:p>
          <w:p w14:paraId="34840F1F" w14:textId="77777777" w:rsidR="00F2409E" w:rsidRDefault="00F2409E" w:rsidP="00F2409E">
            <w:pPr>
              <w:pStyle w:val="ListParagraph"/>
              <w:numPr>
                <w:ilvl w:val="0"/>
                <w:numId w:val="106"/>
              </w:numPr>
              <w:rPr>
                <w:rFonts w:eastAsia="Times New Roman"/>
                <w:sz w:val="20"/>
                <w:szCs w:val="20"/>
              </w:rPr>
            </w:pPr>
            <w:r w:rsidRPr="3327BDC2">
              <w:rPr>
                <w:sz w:val="20"/>
                <w:szCs w:val="20"/>
              </w:rPr>
              <w:t xml:space="preserve">veikt produktivitāti paaugstinošu darbību atbalstīšana privātajā sektorā, atjaunojamo energoresursu, augsto tehnoloģiju pielietošanai tautsaimniecības nozarēs, veicināt efektīvu energoresursu izmantošanu, enerģijas patēriņa samazināšanu un pāreju uz AER apstrādes rūpniecību, pārejot uz tīru aprites ekonomiku (Eiropas Zaļais </w:t>
            </w:r>
            <w:proofErr w:type="gramStart"/>
            <w:r w:rsidRPr="3327BDC2">
              <w:rPr>
                <w:sz w:val="20"/>
                <w:szCs w:val="20"/>
              </w:rPr>
              <w:t>kurss )</w:t>
            </w:r>
            <w:proofErr w:type="gramEnd"/>
            <w:r w:rsidRPr="3327BDC2">
              <w:rPr>
                <w:sz w:val="20"/>
                <w:szCs w:val="20"/>
              </w:rPr>
              <w:t>, izstrādāt klimatam draudzīgas ieguves tehnoloģijas;</w:t>
            </w:r>
          </w:p>
          <w:p w14:paraId="4944EC68" w14:textId="77777777" w:rsidR="00F2409E" w:rsidRDefault="00F2409E" w:rsidP="00F2409E">
            <w:pPr>
              <w:pStyle w:val="ListParagraph"/>
              <w:numPr>
                <w:ilvl w:val="0"/>
                <w:numId w:val="106"/>
              </w:numPr>
              <w:rPr>
                <w:rFonts w:eastAsia="Times New Roman"/>
                <w:sz w:val="20"/>
                <w:szCs w:val="20"/>
              </w:rPr>
            </w:pPr>
            <w:r w:rsidRPr="3327BDC2">
              <w:rPr>
                <w:sz w:val="20"/>
                <w:szCs w:val="20"/>
              </w:rPr>
              <w:t>apakšuzdevumu Nr.4.3.5.1. "Infrastruktūra uzņēmējdarbības atbalstam, t.sk. industriālo zonu izveidei".</w:t>
            </w:r>
          </w:p>
          <w:p w14:paraId="742E2AF1" w14:textId="77777777" w:rsidR="00F2409E" w:rsidRDefault="00F2409E" w:rsidP="00F2409E">
            <w:pPr>
              <w:spacing w:line="257" w:lineRule="auto"/>
              <w:jc w:val="both"/>
              <w:rPr>
                <w:rFonts w:eastAsia="Times New Roman"/>
                <w:b/>
                <w:bCs/>
                <w:sz w:val="20"/>
                <w:szCs w:val="20"/>
              </w:rPr>
            </w:pPr>
            <w:r w:rsidRPr="0B454837">
              <w:rPr>
                <w:rFonts w:eastAsia="Times New Roman"/>
                <w:b/>
                <w:bCs/>
                <w:sz w:val="20"/>
                <w:szCs w:val="20"/>
              </w:rPr>
              <w:t xml:space="preserve"> </w:t>
            </w:r>
          </w:p>
          <w:p w14:paraId="2A326599" w14:textId="77777777" w:rsidR="00F2409E" w:rsidRDefault="00F2409E" w:rsidP="00F2409E">
            <w:pPr>
              <w:spacing w:line="257" w:lineRule="auto"/>
              <w:jc w:val="both"/>
              <w:rPr>
                <w:rFonts w:eastAsia="Times New Roman"/>
                <w:b/>
                <w:bCs/>
                <w:sz w:val="20"/>
                <w:szCs w:val="20"/>
              </w:rPr>
            </w:pPr>
            <w:r w:rsidRPr="3327BDC2">
              <w:rPr>
                <w:rFonts w:eastAsia="Times New Roman"/>
                <w:b/>
                <w:bCs/>
                <w:sz w:val="20"/>
                <w:szCs w:val="20"/>
              </w:rPr>
              <w:t>Sasaiste ar politikas plānošanas dokumentiem</w:t>
            </w:r>
          </w:p>
          <w:p w14:paraId="6A7076C5" w14:textId="77777777" w:rsidR="00F2409E" w:rsidRPr="00E17774" w:rsidRDefault="00F2409E" w:rsidP="00F2409E">
            <w:pPr>
              <w:pStyle w:val="ListParagraph"/>
              <w:numPr>
                <w:ilvl w:val="0"/>
                <w:numId w:val="105"/>
              </w:numPr>
              <w:spacing w:line="245" w:lineRule="auto"/>
              <w:rPr>
                <w:rFonts w:eastAsia="Times New Roman"/>
                <w:sz w:val="20"/>
                <w:szCs w:val="20"/>
              </w:rPr>
            </w:pPr>
            <w:r w:rsidRPr="00CC39D6">
              <w:rPr>
                <w:sz w:val="20"/>
                <w:szCs w:val="20"/>
                <w:lang w:val="lv-LV"/>
              </w:rPr>
              <w:t>Saskaņā ar Latvijas stratēģiju klimatneitralitātes sasniegšanai līdz 2050. gadam pāreja uz klimatneitralitāti īstenojama cita starpā caur visaptverošu energoefektivitāti, t.sk., attiecībā uz iekārtu nomaiņu;</w:t>
            </w:r>
          </w:p>
          <w:p w14:paraId="77895BC0" w14:textId="77777777" w:rsidR="00F2409E" w:rsidRDefault="00F2409E" w:rsidP="00F2409E">
            <w:pPr>
              <w:spacing w:line="257" w:lineRule="auto"/>
              <w:jc w:val="both"/>
              <w:rPr>
                <w:rFonts w:eastAsia="Times New Roman"/>
                <w:b/>
                <w:bCs/>
                <w:sz w:val="20"/>
                <w:szCs w:val="20"/>
              </w:rPr>
            </w:pPr>
            <w:r w:rsidRPr="0B454837">
              <w:rPr>
                <w:rFonts w:eastAsia="Times New Roman"/>
                <w:sz w:val="20"/>
                <w:szCs w:val="20"/>
              </w:rPr>
              <w:t>Saskaņā ar Latvijas Nacionālo klimata un enerģētikas plānu 2021.–2030.gadam (NEKP) ir jāveicina iekārtu nomaiņu uz efektīvākām, vienlaikus uzstādot dažādas AER tehnoloģijas, uzsvaru liekot uz ne-emisiju tehnoloģijām.</w:t>
            </w:r>
            <w:r w:rsidRPr="0B454837">
              <w:rPr>
                <w:rFonts w:eastAsia="Times New Roman"/>
                <w:b/>
                <w:bCs/>
                <w:sz w:val="20"/>
                <w:szCs w:val="20"/>
              </w:rPr>
              <w:t>Papildinoši pasākumi un investīcijas ar SEG samazinošu efektu</w:t>
            </w:r>
          </w:p>
          <w:p w14:paraId="6B91BC13" w14:textId="77777777" w:rsidR="00F2409E" w:rsidRPr="00E17774" w:rsidRDefault="00F2409E" w:rsidP="00F2409E">
            <w:pPr>
              <w:pStyle w:val="ListParagraph"/>
              <w:numPr>
                <w:ilvl w:val="0"/>
                <w:numId w:val="104"/>
              </w:numPr>
              <w:spacing w:line="257" w:lineRule="auto"/>
              <w:rPr>
                <w:rFonts w:eastAsia="Times New Roman"/>
                <w:sz w:val="20"/>
                <w:szCs w:val="20"/>
              </w:rPr>
            </w:pPr>
            <w:r w:rsidRPr="00CC39D6">
              <w:rPr>
                <w:sz w:val="20"/>
                <w:szCs w:val="20"/>
                <w:lang w:val="lv-LV"/>
              </w:rPr>
              <w:t xml:space="preserve">Investīcijas uzņēmējdarbības energoefektivitātes paaugstināšanā papildinās jau tirgū esošo ALTUM īstenoto programmu uzņēmējdarbības energoefektivitātes paaugstināšanā, kā arī Taisnīgas pārkārtošanās mehānisma Darbības programmas 2021 - 2027. gadam 6.1.prioritātes “Pāreja uz klimatneitralitāti” ietvaros plānotās investīcijas uzņēmējdarbības “zaļināšanas” un produktu attīstības pasākumiem. Tāpat piedāvāta investīcija papildinās Darbības programmas 2021 – 2027.gadam 2.1.prioritātes “Klimata pārmaiņu mazināšana un pielāgošanās klimata pārmaiņām” ietvaros plānotās investīcijas. </w:t>
            </w:r>
          </w:p>
        </w:tc>
      </w:tr>
      <w:tr w:rsidR="00F2409E" w14:paraId="5480B42B" w14:textId="77777777" w:rsidTr="00F2409E">
        <w:trPr>
          <w:gridAfter w:val="1"/>
          <w:wAfter w:w="10" w:type="dxa"/>
          <w:trHeight w:val="28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4A70B3" w14:textId="77777777" w:rsidR="00F2409E" w:rsidRDefault="00F2409E" w:rsidP="00F2409E">
            <w:r w:rsidRPr="3327BDC2">
              <w:rPr>
                <w:rFonts w:eastAsia="Times New Roman"/>
                <w:b/>
                <w:bCs/>
                <w:color w:val="000000" w:themeColor="text1"/>
                <w:sz w:val="20"/>
                <w:szCs w:val="20"/>
              </w:rPr>
              <w:t>Pielāgošanas klimata pārmaiņām</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D24ACE"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8CC17C"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p w14:paraId="62E7AD9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FBDB03" w14:textId="77777777" w:rsidR="00F2409E" w:rsidRDefault="00F2409E" w:rsidP="00F2409E">
            <w:pPr>
              <w:jc w:val="both"/>
              <w:rPr>
                <w:rFonts w:eastAsia="Times New Roman"/>
                <w:sz w:val="20"/>
                <w:szCs w:val="20"/>
              </w:rPr>
            </w:pPr>
            <w:r w:rsidRPr="3327BDC2">
              <w:rPr>
                <w:rFonts w:eastAsia="Times New Roman"/>
                <w:sz w:val="20"/>
                <w:szCs w:val="20"/>
              </w:rPr>
              <w:t>R</w:t>
            </w:r>
            <w:r w:rsidRPr="3327BDC2">
              <w:rPr>
                <w:rFonts w:eastAsia="Times New Roman"/>
                <w:color w:val="000000" w:themeColor="text1"/>
                <w:sz w:val="20"/>
                <w:szCs w:val="20"/>
              </w:rPr>
              <w:t xml:space="preserve">ažošanas tehnoloģiju energoefektivitātes uzlabošanas pasākumi, uzlabojot energoefektivitāti, </w:t>
            </w:r>
            <w:r w:rsidRPr="3327BDC2">
              <w:rPr>
                <w:rFonts w:eastAsia="Times New Roman"/>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līdz ar to šīs aktivitātes nepieprasa padziļinātu pasākuma novērtējumu no NBK viedokļa. Arī Latvijas pielāgošanās klimata pārmaiņām plāns laika posmam līdz 2030. gadam neatspoguļo šādu aktivitāšu potenciālo ietekmi uz pielāgošanās klimata pārmaiņām aspektiem.</w:t>
            </w:r>
            <w:r w:rsidRPr="3327BDC2">
              <w:rPr>
                <w:rFonts w:eastAsia="Times New Roman"/>
                <w:sz w:val="20"/>
                <w:szCs w:val="20"/>
              </w:rPr>
              <w:t xml:space="preserve"> </w:t>
            </w:r>
          </w:p>
          <w:p w14:paraId="150DFBC7"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w:t>
            </w:r>
          </w:p>
        </w:tc>
      </w:tr>
      <w:tr w:rsidR="00F2409E" w14:paraId="0CF7BE40" w14:textId="77777777" w:rsidTr="00F2409E">
        <w:trPr>
          <w:gridAfter w:val="1"/>
          <w:wAfter w:w="10" w:type="dxa"/>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8CBC45"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Ūdens un jūras resursu ilgtspējīga izmantošana un aizsardzība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1F9D6C"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729D4"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3C6B94" w14:textId="77777777" w:rsidR="00F2409E" w:rsidRDefault="00F2409E" w:rsidP="00F2409E">
            <w:pPr>
              <w:jc w:val="both"/>
              <w:rPr>
                <w:rFonts w:eastAsia="Times New Roman"/>
                <w:sz w:val="20"/>
                <w:szCs w:val="20"/>
              </w:rPr>
            </w:pPr>
            <w:r w:rsidRPr="3327BDC2">
              <w:rPr>
                <w:rFonts w:eastAsia="Times New Roman"/>
                <w:sz w:val="20"/>
                <w:szCs w:val="20"/>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p w14:paraId="3CF7E422" w14:textId="77777777" w:rsidR="00F2409E" w:rsidRDefault="00F2409E" w:rsidP="00F2409E">
            <w:pPr>
              <w:jc w:val="both"/>
              <w:rPr>
                <w:rFonts w:eastAsia="Times New Roman"/>
                <w:sz w:val="20"/>
                <w:szCs w:val="20"/>
              </w:rPr>
            </w:pPr>
            <w:r w:rsidRPr="3327BDC2">
              <w:rPr>
                <w:rFonts w:eastAsia="Times New Roman"/>
                <w:sz w:val="20"/>
                <w:szCs w:val="20"/>
              </w:rPr>
              <w:t xml:space="preserve"> </w:t>
            </w:r>
          </w:p>
        </w:tc>
      </w:tr>
      <w:tr w:rsidR="00F2409E" w14:paraId="0040B85D" w14:textId="77777777" w:rsidTr="00F2409E">
        <w:trPr>
          <w:gridAfter w:val="1"/>
          <w:wAfter w:w="10" w:type="dxa"/>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A652F"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Aprites ekonomika, tostarp atkritumu rašanās novēršana un pārstrāde</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187DF0"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A42D10"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61A697"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556EEB32" w14:textId="77777777" w:rsidTr="00F2409E">
        <w:trPr>
          <w:gridAfter w:val="1"/>
          <w:wAfter w:w="10" w:type="dxa"/>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ED8287"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Piesārņojuma novēršana un to kontrole gaisā, ūdenī vai zemē</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B55E78"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F5F942"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846BF"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476E77BE" w14:textId="77777777" w:rsidTr="00F2409E">
        <w:trPr>
          <w:gridAfter w:val="1"/>
          <w:wAfter w:w="10" w:type="dxa"/>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41C6E4"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Bioloģiskās daudzveidības un ekosistēmu aizsardzība un atjaunošana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77D79E"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97AA7B"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274019B" w14:textId="77777777" w:rsidR="00F2409E" w:rsidRDefault="00F2409E" w:rsidP="00F2409E">
            <w:pPr>
              <w:jc w:val="both"/>
              <w:rPr>
                <w:rFonts w:eastAsia="Times New Roman"/>
                <w:sz w:val="20"/>
                <w:szCs w:val="20"/>
              </w:rPr>
            </w:pPr>
            <w:r w:rsidRPr="3327BDC2">
              <w:rPr>
                <w:rFonts w:eastAsia="Times New Roman"/>
                <w:sz w:val="20"/>
                <w:szCs w:val="20"/>
              </w:rPr>
              <w:t>Pasākumu paredzamā ietekme uz bioloģiskās daudzveidības un ekosistēmu aizsardzību ir nebūtiska, saistībā ar pasākuma tiešajām un primārajām netiešajam sekām visā tā dzīves ciklā, ņemot vērā tā būtību, un tādējādi tas tiek uzskatīts par atbilstīgu NBK attiecībā uz attiecīgo mērķi. Plānotās investīcijas neparedz tiešu ietekmi uz ES nozīmes sugām un biotopiem un to aizsardzības stāvokli. Taču kopumā samazinoties vides piesārņojumam, t.sk. no ne AER radītajām emisijām, ir iespējama netieša pozitīva ietekme uz sugām un biotopiem, kā arī ekosistēmām</w:t>
            </w:r>
          </w:p>
        </w:tc>
      </w:tr>
      <w:tr w:rsidR="00F2409E" w14:paraId="44B752D4" w14:textId="77777777" w:rsidTr="00F2409E">
        <w:trPr>
          <w:gridAfter w:val="1"/>
          <w:wAfter w:w="10" w:type="dxa"/>
          <w:trHeight w:val="300"/>
        </w:trPr>
        <w:tc>
          <w:tcPr>
            <w:tcW w:w="3825" w:type="dxa"/>
            <w:vAlign w:val="bottom"/>
          </w:tcPr>
          <w:p w14:paraId="73F48518" w14:textId="77777777" w:rsidR="00F2409E" w:rsidRDefault="00F2409E" w:rsidP="00F2409E">
            <w:r w:rsidRPr="3327BDC2">
              <w:rPr>
                <w:rFonts w:eastAsia="Times New Roman"/>
                <w:b/>
                <w:bCs/>
                <w:sz w:val="20"/>
                <w:szCs w:val="20"/>
              </w:rPr>
              <w:t xml:space="preserve"> </w:t>
            </w:r>
          </w:p>
          <w:p w14:paraId="06A2D818" w14:textId="77777777" w:rsidR="00F2409E" w:rsidRDefault="00F2409E" w:rsidP="00F2409E">
            <w:r w:rsidRPr="3327BDC2">
              <w:rPr>
                <w:rFonts w:eastAsia="Times New Roman"/>
                <w:b/>
                <w:bCs/>
                <w:sz w:val="20"/>
                <w:szCs w:val="20"/>
              </w:rPr>
              <w:t>Novērtējuma 2. daļa</w:t>
            </w:r>
          </w:p>
        </w:tc>
        <w:tc>
          <w:tcPr>
            <w:tcW w:w="570" w:type="dxa"/>
            <w:vAlign w:val="bottom"/>
          </w:tcPr>
          <w:p w14:paraId="3048B343" w14:textId="77777777" w:rsidR="00F2409E" w:rsidRDefault="00F2409E" w:rsidP="00F2409E">
            <w:r w:rsidRPr="3327BDC2">
              <w:rPr>
                <w:rFonts w:eastAsia="Times New Roman"/>
                <w:b/>
                <w:bCs/>
                <w:sz w:val="20"/>
                <w:szCs w:val="20"/>
              </w:rPr>
              <w:t xml:space="preserve"> </w:t>
            </w:r>
          </w:p>
        </w:tc>
        <w:tc>
          <w:tcPr>
            <w:tcW w:w="570" w:type="dxa"/>
            <w:vAlign w:val="bottom"/>
          </w:tcPr>
          <w:p w14:paraId="7011E110" w14:textId="77777777" w:rsidR="00F2409E" w:rsidRDefault="00F2409E" w:rsidP="00F2409E">
            <w:r w:rsidRPr="3327BDC2">
              <w:rPr>
                <w:rFonts w:eastAsia="Times New Roman"/>
                <w:sz w:val="20"/>
                <w:szCs w:val="20"/>
              </w:rPr>
              <w:t xml:space="preserve"> </w:t>
            </w:r>
          </w:p>
        </w:tc>
        <w:tc>
          <w:tcPr>
            <w:tcW w:w="8925" w:type="dxa"/>
            <w:vAlign w:val="bottom"/>
          </w:tcPr>
          <w:p w14:paraId="78F406D7" w14:textId="77777777" w:rsidR="00F2409E" w:rsidRDefault="00F2409E" w:rsidP="00F2409E">
            <w:r w:rsidRPr="3327BDC2">
              <w:rPr>
                <w:rFonts w:eastAsia="Times New Roman"/>
                <w:sz w:val="20"/>
                <w:szCs w:val="20"/>
              </w:rPr>
              <w:t xml:space="preserve"> </w:t>
            </w:r>
          </w:p>
        </w:tc>
      </w:tr>
      <w:tr w:rsidR="00F2409E" w14:paraId="258A3276" w14:textId="77777777" w:rsidTr="00F2409E">
        <w:trPr>
          <w:gridAfter w:val="1"/>
          <w:wAfter w:w="10" w:type="dxa"/>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47F15812"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Jautājums </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DBDBDB" w:themeFill="accent3" w:themeFillTint="66"/>
            <w:vAlign w:val="center"/>
          </w:tcPr>
          <w:p w14:paraId="10CC8834"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1191E85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Detalizēts izvērtējums </w:t>
            </w:r>
          </w:p>
        </w:tc>
      </w:tr>
      <w:tr w:rsidR="00F2409E" w14:paraId="05306B72" w14:textId="77777777" w:rsidTr="00F2409E">
        <w:trPr>
          <w:gridAfter w:val="1"/>
          <w:wAfter w:w="10" w:type="dxa"/>
          <w:trHeight w:val="10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BE93D6" w14:textId="77777777" w:rsidR="00F2409E" w:rsidRDefault="00F2409E" w:rsidP="00F2409E">
            <w:r w:rsidRPr="3327BDC2">
              <w:rPr>
                <w:rFonts w:eastAsia="Times New Roman"/>
                <w:b/>
                <w:bCs/>
                <w:color w:val="000000" w:themeColor="text1"/>
                <w:sz w:val="20"/>
                <w:szCs w:val="20"/>
              </w:rPr>
              <w:t xml:space="preserve">Klimata pārmaiņu mazināšana. </w:t>
            </w:r>
            <w:r w:rsidRPr="3327BDC2">
              <w:rPr>
                <w:rFonts w:eastAsia="Times New Roman"/>
                <w:color w:val="000000" w:themeColor="text1"/>
                <w:sz w:val="20"/>
                <w:szCs w:val="20"/>
              </w:rPr>
              <w:t>Vai paredzams, ka pasākums radīs ievērojamas SEG emisijas?</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73A50B5"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71309"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12E20D99" w14:textId="77777777" w:rsidR="00F2409E" w:rsidRDefault="00F2409E" w:rsidP="00F2409E">
            <w:r w:rsidRPr="3327BDC2">
              <w:rPr>
                <w:rFonts w:eastAsia="Times New Roman"/>
                <w:sz w:val="20"/>
                <w:szCs w:val="20"/>
              </w:rPr>
              <w:t xml:space="preserve"> </w:t>
            </w:r>
          </w:p>
        </w:tc>
      </w:tr>
      <w:tr w:rsidR="00F2409E" w14:paraId="4F20FB2F" w14:textId="77777777" w:rsidTr="00F2409E">
        <w:trPr>
          <w:gridAfter w:val="1"/>
          <w:wAfter w:w="10" w:type="dxa"/>
          <w:trHeight w:val="9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96A51E" w14:textId="77777777" w:rsidR="00F2409E" w:rsidRDefault="00F2409E" w:rsidP="00F2409E">
            <w:r w:rsidRPr="3327BDC2">
              <w:rPr>
                <w:rFonts w:eastAsia="Times New Roman"/>
                <w:b/>
                <w:bCs/>
                <w:color w:val="000000" w:themeColor="text1"/>
                <w:sz w:val="20"/>
                <w:szCs w:val="20"/>
              </w:rPr>
              <w:t xml:space="preserve">Pielāgošanās klimata pārmaiņām. </w:t>
            </w:r>
            <w:r w:rsidRPr="3327BDC2">
              <w:rPr>
                <w:rFonts w:eastAsia="Times New Roman"/>
                <w:color w:val="000000" w:themeColor="text1"/>
                <w:sz w:val="20"/>
                <w:szCs w:val="20"/>
              </w:rPr>
              <w:t>Vai paredzams, ka pasākums izraisīs pašreizējā klimata un gaidāmā nākotnes klimata negatīvās ietekmes palielināšanos uz pašu pasākumu vai uz cilvēku, dabu vai aktīviem?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07494C4A"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0064F0" w14:textId="77777777" w:rsidR="00F2409E" w:rsidRDefault="00F2409E" w:rsidP="00F2409E">
            <w:r w:rsidRPr="3327BDC2">
              <w:rPr>
                <w:rFonts w:eastAsia="Times New Roman"/>
                <w:sz w:val="20"/>
                <w:szCs w:val="20"/>
              </w:rPr>
              <w:t xml:space="preserve">Skat. novērtējuma 1.daļu. </w:t>
            </w:r>
          </w:p>
          <w:p w14:paraId="042D0B8E" w14:textId="77777777" w:rsidR="00F2409E" w:rsidRDefault="00F2409E" w:rsidP="00F2409E">
            <w:r w:rsidRPr="3327BDC2">
              <w:rPr>
                <w:rFonts w:eastAsia="Times New Roman"/>
                <w:sz w:val="20"/>
                <w:szCs w:val="20"/>
              </w:rPr>
              <w:t xml:space="preserve"> </w:t>
            </w:r>
          </w:p>
        </w:tc>
      </w:tr>
      <w:tr w:rsidR="00F2409E" w14:paraId="02BAC292" w14:textId="77777777" w:rsidTr="00F2409E">
        <w:trPr>
          <w:gridAfter w:val="1"/>
          <w:wAfter w:w="10" w:type="dxa"/>
          <w:trHeight w:val="214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51278B" w14:textId="77777777" w:rsidR="00F2409E" w:rsidRDefault="00F2409E" w:rsidP="00F2409E">
            <w:r w:rsidRPr="3327BDC2">
              <w:rPr>
                <w:rFonts w:eastAsia="Times New Roman"/>
                <w:b/>
                <w:bCs/>
                <w:color w:val="000000" w:themeColor="text1"/>
                <w:sz w:val="20"/>
                <w:szCs w:val="20"/>
              </w:rPr>
              <w:t xml:space="preserve">Ilgtspējīga ūdens un jūras resursu izmantošana un aizsardzība. </w:t>
            </w:r>
            <w:r w:rsidRPr="3327BDC2">
              <w:rPr>
                <w:rFonts w:eastAsia="Times New Roman"/>
                <w:color w:val="000000" w:themeColor="text1"/>
                <w:sz w:val="20"/>
                <w:szCs w:val="20"/>
              </w:rPr>
              <w:t>Vai paredzams, ka pasākums kaitēs: (i) ūdensobjektu labam stāvoklim vai to labam ekoloģiskajam potenciālam, ieskaitot virszemes ūdeņus un gruntsūdeņus; vai (ii) jūras ūdeņu labam vides stāvoklim?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2766E7CC"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750F5"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2C49844C" w14:textId="77777777" w:rsidR="00F2409E" w:rsidRDefault="00F2409E" w:rsidP="00F2409E">
            <w:r w:rsidRPr="3327BDC2">
              <w:rPr>
                <w:rFonts w:eastAsia="Times New Roman"/>
                <w:sz w:val="20"/>
                <w:szCs w:val="20"/>
              </w:rPr>
              <w:t xml:space="preserve"> </w:t>
            </w:r>
          </w:p>
          <w:p w14:paraId="1B65216B" w14:textId="77777777" w:rsidR="00F2409E" w:rsidRDefault="00F2409E" w:rsidP="00F2409E">
            <w:r w:rsidRPr="3327BDC2">
              <w:rPr>
                <w:rFonts w:eastAsia="Times New Roman"/>
                <w:sz w:val="20"/>
                <w:szCs w:val="20"/>
              </w:rPr>
              <w:t xml:space="preserve"> </w:t>
            </w:r>
          </w:p>
          <w:p w14:paraId="11BFB621" w14:textId="77777777" w:rsidR="00F2409E" w:rsidRDefault="00F2409E" w:rsidP="00F2409E">
            <w:r w:rsidRPr="3327BDC2">
              <w:rPr>
                <w:rFonts w:eastAsia="Times New Roman"/>
                <w:sz w:val="20"/>
                <w:szCs w:val="20"/>
                <w:lang w:val="en-US"/>
              </w:rPr>
              <w:t xml:space="preserve"> </w:t>
            </w:r>
          </w:p>
        </w:tc>
      </w:tr>
      <w:tr w:rsidR="00F2409E" w14:paraId="3F3EFB43" w14:textId="77777777" w:rsidTr="00F2409E">
        <w:trPr>
          <w:gridAfter w:val="1"/>
          <w:wAfter w:w="10" w:type="dxa"/>
          <w:trHeight w:val="352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6FF74" w14:textId="77777777" w:rsidR="00F2409E" w:rsidRDefault="00F2409E" w:rsidP="00F2409E">
            <w:r w:rsidRPr="3327BDC2">
              <w:rPr>
                <w:rFonts w:eastAsia="Times New Roman"/>
                <w:b/>
                <w:bCs/>
                <w:sz w:val="20"/>
                <w:szCs w:val="20"/>
              </w:rPr>
              <w:t>Pāreja uz aprites ekonomiku, ieskaitot atkritumu rašanās novēršanu un to reciklēšanu</w:t>
            </w:r>
            <w:r w:rsidRPr="3327BDC2">
              <w:rPr>
                <w:rFonts w:eastAsia="Times New Roman"/>
                <w:sz w:val="20"/>
                <w:szCs w:val="20"/>
              </w:rPr>
              <w:t>. Vai paredzams, ka pasākums: (i) būtiski palielinās atkritumu rašanos, incinerāciju vai apglabāšanu, izņemot nepārstrādājamu bīstamo atkritumu incinerāciju; vai</w:t>
            </w:r>
            <w:r>
              <w:br/>
            </w:r>
            <w:r w:rsidRPr="3327BDC2">
              <w:rPr>
                <w:rFonts w:eastAsia="Times New Roman"/>
                <w:sz w:val="20"/>
                <w:szCs w:val="20"/>
              </w:rPr>
              <w:t xml:space="preserve"> (ii) dabas resursu tiešā vai netiešā izmantošanā jebkurā to aprites cikla posmā radīs būtisku neefektivitāti, kas netiek samazināta līdz minimumam ar atbilstošiem pasākumiem; vai</w:t>
            </w:r>
            <w:r>
              <w:br/>
            </w:r>
            <w:r w:rsidRPr="3327BDC2">
              <w:rPr>
                <w:rFonts w:eastAsia="Times New Roman"/>
                <w:sz w:val="20"/>
                <w:szCs w:val="20"/>
              </w:rPr>
              <w:t xml:space="preserve"> (iii) radīs būtisku un ilgtermiņa kaitējumu videi attiecībā uz aprites ekonomiku?</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5A42E99F"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09597E" w14:textId="77777777" w:rsidR="00F2409E" w:rsidRDefault="00F2409E" w:rsidP="00F2409E">
            <w:r w:rsidRPr="3327BDC2">
              <w:rPr>
                <w:rFonts w:eastAsia="Times New Roman"/>
                <w:sz w:val="20"/>
                <w:szCs w:val="20"/>
              </w:rPr>
              <w:t>Plānotās investīcijas paredz nenozīmīgu ietekmi uz šo vides aspektu:</w:t>
            </w:r>
          </w:p>
          <w:p w14:paraId="05BB23B9" w14:textId="77777777" w:rsidR="00F2409E" w:rsidRPr="00E17774" w:rsidRDefault="00F2409E" w:rsidP="00F2409E">
            <w:pPr>
              <w:pStyle w:val="ListParagraph"/>
              <w:numPr>
                <w:ilvl w:val="0"/>
                <w:numId w:val="103"/>
              </w:numPr>
              <w:rPr>
                <w:rFonts w:eastAsia="Times New Roman"/>
                <w:sz w:val="20"/>
                <w:szCs w:val="20"/>
              </w:rPr>
            </w:pPr>
            <w:r w:rsidRPr="00CC39D6">
              <w:rPr>
                <w:sz w:val="20"/>
                <w:szCs w:val="20"/>
                <w:lang w:val="lv-LV"/>
              </w:rPr>
              <w:t>uzņēmumiem tiks noteikta virkne priekšnoteikumu tieši saistībā ar aprites ekonomikas principu ieviešanu ražošanā: piemēram, tikai jaunu videi nekaitīgu, maksimāli efektīvu iekārtu iegāde, kas pēc tehnoloģiskā režīma rada mazu atkritumu daudzumu un patērē mazāk primāros resursus (elektrība, ūdens, izejmateriāli utt.);</w:t>
            </w:r>
          </w:p>
          <w:p w14:paraId="775627BA" w14:textId="77777777" w:rsidR="00F2409E" w:rsidRPr="00E17774" w:rsidRDefault="00F2409E" w:rsidP="00F2409E">
            <w:pPr>
              <w:pStyle w:val="ListParagraph"/>
              <w:numPr>
                <w:ilvl w:val="0"/>
                <w:numId w:val="103"/>
              </w:numPr>
              <w:rPr>
                <w:rFonts w:eastAsia="Times New Roman"/>
                <w:color w:val="000000" w:themeColor="text1"/>
                <w:sz w:val="20"/>
                <w:szCs w:val="20"/>
              </w:rPr>
            </w:pPr>
            <w:r w:rsidRPr="00CC39D6">
              <w:rPr>
                <w:color w:val="000000" w:themeColor="text1"/>
                <w:sz w:val="20"/>
                <w:szCs w:val="20"/>
                <w:lang w:val="lv-LV"/>
              </w:rPr>
              <w:t>uzņēmumiem tiks izteikts aicinājums viņu ražošanas tehnoloģijās nodrošināt atkritumu rašanās novēršanas programmu, kā arī maksimāli ievērot materiālu aprites nosacījumus savā ražošanas tehnoloģijā.</w:t>
            </w:r>
          </w:p>
        </w:tc>
      </w:tr>
      <w:tr w:rsidR="00F2409E" w14:paraId="7C4C50AF" w14:textId="77777777" w:rsidTr="00F2409E">
        <w:trPr>
          <w:gridAfter w:val="1"/>
          <w:wAfter w:w="10" w:type="dxa"/>
          <w:trHeight w:val="166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3A1A5F" w14:textId="77777777" w:rsidR="00F2409E" w:rsidRDefault="00F2409E" w:rsidP="00F2409E">
            <w:r w:rsidRPr="3327BDC2">
              <w:rPr>
                <w:rFonts w:eastAsia="Times New Roman"/>
                <w:b/>
                <w:bCs/>
                <w:sz w:val="20"/>
                <w:szCs w:val="20"/>
              </w:rPr>
              <w:t xml:space="preserve">Piesārņojuma novēršana un kontrole. </w:t>
            </w:r>
            <w:r w:rsidRPr="3327BDC2">
              <w:rPr>
                <w:rFonts w:eastAsia="Times New Roman"/>
                <w:sz w:val="20"/>
                <w:szCs w:val="20"/>
              </w:rPr>
              <w:t>Vai paredzams, ka pasākums ievērojami palielinās piesārņotāju emisijas gaisā, ūdenī vai zemē?</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61290F8"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047A5" w14:textId="77777777" w:rsidR="00F2409E" w:rsidRDefault="00F2409E" w:rsidP="00F2409E">
            <w:r w:rsidRPr="3327BDC2">
              <w:rPr>
                <w:rFonts w:eastAsia="Times New Roman"/>
                <w:sz w:val="20"/>
                <w:szCs w:val="20"/>
              </w:rPr>
              <w:t xml:space="preserve">Nav paredzams, ka pasākums ievērojami palielinās piesārņojošās emisijas gaisā, ūdenī vai zemē: </w:t>
            </w:r>
          </w:p>
          <w:p w14:paraId="0FD95EB5" w14:textId="77777777" w:rsidR="00F2409E" w:rsidRPr="00E17774" w:rsidRDefault="00F2409E" w:rsidP="00F2409E">
            <w:pPr>
              <w:pStyle w:val="ListParagraph"/>
              <w:numPr>
                <w:ilvl w:val="0"/>
                <w:numId w:val="102"/>
              </w:numPr>
              <w:rPr>
                <w:rFonts w:eastAsia="Times New Roman"/>
                <w:sz w:val="20"/>
                <w:szCs w:val="20"/>
              </w:rPr>
            </w:pPr>
            <w:r w:rsidRPr="00CC39D6">
              <w:rPr>
                <w:sz w:val="20"/>
                <w:szCs w:val="20"/>
                <w:lang w:val="lv-LV"/>
              </w:rPr>
              <w:t>pasākums atbilst Gaisa piesārņojuma samazināšanas rīcības plānā 2020.–2030. gadam, kur paredzēts veicināt energoefektivitātes pasākumus rūpniecības uzņēmumos, kā arī nodrošināt tādu sadedzināšanas iekārtu uzstādīšanu valsts ēkās un rūpniecības uzņēmumos, kas rada zemas emisijas (2.1.pasākums).</w:t>
            </w:r>
          </w:p>
          <w:p w14:paraId="21131076" w14:textId="77777777" w:rsidR="00F2409E" w:rsidRDefault="00F2409E" w:rsidP="00F2409E">
            <w:pPr>
              <w:jc w:val="both"/>
              <w:rPr>
                <w:rFonts w:eastAsia="Times New Roman"/>
                <w:sz w:val="20"/>
                <w:szCs w:val="20"/>
              </w:rPr>
            </w:pPr>
            <w:r w:rsidRPr="0B454837">
              <w:rPr>
                <w:rFonts w:eastAsia="Times New Roman"/>
                <w:sz w:val="20"/>
                <w:szCs w:val="20"/>
              </w:rPr>
              <w:t xml:space="preserve">Negatīvu ietekmi var radīt pāreja uz plašāku tāda atjaunojamā energoresursa kā biomasas izmantošanas veicināšana enerģētikas, rūpniecības un mājsaimniecību sektorā. Pēdējo gadu laikā plašākas biomasas izmantošanas rezultātā Latvijā ir palielinājušās smalko daļiņu PM2,5 un gaistošo organisko savienojumu emisijas gaisā enerģētikas un rūpniecības sektorā, kā rezultātā tiek apgrūtināta Latvijai noteikto emisiju samazināšanas mērķu izpilde. Šīs negatīvās ietekmes kompensēšanai būtu jāveic papildus pasākumi un galvenokārt jāveicina tādu atjaunojamo energoresursu izmantošana, kas nerada emisijas (saule, vējš utt.). Lai samazinātu ietekmi, tiks atbalstītas darbības, kas paredz gaisa kvalitātes uzlabojošu iekārtu iegādi, atjaunošanu vai nomaiņu.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 </w:t>
            </w:r>
          </w:p>
          <w:p w14:paraId="736B3603" w14:textId="77777777" w:rsidR="00F2409E" w:rsidRDefault="00F2409E" w:rsidP="00F2409E">
            <w:r w:rsidRPr="3327BDC2">
              <w:rPr>
                <w:rFonts w:eastAsia="Times New Roman"/>
                <w:sz w:val="20"/>
                <w:szCs w:val="20"/>
              </w:rPr>
              <w:t xml:space="preserve"> </w:t>
            </w:r>
          </w:p>
          <w:p w14:paraId="7304054D" w14:textId="77777777" w:rsidR="00F2409E" w:rsidRDefault="00F2409E" w:rsidP="00F2409E">
            <w:pPr>
              <w:jc w:val="both"/>
              <w:rPr>
                <w:rFonts w:eastAsia="Times New Roman"/>
                <w:sz w:val="20"/>
                <w:szCs w:val="20"/>
              </w:rPr>
            </w:pPr>
            <w:r w:rsidRPr="3327BDC2">
              <w:rPr>
                <w:rFonts w:eastAsia="Times New Roman"/>
                <w:sz w:val="20"/>
                <w:szCs w:val="20"/>
              </w:rPr>
              <w:t>Lai neradītu negatīvu ietekmi uz gaisa kvalitāti, ko varētu sekmēt pāreja tāda atjaunojamā energoresursa kā biomasas izmantošanas veicināšana, negatīvās ietekmes kompensēšanai blīvi apdzīvotās teritorijās tiks veicina arī tādu atjaunojamo energoresursu izmantošana, kas nerada emisijas (saule, vējš utt.) vai tiks atbalstīta vecu sadedzināšanas iekārtu, kas izmanto biomasu vai ogles aizstāšana ar jaunām un efektīvām un aprīkotām ar emisiju attīrīšanas iekārtām, kā arī pašvaldības ēku pieslēgšana pie centralizētās siltumapgādes.Teritorijās, kur jau šobrīd novērojamas gaisa kvalitātes problēmas nedrīkst atļaut jaunu piesārņojošu avotu uzstādīšanu. Šāda prasība atbilstoši likuma “Par piesārņojumu” 14.panta pirmajai daļai tiek noteikta attiecībā uz iekārtām ar jaudu virs 0,2 MW un ja to plānots uzstādīt teritorijā, kur jau šobrīd eksistē gaisa kvalitātes problēmas, atļauja tam netiek izsniegta.</w:t>
            </w:r>
          </w:p>
        </w:tc>
      </w:tr>
      <w:tr w:rsidR="00F2409E" w14:paraId="136B844B" w14:textId="77777777" w:rsidTr="00F2409E">
        <w:trPr>
          <w:gridAfter w:val="1"/>
          <w:wAfter w:w="10" w:type="dxa"/>
          <w:trHeight w:val="253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C03134" w14:textId="77777777" w:rsidR="00F2409E" w:rsidRDefault="00F2409E" w:rsidP="00F2409E">
            <w:r w:rsidRPr="3327BDC2">
              <w:rPr>
                <w:rFonts w:eastAsia="Times New Roman"/>
                <w:b/>
                <w:bCs/>
                <w:sz w:val="20"/>
                <w:szCs w:val="20"/>
              </w:rPr>
              <w:t>Bioloģiskās daudzveidības un ekosistēmu aizsardzība un atjaunošana.</w:t>
            </w:r>
            <w:r w:rsidRPr="3327BDC2">
              <w:rPr>
                <w:rFonts w:eastAsia="Times New Roman"/>
                <w:sz w:val="20"/>
                <w:szCs w:val="20"/>
              </w:rPr>
              <w:t xml:space="preserve"> Vai paredzams, ka pasākums:</w:t>
            </w:r>
            <w:r>
              <w:br/>
            </w:r>
            <w:r w:rsidRPr="3327BDC2">
              <w:rPr>
                <w:rFonts w:eastAsia="Times New Roman"/>
                <w:sz w:val="20"/>
                <w:szCs w:val="20"/>
              </w:rPr>
              <w:t xml:space="preserve"> (i) būtiski kaitēs ekosistēmu labam stāvoklim un noturībai; vai (ii) kaitēs dzīvotņu un sugu, tostarp Savienības nozīmes dzīvotņu un sugu, aizsardzības statusam?</w:t>
            </w:r>
          </w:p>
        </w:tc>
        <w:tc>
          <w:tcPr>
            <w:tcW w:w="570" w:type="dxa"/>
            <w:tcBorders>
              <w:top w:val="single" w:sz="8" w:space="0" w:color="000000" w:themeColor="text1"/>
              <w:left w:val="single" w:sz="8" w:space="0" w:color="000000" w:themeColor="text1"/>
              <w:bottom w:val="single" w:sz="8" w:space="0" w:color="000000" w:themeColor="text1"/>
              <w:right w:val="nil"/>
            </w:tcBorders>
            <w:vAlign w:val="center"/>
          </w:tcPr>
          <w:p w14:paraId="662C5375"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8A98DA"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5916CBDE" w14:textId="77777777" w:rsidR="00F2409E" w:rsidRDefault="00F2409E" w:rsidP="00F2409E">
            <w:r w:rsidRPr="3327BDC2">
              <w:rPr>
                <w:rFonts w:eastAsia="Times New Roman"/>
                <w:sz w:val="20"/>
                <w:szCs w:val="20"/>
              </w:rPr>
              <w:t xml:space="preserve"> </w:t>
            </w:r>
          </w:p>
          <w:p w14:paraId="5A97FA55" w14:textId="77777777" w:rsidR="00F2409E" w:rsidRDefault="00F2409E" w:rsidP="00F2409E">
            <w:r w:rsidRPr="3327BDC2">
              <w:rPr>
                <w:rFonts w:eastAsia="Times New Roman"/>
                <w:sz w:val="20"/>
                <w:szCs w:val="20"/>
              </w:rPr>
              <w:t xml:space="preserve"> </w:t>
            </w:r>
          </w:p>
        </w:tc>
      </w:tr>
    </w:tbl>
    <w:p w14:paraId="1EBEFCED" w14:textId="77777777" w:rsidR="00F2409E" w:rsidRDefault="00F2409E" w:rsidP="00F2409E">
      <w:pPr>
        <w:jc w:val="both"/>
      </w:pPr>
      <w:r>
        <w:br/>
      </w:r>
    </w:p>
    <w:tbl>
      <w:tblPr>
        <w:tblW w:w="0" w:type="auto"/>
        <w:tblLayout w:type="fixed"/>
        <w:tblLook w:val="06A0" w:firstRow="1" w:lastRow="0" w:firstColumn="1" w:lastColumn="0" w:noHBand="1" w:noVBand="1"/>
      </w:tblPr>
      <w:tblGrid>
        <w:gridCol w:w="3825"/>
        <w:gridCol w:w="570"/>
        <w:gridCol w:w="570"/>
        <w:gridCol w:w="8940"/>
      </w:tblGrid>
      <w:tr w:rsidR="00F2409E" w14:paraId="4BD1FB34" w14:textId="77777777" w:rsidTr="00F2409E">
        <w:trPr>
          <w:trHeight w:val="7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F9D51C" w14:textId="77777777" w:rsidR="00F2409E" w:rsidRDefault="00F2409E" w:rsidP="00F2409E">
            <w:pPr>
              <w:jc w:val="center"/>
              <w:rPr>
                <w:rFonts w:eastAsia="Times New Roman"/>
                <w:b/>
                <w:bCs/>
                <w:color w:val="006100"/>
                <w:sz w:val="20"/>
                <w:szCs w:val="20"/>
              </w:rPr>
            </w:pPr>
            <w:r w:rsidRPr="3327BDC2">
              <w:rPr>
                <w:rFonts w:eastAsia="Times New Roman"/>
                <w:b/>
                <w:bCs/>
                <w:color w:val="006100"/>
                <w:sz w:val="20"/>
                <w:szCs w:val="20"/>
              </w:rPr>
              <w:t>1 - Klimata pārmaiņas</w:t>
            </w:r>
          </w:p>
        </w:tc>
        <w:tc>
          <w:tcPr>
            <w:tcW w:w="100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7151D0" w14:textId="77777777" w:rsidR="00F2409E" w:rsidRDefault="00F2409E" w:rsidP="00F2409E">
            <w:r w:rsidRPr="340447F2">
              <w:rPr>
                <w:rFonts w:eastAsia="Times New Roman"/>
                <w:b/>
                <w:bCs/>
                <w:color w:val="006100"/>
                <w:sz w:val="20"/>
                <w:szCs w:val="20"/>
              </w:rPr>
              <w:t>1.2.1.2.i.: Energoefektivitātes paaugstināšana uzņēmējdarbībā:</w:t>
            </w:r>
          </w:p>
          <w:p w14:paraId="6C5C6CB4"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Energoefektivitātes paaugstināšanas pasākumi, atjaunojamo energoresursu tehnoloģiju ieviešana un pētniecības un attīstības aktivitātes un atbalsts ilgtspējīga transporta iegādei</w:t>
            </w:r>
          </w:p>
          <w:p w14:paraId="30C334EB" w14:textId="77777777" w:rsidR="00F2409E" w:rsidRDefault="00F2409E" w:rsidP="00F2409E">
            <w:r w:rsidRPr="3327BDC2">
              <w:rPr>
                <w:rFonts w:eastAsia="Times New Roman"/>
                <w:b/>
                <w:bCs/>
                <w:color w:val="006100"/>
                <w:sz w:val="20"/>
                <w:szCs w:val="20"/>
              </w:rPr>
              <w:t>apakšaktivitāte - Ilgtspējīga transporta iegāde</w:t>
            </w:r>
          </w:p>
        </w:tc>
      </w:tr>
      <w:tr w:rsidR="00F2409E" w14:paraId="6469874D" w14:textId="77777777" w:rsidTr="00F2409E">
        <w:trPr>
          <w:trHeight w:val="420"/>
        </w:trPr>
        <w:tc>
          <w:tcPr>
            <w:tcW w:w="3825" w:type="dxa"/>
            <w:vAlign w:val="bottom"/>
          </w:tcPr>
          <w:p w14:paraId="519EDFF1" w14:textId="77777777" w:rsidR="00F2409E" w:rsidRDefault="00F2409E" w:rsidP="00F2409E">
            <w:r w:rsidRPr="3327BDC2">
              <w:rPr>
                <w:rFonts w:eastAsia="Times New Roman"/>
                <w:b/>
                <w:bCs/>
                <w:sz w:val="20"/>
                <w:szCs w:val="20"/>
              </w:rPr>
              <w:t>Novērtējuma 1. daļa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7020986" w14:textId="77777777" w:rsidR="00F2409E" w:rsidRDefault="00F2409E" w:rsidP="00F2409E">
            <w:r w:rsidRPr="3327BDC2">
              <w:rPr>
                <w:rFonts w:eastAsia="Times New Roman"/>
                <w:b/>
                <w:bCs/>
                <w:sz w:val="20"/>
                <w:szCs w:val="20"/>
              </w:rPr>
              <w:t xml:space="preserve"> </w:t>
            </w:r>
          </w:p>
        </w:tc>
        <w:tc>
          <w:tcPr>
            <w:tcW w:w="9510" w:type="dxa"/>
            <w:gridSpan w:val="2"/>
            <w:tcBorders>
              <w:top w:val="single" w:sz="8" w:space="0" w:color="000000" w:themeColor="text1"/>
              <w:bottom w:val="single" w:sz="8" w:space="0" w:color="000000" w:themeColor="text1"/>
            </w:tcBorders>
            <w:vAlign w:val="center"/>
          </w:tcPr>
          <w:p w14:paraId="043445E1" w14:textId="77777777" w:rsidR="00F2409E" w:rsidRDefault="00F2409E" w:rsidP="00F2409E">
            <w:r w:rsidRPr="3327BDC2">
              <w:rPr>
                <w:rFonts w:eastAsia="Times New Roman"/>
                <w:i/>
                <w:iCs/>
                <w:sz w:val="20"/>
                <w:szCs w:val="20"/>
              </w:rPr>
              <w:t xml:space="preserve"> </w:t>
            </w:r>
          </w:p>
        </w:tc>
      </w:tr>
      <w:tr w:rsidR="00F2409E" w14:paraId="09BD0614" w14:textId="77777777" w:rsidTr="00F2409E">
        <w:trPr>
          <w:trHeight w:val="9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3F788883" w14:textId="77777777" w:rsidR="00F2409E" w:rsidRDefault="00F2409E" w:rsidP="00F2409E">
            <w:r w:rsidRPr="3327BDC2">
              <w:rPr>
                <w:rFonts w:eastAsia="Times New Roman"/>
                <w:i/>
                <w:iCs/>
                <w:color w:val="000000" w:themeColor="text1"/>
                <w:sz w:val="20"/>
                <w:szCs w:val="20"/>
              </w:rPr>
              <w:t>Norādiet, kuri no turpmāk minētajiem vides mērķiem prasa padziļinātu pasākuma novērtējumu no NBK viedokļa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0E19E6E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JĀ</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12BAFEB0"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2AC95B37"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Pamatojums, ja novērtējums ir "NĒ"</w:t>
            </w:r>
          </w:p>
        </w:tc>
      </w:tr>
      <w:tr w:rsidR="00F2409E" w14:paraId="4071D477"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EF07A" w14:textId="77777777" w:rsidR="00F2409E" w:rsidRDefault="00F2409E" w:rsidP="00F2409E">
            <w:r w:rsidRPr="3327BDC2">
              <w:rPr>
                <w:rFonts w:eastAsia="Times New Roman"/>
                <w:b/>
                <w:bCs/>
                <w:color w:val="000000" w:themeColor="text1"/>
                <w:sz w:val="20"/>
                <w:szCs w:val="20"/>
              </w:rPr>
              <w:t xml:space="preserve">Klimata pārmaiņu mazināšana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7C4F89"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042519"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10FD9F7" w14:textId="77777777" w:rsidR="00F2409E" w:rsidRDefault="00F2409E" w:rsidP="00F2409E">
            <w:pPr>
              <w:spacing w:line="257" w:lineRule="auto"/>
              <w:jc w:val="both"/>
              <w:rPr>
                <w:rFonts w:eastAsia="Times New Roman"/>
                <w:sz w:val="20"/>
                <w:szCs w:val="20"/>
              </w:rPr>
            </w:pPr>
            <w:r w:rsidRPr="3327BDC2">
              <w:rPr>
                <w:rFonts w:eastAsia="Times New Roman"/>
                <w:b/>
                <w:bCs/>
                <w:color w:val="000000" w:themeColor="text1"/>
                <w:sz w:val="20"/>
                <w:szCs w:val="20"/>
              </w:rPr>
              <w:t>Ietekme uz SEG emisijām</w:t>
            </w:r>
            <w:r w:rsidRPr="3327BDC2">
              <w:rPr>
                <w:rFonts w:eastAsia="Times New Roman"/>
                <w:sz w:val="20"/>
                <w:szCs w:val="20"/>
              </w:rPr>
              <w:t xml:space="preserve"> </w:t>
            </w:r>
          </w:p>
          <w:p w14:paraId="6829C72D" w14:textId="6EA29383" w:rsidR="00F2409E" w:rsidRPr="00E17774" w:rsidRDefault="00F2409E" w:rsidP="00F2409E">
            <w:pPr>
              <w:pStyle w:val="ListParagraph"/>
              <w:numPr>
                <w:ilvl w:val="0"/>
                <w:numId w:val="101"/>
              </w:numPr>
              <w:spacing w:line="257" w:lineRule="auto"/>
              <w:rPr>
                <w:rFonts w:eastAsia="Times New Roman"/>
                <w:sz w:val="20"/>
                <w:szCs w:val="20"/>
              </w:rPr>
            </w:pPr>
            <w:r w:rsidRPr="00CC39D6">
              <w:rPr>
                <w:sz w:val="20"/>
                <w:szCs w:val="20"/>
                <w:lang w:val="lv-LV"/>
              </w:rPr>
              <w:t>Pasākums 100 % atbalsta klimata pārmaiņu mērķi (</w:t>
            </w:r>
            <w:r w:rsidR="003675CA" w:rsidRPr="00FA47ED">
              <w:rPr>
                <w:sz w:val="20"/>
                <w:szCs w:val="20"/>
                <w:lang w:val="lv-LV"/>
              </w:rPr>
              <w:t xml:space="preserve"> </w:t>
            </w:r>
            <w:r w:rsidR="003675CA" w:rsidRPr="003675CA">
              <w:rPr>
                <w:sz w:val="20"/>
                <w:szCs w:val="20"/>
                <w:lang w:val="lv-LV"/>
              </w:rPr>
              <w:t>– 024ter Energoefektivitāte un demonstrējuma projekti mazajos un vidējos uzņēmumos vai lielajos uzņēmumos un atbalsta pasākumi, kas atbilst energoefektivitātes kritērijiem)</w:t>
            </w:r>
            <w:r w:rsidRPr="003675CA">
              <w:rPr>
                <w:sz w:val="20"/>
                <w:szCs w:val="20"/>
                <w:lang w:val="lv-LV"/>
              </w:rPr>
              <w:t xml:space="preserve"> un tād</w:t>
            </w:r>
            <w:r w:rsidRPr="00CC39D6">
              <w:rPr>
                <w:sz w:val="20"/>
                <w:szCs w:val="20"/>
                <w:lang w:val="lv-LV"/>
              </w:rPr>
              <w:t>ējādi tiek uzskatīts par atbilstīgu NBK attiecībā uz attiecīgo mērķi: mazināt SEG emisijas, veicinot pāreju uz atjaunojamo energoresursu izmantošanu, iegādājoties bezemisiju transportlīdzekļus, tādējādi aizstājot esošos transportlīdzekļus, kas darbojas ar fosilās izcelsmes degvielu;</w:t>
            </w:r>
          </w:p>
          <w:p w14:paraId="25CAF027" w14:textId="77777777" w:rsidR="00F2409E" w:rsidRPr="00E17774" w:rsidRDefault="00F2409E" w:rsidP="00F2409E">
            <w:pPr>
              <w:pStyle w:val="ListParagraph"/>
              <w:numPr>
                <w:ilvl w:val="0"/>
                <w:numId w:val="101"/>
              </w:numPr>
              <w:rPr>
                <w:rFonts w:eastAsia="Times New Roman"/>
                <w:sz w:val="20"/>
                <w:szCs w:val="20"/>
              </w:rPr>
            </w:pPr>
            <w:r w:rsidRPr="00CC39D6">
              <w:rPr>
                <w:sz w:val="20"/>
                <w:szCs w:val="20"/>
                <w:lang w:val="lv-LV"/>
              </w:rPr>
              <w:t>SEG emisiju bilancē transports veido 28,5% īpatsvaru no kopējā Latvijas SEG emisiju apjoma (neieskaitot ZIZIMM) un 36,6% īpatsvaru ne-ETS SEG emisiju apjomā 2018. gadā</w:t>
            </w:r>
            <w:hyperlink r:id="rId19" w:anchor="_ftn1" w:history="1">
              <w:r w:rsidRPr="3327BDC2">
                <w:rPr>
                  <w:rStyle w:val="Hyperlink"/>
                  <w:sz w:val="20"/>
                  <w:szCs w:val="20"/>
                  <w:vertAlign w:val="superscript"/>
                  <w:lang w:val="lv"/>
                </w:rPr>
                <w:t>[1]</w:t>
              </w:r>
            </w:hyperlink>
            <w:r w:rsidRPr="00CC39D6">
              <w:rPr>
                <w:sz w:val="20"/>
                <w:szCs w:val="20"/>
                <w:lang w:val="lv-LV"/>
              </w:rPr>
              <w:t xml:space="preserve">; </w:t>
            </w:r>
          </w:p>
          <w:p w14:paraId="756BC3BC" w14:textId="77777777" w:rsidR="00F2409E" w:rsidRPr="00E17774" w:rsidRDefault="00F2409E" w:rsidP="00F2409E">
            <w:pPr>
              <w:pStyle w:val="ListParagraph"/>
              <w:numPr>
                <w:ilvl w:val="0"/>
                <w:numId w:val="101"/>
              </w:numPr>
              <w:spacing w:line="245" w:lineRule="auto"/>
              <w:rPr>
                <w:rFonts w:eastAsia="Times New Roman"/>
                <w:sz w:val="20"/>
                <w:szCs w:val="20"/>
              </w:rPr>
            </w:pPr>
            <w:r w:rsidRPr="00CC39D6">
              <w:rPr>
                <w:sz w:val="20"/>
                <w:szCs w:val="20"/>
                <w:lang w:val="lv-LV"/>
              </w:rPr>
              <w:t>Pasākuma īstenošana  sniegs gan tiešus SEG emisiju samazinājumus, gan arī netiešus SEG emisiju samazinājumus, kas rodas no projektu demonstrācijas un multiplikatīvā efekta.</w:t>
            </w:r>
          </w:p>
          <w:p w14:paraId="4240ECA5" w14:textId="77777777" w:rsidR="00F2409E" w:rsidRDefault="00F2409E" w:rsidP="00F2409E">
            <w:pPr>
              <w:jc w:val="both"/>
              <w:rPr>
                <w:rFonts w:eastAsia="Times New Roman"/>
                <w:b/>
                <w:bCs/>
                <w:sz w:val="20"/>
                <w:szCs w:val="20"/>
              </w:rPr>
            </w:pPr>
            <w:r w:rsidRPr="0B454837">
              <w:rPr>
                <w:rFonts w:eastAsia="Times New Roman"/>
                <w:b/>
                <w:bCs/>
                <w:sz w:val="20"/>
                <w:szCs w:val="20"/>
              </w:rPr>
              <w:t>Sasaiste ar ilgtspējīga transporta mērķiem</w:t>
            </w:r>
          </w:p>
          <w:p w14:paraId="4FC35EC4" w14:textId="77777777" w:rsidR="00F2409E" w:rsidRPr="00E17774" w:rsidRDefault="00F2409E" w:rsidP="00F2409E">
            <w:pPr>
              <w:pStyle w:val="ListParagraph"/>
              <w:numPr>
                <w:ilvl w:val="0"/>
                <w:numId w:val="101"/>
              </w:numPr>
              <w:rPr>
                <w:rFonts w:eastAsia="Times New Roman"/>
                <w:sz w:val="20"/>
                <w:szCs w:val="20"/>
              </w:rPr>
            </w:pPr>
            <w:r w:rsidRPr="00CC39D6">
              <w:rPr>
                <w:sz w:val="20"/>
                <w:szCs w:val="20"/>
                <w:lang w:val="lv-LV"/>
              </w:rPr>
              <w:t>Paredzētā darbība pilnībā atbilst Transporta attīstības pamatnostādņu 2021.–2027. gadam (projekta) 4.3.3. pasākumam "Atbalsts mazemisiju un bezemisiju transportlīdzekļu skaita palielināšanai, t.sk. valsts pārvaldes iestādēs, kapitālsabiedrībās, sabiedriskajā transportā un/vai specifiskās saimniecisko darbību jomās ar augstu degvielas patēriņu";</w:t>
            </w:r>
          </w:p>
          <w:p w14:paraId="15176377" w14:textId="77777777" w:rsidR="00F2409E" w:rsidRPr="00E17774" w:rsidRDefault="00F2409E" w:rsidP="00F2409E">
            <w:pPr>
              <w:pStyle w:val="ListParagraph"/>
              <w:numPr>
                <w:ilvl w:val="0"/>
                <w:numId w:val="101"/>
              </w:numPr>
              <w:rPr>
                <w:rFonts w:eastAsia="Times New Roman"/>
                <w:sz w:val="20"/>
                <w:szCs w:val="20"/>
              </w:rPr>
            </w:pPr>
            <w:r w:rsidRPr="00CC39D6">
              <w:rPr>
                <w:sz w:val="20"/>
                <w:szCs w:val="20"/>
                <w:lang w:val="lv-LV"/>
              </w:rPr>
              <w:t>Investīcijas veicinās tiešu SEG emisiju samazinājumu transporta sektorā atbilstoši Latvijas nacionālajam klimata un enerģētikas plānam 2021.–2030.gadam (turpmāk – NEKP), pārejot uz videi draudzīgu transportu;</w:t>
            </w:r>
          </w:p>
          <w:p w14:paraId="3D4F930A" w14:textId="77777777" w:rsidR="00F2409E" w:rsidRPr="00E17774" w:rsidRDefault="00F2409E" w:rsidP="00F2409E">
            <w:pPr>
              <w:pStyle w:val="ListParagraph"/>
              <w:numPr>
                <w:ilvl w:val="0"/>
                <w:numId w:val="101"/>
              </w:numPr>
              <w:rPr>
                <w:rFonts w:eastAsia="Times New Roman"/>
                <w:sz w:val="20"/>
                <w:szCs w:val="20"/>
              </w:rPr>
            </w:pPr>
            <w:r w:rsidRPr="00CC39D6">
              <w:rPr>
                <w:sz w:val="20"/>
                <w:szCs w:val="20"/>
                <w:lang w:val="lv-LV"/>
              </w:rPr>
              <w:t>Ieguldījumi veicinās enerģijas, kas ražota no AER, īpatsvaru enerģijas bruto galapatēriņā transportā 7% apjomā mērķa sasniegšanu 2030.gadā;</w:t>
            </w:r>
          </w:p>
          <w:p w14:paraId="30C8B310" w14:textId="77777777" w:rsidR="00F2409E" w:rsidRPr="00E17774" w:rsidRDefault="00F2409E" w:rsidP="00F2409E">
            <w:pPr>
              <w:pStyle w:val="ListParagraph"/>
              <w:numPr>
                <w:ilvl w:val="0"/>
                <w:numId w:val="101"/>
              </w:numPr>
              <w:rPr>
                <w:rFonts w:eastAsia="Times New Roman"/>
                <w:color w:val="000000" w:themeColor="text1"/>
                <w:sz w:val="20"/>
                <w:szCs w:val="20"/>
              </w:rPr>
            </w:pPr>
            <w:r w:rsidRPr="00CC39D6">
              <w:rPr>
                <w:color w:val="000000" w:themeColor="text1"/>
                <w:sz w:val="20"/>
                <w:szCs w:val="20"/>
                <w:lang w:val="lv-LV"/>
              </w:rPr>
              <w:t>Bezemisiju transportlīdzekļi veicinās Direktīvas 2019/1161, ar ko groza Direktīvu 2009/33/EK par "tīro" un energoefektīvo transporta līdzekļu izmantošanas veicināšanu īstenošanu Latvijā.</w:t>
            </w:r>
          </w:p>
          <w:p w14:paraId="1E8A2AC8" w14:textId="77777777" w:rsidR="00F2409E" w:rsidRDefault="00F2409E" w:rsidP="00F2409E">
            <w:pPr>
              <w:jc w:val="both"/>
              <w:rPr>
                <w:rFonts w:eastAsia="Times New Roman"/>
                <w:b/>
                <w:bCs/>
                <w:color w:val="000000" w:themeColor="text1"/>
                <w:sz w:val="20"/>
                <w:szCs w:val="20"/>
              </w:rPr>
            </w:pPr>
            <w:r w:rsidRPr="0B454837">
              <w:rPr>
                <w:rFonts w:eastAsia="Times New Roman"/>
                <w:b/>
                <w:bCs/>
                <w:color w:val="000000" w:themeColor="text1"/>
                <w:sz w:val="20"/>
                <w:szCs w:val="20"/>
              </w:rPr>
              <w:t xml:space="preserve">Papildinoši pasākumi un investīcijas ar SEG emisiju samazinošu efektu </w:t>
            </w:r>
          </w:p>
          <w:p w14:paraId="3597F673" w14:textId="77777777" w:rsidR="00F2409E" w:rsidRPr="00E17774" w:rsidRDefault="00F2409E" w:rsidP="00F2409E">
            <w:pPr>
              <w:pStyle w:val="ListParagraph"/>
              <w:numPr>
                <w:ilvl w:val="0"/>
                <w:numId w:val="101"/>
              </w:numPr>
              <w:rPr>
                <w:rFonts w:eastAsia="Times New Roman"/>
                <w:color w:val="000000" w:themeColor="text1"/>
                <w:sz w:val="20"/>
                <w:szCs w:val="20"/>
              </w:rPr>
            </w:pPr>
            <w:r w:rsidRPr="00CC39D6">
              <w:rPr>
                <w:color w:val="000000" w:themeColor="text1"/>
                <w:sz w:val="20"/>
                <w:szCs w:val="20"/>
                <w:lang w:val="lv-LV"/>
              </w:rPr>
              <w:t>Taisnīgas pārkārtošanās teritoriālais plāna transformācijas virziens "Bezizmešu mobilitātes veicināšana pašvaldībās";</w:t>
            </w:r>
          </w:p>
          <w:p w14:paraId="21D671AC" w14:textId="77777777" w:rsidR="00F2409E" w:rsidRPr="00E17774" w:rsidRDefault="00F2409E" w:rsidP="00F2409E">
            <w:pPr>
              <w:pStyle w:val="ListParagraph"/>
              <w:numPr>
                <w:ilvl w:val="0"/>
                <w:numId w:val="101"/>
              </w:numPr>
              <w:rPr>
                <w:rFonts w:eastAsia="Times New Roman"/>
                <w:sz w:val="20"/>
                <w:szCs w:val="20"/>
              </w:rPr>
            </w:pPr>
            <w:r w:rsidRPr="00CC39D6">
              <w:rPr>
                <w:sz w:val="20"/>
                <w:szCs w:val="20"/>
                <w:lang w:val="lv-LV"/>
              </w:rPr>
              <w:t>Emisijas kvotu izsolīšanas instrumenta ietvaros kā viena no potenciālajām atbalsta prioritātēm tiek plānota mazemisiju un nulles emisiju transportlīdzekļu skaita palielināšana valstī.</w:t>
            </w:r>
          </w:p>
          <w:p w14:paraId="3AD3896F" w14:textId="77777777" w:rsidR="00F2409E" w:rsidRDefault="00F2409E" w:rsidP="00F2409E">
            <w:pPr>
              <w:jc w:val="both"/>
              <w:rPr>
                <w:rFonts w:eastAsia="Times New Roman"/>
                <w:b/>
                <w:bCs/>
                <w:sz w:val="20"/>
                <w:szCs w:val="20"/>
              </w:rPr>
            </w:pPr>
            <w:r w:rsidRPr="0B454837">
              <w:rPr>
                <w:rFonts w:eastAsia="Times New Roman"/>
                <w:b/>
                <w:bCs/>
                <w:sz w:val="20"/>
                <w:szCs w:val="20"/>
              </w:rPr>
              <w:t xml:space="preserve"> Sasaiste ar reģionālās attīstības mērķiem</w:t>
            </w:r>
          </w:p>
          <w:p w14:paraId="604C38C5" w14:textId="77777777" w:rsidR="00F2409E" w:rsidRDefault="00F2409E" w:rsidP="00F2409E">
            <w:pPr>
              <w:jc w:val="both"/>
              <w:rPr>
                <w:rFonts w:eastAsia="Times New Roman"/>
                <w:sz w:val="20"/>
                <w:szCs w:val="20"/>
              </w:rPr>
            </w:pPr>
            <w:r w:rsidRPr="3327BDC2">
              <w:rPr>
                <w:rFonts w:eastAsia="Times New Roman"/>
                <w:sz w:val="20"/>
                <w:szCs w:val="20"/>
              </w:rPr>
              <w:t>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pakalpojumu nodrošināšana reģionos atbilstoši demogrāfiskajiem izaicinājumiem.</w:t>
            </w:r>
          </w:p>
          <w:p w14:paraId="672AC869" w14:textId="77777777" w:rsidR="00F2409E" w:rsidRDefault="00F2409E" w:rsidP="00F2409E">
            <w:pPr>
              <w:spacing w:line="257" w:lineRule="auto"/>
              <w:jc w:val="both"/>
              <w:rPr>
                <w:rFonts w:eastAsia="Times New Roman"/>
                <w:b/>
                <w:bCs/>
                <w:sz w:val="20"/>
                <w:szCs w:val="20"/>
              </w:rPr>
            </w:pPr>
            <w:r w:rsidRPr="3327BDC2">
              <w:rPr>
                <w:rFonts w:eastAsia="Times New Roman"/>
                <w:b/>
                <w:bCs/>
                <w:sz w:val="20"/>
                <w:szCs w:val="20"/>
              </w:rPr>
              <w:t>Sasaiste ar politikas plānošanas dokumentiem</w:t>
            </w:r>
          </w:p>
          <w:p w14:paraId="6F576518" w14:textId="77777777" w:rsidR="00F2409E" w:rsidRPr="00E17774" w:rsidRDefault="00F2409E" w:rsidP="00F2409E">
            <w:pPr>
              <w:pStyle w:val="ListParagraph"/>
              <w:numPr>
                <w:ilvl w:val="0"/>
                <w:numId w:val="100"/>
              </w:numPr>
              <w:rPr>
                <w:rFonts w:eastAsia="Times New Roman"/>
                <w:sz w:val="20"/>
                <w:szCs w:val="20"/>
              </w:rPr>
            </w:pPr>
            <w:r w:rsidRPr="00CC39D6">
              <w:rPr>
                <w:sz w:val="20"/>
                <w:szCs w:val="20"/>
                <w:lang w:val="lv-LV"/>
              </w:rPr>
              <w:t>NEKP ietvaros tiek plānots palielināt mazemisiju un bezemisiju, transportlīdzekļu skaitu izmantojot publisko iepirkumu veicamajiem  pakalpojumiem un piegādēm, nodrošinot Direktīvā Nr.2019/1161 noteikto mērķrādītāju izpildi, nosakot un nodrošinot šādu mērķu izpildi 2030.gadā:</w:t>
            </w:r>
          </w:p>
          <w:p w14:paraId="06CE3AB7" w14:textId="77777777" w:rsidR="00F2409E" w:rsidRPr="00E17774" w:rsidRDefault="00F2409E" w:rsidP="00F2409E">
            <w:pPr>
              <w:pStyle w:val="ListParagraph"/>
              <w:numPr>
                <w:ilvl w:val="0"/>
                <w:numId w:val="100"/>
              </w:numPr>
              <w:rPr>
                <w:rFonts w:eastAsia="Times New Roman"/>
                <w:sz w:val="20"/>
                <w:szCs w:val="20"/>
              </w:rPr>
            </w:pPr>
            <w:r w:rsidRPr="00CC39D6">
              <w:rPr>
                <w:sz w:val="20"/>
                <w:szCs w:val="20"/>
                <w:lang w:val="lv-LV"/>
              </w:rPr>
              <w:t>mazas noslodzes transportlīdzekļiem vismaz 22% jābūt bezemisiju transportlīdzekļiem, lielas noslodzes transportlīdzekļiem N2 un N3 kategorijas vismaz 9% un M3 kategorijas transportlīdzekļiem vismaz 50% jābūt transportlīdzekļiem, kas darbināmi ar alternatīvām degvielām kā definēts Direktīvā Nr.2014/94/ES;</w:t>
            </w:r>
          </w:p>
          <w:p w14:paraId="30AF2EA9" w14:textId="77777777" w:rsidR="00F2409E" w:rsidRDefault="00F2409E" w:rsidP="00F2409E">
            <w:pPr>
              <w:pStyle w:val="ListParagraph"/>
              <w:numPr>
                <w:ilvl w:val="0"/>
                <w:numId w:val="100"/>
              </w:numPr>
              <w:rPr>
                <w:rFonts w:eastAsia="Times New Roman"/>
                <w:sz w:val="20"/>
                <w:szCs w:val="20"/>
              </w:rPr>
            </w:pPr>
            <w:r w:rsidRPr="3327BDC2">
              <w:rPr>
                <w:sz w:val="20"/>
                <w:szCs w:val="20"/>
              </w:rPr>
              <w:t>•pusei no noteiktajiem 50% M3 kategorijas transportlīdzekļiem jābūt bezemisiju transportlīdzekļiem.</w:t>
            </w:r>
          </w:p>
          <w:p w14:paraId="4B9DDB5E" w14:textId="77777777" w:rsidR="00F2409E" w:rsidRDefault="00F2409E" w:rsidP="00F2409E">
            <w:pPr>
              <w:jc w:val="both"/>
              <w:rPr>
                <w:rFonts w:eastAsia="Times New Roman"/>
                <w:sz w:val="20"/>
                <w:szCs w:val="20"/>
              </w:rPr>
            </w:pPr>
            <w:r w:rsidRPr="0B454837">
              <w:rPr>
                <w:rFonts w:eastAsia="Times New Roman"/>
                <w:sz w:val="20"/>
                <w:szCs w:val="20"/>
              </w:rPr>
              <w:t xml:space="preserve"> </w:t>
            </w:r>
            <w:hyperlink r:id="rId20" w:anchor="_ftnref1" w:history="1">
              <w:r w:rsidRPr="0B454837">
                <w:rPr>
                  <w:rStyle w:val="Hyperlink"/>
                  <w:rFonts w:eastAsia="Times New Roman"/>
                  <w:sz w:val="20"/>
                  <w:szCs w:val="20"/>
                  <w:vertAlign w:val="superscript"/>
                </w:rPr>
                <w:t>[1]</w:t>
              </w:r>
            </w:hyperlink>
            <w:r w:rsidRPr="0B454837">
              <w:rPr>
                <w:rFonts w:eastAsia="Times New Roman"/>
                <w:sz w:val="20"/>
                <w:szCs w:val="20"/>
              </w:rPr>
              <w:t xml:space="preserve"> Nacionālā SEG emisiju inventarizācijas kopsavilkums par 2018. gadu </w:t>
            </w:r>
            <w:hyperlink r:id="rId21" w:history="1">
              <w:r w:rsidRPr="0B454837">
                <w:rPr>
                  <w:rStyle w:val="Hyperlink"/>
                  <w:rFonts w:eastAsia="Times New Roman"/>
                  <w:sz w:val="20"/>
                  <w:szCs w:val="20"/>
                </w:rPr>
                <w:t>https://videscentrs.lvgmc.lv/lapas/zinojums-par-klimatu</w:t>
              </w:r>
            </w:hyperlink>
            <w:r w:rsidRPr="0B454837">
              <w:rPr>
                <w:rFonts w:eastAsia="Times New Roman"/>
                <w:sz w:val="20"/>
                <w:szCs w:val="20"/>
              </w:rPr>
              <w:t xml:space="preserve"> </w:t>
            </w:r>
          </w:p>
          <w:p w14:paraId="01F5740D" w14:textId="77777777" w:rsidR="00F2409E" w:rsidRDefault="00F2409E" w:rsidP="00F2409E">
            <w:pPr>
              <w:spacing w:line="257" w:lineRule="auto"/>
              <w:jc w:val="both"/>
              <w:rPr>
                <w:rFonts w:eastAsia="Times New Roman"/>
                <w:sz w:val="20"/>
                <w:szCs w:val="20"/>
              </w:rPr>
            </w:pPr>
            <w:r w:rsidRPr="3327BDC2">
              <w:rPr>
                <w:rFonts w:eastAsia="Times New Roman"/>
                <w:sz w:val="20"/>
                <w:szCs w:val="20"/>
              </w:rPr>
              <w:t xml:space="preserve"> </w:t>
            </w:r>
          </w:p>
        </w:tc>
      </w:tr>
      <w:tr w:rsidR="00F2409E" w14:paraId="6CB552D1" w14:textId="77777777" w:rsidTr="00F2409E">
        <w:trPr>
          <w:trHeight w:val="28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F0A67B" w14:textId="77777777" w:rsidR="00F2409E" w:rsidRDefault="00F2409E" w:rsidP="00F2409E">
            <w:r w:rsidRPr="3327BDC2">
              <w:rPr>
                <w:rFonts w:eastAsia="Times New Roman"/>
                <w:b/>
                <w:bCs/>
                <w:color w:val="000000" w:themeColor="text1"/>
                <w:sz w:val="20"/>
                <w:szCs w:val="20"/>
              </w:rPr>
              <w:t>Pielāgošanas klimata pārmaiņām</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FB7F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1B06AAC"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p w14:paraId="77F9255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996A7" w14:textId="77777777" w:rsidR="00F2409E" w:rsidRPr="00E17774" w:rsidRDefault="00F2409E" w:rsidP="00F2409E">
            <w:pPr>
              <w:pStyle w:val="ListParagraph"/>
              <w:numPr>
                <w:ilvl w:val="0"/>
                <w:numId w:val="99"/>
              </w:numPr>
              <w:rPr>
                <w:rFonts w:eastAsia="Times New Roman"/>
                <w:sz w:val="20"/>
                <w:szCs w:val="20"/>
              </w:rPr>
            </w:pPr>
            <w:r w:rsidRPr="00CC39D6">
              <w:rPr>
                <w:sz w:val="20"/>
                <w:szCs w:val="20"/>
                <w:lang w:val="lv-LV"/>
              </w:rPr>
              <w:t xml:space="preserve">Bezemisiju transportlīdzekļu iegāde nav saistīta ar pielāgošanos klimata pārmaiņām, līdz ar to šīs aktivitātes nepieprasa padziļinātu pasākuma novērtējumu no NBK viedokļa. Arī Latvijas pielāgošanās klimata pārmaiņām plāns laika posmam līdz 2030. gadam neatspoguļo šādu aktivitāšu potenciālo ietekmi uz pielāgošanās klimata pārmaiņām aspektiem. </w:t>
            </w:r>
          </w:p>
        </w:tc>
      </w:tr>
      <w:tr w:rsidR="00F2409E" w14:paraId="5CC51E86"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370714"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Ūdens un jūras resursu ilgtspējīga izmantošana un aizsardzība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173426"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88441"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367220"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Pasākumam nav paredzama ietekme uz vides mērķi vai paredzamā ietekme ir nebūtiska saistībā ar pasākuma tiešajām un primārajām netiešajam sekām visā tā dzīves ciklā, ņemot vērā, ka pasākumā  paredzēta bezemisiju transportlīdzekļu iegāde, kas neietekmē ūdens resursu pārvaldību. Tādējādi pasākums tiek uzskatīts par atbilstīgu NBK attiecībā uz attiecīgo mērķi.</w:t>
            </w:r>
          </w:p>
        </w:tc>
      </w:tr>
      <w:tr w:rsidR="00F2409E" w14:paraId="0953325F"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30DFE9"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Aprites ekonomika, tostarp atkritumu rašanās novēršana un pārstrāde</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AB055"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1B79AF"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17E905"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7E1D79F3"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C019E9"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Piesārņojuma novēršana un to kontrole gaisā, ūdenī vai zemē</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EF0B5"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553A0"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761556"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321B540C"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C6D31"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Bioloģiskās daudzveidības un ekosistēmu aizsardzība un atjaunošana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5CBD6"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9C52F"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8E59E4" w14:textId="77777777" w:rsidR="00F2409E" w:rsidRDefault="00F2409E" w:rsidP="00F2409E">
            <w:pPr>
              <w:jc w:val="both"/>
              <w:rPr>
                <w:rFonts w:eastAsia="Times New Roman"/>
                <w:sz w:val="20"/>
                <w:szCs w:val="20"/>
              </w:rPr>
            </w:pPr>
            <w:r w:rsidRPr="3327BDC2">
              <w:rPr>
                <w:rFonts w:eastAsia="Times New Roman"/>
                <w:sz w:val="20"/>
                <w:szCs w:val="20"/>
              </w:rPr>
              <w:t xml:space="preserve">Pasākuma paredzamā ietekme uz bioloģiskās daudzveidības un ekosistēmu aizsardzību ir nebūtiska saistībā ar pasākuma tiešajām un primārajām netiešajam sekām visā tā dzīves ciklā, ņemot vērā tā būtību, un tādējādi tas tiek uzskatīts par atbilstīgu NBK attiecībā uz attiecīgo mērķi. Plānotās investīcijas neparedz tiešu ietekmi uz ES nozīmes sugām un biotopiem un to aizsardzības stāvokli. Taču kopumā samazinoties vides piesārņojumam, t.sk. no transporta radītajām emisijām, ir iespējama netieša pozitīva ietekme uz sugām un biotopiem, kā arī ekosistēmām. </w:t>
            </w:r>
          </w:p>
        </w:tc>
      </w:tr>
      <w:tr w:rsidR="00F2409E" w14:paraId="141C6E5D" w14:textId="77777777" w:rsidTr="00F2409E">
        <w:trPr>
          <w:trHeight w:val="300"/>
        </w:trPr>
        <w:tc>
          <w:tcPr>
            <w:tcW w:w="3825" w:type="dxa"/>
            <w:vAlign w:val="bottom"/>
          </w:tcPr>
          <w:p w14:paraId="5D74307E" w14:textId="77777777" w:rsidR="00F2409E" w:rsidRDefault="00F2409E" w:rsidP="00F2409E">
            <w:r w:rsidRPr="3327BDC2">
              <w:rPr>
                <w:rFonts w:eastAsia="Times New Roman"/>
                <w:b/>
                <w:bCs/>
                <w:sz w:val="20"/>
                <w:szCs w:val="20"/>
              </w:rPr>
              <w:t xml:space="preserve"> </w:t>
            </w:r>
          </w:p>
          <w:p w14:paraId="4D752D56" w14:textId="77777777" w:rsidR="00F2409E" w:rsidRDefault="00F2409E" w:rsidP="00F2409E">
            <w:r w:rsidRPr="3327BDC2">
              <w:rPr>
                <w:rFonts w:eastAsia="Times New Roman"/>
                <w:b/>
                <w:bCs/>
                <w:sz w:val="20"/>
                <w:szCs w:val="20"/>
              </w:rPr>
              <w:t>Novērtējuma 2. daļa</w:t>
            </w:r>
          </w:p>
        </w:tc>
        <w:tc>
          <w:tcPr>
            <w:tcW w:w="570" w:type="dxa"/>
            <w:vAlign w:val="bottom"/>
          </w:tcPr>
          <w:p w14:paraId="235914BC" w14:textId="77777777" w:rsidR="00F2409E" w:rsidRDefault="00F2409E" w:rsidP="00F2409E">
            <w:r w:rsidRPr="3327BDC2">
              <w:rPr>
                <w:rFonts w:eastAsia="Times New Roman"/>
                <w:b/>
                <w:bCs/>
                <w:sz w:val="20"/>
                <w:szCs w:val="20"/>
              </w:rPr>
              <w:t xml:space="preserve"> </w:t>
            </w:r>
          </w:p>
        </w:tc>
        <w:tc>
          <w:tcPr>
            <w:tcW w:w="570" w:type="dxa"/>
            <w:vAlign w:val="bottom"/>
          </w:tcPr>
          <w:p w14:paraId="2B7D37A1" w14:textId="77777777" w:rsidR="00F2409E" w:rsidRDefault="00F2409E" w:rsidP="00F2409E">
            <w:r w:rsidRPr="3327BDC2">
              <w:rPr>
                <w:rFonts w:eastAsia="Times New Roman"/>
                <w:sz w:val="20"/>
                <w:szCs w:val="20"/>
              </w:rPr>
              <w:t xml:space="preserve"> </w:t>
            </w:r>
          </w:p>
        </w:tc>
        <w:tc>
          <w:tcPr>
            <w:tcW w:w="8940" w:type="dxa"/>
            <w:vAlign w:val="bottom"/>
          </w:tcPr>
          <w:p w14:paraId="7DCBF254" w14:textId="77777777" w:rsidR="00F2409E" w:rsidRDefault="00F2409E" w:rsidP="00F2409E">
            <w:r w:rsidRPr="3327BDC2">
              <w:rPr>
                <w:rFonts w:eastAsia="Times New Roman"/>
                <w:sz w:val="20"/>
                <w:szCs w:val="20"/>
              </w:rPr>
              <w:t xml:space="preserve"> </w:t>
            </w:r>
          </w:p>
        </w:tc>
      </w:tr>
      <w:tr w:rsidR="00F2409E" w14:paraId="650DEFEB"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21C2A45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Jautājums </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DBDBDB" w:themeFill="accent3" w:themeFillTint="66"/>
            <w:vAlign w:val="center"/>
          </w:tcPr>
          <w:p w14:paraId="4327DDDF"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9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6B77914C"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Detalizēts izvērtējums </w:t>
            </w:r>
          </w:p>
        </w:tc>
      </w:tr>
      <w:tr w:rsidR="00F2409E" w14:paraId="55BD89A3" w14:textId="77777777" w:rsidTr="00F2409E">
        <w:trPr>
          <w:trHeight w:val="10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B9E602" w14:textId="77777777" w:rsidR="00F2409E" w:rsidRDefault="00F2409E" w:rsidP="00F2409E">
            <w:r w:rsidRPr="3327BDC2">
              <w:rPr>
                <w:rFonts w:eastAsia="Times New Roman"/>
                <w:b/>
                <w:bCs/>
                <w:color w:val="000000" w:themeColor="text1"/>
                <w:sz w:val="20"/>
                <w:szCs w:val="20"/>
              </w:rPr>
              <w:t xml:space="preserve">Klimata pārmaiņu mazināšana. </w:t>
            </w:r>
            <w:r w:rsidRPr="3327BDC2">
              <w:rPr>
                <w:rFonts w:eastAsia="Times New Roman"/>
                <w:color w:val="000000" w:themeColor="text1"/>
                <w:sz w:val="20"/>
                <w:szCs w:val="20"/>
              </w:rPr>
              <w:t>Vai paredzams, ka pasākums radīs ievērojamas SEG emisijas?</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10B9BA30"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2886A6"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6DC26585" w14:textId="77777777" w:rsidR="00F2409E" w:rsidRDefault="00F2409E" w:rsidP="00F2409E">
            <w:r w:rsidRPr="3327BDC2">
              <w:rPr>
                <w:rFonts w:eastAsia="Times New Roman"/>
                <w:sz w:val="20"/>
                <w:szCs w:val="20"/>
              </w:rPr>
              <w:t xml:space="preserve"> </w:t>
            </w:r>
          </w:p>
        </w:tc>
      </w:tr>
      <w:tr w:rsidR="00F2409E" w14:paraId="2273B5B2" w14:textId="77777777" w:rsidTr="00F2409E">
        <w:trPr>
          <w:trHeight w:val="9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5628D3" w14:textId="77777777" w:rsidR="00F2409E" w:rsidRDefault="00F2409E" w:rsidP="00F2409E">
            <w:r w:rsidRPr="3327BDC2">
              <w:rPr>
                <w:rFonts w:eastAsia="Times New Roman"/>
                <w:b/>
                <w:bCs/>
                <w:color w:val="000000" w:themeColor="text1"/>
                <w:sz w:val="20"/>
                <w:szCs w:val="20"/>
              </w:rPr>
              <w:t xml:space="preserve">Pielāgošanās klimata pārmaiņām. </w:t>
            </w:r>
            <w:r w:rsidRPr="3327BDC2">
              <w:rPr>
                <w:rFonts w:eastAsia="Times New Roman"/>
                <w:color w:val="000000" w:themeColor="text1"/>
                <w:sz w:val="20"/>
                <w:szCs w:val="20"/>
              </w:rPr>
              <w:t>Vai paredzams, ka pasākums izraisīs pašreizējā klimata un gaidāmā nākotnes klimata negatīvās ietekmes palielināšanos uz pašu pasākumu vai uz cilvēku, dabu vai aktīviem?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7B691518"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5B2FE2" w14:textId="77777777" w:rsidR="00F2409E" w:rsidRDefault="00F2409E" w:rsidP="00F2409E">
            <w:r w:rsidRPr="3327BDC2">
              <w:rPr>
                <w:rFonts w:eastAsia="Times New Roman"/>
                <w:sz w:val="20"/>
                <w:szCs w:val="20"/>
              </w:rPr>
              <w:t xml:space="preserve">Skat. novērtējuma 1.daļu. </w:t>
            </w:r>
          </w:p>
          <w:p w14:paraId="0A48B5D0" w14:textId="77777777" w:rsidR="00F2409E" w:rsidRDefault="00F2409E" w:rsidP="00F2409E">
            <w:r w:rsidRPr="3327BDC2">
              <w:rPr>
                <w:rFonts w:eastAsia="Times New Roman"/>
                <w:sz w:val="20"/>
                <w:szCs w:val="20"/>
              </w:rPr>
              <w:t xml:space="preserve"> </w:t>
            </w:r>
          </w:p>
        </w:tc>
      </w:tr>
      <w:tr w:rsidR="00F2409E" w14:paraId="37819B01" w14:textId="77777777" w:rsidTr="00F2409E">
        <w:trPr>
          <w:trHeight w:val="214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0E2BEE" w14:textId="77777777" w:rsidR="00F2409E" w:rsidRDefault="00F2409E" w:rsidP="00F2409E">
            <w:r w:rsidRPr="3327BDC2">
              <w:rPr>
                <w:rFonts w:eastAsia="Times New Roman"/>
                <w:b/>
                <w:bCs/>
                <w:color w:val="000000" w:themeColor="text1"/>
                <w:sz w:val="20"/>
                <w:szCs w:val="20"/>
              </w:rPr>
              <w:t xml:space="preserve">Ilgtspējīga ūdens un jūras resursu izmantošana un aizsardzība. </w:t>
            </w:r>
            <w:r w:rsidRPr="3327BDC2">
              <w:rPr>
                <w:rFonts w:eastAsia="Times New Roman"/>
                <w:color w:val="000000" w:themeColor="text1"/>
                <w:sz w:val="20"/>
                <w:szCs w:val="20"/>
              </w:rPr>
              <w:t>Vai paredzams, ka pasākums kaitēs: (i) ūdensobjektu labam stāvoklim vai to labam ekoloģiskajam potenciālam, ieskaitot virszemes ūdeņus un gruntsūdeņus; vai (ii) jūras ūdeņu labam vides stāvoklim?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56B82120"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DBB664"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37F11E81" w14:textId="77777777" w:rsidR="00F2409E" w:rsidRDefault="00F2409E" w:rsidP="00F2409E">
            <w:r w:rsidRPr="3327BDC2">
              <w:rPr>
                <w:rFonts w:eastAsia="Times New Roman"/>
                <w:sz w:val="20"/>
                <w:szCs w:val="20"/>
              </w:rPr>
              <w:t xml:space="preserve"> </w:t>
            </w:r>
          </w:p>
          <w:p w14:paraId="382BFE3A" w14:textId="77777777" w:rsidR="00F2409E" w:rsidRDefault="00F2409E" w:rsidP="00F2409E">
            <w:r w:rsidRPr="3327BDC2">
              <w:rPr>
                <w:rFonts w:eastAsia="Times New Roman"/>
                <w:sz w:val="20"/>
                <w:szCs w:val="20"/>
              </w:rPr>
              <w:t xml:space="preserve"> </w:t>
            </w:r>
          </w:p>
          <w:p w14:paraId="0AC4B5DD" w14:textId="77777777" w:rsidR="00F2409E" w:rsidRDefault="00F2409E" w:rsidP="00F2409E">
            <w:r w:rsidRPr="3327BDC2">
              <w:rPr>
                <w:rFonts w:eastAsia="Times New Roman"/>
                <w:sz w:val="20"/>
                <w:szCs w:val="20"/>
                <w:lang w:val="en-US"/>
              </w:rPr>
              <w:t xml:space="preserve"> </w:t>
            </w:r>
          </w:p>
        </w:tc>
      </w:tr>
      <w:tr w:rsidR="00F2409E" w14:paraId="6E26367D" w14:textId="77777777" w:rsidTr="00F2409E">
        <w:trPr>
          <w:trHeight w:val="352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4464A" w14:textId="77777777" w:rsidR="00F2409E" w:rsidRDefault="00F2409E" w:rsidP="00F2409E">
            <w:r w:rsidRPr="3327BDC2">
              <w:rPr>
                <w:rFonts w:eastAsia="Times New Roman"/>
                <w:b/>
                <w:bCs/>
                <w:sz w:val="20"/>
                <w:szCs w:val="20"/>
              </w:rPr>
              <w:t>Pāreja uz aprites ekonomiku, ieskaitot atkritumu rašanās novēršanu un to reciklēšanu</w:t>
            </w:r>
            <w:r w:rsidRPr="3327BDC2">
              <w:rPr>
                <w:rFonts w:eastAsia="Times New Roman"/>
                <w:sz w:val="20"/>
                <w:szCs w:val="20"/>
              </w:rPr>
              <w:t>. Vai paredzams, ka pasākums: (i) būtiski palielinās atkritumu rašanos, incinerāciju vai apglabāšanu, izņemot nepārstrādājamu bīstamo atkritumu incinerāciju; vai</w:t>
            </w:r>
            <w:r>
              <w:br/>
            </w:r>
            <w:r w:rsidRPr="3327BDC2">
              <w:rPr>
                <w:rFonts w:eastAsia="Times New Roman"/>
                <w:sz w:val="20"/>
                <w:szCs w:val="20"/>
              </w:rPr>
              <w:t xml:space="preserve"> (ii) dabas resursu tiešā vai netiešā izmantošanā jebkurā to aprites cikla posmā radīs būtisku neefektivitāti, kas netiek samazināta līdz minimumam ar atbilstošiem pasākumiem; vai</w:t>
            </w:r>
            <w:r>
              <w:br/>
            </w:r>
            <w:r w:rsidRPr="3327BDC2">
              <w:rPr>
                <w:rFonts w:eastAsia="Times New Roman"/>
                <w:sz w:val="20"/>
                <w:szCs w:val="20"/>
              </w:rPr>
              <w:t xml:space="preserve"> (iii) radīs būtisku un ilgtermiņa kaitējumu videi attiecībā uz aprites ekonomiku?</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4A93EF4"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E0E7B8" w14:textId="77777777" w:rsidR="00F2409E" w:rsidRPr="00E17774" w:rsidRDefault="00F2409E" w:rsidP="00F2409E">
            <w:pPr>
              <w:pStyle w:val="ListParagraph"/>
              <w:numPr>
                <w:ilvl w:val="0"/>
                <w:numId w:val="98"/>
              </w:numPr>
              <w:rPr>
                <w:rFonts w:eastAsia="Times New Roman"/>
                <w:color w:val="000000" w:themeColor="text1"/>
                <w:sz w:val="20"/>
                <w:szCs w:val="20"/>
              </w:rPr>
            </w:pPr>
            <w:r w:rsidRPr="00CC39D6">
              <w:rPr>
                <w:color w:val="000000" w:themeColor="text1"/>
                <w:sz w:val="20"/>
                <w:szCs w:val="20"/>
                <w:lang w:val="lv-LV"/>
              </w:rPr>
              <w:t>ANM ietvaros iepirktie transportlīdzekļi aizstās līdz šim izmantotās transporta vienības. Pēc transporta līdzekļa dzīves cikla beigām (gan attiecībā uz aizstājamajām transportlīdzekļu vienībām, gan uz bezemisiju transportlīdzekļiem) tie tiks utilizēti atbilstoši Eiropas Parlamenta un Padomes Direktīvas 2000/53/EK par nolietotiem transportlīdzekļiem prasībām, t.i. tie tiks nodoti apstrādes uzņēmumiem, kas  nodrošina NTL pārstrādi un atkārtoti izmantojamo detaļu un materiālu atguvi un atgriešanu tautsaimniecībā.</w:t>
            </w:r>
          </w:p>
        </w:tc>
      </w:tr>
      <w:tr w:rsidR="00F2409E" w14:paraId="7AEA65BB" w14:textId="77777777" w:rsidTr="00F2409E">
        <w:trPr>
          <w:trHeight w:val="166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53F89" w14:textId="77777777" w:rsidR="00F2409E" w:rsidRDefault="00F2409E" w:rsidP="00F2409E">
            <w:r w:rsidRPr="3327BDC2">
              <w:rPr>
                <w:rFonts w:eastAsia="Times New Roman"/>
                <w:b/>
                <w:bCs/>
                <w:sz w:val="20"/>
                <w:szCs w:val="20"/>
              </w:rPr>
              <w:t xml:space="preserve">Piesārņojuma novēršana un kontrole. </w:t>
            </w:r>
            <w:r w:rsidRPr="3327BDC2">
              <w:rPr>
                <w:rFonts w:eastAsia="Times New Roman"/>
                <w:sz w:val="20"/>
                <w:szCs w:val="20"/>
              </w:rPr>
              <w:t>Vai paredzams, ka pasākums ievērojami palielinās piesārņotāju emisijas gaisā, ūdenī vai zemē?</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23635AC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EC010"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Pasākumam paredzama pozitīva ietekme uz šo vides mērķi:</w:t>
            </w:r>
          </w:p>
          <w:p w14:paraId="263B06FF" w14:textId="77777777" w:rsidR="00F2409E" w:rsidRPr="00E17774" w:rsidRDefault="00F2409E" w:rsidP="00F2409E">
            <w:pPr>
              <w:pStyle w:val="ListParagraph"/>
              <w:numPr>
                <w:ilvl w:val="0"/>
                <w:numId w:val="97"/>
              </w:numPr>
              <w:rPr>
                <w:rFonts w:eastAsia="Times New Roman"/>
                <w:color w:val="000000" w:themeColor="text1"/>
                <w:sz w:val="20"/>
                <w:szCs w:val="20"/>
              </w:rPr>
            </w:pPr>
            <w:r w:rsidRPr="00CC39D6">
              <w:rPr>
                <w:color w:val="000000" w:themeColor="text1"/>
                <w:sz w:val="20"/>
                <w:szCs w:val="20"/>
                <w:lang w:val="lv-LV"/>
              </w:rPr>
              <w:t>bezemisiju transportlīdzekļiem ir izteiktas priekšrocības no vides piesārņojuma novēršanas viedokļa, jo šādi transportlīdzekļi kopumā rada zemākas gaisu piesārņojošo vielu emisijas un līdz ar to arī mazāku negatīvo ietekmi uz cilvēku veselību.</w:t>
            </w:r>
          </w:p>
          <w:p w14:paraId="41882EAB" w14:textId="77777777" w:rsidR="00F2409E" w:rsidRDefault="00F2409E" w:rsidP="00F2409E">
            <w:pPr>
              <w:pStyle w:val="ListParagraph"/>
              <w:numPr>
                <w:ilvl w:val="0"/>
                <w:numId w:val="96"/>
              </w:numPr>
              <w:rPr>
                <w:rFonts w:eastAsia="Times New Roman"/>
                <w:color w:val="000000" w:themeColor="text1"/>
                <w:sz w:val="20"/>
                <w:szCs w:val="20"/>
                <w:lang w:val="lv"/>
              </w:rPr>
            </w:pPr>
            <w:r w:rsidRPr="00CC39D6">
              <w:rPr>
                <w:color w:val="000000" w:themeColor="text1"/>
                <w:sz w:val="20"/>
                <w:szCs w:val="20"/>
                <w:lang w:val="lv-LV"/>
              </w:rPr>
              <w:t xml:space="preserve">Latvijai laikā līdz 2030.gada ir jāsamazina NOx emisijas par 34 % salīdzinot ar 2005.gadu. </w:t>
            </w:r>
            <w:r w:rsidRPr="00CC39D6">
              <w:rPr>
                <w:sz w:val="20"/>
                <w:szCs w:val="20"/>
                <w:lang w:val="lv-LV"/>
              </w:rPr>
              <w:t>NO</w:t>
            </w:r>
            <w:r w:rsidRPr="00CC39D6">
              <w:rPr>
                <w:sz w:val="20"/>
                <w:szCs w:val="20"/>
                <w:vertAlign w:val="subscript"/>
                <w:lang w:val="lv-LV"/>
              </w:rPr>
              <w:t>x</w:t>
            </w:r>
            <w:r w:rsidRPr="00CC39D6">
              <w:rPr>
                <w:sz w:val="20"/>
                <w:szCs w:val="20"/>
                <w:lang w:val="lv-LV"/>
              </w:rPr>
              <w:t xml:space="preserve"> emisiju galvenais avots Latvijā bija transports (42 %). </w:t>
            </w:r>
            <w:r w:rsidRPr="00CC39D6">
              <w:rPr>
                <w:color w:val="000000" w:themeColor="text1"/>
                <w:sz w:val="20"/>
                <w:szCs w:val="20"/>
                <w:lang w:val="lv-LV"/>
              </w:rPr>
              <w:t xml:space="preserve">Līdz ar to ir nepieciešams veikt papildus pasākumus, lai ES līmenī noteiktos mērķus izpildītu un samazinātu transporta radītās emisijas. </w:t>
            </w:r>
            <w:r w:rsidRPr="3327BDC2">
              <w:rPr>
                <w:sz w:val="20"/>
                <w:szCs w:val="20"/>
                <w:lang w:val="lv"/>
              </w:rPr>
              <w:t xml:space="preserve">Iegādājoties tīros transportlīdzekļus </w:t>
            </w:r>
            <w:r w:rsidRPr="3327BDC2">
              <w:rPr>
                <w:color w:val="000000" w:themeColor="text1"/>
                <w:sz w:val="20"/>
                <w:szCs w:val="20"/>
                <w:lang w:val="lv"/>
              </w:rPr>
              <w:t>, tiek radītas zemākas gaisu piesārņojošo vielu emisijas un  uzlabota gaisa kvalitāte dažādās Latvijas pilsētās.</w:t>
            </w:r>
          </w:p>
          <w:p w14:paraId="20731B48" w14:textId="77777777" w:rsidR="00F2409E" w:rsidRDefault="00F2409E" w:rsidP="00F2409E">
            <w:pPr>
              <w:rPr>
                <w:rFonts w:eastAsia="Times New Roman"/>
                <w:color w:val="000000" w:themeColor="text1"/>
                <w:sz w:val="20"/>
                <w:szCs w:val="20"/>
                <w:lang w:val="lv"/>
              </w:rPr>
            </w:pPr>
            <w:r w:rsidRPr="0B454837">
              <w:rPr>
                <w:rFonts w:eastAsia="Times New Roman"/>
                <w:color w:val="000000" w:themeColor="text1"/>
                <w:sz w:val="20"/>
                <w:szCs w:val="20"/>
                <w:lang w:val="lv"/>
              </w:rPr>
              <w:t>.</w:t>
            </w:r>
          </w:p>
        </w:tc>
      </w:tr>
      <w:tr w:rsidR="00F2409E" w14:paraId="09EA6F55" w14:textId="77777777" w:rsidTr="00F2409E">
        <w:trPr>
          <w:trHeight w:val="253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DA934" w14:textId="77777777" w:rsidR="00F2409E" w:rsidRDefault="00F2409E" w:rsidP="00F2409E">
            <w:r w:rsidRPr="3327BDC2">
              <w:rPr>
                <w:rFonts w:eastAsia="Times New Roman"/>
                <w:b/>
                <w:bCs/>
                <w:sz w:val="20"/>
                <w:szCs w:val="20"/>
              </w:rPr>
              <w:t>Bioloģiskās daudzveidības un ekosistēmu aizsardzība un atjaunošana.</w:t>
            </w:r>
            <w:r w:rsidRPr="3327BDC2">
              <w:rPr>
                <w:rFonts w:eastAsia="Times New Roman"/>
                <w:sz w:val="20"/>
                <w:szCs w:val="20"/>
              </w:rPr>
              <w:t xml:space="preserve"> Vai paredzams, ka pasākums:</w:t>
            </w:r>
            <w:r>
              <w:br/>
            </w:r>
            <w:r w:rsidRPr="3327BDC2">
              <w:rPr>
                <w:rFonts w:eastAsia="Times New Roman"/>
                <w:sz w:val="20"/>
                <w:szCs w:val="20"/>
              </w:rPr>
              <w:t xml:space="preserve"> (i) būtiski kaitēs ekosistēmu labam stāvoklim un noturībai; vai (ii) kaitēs dzīvotņu un sugu, tostarp Savienības nozīmes dzīvotņu un sugu, aizsardzības statusam?</w:t>
            </w:r>
          </w:p>
        </w:tc>
        <w:tc>
          <w:tcPr>
            <w:tcW w:w="570" w:type="dxa"/>
            <w:tcBorders>
              <w:top w:val="single" w:sz="8" w:space="0" w:color="000000" w:themeColor="text1"/>
              <w:left w:val="single" w:sz="8" w:space="0" w:color="000000" w:themeColor="text1"/>
              <w:bottom w:val="single" w:sz="8" w:space="0" w:color="000000" w:themeColor="text1"/>
              <w:right w:val="nil"/>
            </w:tcBorders>
            <w:vAlign w:val="center"/>
          </w:tcPr>
          <w:p w14:paraId="7760E383"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051E8F"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6E724B75" w14:textId="77777777" w:rsidR="00F2409E" w:rsidRDefault="00F2409E" w:rsidP="00F2409E">
            <w:r w:rsidRPr="3327BDC2">
              <w:rPr>
                <w:rFonts w:eastAsia="Times New Roman"/>
                <w:sz w:val="20"/>
                <w:szCs w:val="20"/>
              </w:rPr>
              <w:t xml:space="preserve"> </w:t>
            </w:r>
          </w:p>
          <w:p w14:paraId="31C5BCD8" w14:textId="77777777" w:rsidR="00F2409E" w:rsidRDefault="00F2409E" w:rsidP="00F2409E">
            <w:r w:rsidRPr="3327BDC2">
              <w:rPr>
                <w:rFonts w:eastAsia="Times New Roman"/>
                <w:sz w:val="20"/>
                <w:szCs w:val="20"/>
              </w:rPr>
              <w:t xml:space="preserve"> </w:t>
            </w:r>
          </w:p>
        </w:tc>
      </w:tr>
    </w:tbl>
    <w:p w14:paraId="01BDC096" w14:textId="77777777" w:rsidR="00F2409E" w:rsidRDefault="00F2409E" w:rsidP="00F2409E">
      <w:pPr>
        <w:spacing w:line="257" w:lineRule="auto"/>
        <w:jc w:val="both"/>
        <w:rPr>
          <w:rFonts w:eastAsia="Times New Roman"/>
          <w:sz w:val="20"/>
          <w:szCs w:val="20"/>
        </w:rPr>
      </w:pPr>
      <w:r w:rsidRPr="3327BDC2">
        <w:rPr>
          <w:rFonts w:eastAsia="Times New Roman"/>
          <w:sz w:val="20"/>
          <w:szCs w:val="20"/>
        </w:rPr>
        <w:t xml:space="preserve"> </w:t>
      </w:r>
    </w:p>
    <w:tbl>
      <w:tblPr>
        <w:tblW w:w="0" w:type="auto"/>
        <w:tblLayout w:type="fixed"/>
        <w:tblLook w:val="06A0" w:firstRow="1" w:lastRow="0" w:firstColumn="1" w:lastColumn="0" w:noHBand="1" w:noVBand="1"/>
      </w:tblPr>
      <w:tblGrid>
        <w:gridCol w:w="3825"/>
        <w:gridCol w:w="570"/>
        <w:gridCol w:w="570"/>
        <w:gridCol w:w="8925"/>
      </w:tblGrid>
      <w:tr w:rsidR="00F2409E" w14:paraId="0003F53A" w14:textId="77777777" w:rsidTr="00F2409E">
        <w:trPr>
          <w:trHeight w:val="7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791F083" w14:textId="77777777" w:rsidR="00F2409E" w:rsidRDefault="00F2409E" w:rsidP="00F2409E">
            <w:pPr>
              <w:jc w:val="center"/>
              <w:rPr>
                <w:rFonts w:eastAsia="Times New Roman"/>
                <w:b/>
                <w:bCs/>
                <w:color w:val="006100"/>
                <w:sz w:val="20"/>
                <w:szCs w:val="20"/>
              </w:rPr>
            </w:pPr>
            <w:r w:rsidRPr="3327BDC2">
              <w:rPr>
                <w:rFonts w:eastAsia="Times New Roman"/>
                <w:b/>
                <w:bCs/>
                <w:color w:val="006100"/>
                <w:sz w:val="20"/>
                <w:szCs w:val="20"/>
              </w:rPr>
              <w:t>1 - Klimata pārmaiņas</w:t>
            </w:r>
          </w:p>
        </w:tc>
        <w:tc>
          <w:tcPr>
            <w:tcW w:w="100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C4D05E" w14:textId="77777777" w:rsidR="00F2409E" w:rsidRDefault="00F2409E" w:rsidP="00F2409E">
            <w:r w:rsidRPr="340447F2">
              <w:rPr>
                <w:rFonts w:eastAsia="Times New Roman"/>
                <w:b/>
                <w:bCs/>
                <w:color w:val="006100"/>
                <w:sz w:val="20"/>
                <w:szCs w:val="20"/>
              </w:rPr>
              <w:t>1.2.1.2.i.: Energoefektivitātes paaugstināšana uzņēmējdarbībā:</w:t>
            </w:r>
          </w:p>
          <w:p w14:paraId="6D7AA3E0"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Energoefektivitātes paaugstināšanas pasākumi, atjaunojamo energoresursu tehnoloģiju ieviešana un pētniecības un attīstības aktivitātes un atbalsts ilgtspējīga transporta iegādei</w:t>
            </w:r>
          </w:p>
          <w:p w14:paraId="14EDC0A3" w14:textId="6E01EF3D" w:rsidR="00F2409E" w:rsidRDefault="00F2409E" w:rsidP="003675CA">
            <w:r w:rsidRPr="3327BDC2">
              <w:rPr>
                <w:rFonts w:eastAsia="Times New Roman"/>
                <w:b/>
                <w:bCs/>
                <w:color w:val="006100"/>
                <w:sz w:val="20"/>
                <w:szCs w:val="20"/>
              </w:rPr>
              <w:t>apakšaktivitāte - Ēku (nedzīvojamās –uzņēmumu) renovācija</w:t>
            </w:r>
          </w:p>
        </w:tc>
      </w:tr>
      <w:tr w:rsidR="00F2409E" w14:paraId="53BED17C" w14:textId="77777777" w:rsidTr="00F2409E">
        <w:trPr>
          <w:trHeight w:val="420"/>
        </w:trPr>
        <w:tc>
          <w:tcPr>
            <w:tcW w:w="3825" w:type="dxa"/>
            <w:vAlign w:val="bottom"/>
          </w:tcPr>
          <w:p w14:paraId="32E3548A" w14:textId="77777777" w:rsidR="00F2409E" w:rsidRDefault="00F2409E" w:rsidP="00F2409E">
            <w:r w:rsidRPr="3327BDC2">
              <w:rPr>
                <w:rFonts w:eastAsia="Times New Roman"/>
                <w:b/>
                <w:bCs/>
                <w:sz w:val="20"/>
                <w:szCs w:val="20"/>
              </w:rPr>
              <w:t>Novērtējuma 1. daļa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62EFAE3" w14:textId="77777777" w:rsidR="00F2409E" w:rsidRDefault="00F2409E" w:rsidP="00F2409E">
            <w:r w:rsidRPr="3327BDC2">
              <w:rPr>
                <w:rFonts w:eastAsia="Times New Roman"/>
                <w:b/>
                <w:bCs/>
                <w:sz w:val="20"/>
                <w:szCs w:val="20"/>
              </w:rPr>
              <w:t xml:space="preserve"> </w:t>
            </w:r>
          </w:p>
        </w:tc>
        <w:tc>
          <w:tcPr>
            <w:tcW w:w="9495" w:type="dxa"/>
            <w:gridSpan w:val="2"/>
            <w:tcBorders>
              <w:top w:val="single" w:sz="8" w:space="0" w:color="000000" w:themeColor="text1"/>
              <w:bottom w:val="single" w:sz="8" w:space="0" w:color="000000" w:themeColor="text1"/>
            </w:tcBorders>
            <w:vAlign w:val="center"/>
          </w:tcPr>
          <w:p w14:paraId="635BCC70" w14:textId="77777777" w:rsidR="00F2409E" w:rsidRDefault="00F2409E" w:rsidP="00F2409E">
            <w:r w:rsidRPr="3327BDC2">
              <w:rPr>
                <w:rFonts w:eastAsia="Times New Roman"/>
                <w:i/>
                <w:iCs/>
                <w:sz w:val="20"/>
                <w:szCs w:val="20"/>
              </w:rPr>
              <w:t xml:space="preserve"> </w:t>
            </w:r>
          </w:p>
        </w:tc>
      </w:tr>
      <w:tr w:rsidR="00F2409E" w14:paraId="4CAF9B50" w14:textId="77777777" w:rsidTr="00F2409E">
        <w:trPr>
          <w:trHeight w:val="9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5A7751FE" w14:textId="77777777" w:rsidR="00F2409E" w:rsidRDefault="00F2409E" w:rsidP="00F2409E">
            <w:r w:rsidRPr="3327BDC2">
              <w:rPr>
                <w:rFonts w:eastAsia="Times New Roman"/>
                <w:i/>
                <w:iCs/>
                <w:color w:val="000000" w:themeColor="text1"/>
                <w:sz w:val="20"/>
                <w:szCs w:val="20"/>
              </w:rPr>
              <w:t>Norādiet, kuri no turpmāk minētajiem vides mērķiem prasa padziļinātu pasākuma novērtējumu no NBK viedokļa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2E917636"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JĀ</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1D70AF8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070B0446"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Pamatojums, ja novērtējums ir "NĒ"</w:t>
            </w:r>
          </w:p>
        </w:tc>
      </w:tr>
      <w:tr w:rsidR="00F2409E" w14:paraId="140678AA"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E63A83" w14:textId="77777777" w:rsidR="00F2409E" w:rsidRDefault="00F2409E" w:rsidP="00F2409E">
            <w:r w:rsidRPr="3327BDC2">
              <w:rPr>
                <w:rFonts w:eastAsia="Times New Roman"/>
                <w:b/>
                <w:bCs/>
                <w:color w:val="000000" w:themeColor="text1"/>
                <w:sz w:val="20"/>
                <w:szCs w:val="20"/>
              </w:rPr>
              <w:t xml:space="preserve">Klimata pārmaiņu mazināšana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5F5D07"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09A2E"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7A798DF" w14:textId="77777777" w:rsidR="00F2409E" w:rsidRDefault="00F2409E" w:rsidP="00F2409E">
            <w:pPr>
              <w:spacing w:line="257" w:lineRule="auto"/>
              <w:jc w:val="both"/>
              <w:rPr>
                <w:rFonts w:eastAsia="Times New Roman"/>
                <w:sz w:val="20"/>
                <w:szCs w:val="20"/>
              </w:rPr>
            </w:pPr>
            <w:r w:rsidRPr="3327BDC2">
              <w:rPr>
                <w:rFonts w:eastAsia="Times New Roman"/>
                <w:b/>
                <w:bCs/>
                <w:color w:val="000000" w:themeColor="text1"/>
                <w:sz w:val="20"/>
                <w:szCs w:val="20"/>
              </w:rPr>
              <w:t>Ietekme uz SEG emisijām</w:t>
            </w:r>
            <w:r w:rsidRPr="3327BDC2">
              <w:rPr>
                <w:rFonts w:eastAsia="Times New Roman"/>
                <w:sz w:val="20"/>
                <w:szCs w:val="20"/>
              </w:rPr>
              <w:t xml:space="preserve"> </w:t>
            </w:r>
          </w:p>
          <w:p w14:paraId="23A08BC3" w14:textId="77777777" w:rsidR="00F2409E" w:rsidRPr="00E17774" w:rsidRDefault="00F2409E" w:rsidP="00F2409E">
            <w:pPr>
              <w:pStyle w:val="ListParagraph"/>
              <w:numPr>
                <w:ilvl w:val="0"/>
                <w:numId w:val="101"/>
              </w:numPr>
              <w:spacing w:line="257" w:lineRule="auto"/>
              <w:rPr>
                <w:rFonts w:eastAsia="Times New Roman"/>
                <w:sz w:val="20"/>
                <w:szCs w:val="20"/>
              </w:rPr>
            </w:pPr>
            <w:r w:rsidRPr="00CC39D6">
              <w:rPr>
                <w:sz w:val="20"/>
                <w:szCs w:val="20"/>
                <w:lang w:val="lv-LV"/>
              </w:rPr>
              <w:t>Pasākums 100 % atbalsta klimata pārmaiņu mērķi (024 ter Energoefektivitāte un demonstrējuma projekti mazajos un vidējos uzņēmumos vai lielajos uzņēmumos un atbalsta pasākumi, kas atbilst energoefektivitātes kritērijiem (3)</w:t>
            </w:r>
          </w:p>
          <w:p w14:paraId="611E8F21" w14:textId="77777777" w:rsidR="00F2409E" w:rsidRPr="003675CA" w:rsidRDefault="00F2409E" w:rsidP="00F2409E">
            <w:pPr>
              <w:pStyle w:val="ListParagraph"/>
              <w:numPr>
                <w:ilvl w:val="0"/>
                <w:numId w:val="101"/>
              </w:numPr>
              <w:spacing w:line="245" w:lineRule="auto"/>
              <w:rPr>
                <w:rFonts w:eastAsia="Times New Roman"/>
                <w:sz w:val="20"/>
                <w:szCs w:val="20"/>
              </w:rPr>
            </w:pPr>
            <w:r w:rsidRPr="00CC39D6">
              <w:rPr>
                <w:sz w:val="20"/>
                <w:szCs w:val="20"/>
                <w:lang w:val="lv-LV"/>
              </w:rPr>
              <w:t xml:space="preserve">;) un tādējādi tiek uzskatīts par atbilstīgu NBK attiecībā uz attiecīgo mērķi: mazināt SEG emisijas,  ēku atjaunošanas </w:t>
            </w:r>
            <w:r w:rsidRPr="003675CA">
              <w:rPr>
                <w:sz w:val="20"/>
                <w:szCs w:val="20"/>
                <w:lang w:val="lv-LV"/>
              </w:rPr>
              <w:t>rezultātā uzlabojot to energoefektivitāti – samazinot energoresursu patēriņu, kā arī veicinot pāreju uz atjaunojamo energoresursu tehnoloģiju izmantošanu;</w:t>
            </w:r>
          </w:p>
          <w:p w14:paraId="6C65D647" w14:textId="77777777" w:rsidR="00F2409E" w:rsidRPr="003675CA" w:rsidRDefault="00F2409E" w:rsidP="00F2409E">
            <w:pPr>
              <w:pStyle w:val="ListParagraph"/>
              <w:numPr>
                <w:ilvl w:val="0"/>
                <w:numId w:val="101"/>
              </w:numPr>
              <w:spacing w:line="245" w:lineRule="auto"/>
              <w:rPr>
                <w:rFonts w:eastAsia="Times New Roman"/>
                <w:sz w:val="20"/>
                <w:szCs w:val="20"/>
              </w:rPr>
            </w:pPr>
            <w:r w:rsidRPr="003675CA">
              <w:rPr>
                <w:sz w:val="20"/>
                <w:szCs w:val="20"/>
                <w:lang w:val="lv-LV"/>
              </w:rPr>
              <w:t xml:space="preserve">Pasākuma ietvaros tiks nodrošināta vismaz vidēja renovācijas pakāpe un  sasniegts vidēji vismaz 30% energopatēriņa samazinājums. </w:t>
            </w:r>
          </w:p>
          <w:p w14:paraId="19DA5436" w14:textId="77777777" w:rsidR="00F2409E" w:rsidRPr="00E17774" w:rsidRDefault="00F2409E" w:rsidP="00F2409E">
            <w:pPr>
              <w:pStyle w:val="ListParagraph"/>
              <w:numPr>
                <w:ilvl w:val="0"/>
                <w:numId w:val="101"/>
              </w:numPr>
              <w:spacing w:line="245" w:lineRule="auto"/>
              <w:rPr>
                <w:rFonts w:eastAsia="Times New Roman"/>
                <w:sz w:val="20"/>
                <w:szCs w:val="20"/>
              </w:rPr>
            </w:pPr>
            <w:r w:rsidRPr="00CC39D6">
              <w:rPr>
                <w:sz w:val="20"/>
                <w:szCs w:val="20"/>
                <w:lang w:val="lv-LV"/>
              </w:rPr>
              <w:t xml:space="preserve">Pasākuma ietvaros tiks uzlabota uzņēmējdarbībā izmantojamu ēku energoefektivitāte, tādējādi samazinot ikgadējo primārās enerģijas patēriņu un sniedzot enerģijas ietaupījumu un  SEG emisiju samazinājumu.  </w:t>
            </w:r>
          </w:p>
          <w:p w14:paraId="67DD5D2D" w14:textId="77777777" w:rsidR="00F2409E" w:rsidRPr="00E17774" w:rsidRDefault="00F2409E" w:rsidP="00F2409E">
            <w:pPr>
              <w:pStyle w:val="ListParagraph"/>
              <w:numPr>
                <w:ilvl w:val="0"/>
                <w:numId w:val="101"/>
              </w:numPr>
              <w:spacing w:line="245" w:lineRule="auto"/>
              <w:rPr>
                <w:rFonts w:eastAsia="Times New Roman"/>
                <w:sz w:val="20"/>
                <w:szCs w:val="20"/>
              </w:rPr>
            </w:pPr>
            <w:r w:rsidRPr="00CC39D6">
              <w:rPr>
                <w:sz w:val="20"/>
                <w:szCs w:val="20"/>
                <w:lang w:val="lv-LV"/>
              </w:rPr>
              <w:t>Pasākuma klimata sniegumu paaugstinās uzstādītās AER izmantojošas siltumenerģiju un elektroenerģiju ražojošas iekārtas.</w:t>
            </w:r>
          </w:p>
          <w:p w14:paraId="324C8514" w14:textId="77777777" w:rsidR="00F2409E" w:rsidRPr="00E17774" w:rsidRDefault="00F2409E" w:rsidP="00F2409E">
            <w:pPr>
              <w:pStyle w:val="ListParagraph"/>
              <w:numPr>
                <w:ilvl w:val="0"/>
                <w:numId w:val="101"/>
              </w:numPr>
              <w:spacing w:line="245" w:lineRule="auto"/>
              <w:rPr>
                <w:rFonts w:eastAsia="Times New Roman"/>
                <w:sz w:val="20"/>
                <w:szCs w:val="20"/>
              </w:rPr>
            </w:pPr>
            <w:r w:rsidRPr="00CC39D6">
              <w:rPr>
                <w:sz w:val="20"/>
                <w:szCs w:val="20"/>
                <w:lang w:val="lv-LV"/>
              </w:rPr>
              <w:t>Pasākuma īstenošana  sniegs gan tiešus SEG emisiju samazinājumus, gan arī netiešus SEG emisiju samazinājumus, kas rodas no projektu demonstrācijas un multiplikatīvā efekta.</w:t>
            </w:r>
          </w:p>
          <w:p w14:paraId="3C9A222A" w14:textId="77777777" w:rsidR="00F2409E" w:rsidRDefault="00F2409E" w:rsidP="00F2409E">
            <w:pPr>
              <w:jc w:val="both"/>
              <w:rPr>
                <w:rFonts w:eastAsia="Times New Roman"/>
                <w:b/>
                <w:bCs/>
                <w:sz w:val="20"/>
                <w:szCs w:val="20"/>
              </w:rPr>
            </w:pPr>
            <w:r w:rsidRPr="0B454837">
              <w:rPr>
                <w:rFonts w:eastAsia="Times New Roman"/>
                <w:b/>
                <w:bCs/>
                <w:sz w:val="20"/>
                <w:szCs w:val="20"/>
              </w:rPr>
              <w:t xml:space="preserve"> Sasaiste ar reģionālās attīstības mērķiem</w:t>
            </w:r>
          </w:p>
          <w:p w14:paraId="001D6D31" w14:textId="77777777" w:rsidR="00F2409E" w:rsidRPr="00E17774" w:rsidRDefault="00F2409E" w:rsidP="00F2409E">
            <w:pPr>
              <w:pStyle w:val="ListParagraph"/>
              <w:numPr>
                <w:ilvl w:val="0"/>
                <w:numId w:val="97"/>
              </w:numPr>
              <w:rPr>
                <w:rFonts w:eastAsia="Times New Roman"/>
                <w:sz w:val="20"/>
                <w:szCs w:val="20"/>
              </w:rPr>
            </w:pPr>
            <w:r w:rsidRPr="00CC39D6">
              <w:rPr>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w:t>
            </w:r>
          </w:p>
          <w:p w14:paraId="03F2B2AB" w14:textId="77777777" w:rsidR="00F2409E" w:rsidRDefault="00F2409E" w:rsidP="00F2409E">
            <w:pPr>
              <w:spacing w:line="257" w:lineRule="auto"/>
              <w:jc w:val="both"/>
              <w:rPr>
                <w:rFonts w:eastAsia="Times New Roman"/>
                <w:b/>
                <w:bCs/>
                <w:sz w:val="20"/>
                <w:szCs w:val="20"/>
              </w:rPr>
            </w:pPr>
            <w:r w:rsidRPr="0B454837">
              <w:rPr>
                <w:rFonts w:eastAsia="Times New Roman"/>
                <w:b/>
                <w:bCs/>
                <w:sz w:val="20"/>
                <w:szCs w:val="20"/>
              </w:rPr>
              <w:t xml:space="preserve"> </w:t>
            </w:r>
          </w:p>
          <w:p w14:paraId="10BCF0A4" w14:textId="77777777" w:rsidR="00F2409E" w:rsidRDefault="00F2409E" w:rsidP="00F2409E">
            <w:pPr>
              <w:spacing w:line="257" w:lineRule="auto"/>
              <w:jc w:val="both"/>
              <w:rPr>
                <w:rFonts w:eastAsia="Times New Roman"/>
                <w:b/>
                <w:bCs/>
                <w:sz w:val="20"/>
                <w:szCs w:val="20"/>
              </w:rPr>
            </w:pPr>
            <w:r w:rsidRPr="3327BDC2">
              <w:rPr>
                <w:rFonts w:eastAsia="Times New Roman"/>
                <w:b/>
                <w:bCs/>
                <w:sz w:val="20"/>
                <w:szCs w:val="20"/>
              </w:rPr>
              <w:t>Sasaiste ar politikas plānošanas dokumentiem</w:t>
            </w:r>
          </w:p>
          <w:p w14:paraId="3B686D00" w14:textId="77777777" w:rsidR="00F2409E" w:rsidRPr="00E17774" w:rsidRDefault="00F2409E" w:rsidP="00F2409E">
            <w:pPr>
              <w:pStyle w:val="ListParagraph"/>
              <w:numPr>
                <w:ilvl w:val="0"/>
                <w:numId w:val="95"/>
              </w:numPr>
              <w:spacing w:line="245" w:lineRule="auto"/>
              <w:rPr>
                <w:rFonts w:eastAsia="Times New Roman"/>
                <w:sz w:val="20"/>
                <w:szCs w:val="20"/>
              </w:rPr>
            </w:pPr>
            <w:r w:rsidRPr="00CC39D6">
              <w:rPr>
                <w:sz w:val="20"/>
                <w:szCs w:val="20"/>
                <w:lang w:val="lv-LV"/>
              </w:rPr>
              <w:t>Saskaņā ar Latvijas stratēģiju klimatneitralitātes sasniegšanai līdz 2050. gadam pāreja uz klimatneitralitāti īstenojama cita starpā caur visaptverošu energoefektivitāti, t.sk., attiecībā uz ēku atjaunošanu;</w:t>
            </w:r>
          </w:p>
          <w:p w14:paraId="302A6D1C" w14:textId="77777777" w:rsidR="00F2409E" w:rsidRPr="00E17774" w:rsidRDefault="00F2409E" w:rsidP="00F2409E">
            <w:pPr>
              <w:pStyle w:val="ListParagraph"/>
              <w:numPr>
                <w:ilvl w:val="0"/>
                <w:numId w:val="95"/>
              </w:numPr>
              <w:spacing w:line="245" w:lineRule="auto"/>
              <w:rPr>
                <w:rFonts w:eastAsia="Times New Roman"/>
                <w:sz w:val="20"/>
                <w:szCs w:val="20"/>
              </w:rPr>
            </w:pPr>
            <w:r w:rsidRPr="00CC39D6">
              <w:rPr>
                <w:sz w:val="20"/>
                <w:szCs w:val="20"/>
                <w:lang w:val="lv-LV"/>
              </w:rPr>
              <w:t>Saskaņā ar Latvijas Nacionālo klimata un enerģētikas plānu 2021.–2030.gadam (NEKP) ir jāveicina energoresursu patēriņa samazināšana ēkās. NEKP nosaka mērķi līdz 2030. gadam atjaunot ēkas 500 000 m</w:t>
            </w:r>
            <w:r w:rsidRPr="00CC39D6">
              <w:rPr>
                <w:sz w:val="20"/>
                <w:szCs w:val="20"/>
                <w:vertAlign w:val="superscript"/>
                <w:lang w:val="lv-LV"/>
              </w:rPr>
              <w:t>2</w:t>
            </w:r>
            <w:r w:rsidRPr="00CC39D6">
              <w:rPr>
                <w:sz w:val="20"/>
                <w:szCs w:val="20"/>
                <w:lang w:val="lv-LV"/>
              </w:rPr>
              <w:t xml:space="preserve">  platībā, kā arī līdz 2030. gadam palielināt AER enerģijas īpatsvaru enerģijas bruto gala patēriņā līdz 50%. </w:t>
            </w:r>
          </w:p>
          <w:p w14:paraId="66A88DB5" w14:textId="77777777" w:rsidR="00F2409E" w:rsidRPr="00E17774" w:rsidRDefault="00F2409E" w:rsidP="00F2409E">
            <w:pPr>
              <w:pStyle w:val="ListParagraph"/>
              <w:numPr>
                <w:ilvl w:val="0"/>
                <w:numId w:val="95"/>
              </w:numPr>
              <w:spacing w:line="245" w:lineRule="auto"/>
              <w:rPr>
                <w:rFonts w:eastAsia="Times New Roman"/>
                <w:sz w:val="20"/>
                <w:szCs w:val="20"/>
              </w:rPr>
            </w:pPr>
            <w:r w:rsidRPr="00CC39D6">
              <w:rPr>
                <w:sz w:val="20"/>
                <w:szCs w:val="20"/>
                <w:lang w:val="lv-LV"/>
              </w:rPr>
              <w:t xml:space="preserve">Lai veicinātu Direktīvā 2010/31/ES par ēku energoefektivitāti noteikto, Latvijā ir pastiprinātas prasības ēku energoefektivitātes minimālajam pieļaujamajam līmenim, energoefektivitātes novērtējumam apkurei atjaunošanām un pārbūvēm no 2021. gada, t.sk. no 2021.gada visām jaunām ēkām jāatbilst gandrīz nulles enerģijas  ēku prasībām. </w:t>
            </w:r>
          </w:p>
          <w:p w14:paraId="6B513DFB" w14:textId="77777777" w:rsidR="00F2409E" w:rsidRPr="00E17774" w:rsidRDefault="00F2409E" w:rsidP="00F2409E">
            <w:pPr>
              <w:pStyle w:val="ListParagraph"/>
              <w:numPr>
                <w:ilvl w:val="0"/>
                <w:numId w:val="95"/>
              </w:numPr>
              <w:spacing w:line="245" w:lineRule="auto"/>
              <w:rPr>
                <w:rFonts w:eastAsia="Times New Roman"/>
                <w:sz w:val="20"/>
                <w:szCs w:val="20"/>
              </w:rPr>
            </w:pPr>
            <w:r w:rsidRPr="00CC39D6">
              <w:rPr>
                <w:sz w:val="20"/>
                <w:szCs w:val="20"/>
                <w:lang w:val="lv-LV"/>
              </w:rPr>
              <w:t>Saskaņā ar Ēku atjaunošanas ilgtermiņa stratēģiju līdz 2050.gadam Latvijai jāsasniedz ēku dekarbonizācijas mērķis, dzīvojamam fondam līdz 2050. gadam jāatbilst augstiem energoefektivitātes, būvniecības, drošības un labiekārtotības standartiem.</w:t>
            </w:r>
          </w:p>
          <w:p w14:paraId="26C3AF3C" w14:textId="77777777" w:rsidR="00F2409E" w:rsidRDefault="00F2409E" w:rsidP="00F2409E">
            <w:pPr>
              <w:spacing w:line="257" w:lineRule="auto"/>
              <w:jc w:val="both"/>
              <w:rPr>
                <w:rFonts w:eastAsia="Times New Roman"/>
                <w:b/>
                <w:bCs/>
                <w:sz w:val="20"/>
                <w:szCs w:val="20"/>
              </w:rPr>
            </w:pPr>
            <w:r w:rsidRPr="0B454837">
              <w:rPr>
                <w:rFonts w:eastAsia="Times New Roman"/>
                <w:sz w:val="20"/>
                <w:szCs w:val="20"/>
              </w:rPr>
              <w:t xml:space="preserve"> </w:t>
            </w:r>
            <w:r w:rsidRPr="0B454837">
              <w:rPr>
                <w:rFonts w:eastAsia="Times New Roman"/>
                <w:b/>
                <w:bCs/>
                <w:sz w:val="20"/>
                <w:szCs w:val="20"/>
              </w:rPr>
              <w:t>Papildinoši pasākumi un investīcijas ar SEG samazinošu efektu</w:t>
            </w:r>
          </w:p>
          <w:p w14:paraId="3C265DC0" w14:textId="77777777" w:rsidR="00F2409E" w:rsidRPr="00E17774" w:rsidRDefault="00F2409E" w:rsidP="00F2409E">
            <w:pPr>
              <w:pStyle w:val="ListParagraph"/>
              <w:numPr>
                <w:ilvl w:val="0"/>
                <w:numId w:val="94"/>
              </w:numPr>
              <w:spacing w:line="245" w:lineRule="auto"/>
              <w:rPr>
                <w:rFonts w:eastAsia="Times New Roman"/>
                <w:sz w:val="20"/>
                <w:szCs w:val="20"/>
              </w:rPr>
            </w:pPr>
            <w:r w:rsidRPr="00CC39D6">
              <w:rPr>
                <w:sz w:val="20"/>
                <w:szCs w:val="20"/>
                <w:lang w:val="lv-LV"/>
              </w:rPr>
              <w:t>Investīcijas uzņēmējdarbībā izmantojamu ēku energoefektivitātes paaugstināšanā tiks veiktas saskaņā ar Darbības programmas Latvijai 2021.-2027.gadam 2.1.1.SAM "Energoefektivitātes veicināšana un siltumnīcefekta gāzu emisiju samazināšana".</w:t>
            </w:r>
          </w:p>
          <w:p w14:paraId="26E75722" w14:textId="77777777" w:rsidR="00F2409E" w:rsidRPr="00E17774" w:rsidRDefault="00F2409E" w:rsidP="00F2409E">
            <w:pPr>
              <w:pStyle w:val="ListParagraph"/>
              <w:numPr>
                <w:ilvl w:val="0"/>
                <w:numId w:val="94"/>
              </w:numPr>
              <w:spacing w:line="245" w:lineRule="auto"/>
              <w:rPr>
                <w:rFonts w:eastAsia="Times New Roman"/>
                <w:sz w:val="20"/>
                <w:szCs w:val="20"/>
              </w:rPr>
            </w:pPr>
            <w:r w:rsidRPr="00CC39D6">
              <w:rPr>
                <w:sz w:val="20"/>
                <w:szCs w:val="20"/>
                <w:lang w:val="lv-LV"/>
              </w:rPr>
              <w:t>Investīcijas uzņēmējdarbības energoefektivitātes paaugstināšanā papildinās Darbības programmas Latvijai 2021.-2027.gadam Taisnīgas pārkārtošanās investīcijas 6.1.1.SAM “Pārejas uz klimatneitrālitāti radīto ekonomisko, sociālo un vides seku mazināšana visvairāk skartajos reģionos” aktivitātes</w:t>
            </w:r>
          </w:p>
        </w:tc>
      </w:tr>
      <w:tr w:rsidR="00F2409E" w14:paraId="1D297433" w14:textId="77777777" w:rsidTr="00F2409E">
        <w:trPr>
          <w:trHeight w:val="28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4FC5E8" w14:textId="77777777" w:rsidR="00F2409E" w:rsidRDefault="00F2409E" w:rsidP="00F2409E">
            <w:r w:rsidRPr="3327BDC2">
              <w:rPr>
                <w:rFonts w:eastAsia="Times New Roman"/>
                <w:b/>
                <w:bCs/>
                <w:color w:val="000000" w:themeColor="text1"/>
                <w:sz w:val="20"/>
                <w:szCs w:val="20"/>
              </w:rPr>
              <w:t>Pielāgošanas klimata pārmaiņām</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683F4E"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516DFF"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p w14:paraId="5AF5C798"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F70B15" w14:textId="77777777" w:rsidR="00F2409E" w:rsidRDefault="00F2409E" w:rsidP="00F2409E">
            <w:pPr>
              <w:jc w:val="both"/>
              <w:rPr>
                <w:rFonts w:eastAsia="Times New Roman"/>
                <w:color w:val="000000" w:themeColor="text1"/>
                <w:sz w:val="20"/>
                <w:szCs w:val="20"/>
              </w:rPr>
            </w:pPr>
            <w:r w:rsidRPr="3327BDC2">
              <w:rPr>
                <w:rFonts w:eastAsia="Times New Roman"/>
                <w:sz w:val="20"/>
                <w:szCs w:val="20"/>
              </w:rPr>
              <w:t>Uzņēmējdarbībā izmantojamu ēku energoefektivitāte</w:t>
            </w:r>
            <w:r w:rsidRPr="3327BDC2">
              <w:rPr>
                <w:rFonts w:eastAsia="Times New Roman"/>
                <w:color w:val="000000" w:themeColor="text1"/>
                <w:sz w:val="20"/>
                <w:szCs w:val="20"/>
              </w:rPr>
              <w:t xml:space="preserve"> uzlabošanas pasākumiuzlabojot energoefektivitāti, </w:t>
            </w:r>
            <w:r w:rsidRPr="3327BDC2">
              <w:rPr>
                <w:rFonts w:eastAsia="Times New Roman"/>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3327BDC2">
              <w:rPr>
                <w:rFonts w:eastAsia="Times New Roman"/>
                <w:sz w:val="20"/>
                <w:szCs w:val="20"/>
              </w:rPr>
              <w:t xml:space="preserve"> </w:t>
            </w:r>
            <w:r w:rsidRPr="3327BDC2">
              <w:rPr>
                <w:rFonts w:eastAsia="Times New Roman"/>
                <w:color w:val="000000" w:themeColor="text1"/>
                <w:sz w:val="20"/>
                <w:szCs w:val="20"/>
              </w:rPr>
              <w:t>jo ēku uzlabošanas pasākumos paredzēts ņemt vērā klimata pārmaiņu radītos potenciālos riskus, kā arī novērst to ietekmi.</w:t>
            </w:r>
          </w:p>
          <w:p w14:paraId="1D70D795"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w:t>
            </w:r>
          </w:p>
          <w:p w14:paraId="0D0B3664" w14:textId="77777777" w:rsidR="00F2409E" w:rsidRDefault="00F2409E" w:rsidP="00F2409E">
            <w:pPr>
              <w:jc w:val="both"/>
              <w:rPr>
                <w:rFonts w:eastAsia="Times New Roman"/>
                <w:b/>
                <w:bCs/>
                <w:color w:val="000000" w:themeColor="text1"/>
                <w:sz w:val="20"/>
                <w:szCs w:val="20"/>
              </w:rPr>
            </w:pPr>
            <w:r w:rsidRPr="3327BDC2">
              <w:rPr>
                <w:rFonts w:eastAsia="Times New Roman"/>
                <w:b/>
                <w:bCs/>
                <w:color w:val="000000" w:themeColor="text1"/>
                <w:sz w:val="20"/>
                <w:szCs w:val="20"/>
              </w:rPr>
              <w:t>Klimata pārmaiņu izpausmes, kas ietekmē paredzētās aktivitātes jomu</w:t>
            </w:r>
          </w:p>
          <w:p w14:paraId="023243D8"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Klimata pārmaiņu radīto risku un ievainojamības novērtējumos būvniecības sektoram konstatēts, ka Latvijā būvniecībai ir būtiskas vairākas klimata pārmaiņu izpausmes (tai skaitā ekstrēmi):</w:t>
            </w:r>
          </w:p>
          <w:p w14:paraId="5D615AB5" w14:textId="77777777" w:rsidR="00F2409E" w:rsidRPr="00E17774" w:rsidRDefault="00F2409E" w:rsidP="00F2409E">
            <w:pPr>
              <w:pStyle w:val="ListParagraph"/>
              <w:numPr>
                <w:ilvl w:val="0"/>
                <w:numId w:val="101"/>
              </w:numPr>
              <w:rPr>
                <w:rFonts w:eastAsia="Times New Roman"/>
                <w:color w:val="000000" w:themeColor="text1"/>
                <w:sz w:val="20"/>
                <w:szCs w:val="20"/>
              </w:rPr>
            </w:pPr>
            <w:r w:rsidRPr="00CC39D6">
              <w:rPr>
                <w:color w:val="000000" w:themeColor="text1"/>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7AE1B628" w14:textId="77777777" w:rsidR="00F2409E" w:rsidRDefault="00F2409E" w:rsidP="00F2409E">
            <w:pPr>
              <w:pStyle w:val="ListParagraph"/>
              <w:numPr>
                <w:ilvl w:val="0"/>
                <w:numId w:val="101"/>
              </w:numPr>
              <w:rPr>
                <w:rFonts w:eastAsia="Times New Roman"/>
                <w:color w:val="000000" w:themeColor="text1"/>
                <w:sz w:val="20"/>
                <w:szCs w:val="20"/>
              </w:rPr>
            </w:pPr>
            <w:r w:rsidRPr="3327BDC2">
              <w:rPr>
                <w:color w:val="000000" w:themeColor="text1"/>
                <w:sz w:val="20"/>
                <w:szCs w:val="20"/>
              </w:rPr>
              <w:t xml:space="preserve">sala dienu un dienu skaita bez atkušņa </w:t>
            </w:r>
            <w:proofErr w:type="gramStart"/>
            <w:r w:rsidRPr="3327BDC2">
              <w:rPr>
                <w:color w:val="000000" w:themeColor="text1"/>
                <w:sz w:val="20"/>
                <w:szCs w:val="20"/>
              </w:rPr>
              <w:t>samazināšanās;</w:t>
            </w:r>
            <w:proofErr w:type="gramEnd"/>
          </w:p>
          <w:p w14:paraId="40161CA9" w14:textId="77777777" w:rsidR="00F2409E" w:rsidRDefault="00F2409E" w:rsidP="00F2409E">
            <w:pPr>
              <w:pStyle w:val="ListParagraph"/>
              <w:numPr>
                <w:ilvl w:val="0"/>
                <w:numId w:val="101"/>
              </w:numPr>
              <w:rPr>
                <w:rFonts w:eastAsia="Times New Roman"/>
                <w:color w:val="000000" w:themeColor="text1"/>
                <w:sz w:val="20"/>
                <w:szCs w:val="20"/>
              </w:rPr>
            </w:pPr>
            <w:r w:rsidRPr="3327BDC2">
              <w:rPr>
                <w:color w:val="000000" w:themeColor="text1"/>
                <w:sz w:val="20"/>
                <w:szCs w:val="20"/>
              </w:rPr>
              <w:t xml:space="preserve">nokrišņu daudzuma palielināšanās un maksimālā vienas diennakts nokrišņu daudzuma palielināšanās, dienu skaita ar ļoti stipriem nokrišņiem palielināšanās, maksimālā piecu diennakšu nokrišņu daudzuma palielināšanās, virs normas strauju sniega nokrišņu </w:t>
            </w:r>
            <w:proofErr w:type="gramStart"/>
            <w:r w:rsidRPr="3327BDC2">
              <w:rPr>
                <w:color w:val="000000" w:themeColor="text1"/>
                <w:sz w:val="20"/>
                <w:szCs w:val="20"/>
              </w:rPr>
              <w:t>palielināšanās;</w:t>
            </w:r>
            <w:proofErr w:type="gramEnd"/>
          </w:p>
          <w:p w14:paraId="2B564A40" w14:textId="77777777" w:rsidR="00F2409E" w:rsidRDefault="00F2409E" w:rsidP="00F2409E">
            <w:pPr>
              <w:pStyle w:val="ListParagraph"/>
              <w:numPr>
                <w:ilvl w:val="0"/>
                <w:numId w:val="101"/>
              </w:numPr>
              <w:rPr>
                <w:rFonts w:eastAsia="Times New Roman"/>
                <w:color w:val="000000" w:themeColor="text1"/>
                <w:sz w:val="20"/>
                <w:szCs w:val="20"/>
              </w:rPr>
            </w:pPr>
            <w:r w:rsidRPr="3327BDC2">
              <w:rPr>
                <w:color w:val="000000" w:themeColor="text1"/>
                <w:sz w:val="20"/>
                <w:szCs w:val="20"/>
              </w:rPr>
              <w:t>vidējā jūras ūdens līmeņa celšanās ilgtermiņā un krasta erozija attīstība, kā arī gruntsūdeņa līmeņa svārstības, ko ietekmē nokrišņu un jūras ūdens līmeņa izmaiņas, un upju noteces režīma izmaiņas.</w:t>
            </w:r>
          </w:p>
          <w:p w14:paraId="286B3E56" w14:textId="77777777" w:rsidR="00F2409E" w:rsidRDefault="00F2409E" w:rsidP="00F2409E">
            <w:pPr>
              <w:jc w:val="both"/>
              <w:rPr>
                <w:rFonts w:eastAsia="Times New Roman"/>
                <w:color w:val="000000" w:themeColor="text1"/>
                <w:sz w:val="20"/>
                <w:szCs w:val="20"/>
                <w:lang w:val="en-US"/>
              </w:rPr>
            </w:pPr>
            <w:r w:rsidRPr="0B454837">
              <w:rPr>
                <w:rFonts w:eastAsia="Times New Roman"/>
                <w:color w:val="000000" w:themeColor="text1"/>
                <w:sz w:val="20"/>
                <w:szCs w:val="20"/>
                <w:lang w:val="en-US"/>
              </w:rPr>
              <w:t xml:space="preserve"> </w:t>
            </w:r>
          </w:p>
          <w:p w14:paraId="35432EDA"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w:t>
            </w:r>
          </w:p>
          <w:p w14:paraId="6D693137" w14:textId="77777777" w:rsidR="00F2409E" w:rsidRDefault="00F2409E" w:rsidP="00F2409E">
            <w:pPr>
              <w:jc w:val="both"/>
              <w:rPr>
                <w:rFonts w:eastAsia="Times New Roman"/>
                <w:color w:val="000000" w:themeColor="text1"/>
                <w:sz w:val="20"/>
                <w:szCs w:val="20"/>
              </w:rPr>
            </w:pPr>
            <w:r w:rsidRPr="3327BDC2">
              <w:rPr>
                <w:rFonts w:eastAsia="Times New Roman"/>
                <w:b/>
                <w:bCs/>
                <w:color w:val="000000" w:themeColor="text1"/>
                <w:sz w:val="20"/>
                <w:szCs w:val="20"/>
              </w:rPr>
              <w:t xml:space="preserve">Risku novērtējumos konstatētie klimata pārmaiņu radītie riski </w:t>
            </w:r>
            <w:r w:rsidRPr="3327BDC2">
              <w:rPr>
                <w:rFonts w:eastAsia="Times New Roman"/>
                <w:color w:val="000000" w:themeColor="text1"/>
                <w:sz w:val="20"/>
                <w:szCs w:val="20"/>
              </w:rPr>
              <w:t xml:space="preserve"> un to iespējamās sekas:</w:t>
            </w:r>
          </w:p>
          <w:p w14:paraId="77920AE1"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w:t>
            </w:r>
          </w:p>
          <w:tbl>
            <w:tblPr>
              <w:tblW w:w="0" w:type="auto"/>
              <w:tblLayout w:type="fixed"/>
              <w:tblLook w:val="06A0" w:firstRow="1" w:lastRow="0" w:firstColumn="1" w:lastColumn="0" w:noHBand="1" w:noVBand="1"/>
            </w:tblPr>
            <w:tblGrid>
              <w:gridCol w:w="2966"/>
              <w:gridCol w:w="5839"/>
            </w:tblGrid>
            <w:tr w:rsidR="00F2409E" w14:paraId="11993479" w14:textId="77777777" w:rsidTr="00F2409E">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85C57" w14:textId="77777777" w:rsidR="00F2409E" w:rsidRDefault="00F2409E" w:rsidP="00F2409E">
                  <w:pPr>
                    <w:spacing w:line="257" w:lineRule="auto"/>
                    <w:rPr>
                      <w:rFonts w:eastAsia="Times New Roman"/>
                      <w:b/>
                      <w:bCs/>
                      <w:color w:val="000000" w:themeColor="text1"/>
                      <w:sz w:val="20"/>
                      <w:szCs w:val="20"/>
                    </w:rPr>
                  </w:pPr>
                  <w:r w:rsidRPr="3327BDC2">
                    <w:rPr>
                      <w:rFonts w:eastAsia="Times New Roman"/>
                      <w:b/>
                      <w:bCs/>
                      <w:color w:val="000000" w:themeColor="text1"/>
                      <w:sz w:val="20"/>
                      <w:szCs w:val="20"/>
                    </w:rPr>
                    <w:t>Nokrišņu plūdu radīto bojājumu pieaugums ēkām</w:t>
                  </w:r>
                </w:p>
              </w:tc>
              <w:tc>
                <w:tcPr>
                  <w:tcW w:w="5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B402A" w14:textId="77777777" w:rsidR="00F2409E" w:rsidRDefault="00F2409E" w:rsidP="00F2409E">
                  <w:pPr>
                    <w:spacing w:line="257" w:lineRule="auto"/>
                    <w:rPr>
                      <w:rFonts w:eastAsia="Times New Roman"/>
                      <w:color w:val="000000" w:themeColor="text1"/>
                      <w:sz w:val="20"/>
                      <w:szCs w:val="20"/>
                    </w:rPr>
                  </w:pPr>
                  <w:r w:rsidRPr="3327BDC2">
                    <w:rPr>
                      <w:rFonts w:eastAsia="Times New Roman"/>
                      <w:color w:val="000000" w:themeColor="text1"/>
                      <w:sz w:val="20"/>
                      <w:szCs w:val="20"/>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F2409E" w14:paraId="284B697F" w14:textId="77777777" w:rsidTr="00F2409E">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EB5B0" w14:textId="77777777" w:rsidR="00F2409E" w:rsidRDefault="00F2409E" w:rsidP="00F2409E">
                  <w:pPr>
                    <w:spacing w:line="257" w:lineRule="auto"/>
                    <w:rPr>
                      <w:rFonts w:eastAsia="Times New Roman"/>
                      <w:b/>
                      <w:bCs/>
                      <w:color w:val="000000" w:themeColor="text1"/>
                      <w:sz w:val="20"/>
                      <w:szCs w:val="20"/>
                    </w:rPr>
                  </w:pPr>
                  <w:r w:rsidRPr="3327BDC2">
                    <w:rPr>
                      <w:rFonts w:eastAsia="Times New Roman"/>
                      <w:b/>
                      <w:bCs/>
                      <w:color w:val="000000" w:themeColor="text1"/>
                      <w:sz w:val="20"/>
                      <w:szCs w:val="20"/>
                    </w:rPr>
                    <w:t>Pārslodzes pieaugums uz ēku jumtiem no liela nokrišņu daudzuma sniega formā īslaicīgā periodā gadījumos</w:t>
                  </w:r>
                </w:p>
              </w:tc>
              <w:tc>
                <w:tcPr>
                  <w:tcW w:w="5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0CEF76" w14:textId="77777777" w:rsidR="00F2409E" w:rsidRDefault="00F2409E" w:rsidP="00F2409E">
                  <w:pPr>
                    <w:spacing w:line="257" w:lineRule="auto"/>
                    <w:rPr>
                      <w:rFonts w:eastAsia="Times New Roman"/>
                      <w:color w:val="000000" w:themeColor="text1"/>
                      <w:sz w:val="20"/>
                      <w:szCs w:val="20"/>
                    </w:rPr>
                  </w:pPr>
                  <w:r w:rsidRPr="3327BDC2">
                    <w:rPr>
                      <w:rFonts w:eastAsia="Times New Roman"/>
                      <w:color w:val="000000" w:themeColor="text1"/>
                      <w:sz w:val="20"/>
                      <w:szCs w:val="20"/>
                    </w:rPr>
                    <w:t xml:space="preserve">Bojājumi ēku konstrukcijām (pastiprināta mikroplaisu veidošanās slodzes dēļ, mitruma bojājumi); jumtu sabrukšana; pelējuma palielināšanās; dzīvības un īpašuma apdraudējums. </w:t>
                  </w:r>
                </w:p>
              </w:tc>
            </w:tr>
            <w:tr w:rsidR="00F2409E" w14:paraId="70541384" w14:textId="77777777" w:rsidTr="00F2409E">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1AE8A1" w14:textId="77777777" w:rsidR="00F2409E" w:rsidRDefault="00F2409E" w:rsidP="00F2409E">
                  <w:pPr>
                    <w:spacing w:line="257" w:lineRule="auto"/>
                    <w:rPr>
                      <w:rFonts w:eastAsia="Times New Roman"/>
                      <w:b/>
                      <w:bCs/>
                      <w:color w:val="000000" w:themeColor="text1"/>
                      <w:sz w:val="20"/>
                      <w:szCs w:val="20"/>
                    </w:rPr>
                  </w:pPr>
                  <w:r w:rsidRPr="3327BDC2">
                    <w:rPr>
                      <w:rFonts w:eastAsia="Times New Roman"/>
                      <w:b/>
                      <w:bCs/>
                      <w:color w:val="000000" w:themeColor="text1"/>
                      <w:sz w:val="20"/>
                      <w:szCs w:val="20"/>
                    </w:rPr>
                    <w:t>Ēku pamatu un grunts bojājumi gruntsūdeņu līmeņa svārstību dēļ</w:t>
                  </w:r>
                </w:p>
              </w:tc>
              <w:tc>
                <w:tcPr>
                  <w:tcW w:w="5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B4ADE" w14:textId="77777777" w:rsidR="00F2409E" w:rsidRDefault="00F2409E" w:rsidP="00F2409E">
                  <w:pPr>
                    <w:spacing w:line="257" w:lineRule="auto"/>
                    <w:rPr>
                      <w:rFonts w:eastAsia="Times New Roman"/>
                      <w:color w:val="000000" w:themeColor="text1"/>
                      <w:sz w:val="20"/>
                      <w:szCs w:val="20"/>
                    </w:rPr>
                  </w:pPr>
                  <w:r w:rsidRPr="3327BDC2">
                    <w:rPr>
                      <w:rFonts w:eastAsia="Times New Roman"/>
                      <w:color w:val="000000" w:themeColor="text1"/>
                      <w:sz w:val="20"/>
                      <w:szCs w:val="20"/>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F2409E" w14:paraId="30F1798C" w14:textId="77777777" w:rsidTr="00F2409E">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7DAC3B" w14:textId="77777777" w:rsidR="00F2409E" w:rsidRDefault="00F2409E" w:rsidP="00F2409E">
                  <w:pPr>
                    <w:spacing w:line="257" w:lineRule="auto"/>
                    <w:rPr>
                      <w:rFonts w:eastAsia="Times New Roman"/>
                      <w:b/>
                      <w:bCs/>
                      <w:color w:val="000000" w:themeColor="text1"/>
                      <w:sz w:val="20"/>
                      <w:szCs w:val="20"/>
                    </w:rPr>
                  </w:pPr>
                  <w:r w:rsidRPr="3327BDC2">
                    <w:rPr>
                      <w:rFonts w:eastAsia="Times New Roman"/>
                      <w:b/>
                      <w:bCs/>
                      <w:color w:val="000000" w:themeColor="text1"/>
                      <w:sz w:val="20"/>
                      <w:szCs w:val="20"/>
                    </w:rPr>
                    <w:t>Iekštelpu pārkaršana un elektroenerģijas pieprasījuma pieaugums vasarā</w:t>
                  </w:r>
                </w:p>
              </w:tc>
              <w:tc>
                <w:tcPr>
                  <w:tcW w:w="5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45483F" w14:textId="77777777" w:rsidR="00F2409E" w:rsidRDefault="00F2409E" w:rsidP="00F2409E">
                  <w:pPr>
                    <w:spacing w:line="257" w:lineRule="auto"/>
                    <w:rPr>
                      <w:rFonts w:eastAsia="Times New Roman"/>
                      <w:color w:val="000000" w:themeColor="text1"/>
                      <w:sz w:val="20"/>
                      <w:szCs w:val="20"/>
                    </w:rPr>
                  </w:pPr>
                  <w:r w:rsidRPr="3327BDC2">
                    <w:rPr>
                      <w:rFonts w:eastAsia="Times New Roman"/>
                      <w:color w:val="000000" w:themeColor="text1"/>
                      <w:sz w:val="20"/>
                      <w:szCs w:val="20"/>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3AD0AF79"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w:t>
            </w:r>
          </w:p>
          <w:p w14:paraId="72E896F6" w14:textId="77777777" w:rsidR="00F2409E" w:rsidRDefault="00F2409E" w:rsidP="00F2409E">
            <w:pPr>
              <w:jc w:val="both"/>
              <w:rPr>
                <w:rFonts w:eastAsia="Times New Roman"/>
                <w:color w:val="000000" w:themeColor="text1"/>
                <w:sz w:val="20"/>
                <w:szCs w:val="20"/>
              </w:rPr>
            </w:pPr>
            <w:r w:rsidRPr="3327BDC2">
              <w:rPr>
                <w:rFonts w:eastAsia="Times New Roman"/>
                <w:sz w:val="20"/>
                <w:szCs w:val="20"/>
              </w:rPr>
              <w:t xml:space="preserve"> </w:t>
            </w:r>
            <w:r w:rsidRPr="3327BDC2">
              <w:rPr>
                <w:rFonts w:eastAsia="Times New Roman"/>
                <w:b/>
                <w:bCs/>
                <w:color w:val="000000" w:themeColor="text1"/>
                <w:sz w:val="20"/>
                <w:szCs w:val="20"/>
              </w:rPr>
              <w:t>Potenciālās plānotās aktivitātes un to sasaiste ar pielāgošanās klimata pārmaiņām mērķiem</w:t>
            </w:r>
            <w:r w:rsidRPr="3327BDC2">
              <w:rPr>
                <w:rFonts w:eastAsia="Times New Roman"/>
                <w:color w:val="000000" w:themeColor="text1"/>
                <w:sz w:val="20"/>
                <w:szCs w:val="20"/>
              </w:rPr>
              <w:t xml:space="preserve"> </w:t>
            </w:r>
          </w:p>
          <w:p w14:paraId="5FF44BAF" w14:textId="77777777" w:rsidR="00F2409E" w:rsidRPr="00E17774" w:rsidRDefault="00F2409E" w:rsidP="00F2409E">
            <w:pPr>
              <w:pStyle w:val="ListParagraph"/>
              <w:numPr>
                <w:ilvl w:val="0"/>
                <w:numId w:val="100"/>
              </w:numPr>
              <w:rPr>
                <w:rFonts w:eastAsia="Times New Roman"/>
                <w:color w:val="000000" w:themeColor="text1"/>
                <w:sz w:val="20"/>
                <w:szCs w:val="20"/>
              </w:rPr>
            </w:pPr>
            <w:r w:rsidRPr="00CC39D6">
              <w:rPr>
                <w:color w:val="000000" w:themeColor="text1"/>
                <w:sz w:val="20"/>
                <w:szCs w:val="20"/>
                <w:lang w:val="lv-LV"/>
              </w:rPr>
              <w:t>Tā kā vairāki no prognozētajiem klimata pārmaiņu radītajiem riskiem būvniecībā ir saistīti ar nokrišņu intensitātes palielinājumu, tad ēku renovācija būs saskaņā ar prognozēto nokrišņu intensitātes palielinājumu, paredzot atbilstošus lietus notekūdens sistēmu risinājumus intensīvu nokrišņu gadījumiem, dodot priekšroku zaļās infrastruktūras elementiem, izmantojot dabā balstītus risinājumus.</w:t>
            </w:r>
          </w:p>
          <w:p w14:paraId="3A085D34" w14:textId="77777777" w:rsidR="00F2409E" w:rsidRPr="00E17774" w:rsidRDefault="00F2409E" w:rsidP="00F2409E">
            <w:pPr>
              <w:pStyle w:val="ListParagraph"/>
              <w:numPr>
                <w:ilvl w:val="0"/>
                <w:numId w:val="100"/>
              </w:numPr>
              <w:rPr>
                <w:rFonts w:eastAsia="Times New Roman"/>
                <w:color w:val="000000" w:themeColor="text1"/>
                <w:sz w:val="20"/>
                <w:szCs w:val="20"/>
              </w:rPr>
            </w:pPr>
            <w:r w:rsidRPr="00CC39D6">
              <w:rPr>
                <w:color w:val="000000" w:themeColor="text1"/>
                <w:sz w:val="20"/>
                <w:szCs w:val="20"/>
                <w:lang w:val="lv-LV"/>
              </w:rPr>
              <w:t>Tā kā viens no prognozētajiem klimata pārmaiņu izraisītajiem riskiem būvniecībā Latvijā ir iekštelpu pārkaršana, būvniecības projektos tiks paredzēti atbilstoši telpu dzesēšanas un ventilācijas risinājumi, lai nodrošinātu komforta temperatūru arī karstuma viļņu laikā.</w:t>
            </w:r>
          </w:p>
          <w:p w14:paraId="6DEC6B8E" w14:textId="77777777" w:rsidR="00F2409E" w:rsidRPr="00E17774" w:rsidRDefault="00F2409E" w:rsidP="00F2409E">
            <w:pPr>
              <w:pStyle w:val="ListParagraph"/>
              <w:numPr>
                <w:ilvl w:val="0"/>
                <w:numId w:val="100"/>
              </w:numPr>
              <w:rPr>
                <w:rFonts w:eastAsia="Times New Roman"/>
                <w:color w:val="000000" w:themeColor="text1"/>
                <w:sz w:val="20"/>
                <w:szCs w:val="20"/>
              </w:rPr>
            </w:pPr>
            <w:r w:rsidRPr="00CC39D6">
              <w:rPr>
                <w:color w:val="000000" w:themeColor="text1"/>
                <w:sz w:val="20"/>
                <w:szCs w:val="20"/>
                <w:lang w:val="lv-LV"/>
              </w:rPr>
              <w:t xml:space="preserve">Ēku konstrukciju risinājumos būs paredzēta atbilstoša hidroizolācija, lai samazinātu  ēku bojājumu iespēju gruntsūdeņu svārstību dēļ. </w:t>
            </w:r>
          </w:p>
          <w:p w14:paraId="21E7145C" w14:textId="77777777" w:rsidR="00F2409E" w:rsidRPr="00E17774" w:rsidRDefault="00F2409E" w:rsidP="00F2409E">
            <w:pPr>
              <w:pStyle w:val="ListParagraph"/>
              <w:numPr>
                <w:ilvl w:val="0"/>
                <w:numId w:val="100"/>
              </w:numPr>
              <w:rPr>
                <w:rFonts w:eastAsia="Times New Roman"/>
                <w:color w:val="000000" w:themeColor="text1"/>
                <w:sz w:val="20"/>
                <w:szCs w:val="20"/>
              </w:rPr>
            </w:pPr>
            <w:r w:rsidRPr="00CC39D6">
              <w:rPr>
                <w:color w:val="000000" w:themeColor="text1"/>
                <w:sz w:val="20"/>
                <w:szCs w:val="20"/>
                <w:lang w:val="lv-LV"/>
              </w:rPr>
              <w:t>Tehnoloģisko iekārtu energoefektivitātes uzlabošanas pasākums vērsts uz energoresursu efektīvu izmantošanu, kas labvēlīgi ietekmē pielāgošanos klimata pārmaiņām</w:t>
            </w:r>
          </w:p>
          <w:p w14:paraId="3904C4F2" w14:textId="77777777" w:rsidR="00F2409E" w:rsidRPr="00E17774" w:rsidRDefault="00F2409E" w:rsidP="00F2409E">
            <w:pPr>
              <w:pStyle w:val="ListParagraph"/>
              <w:numPr>
                <w:ilvl w:val="0"/>
                <w:numId w:val="100"/>
              </w:numPr>
              <w:rPr>
                <w:rFonts w:eastAsia="Times New Roman"/>
                <w:sz w:val="20"/>
                <w:szCs w:val="20"/>
              </w:rPr>
            </w:pPr>
            <w:r w:rsidRPr="00CC39D6">
              <w:rPr>
                <w:sz w:val="20"/>
                <w:szCs w:val="20"/>
                <w:lang w:val="lv-LV"/>
              </w:rPr>
              <w:t>Tādējādi nav pierādījumu par nozīmīgu negatīvu tiešo un primāro netiešo ietekmi uz šo vides mērķi visā pasākuma aprites ciklā.</w:t>
            </w:r>
          </w:p>
          <w:p w14:paraId="0704423F" w14:textId="77777777" w:rsidR="00F2409E" w:rsidRDefault="00F2409E" w:rsidP="00F2409E">
            <w:pPr>
              <w:jc w:val="both"/>
              <w:rPr>
                <w:rFonts w:eastAsia="Times New Roman"/>
                <w:sz w:val="20"/>
                <w:szCs w:val="20"/>
              </w:rPr>
            </w:pPr>
            <w:r w:rsidRPr="0B454837">
              <w:rPr>
                <w:rFonts w:eastAsia="Times New Roman"/>
                <w:sz w:val="20"/>
                <w:szCs w:val="20"/>
              </w:rPr>
              <w:t xml:space="preserve"> </w:t>
            </w:r>
          </w:p>
          <w:p w14:paraId="496E258E" w14:textId="77777777" w:rsidR="00F2409E" w:rsidRDefault="00F2409E" w:rsidP="00F2409E">
            <w:pPr>
              <w:jc w:val="both"/>
              <w:rPr>
                <w:rFonts w:eastAsia="Times New Roman"/>
                <w:sz w:val="20"/>
                <w:szCs w:val="20"/>
              </w:rPr>
            </w:pPr>
            <w:r w:rsidRPr="3327BDC2">
              <w:rPr>
                <w:rFonts w:eastAsia="Times New Roman"/>
                <w:b/>
                <w:bCs/>
                <w:color w:val="000000" w:themeColor="text1"/>
                <w:sz w:val="20"/>
                <w:szCs w:val="20"/>
              </w:rPr>
              <w:t>Sasaiste ar nacionālajiem pielāgošanās klimata pārmaiņām plānošanas dokumentiem</w:t>
            </w:r>
            <w:r w:rsidRPr="3327BDC2">
              <w:rPr>
                <w:rFonts w:eastAsia="Times New Roman"/>
                <w:sz w:val="20"/>
                <w:szCs w:val="20"/>
              </w:rPr>
              <w:t xml:space="preserve"> </w:t>
            </w:r>
          </w:p>
          <w:p w14:paraId="21A39B0B" w14:textId="77777777" w:rsidR="00F2409E" w:rsidRDefault="00F2409E" w:rsidP="00F2409E">
            <w:pPr>
              <w:jc w:val="both"/>
              <w:rPr>
                <w:rFonts w:eastAsia="Times New Roman"/>
                <w:sz w:val="20"/>
                <w:szCs w:val="20"/>
              </w:rPr>
            </w:pPr>
            <w:r w:rsidRPr="3327BDC2">
              <w:rPr>
                <w:rFonts w:eastAsia="Times New Roman"/>
                <w:sz w:val="20"/>
                <w:szCs w:val="20"/>
              </w:rPr>
              <w:t>Pasākums atbilst</w:t>
            </w:r>
            <w:r w:rsidRPr="3327BDC2">
              <w:rPr>
                <w:rFonts w:eastAsia="Times New Roman"/>
                <w:b/>
                <w:bCs/>
                <w:sz w:val="20"/>
                <w:szCs w:val="20"/>
              </w:rPr>
              <w:t xml:space="preserve"> </w:t>
            </w:r>
            <w:r w:rsidRPr="3327BDC2">
              <w:rPr>
                <w:rFonts w:eastAsia="Times New Roman"/>
                <w:sz w:val="20"/>
                <w:szCs w:val="20"/>
              </w:rPr>
              <w:t>Latvijas pielāgošanās klimata pārmaiņām plāna laika posmam līdz 2030. gadam paredzētajam rīcības virzienam  - būvju un ēku pielāgošana klimata pārmaiņu ietekmēm un slodzēm, veicinot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 Papildus tam paredzētās aktivitātes plānotas būt saskanīgas ar Latvijas pielāgošanās klimata pārmaiņām plānā laika posmam līdz 2030. gadam paredzētajiem pasākumiem:</w:t>
            </w:r>
          </w:p>
          <w:p w14:paraId="1C7FC266" w14:textId="77777777" w:rsidR="00F2409E" w:rsidRPr="00E17774" w:rsidRDefault="00F2409E" w:rsidP="00F2409E">
            <w:pPr>
              <w:pStyle w:val="ListParagraph"/>
              <w:numPr>
                <w:ilvl w:val="0"/>
                <w:numId w:val="99"/>
              </w:numPr>
              <w:rPr>
                <w:rFonts w:eastAsia="Times New Roman"/>
                <w:sz w:val="20"/>
                <w:szCs w:val="20"/>
              </w:rPr>
            </w:pPr>
            <w:r w:rsidRPr="00CC39D6">
              <w:rPr>
                <w:sz w:val="20"/>
                <w:szCs w:val="20"/>
                <w:lang w:val="lv-LV"/>
              </w:rPr>
              <w:t>Veicināt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w:t>
            </w:r>
          </w:p>
          <w:p w14:paraId="6C518EE1" w14:textId="77777777" w:rsidR="00F2409E" w:rsidRPr="00E17774" w:rsidRDefault="00F2409E" w:rsidP="00F2409E">
            <w:pPr>
              <w:pStyle w:val="ListParagraph"/>
              <w:numPr>
                <w:ilvl w:val="0"/>
                <w:numId w:val="99"/>
              </w:numPr>
              <w:rPr>
                <w:rFonts w:eastAsia="Times New Roman"/>
                <w:sz w:val="20"/>
                <w:szCs w:val="20"/>
              </w:rPr>
            </w:pPr>
            <w:r w:rsidRPr="00CC39D6">
              <w:rPr>
                <w:sz w:val="20"/>
                <w:szCs w:val="20"/>
                <w:lang w:val="lv-LV"/>
              </w:rPr>
              <w:t xml:space="preserve">Izvērtēt un ieplānot papildus ietilpības nepieciešamību lietus ūdens savākšanai pilsētās, t.sk. veikt maksimālo nokrišņu vērtējumus dažādām varbūtībām klimata pārmaiņu ietekmē, lai pasargātu ēkas un būves no lietus ūdens slodzes (pamatu izskalošanas u.tml.). </w:t>
            </w:r>
          </w:p>
          <w:p w14:paraId="0FE3470D" w14:textId="77777777" w:rsidR="00F2409E" w:rsidRPr="00E17774" w:rsidRDefault="00F2409E" w:rsidP="00F2409E">
            <w:pPr>
              <w:pStyle w:val="ListParagraph"/>
              <w:numPr>
                <w:ilvl w:val="0"/>
                <w:numId w:val="99"/>
              </w:numPr>
              <w:rPr>
                <w:rFonts w:eastAsia="Times New Roman"/>
                <w:sz w:val="20"/>
                <w:szCs w:val="20"/>
              </w:rPr>
            </w:pPr>
            <w:r w:rsidRPr="00CC39D6">
              <w:rPr>
                <w:sz w:val="20"/>
                <w:szCs w:val="20"/>
                <w:lang w:val="lv-LV"/>
              </w:rPr>
              <w:t>Uzlabot lietus kanalizācijas sistēmas un caurtekas pilsētās,  papildinot tās ar zaļās infrastruktūras elementiem, iepriekš definējot to nepieciešamo kapacitāti, ņemot vērā klimata pārmaiņas, kā arī veicināt ilgtspējīgu lietus ūdens apsaimniekošanu un lietus ūdens izmantošanu vietās, kur nav nepieciešams ūdens dzeramā ūdens kvalitātē.</w:t>
            </w:r>
          </w:p>
        </w:tc>
      </w:tr>
      <w:tr w:rsidR="00F2409E" w14:paraId="630804B3"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5B7E06"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Ūdens un jūras resursu ilgtspējīga izmantošana un aizsardzība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FEA08C"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61D1B4"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CB6E519" w14:textId="77777777" w:rsidR="00F2409E" w:rsidRDefault="00F2409E" w:rsidP="00F2409E">
            <w:pPr>
              <w:jc w:val="both"/>
              <w:rPr>
                <w:rFonts w:eastAsia="Times New Roman"/>
                <w:sz w:val="20"/>
                <w:szCs w:val="20"/>
              </w:rPr>
            </w:pPr>
            <w:r w:rsidRPr="3327BDC2">
              <w:rPr>
                <w:rFonts w:eastAsia="Times New Roman"/>
                <w:sz w:val="20"/>
                <w:szCs w:val="20"/>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p w14:paraId="7F7FC07A" w14:textId="77777777" w:rsidR="00F2409E" w:rsidRDefault="00F2409E" w:rsidP="00F2409E">
            <w:pPr>
              <w:jc w:val="both"/>
              <w:rPr>
                <w:rFonts w:eastAsia="Times New Roman"/>
                <w:sz w:val="20"/>
                <w:szCs w:val="20"/>
              </w:rPr>
            </w:pPr>
            <w:r w:rsidRPr="3327BDC2">
              <w:rPr>
                <w:rFonts w:eastAsia="Times New Roman"/>
                <w:sz w:val="20"/>
                <w:szCs w:val="20"/>
              </w:rPr>
              <w:t xml:space="preserve">Plānotas investīcijas paredz nenozīmīgu ietekmi uz šo vides aspektu, ja tiek paredzēta ūdensapgādes un notekūdeņu tīklu renovācija. </w:t>
            </w:r>
          </w:p>
        </w:tc>
      </w:tr>
      <w:tr w:rsidR="00F2409E" w14:paraId="56C2ECD4"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A934F2"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Aprites ekonomika, tostarp atkritumu rašanās novēršana un pārstrāde</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6113AA"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C1BE1"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064647"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255B407C"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47575"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Piesārņojuma novēršana un to kontrole gaisā, ūdenī vai zemē</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AC752"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5D6902"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251DC"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Skat. novērtējuma 2.daļu.</w:t>
            </w:r>
          </w:p>
        </w:tc>
      </w:tr>
      <w:tr w:rsidR="00F2409E" w14:paraId="21A64662"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C5AD8A"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Bioloģiskās daudzveidības un ekosistēmu aizsardzība un atjaunošana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9F4E78"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920214"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665A62" w14:textId="77777777" w:rsidR="00F2409E" w:rsidRDefault="00F2409E" w:rsidP="00F2409E">
            <w:pPr>
              <w:jc w:val="both"/>
              <w:rPr>
                <w:rFonts w:eastAsia="Times New Roman"/>
                <w:sz w:val="20"/>
                <w:szCs w:val="20"/>
              </w:rPr>
            </w:pPr>
            <w:r w:rsidRPr="3327BDC2">
              <w:rPr>
                <w:rFonts w:eastAsia="Times New Roman"/>
                <w:sz w:val="20"/>
                <w:szCs w:val="20"/>
              </w:rPr>
              <w:t>Pasākumu paredzamā ietekme uz bioloģiskās daudzveidības un ekosistēmu aizsardzību ir nebūtiska, ievērojot to tiešo vai netiešo efektu dzīves ciklā. Investīcijas uzņēmējdarbībā izmantojamu ēku energoefektivitātē nav paredzētas ēkās, kuras atrodas NATURA 2000 teritorijā, vai īpaši aizsargājamās dabas teritorijās. Energoefektivitātes uzlabošanas investīcijas paredzētas ēkās, kas neskar īpaši aizsargājamās dabas teritorijas.</w:t>
            </w:r>
          </w:p>
        </w:tc>
      </w:tr>
      <w:tr w:rsidR="00F2409E" w14:paraId="2BBF5C0B" w14:textId="77777777" w:rsidTr="00F2409E">
        <w:trPr>
          <w:trHeight w:val="300"/>
        </w:trPr>
        <w:tc>
          <w:tcPr>
            <w:tcW w:w="3825" w:type="dxa"/>
            <w:vAlign w:val="bottom"/>
          </w:tcPr>
          <w:p w14:paraId="02E6DCEC" w14:textId="77777777" w:rsidR="00F2409E" w:rsidRDefault="00F2409E" w:rsidP="00F2409E">
            <w:r w:rsidRPr="3327BDC2">
              <w:rPr>
                <w:rFonts w:eastAsia="Times New Roman"/>
                <w:b/>
                <w:bCs/>
                <w:sz w:val="20"/>
                <w:szCs w:val="20"/>
              </w:rPr>
              <w:t xml:space="preserve"> </w:t>
            </w:r>
          </w:p>
          <w:p w14:paraId="6DB5E980" w14:textId="77777777" w:rsidR="00F2409E" w:rsidRDefault="00F2409E" w:rsidP="00F2409E">
            <w:r w:rsidRPr="3327BDC2">
              <w:rPr>
                <w:rFonts w:eastAsia="Times New Roman"/>
                <w:b/>
                <w:bCs/>
                <w:sz w:val="20"/>
                <w:szCs w:val="20"/>
              </w:rPr>
              <w:t>Novērtējuma 2. daļa</w:t>
            </w:r>
          </w:p>
        </w:tc>
        <w:tc>
          <w:tcPr>
            <w:tcW w:w="570" w:type="dxa"/>
            <w:vAlign w:val="bottom"/>
          </w:tcPr>
          <w:p w14:paraId="76CBD44D" w14:textId="77777777" w:rsidR="00F2409E" w:rsidRDefault="00F2409E" w:rsidP="00F2409E">
            <w:r w:rsidRPr="3327BDC2">
              <w:rPr>
                <w:rFonts w:eastAsia="Times New Roman"/>
                <w:b/>
                <w:bCs/>
                <w:sz w:val="20"/>
                <w:szCs w:val="20"/>
              </w:rPr>
              <w:t xml:space="preserve"> </w:t>
            </w:r>
          </w:p>
        </w:tc>
        <w:tc>
          <w:tcPr>
            <w:tcW w:w="570" w:type="dxa"/>
            <w:vAlign w:val="bottom"/>
          </w:tcPr>
          <w:p w14:paraId="049C8809" w14:textId="77777777" w:rsidR="00F2409E" w:rsidRDefault="00F2409E" w:rsidP="00F2409E">
            <w:r w:rsidRPr="3327BDC2">
              <w:rPr>
                <w:rFonts w:eastAsia="Times New Roman"/>
                <w:sz w:val="20"/>
                <w:szCs w:val="20"/>
              </w:rPr>
              <w:t xml:space="preserve"> </w:t>
            </w:r>
          </w:p>
        </w:tc>
        <w:tc>
          <w:tcPr>
            <w:tcW w:w="8925" w:type="dxa"/>
            <w:vAlign w:val="bottom"/>
          </w:tcPr>
          <w:p w14:paraId="041B70B4" w14:textId="77777777" w:rsidR="00F2409E" w:rsidRDefault="00F2409E" w:rsidP="00F2409E">
            <w:r w:rsidRPr="3327BDC2">
              <w:rPr>
                <w:rFonts w:eastAsia="Times New Roman"/>
                <w:sz w:val="20"/>
                <w:szCs w:val="20"/>
              </w:rPr>
              <w:t xml:space="preserve"> </w:t>
            </w:r>
          </w:p>
        </w:tc>
      </w:tr>
      <w:tr w:rsidR="00F2409E" w14:paraId="67C330E1"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673AE3BE"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Jautājums </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DBDBDB" w:themeFill="accent3" w:themeFillTint="66"/>
            <w:vAlign w:val="center"/>
          </w:tcPr>
          <w:p w14:paraId="593FD06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bottom"/>
          </w:tcPr>
          <w:p w14:paraId="002A09B6"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Detalizēts izvērtējums </w:t>
            </w:r>
          </w:p>
        </w:tc>
      </w:tr>
      <w:tr w:rsidR="00F2409E" w14:paraId="2A86DAC7" w14:textId="77777777" w:rsidTr="00F2409E">
        <w:trPr>
          <w:trHeight w:val="10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37168F" w14:textId="77777777" w:rsidR="00F2409E" w:rsidRDefault="00F2409E" w:rsidP="00F2409E">
            <w:r w:rsidRPr="3327BDC2">
              <w:rPr>
                <w:rFonts w:eastAsia="Times New Roman"/>
                <w:b/>
                <w:bCs/>
                <w:color w:val="000000" w:themeColor="text1"/>
                <w:sz w:val="20"/>
                <w:szCs w:val="20"/>
              </w:rPr>
              <w:t xml:space="preserve">Klimata pārmaiņu mazināšana. </w:t>
            </w:r>
            <w:r w:rsidRPr="3327BDC2">
              <w:rPr>
                <w:rFonts w:eastAsia="Times New Roman"/>
                <w:color w:val="000000" w:themeColor="text1"/>
                <w:sz w:val="20"/>
                <w:szCs w:val="20"/>
              </w:rPr>
              <w:t>Vai paredzams, ka pasākums radīs ievērojamas SEG emisijas?</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A69469D"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6C6A2"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3BBF0746" w14:textId="77777777" w:rsidR="00F2409E" w:rsidRDefault="00F2409E" w:rsidP="00F2409E">
            <w:r w:rsidRPr="3327BDC2">
              <w:rPr>
                <w:rFonts w:eastAsia="Times New Roman"/>
                <w:sz w:val="20"/>
                <w:szCs w:val="20"/>
              </w:rPr>
              <w:t xml:space="preserve"> </w:t>
            </w:r>
          </w:p>
        </w:tc>
      </w:tr>
      <w:tr w:rsidR="00F2409E" w14:paraId="5259F850" w14:textId="77777777" w:rsidTr="00F2409E">
        <w:trPr>
          <w:trHeight w:val="9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83CFAD" w14:textId="77777777" w:rsidR="00F2409E" w:rsidRDefault="00F2409E" w:rsidP="00F2409E">
            <w:r w:rsidRPr="3327BDC2">
              <w:rPr>
                <w:rFonts w:eastAsia="Times New Roman"/>
                <w:b/>
                <w:bCs/>
                <w:color w:val="000000" w:themeColor="text1"/>
                <w:sz w:val="20"/>
                <w:szCs w:val="20"/>
              </w:rPr>
              <w:t xml:space="preserve">Pielāgošanās klimata pārmaiņām. </w:t>
            </w:r>
            <w:r w:rsidRPr="3327BDC2">
              <w:rPr>
                <w:rFonts w:eastAsia="Times New Roman"/>
                <w:color w:val="000000" w:themeColor="text1"/>
                <w:sz w:val="20"/>
                <w:szCs w:val="20"/>
              </w:rPr>
              <w:t>Vai paredzams, ka pasākums izraisīs pašreizējā klimata un gaidāmā nākotnes klimata negatīvās ietekmes palielināšanos uz pašu pasākumu vai uz cilvēku, dabu vai aktīviem?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65C2C8FB"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53AAB" w14:textId="77777777" w:rsidR="00F2409E" w:rsidRDefault="00F2409E" w:rsidP="00F2409E">
            <w:r w:rsidRPr="3327BDC2">
              <w:rPr>
                <w:rFonts w:eastAsia="Times New Roman"/>
                <w:sz w:val="20"/>
                <w:szCs w:val="20"/>
              </w:rPr>
              <w:t xml:space="preserve">Skat. novērtējuma 1.daļu. </w:t>
            </w:r>
          </w:p>
          <w:p w14:paraId="69C8AB21" w14:textId="77777777" w:rsidR="00F2409E" w:rsidRDefault="00F2409E" w:rsidP="00F2409E">
            <w:r w:rsidRPr="3327BDC2">
              <w:rPr>
                <w:rFonts w:eastAsia="Times New Roman"/>
                <w:sz w:val="20"/>
                <w:szCs w:val="20"/>
              </w:rPr>
              <w:t xml:space="preserve"> </w:t>
            </w:r>
          </w:p>
        </w:tc>
      </w:tr>
      <w:tr w:rsidR="00F2409E" w14:paraId="6E13DCFE" w14:textId="77777777" w:rsidTr="00F2409E">
        <w:trPr>
          <w:trHeight w:val="214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980168" w14:textId="77777777" w:rsidR="00F2409E" w:rsidRDefault="00F2409E" w:rsidP="00F2409E">
            <w:r w:rsidRPr="3327BDC2">
              <w:rPr>
                <w:rFonts w:eastAsia="Times New Roman"/>
                <w:b/>
                <w:bCs/>
                <w:color w:val="000000" w:themeColor="text1"/>
                <w:sz w:val="20"/>
                <w:szCs w:val="20"/>
              </w:rPr>
              <w:t xml:space="preserve">Ilgtspējīga ūdens un jūras resursu izmantošana un aizsardzība. </w:t>
            </w:r>
            <w:r w:rsidRPr="3327BDC2">
              <w:rPr>
                <w:rFonts w:eastAsia="Times New Roman"/>
                <w:color w:val="000000" w:themeColor="text1"/>
                <w:sz w:val="20"/>
                <w:szCs w:val="20"/>
              </w:rPr>
              <w:t>Vai paredzams, ka pasākums kaitēs: (i) ūdensobjektu labam stāvoklim vai to labam ekoloģiskajam potenciālam, ieskaitot virszemes ūdeņus un gruntsūdeņus; vai (ii) jūras ūdeņu labam vides stāvoklim?</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27AE5A6"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C8D63C"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56CFC032" w14:textId="77777777" w:rsidR="00F2409E" w:rsidRDefault="00F2409E" w:rsidP="00F2409E">
            <w:r w:rsidRPr="3327BDC2">
              <w:rPr>
                <w:rFonts w:eastAsia="Times New Roman"/>
                <w:sz w:val="20"/>
                <w:szCs w:val="20"/>
              </w:rPr>
              <w:t xml:space="preserve"> </w:t>
            </w:r>
          </w:p>
          <w:p w14:paraId="7B0D1680" w14:textId="77777777" w:rsidR="00F2409E" w:rsidRDefault="00F2409E" w:rsidP="00F2409E">
            <w:r w:rsidRPr="3327BDC2">
              <w:rPr>
                <w:rFonts w:eastAsia="Times New Roman"/>
                <w:sz w:val="20"/>
                <w:szCs w:val="20"/>
              </w:rPr>
              <w:t xml:space="preserve"> </w:t>
            </w:r>
          </w:p>
          <w:p w14:paraId="4025329F" w14:textId="77777777" w:rsidR="00F2409E" w:rsidRDefault="00F2409E" w:rsidP="00F2409E">
            <w:r w:rsidRPr="3327BDC2">
              <w:rPr>
                <w:rFonts w:eastAsia="Times New Roman"/>
                <w:sz w:val="20"/>
                <w:szCs w:val="20"/>
                <w:lang w:val="en-US"/>
              </w:rPr>
              <w:t xml:space="preserve"> </w:t>
            </w:r>
          </w:p>
        </w:tc>
      </w:tr>
      <w:tr w:rsidR="00F2409E" w14:paraId="51436E2D" w14:textId="77777777" w:rsidTr="00F2409E">
        <w:trPr>
          <w:trHeight w:val="352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1F74F" w14:textId="77777777" w:rsidR="00F2409E" w:rsidRDefault="00F2409E" w:rsidP="00F2409E">
            <w:r w:rsidRPr="3327BDC2">
              <w:rPr>
                <w:rFonts w:eastAsia="Times New Roman"/>
                <w:b/>
                <w:bCs/>
                <w:sz w:val="20"/>
                <w:szCs w:val="20"/>
              </w:rPr>
              <w:t>Pāreja uz aprites ekonomiku, ieskaitot atkritumu rašanās novēršanu un to reciklēšanu</w:t>
            </w:r>
            <w:r w:rsidRPr="3327BDC2">
              <w:rPr>
                <w:rFonts w:eastAsia="Times New Roman"/>
                <w:sz w:val="20"/>
                <w:szCs w:val="20"/>
              </w:rPr>
              <w:t>. Vai paredzams, ka pasākums: (i) būtiski palielinās atkritumu rašanos, incinerāciju vai apglabāšanu, izņemot nepārstrādājamu bīstamo atkritumu incinerāciju; vai</w:t>
            </w:r>
            <w:r>
              <w:br/>
            </w:r>
            <w:r w:rsidRPr="3327BDC2">
              <w:rPr>
                <w:rFonts w:eastAsia="Times New Roman"/>
                <w:sz w:val="20"/>
                <w:szCs w:val="20"/>
              </w:rPr>
              <w:t xml:space="preserve"> (ii) dabas resursu tiešā vai netiešā izmantošanā jebkurā to aprites cikla posmā radīs būtisku neefektivitāti, kas netiek samazināta līdz minimumam ar atbilstošiem pasākumiem; vai</w:t>
            </w:r>
            <w:r>
              <w:br/>
            </w:r>
            <w:r w:rsidRPr="3327BDC2">
              <w:rPr>
                <w:rFonts w:eastAsia="Times New Roman"/>
                <w:sz w:val="20"/>
                <w:szCs w:val="20"/>
              </w:rPr>
              <w:t xml:space="preserve"> (iii) radīs būtisku un ilgtermiņa kaitējumu videi attiecībā uz aprites ekonomiku?</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4B494F11"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B0FF3" w14:textId="77777777" w:rsidR="00F2409E" w:rsidRDefault="00F2409E" w:rsidP="00F2409E">
            <w:r w:rsidRPr="3327BDC2">
              <w:rPr>
                <w:rFonts w:eastAsia="Times New Roman"/>
                <w:sz w:val="20"/>
                <w:szCs w:val="20"/>
              </w:rPr>
              <w:t>Plānotās investīcijas paredz nenozīmīgu ietekmi uz šo vides aspektu:</w:t>
            </w:r>
          </w:p>
          <w:p w14:paraId="644FAFC6" w14:textId="77777777" w:rsidR="00F2409E" w:rsidRPr="00E17774" w:rsidRDefault="00F2409E" w:rsidP="00F2409E">
            <w:pPr>
              <w:pStyle w:val="ListParagraph"/>
              <w:numPr>
                <w:ilvl w:val="0"/>
                <w:numId w:val="98"/>
              </w:numPr>
              <w:rPr>
                <w:rFonts w:eastAsia="Times New Roman"/>
                <w:sz w:val="20"/>
                <w:szCs w:val="20"/>
              </w:rPr>
            </w:pPr>
            <w:r w:rsidRPr="00CC39D6">
              <w:rPr>
                <w:sz w:val="20"/>
                <w:szCs w:val="20"/>
                <w:lang w:val="lv-LV"/>
              </w:rPr>
              <w:t>energoefektivitātes projektu vērtēšanas kritērijos tiks iekļauta prasība, ka veicot energoefektivitātes darbus ēkā/objektā 70% no radītājiem būvniecības (ne bīstamajiem) atkritumiem  vai demontāžas atkritumiem, atkritumi jānodod šī atkritumu veida pārstrādātājiem, kas veicinās atkritumu atkārtotu izmantošanu tautsaimniecībā, to pārstrādi, to pārstrādes produktu izmantošanu un samazinās atkritumu apglabāšanas apjomus kā to paredz Eiropas Parlamenta un Padomes direktīva (ES) 2018/851 ar ko groza Direktīvu 2008/98 par atkritumiem, Eiropas Parlamenta un Padomes direktīva (ES) 2018/850 ar ko groza Direktīvu 1999/31/EK par atkritumu poligoniem,  un Atkritumu apsaimniekošanas valsts plāns 2021.-2028.gadam, kas apstiprināts Ministru Kabinetā 2021.gada 14.janvārī;</w:t>
            </w:r>
          </w:p>
          <w:p w14:paraId="6017183E" w14:textId="77777777" w:rsidR="00F2409E" w:rsidRPr="00E17774" w:rsidRDefault="00F2409E" w:rsidP="00F2409E">
            <w:pPr>
              <w:pStyle w:val="ListParagraph"/>
              <w:numPr>
                <w:ilvl w:val="0"/>
                <w:numId w:val="98"/>
              </w:numPr>
              <w:rPr>
                <w:rFonts w:eastAsia="Times New Roman"/>
                <w:sz w:val="20"/>
                <w:szCs w:val="20"/>
              </w:rPr>
            </w:pPr>
            <w:r w:rsidRPr="00CC39D6">
              <w:rPr>
                <w:sz w:val="20"/>
                <w:szCs w:val="20"/>
                <w:lang w:val="lv-LV"/>
              </w:rPr>
              <w:t>valsts līmenī ir palielināta (un turpinās augt) dabas resursu nodokļa likme arī par sadzīves, būvniecības un rūpniecisko atkritumu apglabāšanu, kas dod papildu stimulu aprites ekonomikas prasību ieviešanai;</w:t>
            </w:r>
          </w:p>
          <w:p w14:paraId="7109F024" w14:textId="77777777" w:rsidR="00F2409E" w:rsidRPr="00E17774" w:rsidRDefault="00F2409E" w:rsidP="00F2409E">
            <w:pPr>
              <w:pStyle w:val="ListParagraph"/>
              <w:numPr>
                <w:ilvl w:val="0"/>
                <w:numId w:val="98"/>
              </w:numPr>
              <w:rPr>
                <w:rFonts w:eastAsia="Times New Roman"/>
                <w:sz w:val="20"/>
                <w:szCs w:val="20"/>
              </w:rPr>
            </w:pPr>
            <w:r w:rsidRPr="00CC39D6">
              <w:rPr>
                <w:sz w:val="20"/>
                <w:szCs w:val="20"/>
                <w:lang w:val="lv-LV"/>
              </w:rPr>
              <w:t>papildus projekta iesniedzējiem var paredzēt nosacījumu ievērot Zaļā iepirkuma principu, veicot iepirkuma procedūru būvniecības darbiem;</w:t>
            </w:r>
          </w:p>
          <w:p w14:paraId="254E8B51" w14:textId="77777777" w:rsidR="00F2409E" w:rsidRPr="00E17774" w:rsidRDefault="00F2409E" w:rsidP="00F2409E">
            <w:pPr>
              <w:pStyle w:val="ListParagraph"/>
              <w:numPr>
                <w:ilvl w:val="0"/>
                <w:numId w:val="98"/>
              </w:numPr>
              <w:rPr>
                <w:rFonts w:eastAsia="Times New Roman"/>
                <w:sz w:val="20"/>
                <w:szCs w:val="20"/>
              </w:rPr>
            </w:pPr>
            <w:r w:rsidRPr="00CC39D6">
              <w:rPr>
                <w:sz w:val="20"/>
                <w:szCs w:val="20"/>
                <w:lang w:val="lv-LV"/>
              </w:rPr>
              <w:t>nosakot priekšnosacījumus piemērot zaļo publisko iepirkumu renovācijas materiālu izvēlē, tiks nodrošināta aprites ekonomikas principu veicināšana.</w:t>
            </w:r>
          </w:p>
        </w:tc>
      </w:tr>
      <w:tr w:rsidR="00F2409E" w14:paraId="68377598" w14:textId="77777777" w:rsidTr="00F2409E">
        <w:trPr>
          <w:trHeight w:val="166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E6A6B1" w14:textId="77777777" w:rsidR="00F2409E" w:rsidRDefault="00F2409E" w:rsidP="00F2409E">
            <w:r w:rsidRPr="3327BDC2">
              <w:rPr>
                <w:rFonts w:eastAsia="Times New Roman"/>
                <w:b/>
                <w:bCs/>
                <w:sz w:val="20"/>
                <w:szCs w:val="20"/>
              </w:rPr>
              <w:t xml:space="preserve">Piesārņojuma novēršana un kontrole. </w:t>
            </w:r>
            <w:r w:rsidRPr="3327BDC2">
              <w:rPr>
                <w:rFonts w:eastAsia="Times New Roman"/>
                <w:sz w:val="20"/>
                <w:szCs w:val="20"/>
              </w:rPr>
              <w:t>Vai paredzams, ka pasākums ievērojami palielinās piesārņotāju emisijas gaisā, ūdenī vai zemē?</w:t>
            </w:r>
          </w:p>
        </w:tc>
        <w:tc>
          <w:tcPr>
            <w:tcW w:w="57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center"/>
          </w:tcPr>
          <w:p w14:paraId="05958ED3"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4E2CF" w14:textId="77777777" w:rsidR="00F2409E" w:rsidRDefault="00F2409E" w:rsidP="00F2409E">
            <w:r w:rsidRPr="3327BDC2">
              <w:rPr>
                <w:rFonts w:eastAsia="Times New Roman"/>
                <w:sz w:val="20"/>
                <w:szCs w:val="20"/>
              </w:rPr>
              <w:t xml:space="preserve">Nav paredzams, ka pasākums ievērojami palielinās piesārņojošās emisijas gaisā, ūdenī vai zemē: </w:t>
            </w:r>
          </w:p>
          <w:p w14:paraId="4BCDF4D8" w14:textId="77777777" w:rsidR="00F2409E" w:rsidRPr="00E17774" w:rsidRDefault="00F2409E" w:rsidP="00F2409E">
            <w:pPr>
              <w:pStyle w:val="ListParagraph"/>
              <w:numPr>
                <w:ilvl w:val="0"/>
                <w:numId w:val="93"/>
              </w:numPr>
              <w:rPr>
                <w:rFonts w:eastAsia="Times New Roman"/>
                <w:sz w:val="20"/>
                <w:szCs w:val="20"/>
              </w:rPr>
            </w:pPr>
            <w:r w:rsidRPr="00CC39D6">
              <w:rPr>
                <w:sz w:val="20"/>
                <w:szCs w:val="20"/>
                <w:lang w:val="lv-LV"/>
              </w:rPr>
              <w:t>pasākums atbilst Gaisa piesārņojuma samazināšanas rīcības plānā 2020.–2030. gadam, kur paredzēts veicināt energoefektivitātes pasākumus daudzdzīvokļu mājās, valsts ēkās un rūpniecības uzņēmumos, kā arī nodrošināt tādu sadedzināšanas iekārtu uzstādīšanu valsts ēkās un rūpniecības uzņēmumos, kas rada zemas emisijas (2.1.pasākums);</w:t>
            </w:r>
          </w:p>
          <w:p w14:paraId="3736CD8C" w14:textId="77777777" w:rsidR="00F2409E" w:rsidRPr="00E17774" w:rsidRDefault="00F2409E" w:rsidP="00F2409E">
            <w:pPr>
              <w:pStyle w:val="ListParagraph"/>
              <w:numPr>
                <w:ilvl w:val="0"/>
                <w:numId w:val="93"/>
              </w:numPr>
              <w:rPr>
                <w:rFonts w:eastAsia="Times New Roman"/>
                <w:sz w:val="20"/>
                <w:szCs w:val="20"/>
              </w:rPr>
            </w:pPr>
            <w:r w:rsidRPr="00CC39D6">
              <w:rPr>
                <w:sz w:val="20"/>
                <w:szCs w:val="20"/>
                <w:lang w:val="lv-LV"/>
              </w:rPr>
              <w:t>būvniecības procesa laikā tiks veikti pasākumi trokšņa, putekļu un piesārņotāju emisiju samazināšanai;</w:t>
            </w:r>
          </w:p>
          <w:p w14:paraId="4C784DD9" w14:textId="77777777" w:rsidR="00F2409E" w:rsidRPr="00E17774" w:rsidRDefault="00F2409E" w:rsidP="00F2409E">
            <w:pPr>
              <w:pStyle w:val="ListParagraph"/>
              <w:numPr>
                <w:ilvl w:val="0"/>
                <w:numId w:val="93"/>
              </w:numPr>
              <w:rPr>
                <w:rFonts w:eastAsia="Times New Roman"/>
                <w:sz w:val="20"/>
                <w:szCs w:val="20"/>
              </w:rPr>
            </w:pPr>
            <w:r w:rsidRPr="00CC39D6">
              <w:rPr>
                <w:sz w:val="20"/>
                <w:szCs w:val="20"/>
                <w:lang w:val="lv-LV"/>
              </w:rPr>
              <w:t xml:space="preserve">Latvijā ir pastiprinātas prasības ēku energoefektivitātes minimālajam pieļaujamajam līmenim, energoefektivitātes novērtējumam apkurei atjaunošanām un pārbūvēm no 2021. gada, jo: </w:t>
            </w:r>
          </w:p>
          <w:p w14:paraId="3E4F5D71" w14:textId="77777777" w:rsidR="00F2409E" w:rsidRDefault="00F2409E" w:rsidP="00F2409E">
            <w:pPr>
              <w:rPr>
                <w:rFonts w:eastAsia="Times New Roman"/>
                <w:sz w:val="20"/>
                <w:szCs w:val="20"/>
              </w:rPr>
            </w:pPr>
            <w:r w:rsidRPr="0B454837">
              <w:rPr>
                <w:rFonts w:eastAsia="Times New Roman"/>
                <w:sz w:val="20"/>
                <w:szCs w:val="20"/>
              </w:rPr>
              <w:t xml:space="preserve">1) Direktīva 2010/31/ES par ēku energoefektivitāti paredzējusi, ka valsts veicina, lai ēkas atjaunojot padarītu par gandrīz nulles enerģijas ēkām; </w:t>
            </w:r>
          </w:p>
          <w:p w14:paraId="05C08934" w14:textId="77777777" w:rsidR="00F2409E" w:rsidRDefault="00F2409E" w:rsidP="00F2409E">
            <w:r w:rsidRPr="3327BDC2">
              <w:rPr>
                <w:rFonts w:eastAsia="Times New Roman"/>
                <w:sz w:val="20"/>
                <w:szCs w:val="20"/>
              </w:rPr>
              <w:t>2) Līdz 2050.gadam jāsasniedz ēku dekarbonizācijas mērķi;</w:t>
            </w:r>
          </w:p>
          <w:p w14:paraId="465C3880" w14:textId="77777777" w:rsidR="00F2409E" w:rsidRPr="00E17774" w:rsidRDefault="00F2409E" w:rsidP="00F2409E">
            <w:pPr>
              <w:pStyle w:val="ListParagraph"/>
              <w:numPr>
                <w:ilvl w:val="0"/>
                <w:numId w:val="93"/>
              </w:numPr>
              <w:rPr>
                <w:rFonts w:eastAsia="Times New Roman"/>
                <w:sz w:val="20"/>
                <w:szCs w:val="20"/>
              </w:rPr>
            </w:pPr>
            <w:r w:rsidRPr="00CC39D6">
              <w:rPr>
                <w:sz w:val="20"/>
                <w:szCs w:val="20"/>
                <w:lang w:val="lv-LV"/>
              </w:rPr>
              <w:t>renovējot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5AF07192" w14:textId="77777777" w:rsidR="00F2409E" w:rsidRPr="00E17774" w:rsidRDefault="00F2409E" w:rsidP="00F2409E">
            <w:pPr>
              <w:pStyle w:val="ListParagraph"/>
              <w:numPr>
                <w:ilvl w:val="0"/>
                <w:numId w:val="93"/>
              </w:numPr>
              <w:rPr>
                <w:rFonts w:eastAsia="Times New Roman"/>
                <w:color w:val="000000" w:themeColor="text1"/>
                <w:sz w:val="20"/>
                <w:szCs w:val="20"/>
              </w:rPr>
            </w:pPr>
            <w:r w:rsidRPr="00CC39D6">
              <w:rPr>
                <w:color w:val="000000" w:themeColor="text1"/>
                <w:sz w:val="20"/>
                <w:szCs w:val="20"/>
                <w:lang w:val="lv-LV"/>
              </w:rPr>
              <w:t>azbesta atkritumu tālākā apsaimniekošana paredzēta atbilstoši Ministru kabineta 2011.gada 19.aprīļa noteikumiem Nr.301 “Noteikumi par azbesta un azbesta izstrādājumu ražošanas radīto vides piesārņojumu un azbesta atkritumu apsaimniekošanu”.</w:t>
            </w:r>
          </w:p>
          <w:p w14:paraId="5541DD88" w14:textId="77777777" w:rsidR="00F2409E" w:rsidRDefault="00F2409E" w:rsidP="00F2409E">
            <w:pPr>
              <w:jc w:val="both"/>
              <w:rPr>
                <w:rFonts w:eastAsia="Times New Roman"/>
                <w:sz w:val="20"/>
                <w:szCs w:val="20"/>
              </w:rPr>
            </w:pPr>
            <w:r w:rsidRPr="0B454837">
              <w:rPr>
                <w:rFonts w:eastAsia="Times New Roman"/>
                <w:sz w:val="20"/>
                <w:szCs w:val="20"/>
              </w:rPr>
              <w:t>Negatīvu ietekmi var radīt pāreja uz plašāku tāda atjaunojamā energoresursa kā biomasas izmantošanas veicināšana enerģētikas, rūpniecības un mājsaimniecību sektorā. Pēdējo gadu laikā plašākas biomasas izmantošanas rezultātā Latvijā ir palielinājušās smalko daļiņu PM2,5 un gaistošo organisko savienojumu emisijas gaisā enerģētikas un rūpniecības sektorā, kā rezultātā tiek apgrūtināta Latvijai noteikto emisiju samazināšanas mērķu izpilde. Šīs negatīvās ietekmes kompensēšanai būtu jāveic papildus pasākumi un galvenokārt jāveicina tādu atjaunojamo energoresursu izmantošana, kas nerada emisijas (saule, vējš utt.).</w:t>
            </w:r>
            <w:r w:rsidRPr="0B454837">
              <w:rPr>
                <w:rFonts w:eastAsia="Times New Roman"/>
                <w:color w:val="881798"/>
                <w:sz w:val="20"/>
                <w:szCs w:val="20"/>
              </w:rPr>
              <w:t xml:space="preserve"> </w:t>
            </w:r>
            <w:r w:rsidRPr="0B454837">
              <w:rPr>
                <w:rFonts w:eastAsia="Times New Roman"/>
                <w:sz w:val="20"/>
                <w:szCs w:val="20"/>
              </w:rPr>
              <w:t xml:space="preserve">Lai samazinātu ietekmi, tiks atbalstītas darbības, kas paredz gaisa kvalitātes uzlabošanas iekārtu iegādi, atjaunošanu vai nomaiņu, ja nav iespējams nodrošināt ēkas siltumenerģiju ražojošā avota pieslēgšanu centralizētajai siltumapgādes sistēmai un ja projekta īstenošanas rezultātā paredzama gaisa kvalitātes samazināšanās.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 </w:t>
            </w:r>
          </w:p>
          <w:p w14:paraId="5ADC8F09" w14:textId="77777777" w:rsidR="00F2409E" w:rsidRDefault="00F2409E" w:rsidP="00F2409E">
            <w:pPr>
              <w:jc w:val="both"/>
              <w:rPr>
                <w:rFonts w:eastAsia="Times New Roman"/>
                <w:sz w:val="20"/>
                <w:szCs w:val="20"/>
              </w:rPr>
            </w:pPr>
            <w:r w:rsidRPr="3327BDC2">
              <w:rPr>
                <w:rFonts w:eastAsia="Times New Roman"/>
                <w:sz w:val="20"/>
                <w:szCs w:val="20"/>
              </w:rPr>
              <w:t xml:space="preserve">Lai neradītu negatīvu ietekmi uz gaisa kvalitāti, ko varētu sekmēt pāreja tāda atjaunojamā energoresursa kā biomasas izmantošanas veicināšana, negatīvās ietekmes kompensēšanai blīvi apdzīvotās teritorijās tiks veicina arī tādu atjaunojamo energoresursu izmantošana, kas nerada emisijas (saule, vējš utt.) vai tiks atbalstīta vecu sadedzināšanas iekārtu, kas izmanto biomasu vai ogles aizstāšana ar jaunām un efektīvām un aprīkotām ar emisiju attīrīšanas iekārtām, kā arī pašvaldības ēku pieslēgšana pie centralizētās siltumapgādes.Teritorijās, kur jau šobrīd novērojamas gaisa kvalitātes problēmas nedrīkst atļaut jaunu piesārņojošu avotu uzstādīšanu. Šāda prasība atbilstoši likuma “Par piesārņojumu” 14.panta pirmajai daļai tiek noteikta attiecībā uz iekārtām ar jaudu virs 0,2 MW un ja to plānots uzstādīt teritorijā, kur jau šobrīd eksistē gaisa kvalitātes problēmas, atļauja tam netiek izsniegta. </w:t>
            </w:r>
          </w:p>
          <w:p w14:paraId="5A6823EF" w14:textId="77777777" w:rsidR="00F2409E" w:rsidRDefault="00F2409E" w:rsidP="00F2409E">
            <w:r w:rsidRPr="3327BDC2">
              <w:rPr>
                <w:rFonts w:eastAsia="Times New Roman"/>
                <w:sz w:val="20"/>
                <w:szCs w:val="20"/>
              </w:rPr>
              <w:t xml:space="preserve"> </w:t>
            </w:r>
          </w:p>
        </w:tc>
      </w:tr>
      <w:tr w:rsidR="00F2409E" w14:paraId="71775AEE" w14:textId="77777777" w:rsidTr="00F2409E">
        <w:trPr>
          <w:trHeight w:val="253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72608" w14:textId="77777777" w:rsidR="00F2409E" w:rsidRDefault="00F2409E" w:rsidP="00F2409E">
            <w:r w:rsidRPr="3327BDC2">
              <w:rPr>
                <w:rFonts w:eastAsia="Times New Roman"/>
                <w:b/>
                <w:bCs/>
                <w:sz w:val="20"/>
                <w:szCs w:val="20"/>
              </w:rPr>
              <w:t>Bioloģiskās daudzveidības un ekosistēmu aizsardzība un atjaunošana.</w:t>
            </w:r>
            <w:r w:rsidRPr="3327BDC2">
              <w:rPr>
                <w:rFonts w:eastAsia="Times New Roman"/>
                <w:sz w:val="20"/>
                <w:szCs w:val="20"/>
              </w:rPr>
              <w:t xml:space="preserve"> Vai paredzams, ka pasākums:</w:t>
            </w:r>
            <w:r>
              <w:br/>
            </w:r>
            <w:r w:rsidRPr="3327BDC2">
              <w:rPr>
                <w:rFonts w:eastAsia="Times New Roman"/>
                <w:sz w:val="20"/>
                <w:szCs w:val="20"/>
              </w:rPr>
              <w:t xml:space="preserve"> (i) būtiski kaitēs ekosistēmu labam stāvoklim un noturībai; vai (ii) kaitēs dzīvotņu un sugu, tostarp Savienības nozīmes dzīvotņu un sugu, aizsardzības statusam?</w:t>
            </w:r>
          </w:p>
        </w:tc>
        <w:tc>
          <w:tcPr>
            <w:tcW w:w="570" w:type="dxa"/>
            <w:tcBorders>
              <w:top w:val="single" w:sz="8" w:space="0" w:color="000000" w:themeColor="text1"/>
              <w:left w:val="single" w:sz="8" w:space="0" w:color="000000" w:themeColor="text1"/>
              <w:bottom w:val="single" w:sz="8" w:space="0" w:color="000000" w:themeColor="text1"/>
              <w:right w:val="nil"/>
            </w:tcBorders>
            <w:vAlign w:val="center"/>
          </w:tcPr>
          <w:p w14:paraId="516AC444" w14:textId="77777777" w:rsidR="00F2409E" w:rsidRDefault="00F2409E" w:rsidP="00F2409E">
            <w:pPr>
              <w:jc w:val="center"/>
              <w:rPr>
                <w:rFonts w:eastAsia="Times New Roman"/>
                <w:b/>
                <w:bCs/>
                <w:sz w:val="20"/>
                <w:szCs w:val="20"/>
              </w:rPr>
            </w:pPr>
            <w:r w:rsidRPr="3327BDC2">
              <w:rPr>
                <w:rFonts w:eastAsia="Times New Roman"/>
                <w:b/>
                <w:bCs/>
                <w:sz w:val="20"/>
                <w:szCs w:val="20"/>
              </w:rPr>
              <w:t xml:space="preserve"> </w:t>
            </w:r>
          </w:p>
        </w:tc>
        <w:tc>
          <w:tcPr>
            <w:tcW w:w="94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F849DC" w14:textId="77777777" w:rsidR="00F2409E" w:rsidRDefault="00F2409E" w:rsidP="00F2409E">
            <w:pPr>
              <w:jc w:val="both"/>
              <w:rPr>
                <w:rFonts w:eastAsia="Times New Roman"/>
                <w:sz w:val="20"/>
                <w:szCs w:val="20"/>
              </w:rPr>
            </w:pPr>
            <w:r w:rsidRPr="3327BDC2">
              <w:rPr>
                <w:rFonts w:eastAsia="Times New Roman"/>
                <w:sz w:val="20"/>
                <w:szCs w:val="20"/>
              </w:rPr>
              <w:t>Skat. novērtējuma 1.daļu.</w:t>
            </w:r>
          </w:p>
          <w:p w14:paraId="5B3638A3" w14:textId="77777777" w:rsidR="00F2409E" w:rsidRDefault="00F2409E" w:rsidP="00F2409E">
            <w:r w:rsidRPr="3327BDC2">
              <w:rPr>
                <w:rFonts w:eastAsia="Times New Roman"/>
                <w:sz w:val="20"/>
                <w:szCs w:val="20"/>
              </w:rPr>
              <w:t xml:space="preserve"> </w:t>
            </w:r>
          </w:p>
          <w:p w14:paraId="4A27BC80" w14:textId="77777777" w:rsidR="00F2409E" w:rsidRDefault="00F2409E" w:rsidP="00F2409E">
            <w:r w:rsidRPr="3327BDC2">
              <w:rPr>
                <w:rFonts w:eastAsia="Times New Roman"/>
                <w:sz w:val="20"/>
                <w:szCs w:val="20"/>
              </w:rPr>
              <w:t xml:space="preserve"> </w:t>
            </w:r>
          </w:p>
        </w:tc>
      </w:tr>
    </w:tbl>
    <w:p w14:paraId="0AE853E6" w14:textId="77777777" w:rsidR="00F2409E" w:rsidRDefault="00F2409E" w:rsidP="00F2409E">
      <w:pPr>
        <w:spacing w:line="257" w:lineRule="auto"/>
        <w:jc w:val="both"/>
        <w:rPr>
          <w:rFonts w:eastAsia="Times New Roman"/>
          <w:sz w:val="20"/>
          <w:szCs w:val="20"/>
        </w:rPr>
      </w:pPr>
      <w:r w:rsidRPr="3327BDC2">
        <w:rPr>
          <w:rFonts w:eastAsia="Times New Roman"/>
          <w:sz w:val="20"/>
          <w:szCs w:val="20"/>
        </w:rPr>
        <w:t xml:space="preserve"> </w:t>
      </w:r>
    </w:p>
    <w:tbl>
      <w:tblPr>
        <w:tblW w:w="0" w:type="auto"/>
        <w:tblLayout w:type="fixed"/>
        <w:tblLook w:val="06A0" w:firstRow="1" w:lastRow="0" w:firstColumn="1" w:lastColumn="0" w:noHBand="1" w:noVBand="1"/>
      </w:tblPr>
      <w:tblGrid>
        <w:gridCol w:w="3825"/>
        <w:gridCol w:w="570"/>
        <w:gridCol w:w="570"/>
        <w:gridCol w:w="8925"/>
      </w:tblGrid>
      <w:tr w:rsidR="00F2409E" w14:paraId="3697BC89" w14:textId="77777777" w:rsidTr="00F2409E">
        <w:trPr>
          <w:trHeight w:val="7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E766B7" w14:textId="77777777" w:rsidR="00F2409E" w:rsidRDefault="00F2409E" w:rsidP="00F2409E">
            <w:pPr>
              <w:jc w:val="center"/>
              <w:rPr>
                <w:rFonts w:eastAsia="Times New Roman"/>
                <w:b/>
                <w:bCs/>
                <w:color w:val="006100"/>
                <w:sz w:val="20"/>
                <w:szCs w:val="20"/>
              </w:rPr>
            </w:pPr>
            <w:r w:rsidRPr="3327BDC2">
              <w:rPr>
                <w:rFonts w:eastAsia="Times New Roman"/>
                <w:b/>
                <w:bCs/>
                <w:color w:val="006100"/>
                <w:sz w:val="20"/>
                <w:szCs w:val="20"/>
              </w:rPr>
              <w:t>1 - Klimata pārmaiņas</w:t>
            </w:r>
          </w:p>
        </w:tc>
        <w:tc>
          <w:tcPr>
            <w:tcW w:w="100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5C2AE3" w14:textId="77777777" w:rsidR="00F2409E" w:rsidRDefault="00F2409E" w:rsidP="00F2409E">
            <w:r w:rsidRPr="340447F2">
              <w:rPr>
                <w:rFonts w:eastAsia="Times New Roman"/>
                <w:b/>
                <w:bCs/>
                <w:color w:val="006100"/>
                <w:sz w:val="20"/>
                <w:szCs w:val="20"/>
              </w:rPr>
              <w:t>1.2.1.2.i.: Energoefektivitātes paaugstināšana uzņēmējdarbībā:</w:t>
            </w:r>
          </w:p>
          <w:p w14:paraId="47E606FA"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Energoefektivitātes paaugstināšanas pasākumi, atjaunojamo energoresursu tehnoloģiju ieviešana un pētniecības un attīstības aktivitātes un atbalsts ilgtspējīga transporta iegādei</w:t>
            </w:r>
          </w:p>
          <w:p w14:paraId="5EA68DB8" w14:textId="77777777" w:rsidR="00F2409E" w:rsidRDefault="00F2409E" w:rsidP="00F2409E">
            <w:r w:rsidRPr="5164CE4F">
              <w:rPr>
                <w:rFonts w:eastAsia="Times New Roman"/>
                <w:b/>
                <w:bCs/>
                <w:color w:val="006100"/>
                <w:sz w:val="20"/>
                <w:szCs w:val="20"/>
              </w:rPr>
              <w:t>apakšaktivitāte - Energoaudita un tehniskās dokumentācijas pasākumi</w:t>
            </w:r>
          </w:p>
        </w:tc>
      </w:tr>
      <w:tr w:rsidR="00F2409E" w14:paraId="10D252DB" w14:textId="77777777" w:rsidTr="00F2409E">
        <w:trPr>
          <w:trHeight w:val="420"/>
        </w:trPr>
        <w:tc>
          <w:tcPr>
            <w:tcW w:w="3825" w:type="dxa"/>
            <w:vAlign w:val="bottom"/>
          </w:tcPr>
          <w:p w14:paraId="7628B4CC" w14:textId="77777777" w:rsidR="00F2409E" w:rsidRDefault="00F2409E" w:rsidP="00F2409E">
            <w:r w:rsidRPr="3327BDC2">
              <w:rPr>
                <w:rFonts w:eastAsia="Times New Roman"/>
                <w:b/>
                <w:bCs/>
                <w:sz w:val="20"/>
                <w:szCs w:val="20"/>
              </w:rPr>
              <w:t>Novērtējuma 1. daļa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ACFEEE" w14:textId="77777777" w:rsidR="00F2409E" w:rsidRDefault="00F2409E" w:rsidP="00F2409E">
            <w:r w:rsidRPr="3327BDC2">
              <w:rPr>
                <w:rFonts w:eastAsia="Times New Roman"/>
                <w:b/>
                <w:bCs/>
                <w:sz w:val="20"/>
                <w:szCs w:val="20"/>
              </w:rPr>
              <w:t xml:space="preserve"> </w:t>
            </w:r>
          </w:p>
        </w:tc>
        <w:tc>
          <w:tcPr>
            <w:tcW w:w="9495" w:type="dxa"/>
            <w:gridSpan w:val="2"/>
            <w:tcBorders>
              <w:top w:val="single" w:sz="8" w:space="0" w:color="000000" w:themeColor="text1"/>
              <w:bottom w:val="single" w:sz="8" w:space="0" w:color="000000" w:themeColor="text1"/>
            </w:tcBorders>
            <w:vAlign w:val="center"/>
          </w:tcPr>
          <w:p w14:paraId="11BCBE04" w14:textId="77777777" w:rsidR="00F2409E" w:rsidRDefault="00F2409E" w:rsidP="00F2409E">
            <w:r w:rsidRPr="3327BDC2">
              <w:rPr>
                <w:rFonts w:eastAsia="Times New Roman"/>
                <w:i/>
                <w:iCs/>
                <w:sz w:val="20"/>
                <w:szCs w:val="20"/>
              </w:rPr>
              <w:t xml:space="preserve"> </w:t>
            </w:r>
          </w:p>
        </w:tc>
      </w:tr>
      <w:tr w:rsidR="00F2409E" w14:paraId="68574095" w14:textId="77777777" w:rsidTr="00F2409E">
        <w:trPr>
          <w:trHeight w:val="9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6FC16642" w14:textId="77777777" w:rsidR="00F2409E" w:rsidRDefault="00F2409E" w:rsidP="00F2409E">
            <w:r w:rsidRPr="3327BDC2">
              <w:rPr>
                <w:rFonts w:eastAsia="Times New Roman"/>
                <w:i/>
                <w:iCs/>
                <w:color w:val="000000" w:themeColor="text1"/>
                <w:sz w:val="20"/>
                <w:szCs w:val="20"/>
              </w:rPr>
              <w:t>Norādiet, kuri no turpmāk minētajiem vides mērķiem prasa padziļinātu pasākuma novērtējumu no NBK viedokļa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697CF5D9"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JĀ</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79F07A0B"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NĒ</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vAlign w:val="center"/>
          </w:tcPr>
          <w:p w14:paraId="1986EDA3"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Pamatojums, ja novērtējums ir "NĒ"</w:t>
            </w:r>
          </w:p>
        </w:tc>
      </w:tr>
      <w:tr w:rsidR="00F2409E" w14:paraId="1ECECF27" w14:textId="77777777" w:rsidTr="00F2409E">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558112" w14:textId="77777777" w:rsidR="00F2409E" w:rsidRDefault="00F2409E" w:rsidP="00F2409E">
            <w:r w:rsidRPr="3327BDC2">
              <w:rPr>
                <w:rFonts w:eastAsia="Times New Roman"/>
                <w:b/>
                <w:bCs/>
                <w:color w:val="000000" w:themeColor="text1"/>
                <w:sz w:val="20"/>
                <w:szCs w:val="20"/>
              </w:rPr>
              <w:t xml:space="preserve">Klimata pārmaiņu mazināšana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4593C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4376CA"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30E504" w14:textId="77777777" w:rsidR="00F2409E" w:rsidRPr="00E17774" w:rsidRDefault="00F2409E" w:rsidP="00F2409E">
            <w:pPr>
              <w:pStyle w:val="ListParagraph"/>
              <w:numPr>
                <w:ilvl w:val="0"/>
                <w:numId w:val="94"/>
              </w:numPr>
              <w:spacing w:line="245" w:lineRule="auto"/>
              <w:rPr>
                <w:rFonts w:eastAsia="Times New Roman"/>
                <w:b/>
                <w:bCs/>
                <w:color w:val="000000" w:themeColor="text1"/>
                <w:sz w:val="20"/>
                <w:szCs w:val="20"/>
              </w:rPr>
            </w:pPr>
            <w:r w:rsidRPr="00CC39D6">
              <w:rPr>
                <w:b/>
                <w:bCs/>
                <w:color w:val="000000" w:themeColor="text1"/>
                <w:sz w:val="20"/>
                <w:szCs w:val="20"/>
                <w:u w:val="single"/>
                <w:lang w:val="lv-LV"/>
              </w:rPr>
              <w:t xml:space="preserve">Pasākums 100 % atbalsta klimata pārmaiņu mērķi (022 - Pētniecības un inovācijas procesi, tehnoloģiju nodošana un sadarbība starp uzņēmumiem, kas pievēršas zemu oglekļa emisiju ekonomikai, noturībai pret klimata pārmaiņām un pielāgošanos tām), tam </w:t>
            </w:r>
            <w:r w:rsidRPr="00CC39D6">
              <w:rPr>
                <w:color w:val="000000" w:themeColor="text1"/>
                <w:sz w:val="20"/>
                <w:szCs w:val="20"/>
                <w:lang w:val="lv-LV"/>
              </w:rPr>
              <w:t>nav paredzamas ietekmes uz šo vides mērķi, t.i., pasākumam nav ietekmes uz SEG emisijām visā pasākuma dzīves ciklā, ņemot vērā tā būtību, un tādējādi tas uzskatāms par atbilstīgu NBK attiecībā uz attiecīgo mērķi.</w:t>
            </w:r>
          </w:p>
        </w:tc>
      </w:tr>
      <w:tr w:rsidR="00F2409E" w14:paraId="03D13F4F" w14:textId="77777777" w:rsidTr="00F2409E">
        <w:trPr>
          <w:trHeight w:val="28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EDD904" w14:textId="77777777" w:rsidR="00F2409E" w:rsidRDefault="00F2409E" w:rsidP="00F2409E">
            <w:r w:rsidRPr="3327BDC2">
              <w:rPr>
                <w:rFonts w:eastAsia="Times New Roman"/>
                <w:b/>
                <w:bCs/>
                <w:color w:val="000000" w:themeColor="text1"/>
                <w:sz w:val="20"/>
                <w:szCs w:val="20"/>
              </w:rPr>
              <w:t>Pielāgošanas klimata pārmaiņām</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B6418"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2BA717"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X</w:t>
            </w:r>
          </w:p>
          <w:p w14:paraId="74B5E3EF" w14:textId="77777777" w:rsidR="00F2409E" w:rsidRDefault="00F2409E" w:rsidP="00F2409E">
            <w:pPr>
              <w:jc w:val="center"/>
              <w:rPr>
                <w:rFonts w:eastAsia="Times New Roman"/>
                <w:b/>
                <w:bCs/>
                <w:color w:val="000000" w:themeColor="text1"/>
                <w:sz w:val="20"/>
                <w:szCs w:val="20"/>
              </w:rPr>
            </w:pPr>
            <w:r w:rsidRPr="3327BDC2">
              <w:rPr>
                <w:rFonts w:eastAsia="Times New Roman"/>
                <w:b/>
                <w:bCs/>
                <w:color w:val="000000" w:themeColor="text1"/>
                <w:sz w:val="20"/>
                <w:szCs w:val="20"/>
              </w:rPr>
              <w:t xml:space="preserve"> </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F64C14" w14:textId="77777777" w:rsidR="00F2409E" w:rsidRPr="00E17774" w:rsidRDefault="00F2409E" w:rsidP="00F2409E">
            <w:pPr>
              <w:pStyle w:val="ListParagraph"/>
              <w:numPr>
                <w:ilvl w:val="0"/>
                <w:numId w:val="99"/>
              </w:numPr>
              <w:rPr>
                <w:rFonts w:eastAsia="Times New Roman"/>
                <w:color w:val="000000" w:themeColor="text1"/>
                <w:sz w:val="20"/>
                <w:szCs w:val="20"/>
              </w:rPr>
            </w:pPr>
            <w:r w:rsidRPr="00CC39D6">
              <w:rPr>
                <w:color w:val="000000" w:themeColor="text1"/>
                <w:sz w:val="20"/>
                <w:szCs w:val="20"/>
                <w:lang w:val="lv-LV"/>
              </w:rPr>
              <w:t>Pasākumam nav paredzamas ietekmes uz šo vides mērķi, t.i., pasākums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visā pasākuma dzīves ciklā, ņemot vērā tā būtību, un tādējādi tas uzskatāms par atbilstīgu NBK attiecībā uz attiecīgo mērķi.</w:t>
            </w:r>
          </w:p>
        </w:tc>
      </w:tr>
      <w:tr w:rsidR="00F2409E" w14:paraId="75C144E7"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767B57"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Ūdens un jūras resursu ilgtspējīga izmantošana un aizsardzība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667C14"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B2B9B5"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8B0165"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Pasākumam nav paredzamas ietekmes uz šo vides mērķi, t.i., pasākums nekaitēs ūdensobjektu labam stāvoklim vai to labam ekoloģiskajam potenciālam, ieskaitot virszemes ūdeņus un gruntsūdeņus, kā arī jūras ūdeņu labam vides stāvoklim visā pasākuma dzīves ciklā, ņemot vērā tā būtību, un tādējādi tas uzskatāms par atbilstīgu NBK attiecībā uz attiecīgo mērķi.</w:t>
            </w:r>
          </w:p>
        </w:tc>
      </w:tr>
      <w:tr w:rsidR="00F2409E" w14:paraId="6B463D7F"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D53B2"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Aprites ekonomika, tostarp atkritumu rašanās novēršana un pārstrāde</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009E37"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299EB"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97A29E"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Pasākumam nav paredzamas ietekmes uz šo vides mērķi, t.i., pasākums būtiski nepalielinās atkritumu rašanos, incinerāciju vai apglabāšanu, neradīs būtisku neefektivitāti dabas resursu tiešā vai netiešā izmantošanā jebkurā to aprites cikla posmā, kā arī neradīs būtisku un ilgtermiņa kaitējumu videi attiecībā uz aprites ekonomiku visā pasākuma dzīves ciklā, ņemot vērā tā būtību, un tādējādi tas uzskatāms par atbilstīgu NBK attiecībā uz attiecīgo mērķi.</w:t>
            </w:r>
          </w:p>
        </w:tc>
      </w:tr>
      <w:tr w:rsidR="00F2409E" w14:paraId="0FDC3886" w14:textId="77777777" w:rsidTr="00F2409E">
        <w:trPr>
          <w:trHeight w:val="37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B21086"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Piesārņojuma novēršana un to kontrole gaisā, ūdenī vai zemē</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0A0FF"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D38F2"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E66D8"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Pasākumam nav paredzamas ietekmes uz šo vides mērķi, t.i., pasākums ievērojami nepalielinās piesārņotāju emisijas gaisā, ūdenī vai zemē visā pasākuma dzīves ciklā, ņemot vērā tā būtību, un tādējādi tas uzskatāms par atbilstīgu NBK attiecībā uz attiecīgo mērķi.</w:t>
            </w:r>
          </w:p>
        </w:tc>
      </w:tr>
      <w:tr w:rsidR="00F2409E" w14:paraId="1F1CF95C" w14:textId="77777777" w:rsidTr="00F2409E">
        <w:trPr>
          <w:trHeight w:val="39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712E2C" w14:textId="77777777" w:rsidR="00F2409E" w:rsidRDefault="00F2409E" w:rsidP="00F2409E">
            <w:pPr>
              <w:jc w:val="both"/>
              <w:rPr>
                <w:rFonts w:eastAsia="Times New Roman"/>
                <w:b/>
                <w:bCs/>
                <w:color w:val="202124"/>
                <w:sz w:val="20"/>
                <w:szCs w:val="20"/>
              </w:rPr>
            </w:pPr>
            <w:r w:rsidRPr="3327BDC2">
              <w:rPr>
                <w:rFonts w:eastAsia="Times New Roman"/>
                <w:b/>
                <w:bCs/>
                <w:color w:val="202124"/>
                <w:sz w:val="20"/>
                <w:szCs w:val="20"/>
              </w:rPr>
              <w:t>Bioloģiskās daudzveidības un ekosistēmu aizsardzība un atjaunošana</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04F805"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 xml:space="preserve"> </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ABADD7" w14:textId="77777777" w:rsidR="00F2409E" w:rsidRDefault="00F2409E" w:rsidP="00F2409E">
            <w:pPr>
              <w:jc w:val="center"/>
              <w:rPr>
                <w:rFonts w:eastAsia="Times New Roman"/>
                <w:b/>
                <w:bCs/>
                <w:color w:val="202124"/>
                <w:sz w:val="20"/>
                <w:szCs w:val="20"/>
              </w:rPr>
            </w:pPr>
            <w:r w:rsidRPr="3327BDC2">
              <w:rPr>
                <w:rFonts w:eastAsia="Times New Roman"/>
                <w:b/>
                <w:bCs/>
                <w:color w:val="202124"/>
                <w:sz w:val="20"/>
                <w:szCs w:val="20"/>
              </w:rPr>
              <w:t>X</w:t>
            </w:r>
          </w:p>
        </w:tc>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938B24C" w14:textId="77777777" w:rsidR="00F2409E" w:rsidRDefault="00F2409E" w:rsidP="00F2409E">
            <w:pPr>
              <w:jc w:val="both"/>
              <w:rPr>
                <w:rFonts w:eastAsia="Times New Roman"/>
                <w:color w:val="000000" w:themeColor="text1"/>
                <w:sz w:val="20"/>
                <w:szCs w:val="20"/>
              </w:rPr>
            </w:pPr>
            <w:r w:rsidRPr="3327BDC2">
              <w:rPr>
                <w:rFonts w:eastAsia="Times New Roman"/>
                <w:color w:val="000000" w:themeColor="text1"/>
                <w:sz w:val="20"/>
                <w:szCs w:val="20"/>
              </w:rPr>
              <w:t xml:space="preserve"> Pasākumam nav paredzamas ietekmes uz šo vides mērķi, t.i., pasākums būtiski nekaitēs ekosistēmu labam stāvoklim un noturībai, kā arī nekaitēs dzīvotņu un sugu aizsardzības statusam visā pasākuma dzīves ciklā, ņemot vērā tā būtību, un tādējādi tas uzskatāms par atbilstīgu NBK attiecībā uz attiecīgo mērķi.</w:t>
            </w:r>
          </w:p>
        </w:tc>
      </w:tr>
    </w:tbl>
    <w:p w14:paraId="3596F98B" w14:textId="77777777" w:rsidR="00F2409E" w:rsidRDefault="00F2409E" w:rsidP="00F2409E">
      <w:pPr>
        <w:jc w:val="both"/>
      </w:pPr>
    </w:p>
    <w:p w14:paraId="7BF00908" w14:textId="77777777" w:rsidR="00F2409E" w:rsidRDefault="00DB10B7" w:rsidP="00F2409E">
      <w:pPr>
        <w:spacing w:line="257" w:lineRule="auto"/>
        <w:jc w:val="both"/>
        <w:rPr>
          <w:rFonts w:eastAsia="Times New Roman"/>
          <w:sz w:val="20"/>
          <w:szCs w:val="20"/>
          <w:lang w:val="en-US"/>
        </w:rPr>
      </w:pPr>
      <w:hyperlink r:id="rId22" w:anchor="_ftnref1" w:history="1">
        <w:r w:rsidR="00F2409E" w:rsidRPr="3327BDC2">
          <w:rPr>
            <w:rStyle w:val="Hyperlink"/>
            <w:rFonts w:eastAsia="Times New Roman"/>
            <w:sz w:val="20"/>
            <w:szCs w:val="20"/>
            <w:vertAlign w:val="superscript"/>
            <w:lang w:val="en-US"/>
          </w:rPr>
          <w:t>[1]</w:t>
        </w:r>
      </w:hyperlink>
      <w:r w:rsidR="00F2409E" w:rsidRPr="3327BDC2">
        <w:rPr>
          <w:rFonts w:eastAsia="Times New Roman"/>
          <w:sz w:val="20"/>
          <w:szCs w:val="20"/>
          <w:lang w:val="en-US"/>
        </w:rPr>
        <w:t xml:space="preserve"> Apstiprinātas ar MK 16.02.2021. rīkojumu Nr. 96</w:t>
      </w:r>
    </w:p>
    <w:p w14:paraId="4297794F" w14:textId="77777777" w:rsidR="00F2409E" w:rsidRDefault="00DB10B7" w:rsidP="00F2409E">
      <w:pPr>
        <w:spacing w:line="257" w:lineRule="auto"/>
        <w:jc w:val="both"/>
        <w:rPr>
          <w:rStyle w:val="Hyperlink"/>
          <w:rFonts w:eastAsia="Times New Roman"/>
          <w:sz w:val="20"/>
          <w:szCs w:val="20"/>
          <w:lang w:val="en-US"/>
        </w:rPr>
      </w:pPr>
      <w:hyperlink r:id="rId23" w:anchor="_ftnref1" w:history="1">
        <w:r w:rsidR="00F2409E" w:rsidRPr="3327BDC2">
          <w:rPr>
            <w:rStyle w:val="Hyperlink"/>
            <w:rFonts w:eastAsia="Times New Roman"/>
            <w:sz w:val="20"/>
            <w:szCs w:val="20"/>
            <w:vertAlign w:val="superscript"/>
            <w:lang w:val="en-US"/>
          </w:rPr>
          <w:t>[1]</w:t>
        </w:r>
      </w:hyperlink>
      <w:r w:rsidR="00F2409E" w:rsidRPr="3327BDC2">
        <w:rPr>
          <w:rFonts w:eastAsia="Times New Roman"/>
          <w:sz w:val="20"/>
          <w:szCs w:val="20"/>
          <w:lang w:val="en-US"/>
        </w:rPr>
        <w:t xml:space="preserve"> </w:t>
      </w:r>
      <w:hyperlink r:id="rId24" w:history="1">
        <w:r w:rsidR="00F2409E" w:rsidRPr="3327BDC2">
          <w:rPr>
            <w:rStyle w:val="Hyperlink"/>
            <w:rFonts w:eastAsia="Times New Roman"/>
            <w:sz w:val="20"/>
            <w:szCs w:val="20"/>
            <w:lang w:val="en-US"/>
          </w:rPr>
          <w:t>https://www.meteo.lv/fs/CKFinderJava/userfiles/files/Vide/Klimats/Majas_lapai_LVGMC_2020_seginvkopsavilkums.pdf</w:t>
        </w:r>
      </w:hyperlink>
    </w:p>
    <w:p w14:paraId="481599D9" w14:textId="77777777" w:rsidR="00F2409E" w:rsidRDefault="00DB10B7" w:rsidP="00F2409E">
      <w:pPr>
        <w:spacing w:line="257" w:lineRule="auto"/>
        <w:jc w:val="both"/>
        <w:rPr>
          <w:rFonts w:eastAsia="Times New Roman"/>
          <w:sz w:val="20"/>
          <w:szCs w:val="20"/>
          <w:lang w:val="en-US"/>
        </w:rPr>
      </w:pPr>
      <w:hyperlink r:id="rId25" w:anchor="_ftnref2" w:history="1">
        <w:r w:rsidR="00F2409E" w:rsidRPr="3327BDC2">
          <w:rPr>
            <w:rStyle w:val="Hyperlink"/>
            <w:rFonts w:eastAsia="Times New Roman"/>
            <w:sz w:val="20"/>
            <w:szCs w:val="20"/>
            <w:vertAlign w:val="superscript"/>
            <w:lang w:val="en-US"/>
          </w:rPr>
          <w:t>[2]</w:t>
        </w:r>
      </w:hyperlink>
      <w:r w:rsidR="00F2409E" w:rsidRPr="3327BDC2">
        <w:rPr>
          <w:rFonts w:eastAsia="Times New Roman"/>
          <w:sz w:val="20"/>
          <w:szCs w:val="20"/>
          <w:lang w:val="en-US"/>
        </w:rPr>
        <w:t xml:space="preserve"> Apstiprinātas ar MK 16.02.2021. rīkojumu Nr. 96</w:t>
      </w:r>
    </w:p>
    <w:p w14:paraId="7FBC04FA" w14:textId="77777777" w:rsidR="00F2409E" w:rsidRDefault="00DB10B7" w:rsidP="00F2409E">
      <w:pPr>
        <w:spacing w:line="257" w:lineRule="auto"/>
        <w:jc w:val="both"/>
        <w:rPr>
          <w:rStyle w:val="Hyperlink"/>
          <w:rFonts w:eastAsia="Times New Roman"/>
          <w:sz w:val="20"/>
          <w:szCs w:val="20"/>
        </w:rPr>
      </w:pPr>
      <w:hyperlink r:id="rId26" w:anchor="_ftnref3" w:history="1">
        <w:r w:rsidR="00F2409E" w:rsidRPr="3327BDC2">
          <w:rPr>
            <w:rStyle w:val="Hyperlink"/>
            <w:rFonts w:eastAsia="Times New Roman"/>
            <w:sz w:val="20"/>
            <w:szCs w:val="20"/>
            <w:vertAlign w:val="superscript"/>
            <w:lang w:val="en-US"/>
          </w:rPr>
          <w:t>[3]</w:t>
        </w:r>
      </w:hyperlink>
      <w:r w:rsidR="00F2409E" w:rsidRPr="3327BDC2">
        <w:rPr>
          <w:rFonts w:eastAsia="Times New Roman"/>
          <w:sz w:val="20"/>
          <w:szCs w:val="20"/>
        </w:rPr>
        <w:t xml:space="preserve"> </w:t>
      </w:r>
      <w:hyperlink r:id="rId27" w:history="1">
        <w:r w:rsidR="00F2409E" w:rsidRPr="3327BDC2">
          <w:rPr>
            <w:rStyle w:val="Hyperlink"/>
            <w:rFonts w:eastAsia="Times New Roman"/>
            <w:sz w:val="20"/>
            <w:szCs w:val="20"/>
          </w:rPr>
          <w:t>https://videscentrs.lvgmc.lv/lapas/zinojums-par-klimatu</w:t>
        </w:r>
      </w:hyperlink>
    </w:p>
    <w:p w14:paraId="6B17E148" w14:textId="77777777" w:rsidR="00F2409E" w:rsidRDefault="00DB10B7" w:rsidP="00F2409E">
      <w:pPr>
        <w:spacing w:line="257" w:lineRule="auto"/>
        <w:jc w:val="both"/>
        <w:rPr>
          <w:rFonts w:eastAsia="Times New Roman"/>
          <w:sz w:val="20"/>
          <w:szCs w:val="20"/>
          <w:lang w:val="en-US"/>
        </w:rPr>
      </w:pPr>
      <w:hyperlink r:id="rId28" w:anchor="_ftnref4" w:history="1">
        <w:r w:rsidR="00F2409E" w:rsidRPr="340447F2">
          <w:rPr>
            <w:rStyle w:val="Hyperlink"/>
            <w:rFonts w:eastAsia="Times New Roman"/>
            <w:sz w:val="20"/>
            <w:szCs w:val="20"/>
            <w:vertAlign w:val="superscript"/>
            <w:lang w:val="en-US"/>
          </w:rPr>
          <w:t>[4]</w:t>
        </w:r>
      </w:hyperlink>
      <w:r w:rsidR="00F2409E" w:rsidRPr="340447F2">
        <w:rPr>
          <w:rFonts w:eastAsia="Times New Roman"/>
          <w:sz w:val="20"/>
          <w:szCs w:val="20"/>
          <w:lang w:val="en-US"/>
        </w:rPr>
        <w:t xml:space="preserve"> Apstiprinātas ar MK 16.02.2021. rīkojumu Nr. 96</w:t>
      </w:r>
    </w:p>
    <w:tbl>
      <w:tblPr>
        <w:tblW w:w="0" w:type="auto"/>
        <w:tblLook w:val="06A0" w:firstRow="1" w:lastRow="0" w:firstColumn="1" w:lastColumn="0" w:noHBand="1" w:noVBand="1"/>
      </w:tblPr>
      <w:tblGrid>
        <w:gridCol w:w="6"/>
        <w:gridCol w:w="3820"/>
        <w:gridCol w:w="1615"/>
        <w:gridCol w:w="906"/>
        <w:gridCol w:w="770"/>
        <w:gridCol w:w="6760"/>
        <w:gridCol w:w="61"/>
      </w:tblGrid>
      <w:tr w:rsidR="00F2409E" w14:paraId="360FF4B9" w14:textId="77777777" w:rsidTr="00F2409E">
        <w:trPr>
          <w:gridBefore w:val="1"/>
          <w:gridAfter w:val="1"/>
          <w:wAfter w:w="51" w:type="dxa"/>
          <w:trHeight w:val="795"/>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2A67BE" w14:textId="77777777" w:rsidR="00F2409E" w:rsidRDefault="00F2409E" w:rsidP="00F2409E">
            <w:pPr>
              <w:jc w:val="center"/>
              <w:rPr>
                <w:rFonts w:eastAsia="Times New Roman"/>
                <w:b/>
                <w:bCs/>
                <w:color w:val="006100"/>
                <w:sz w:val="20"/>
                <w:szCs w:val="20"/>
              </w:rPr>
            </w:pPr>
            <w:r w:rsidRPr="340447F2">
              <w:rPr>
                <w:rFonts w:eastAsia="Times New Roman"/>
                <w:b/>
                <w:bCs/>
                <w:color w:val="006100"/>
                <w:sz w:val="20"/>
                <w:szCs w:val="20"/>
              </w:rPr>
              <w:t>1 - Klimata pārmaiņas</w:t>
            </w:r>
          </w:p>
        </w:tc>
        <w:tc>
          <w:tcPr>
            <w:tcW w:w="1006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DA9CBF"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1.2.1.2.i.: Energoefektivitātes paaugstināšana uzņēmējdarbībā:</w:t>
            </w:r>
          </w:p>
          <w:p w14:paraId="5CBC121E" w14:textId="77777777" w:rsidR="00F2409E" w:rsidRDefault="00F2409E" w:rsidP="00F2409E">
            <w:pPr>
              <w:rPr>
                <w:rFonts w:eastAsia="Times New Roman"/>
                <w:b/>
                <w:bCs/>
                <w:color w:val="006100"/>
                <w:sz w:val="20"/>
                <w:szCs w:val="20"/>
              </w:rPr>
            </w:pPr>
            <w:r w:rsidRPr="340447F2">
              <w:rPr>
                <w:rFonts w:eastAsia="Times New Roman"/>
                <w:b/>
                <w:bCs/>
                <w:color w:val="006100"/>
                <w:sz w:val="20"/>
                <w:szCs w:val="20"/>
              </w:rPr>
              <w:t>Pasākumi tādu inovatīvu produktu un tehnoloģiju izstrādei, kas saistīti ar zemu oglekļa emisiju ekonomiku, noturību pret klimata pārmaiņām un pielāgošanos tām.</w:t>
            </w:r>
          </w:p>
        </w:tc>
      </w:tr>
      <w:tr w:rsidR="00F2409E" w14:paraId="0DE86387" w14:textId="77777777" w:rsidTr="00F2409E">
        <w:tblPrEx>
          <w:tblLook w:val="04A0" w:firstRow="1" w:lastRow="0" w:firstColumn="1" w:lastColumn="0" w:noHBand="0" w:noVBand="1"/>
        </w:tblPrEx>
        <w:trPr>
          <w:trHeight w:val="300"/>
        </w:trPr>
        <w:tc>
          <w:tcPr>
            <w:tcW w:w="5443" w:type="dxa"/>
            <w:gridSpan w:val="3"/>
            <w:tcBorders>
              <w:top w:val="nil"/>
              <w:left w:val="nil"/>
              <w:bottom w:val="nil"/>
              <w:right w:val="nil"/>
            </w:tcBorders>
            <w:vAlign w:val="bottom"/>
          </w:tcPr>
          <w:p w14:paraId="1D2C1F4C" w14:textId="77777777" w:rsidR="00F2409E" w:rsidRDefault="00F2409E" w:rsidP="00F2409E">
            <w:pPr>
              <w:spacing w:line="240" w:lineRule="auto"/>
              <w:rPr>
                <w:rFonts w:ascii="Calibri" w:eastAsia="Calibri" w:hAnsi="Calibri" w:cs="Calibri"/>
                <w:color w:val="00B050"/>
                <w:sz w:val="22"/>
                <w:szCs w:val="22"/>
              </w:rPr>
            </w:pPr>
            <w:r w:rsidRPr="340447F2">
              <w:rPr>
                <w:rFonts w:ascii="Calibri" w:eastAsia="Calibri" w:hAnsi="Calibri" w:cs="Calibri"/>
                <w:b/>
                <w:bCs/>
                <w:color w:val="00B050"/>
                <w:sz w:val="22"/>
                <w:szCs w:val="22"/>
              </w:rPr>
              <w:t>Novērtējuma 1. daļa</w:t>
            </w:r>
          </w:p>
        </w:tc>
        <w:tc>
          <w:tcPr>
            <w:tcW w:w="907" w:type="dxa"/>
            <w:tcBorders>
              <w:top w:val="nil"/>
              <w:left w:val="nil"/>
              <w:bottom w:val="nil"/>
              <w:right w:val="nil"/>
            </w:tcBorders>
            <w:vAlign w:val="bottom"/>
          </w:tcPr>
          <w:p w14:paraId="40B96207" w14:textId="77777777" w:rsidR="00F2409E" w:rsidRDefault="00F2409E" w:rsidP="00F2409E">
            <w:pPr>
              <w:spacing w:line="240" w:lineRule="auto"/>
              <w:rPr>
                <w:rFonts w:ascii="Calibri" w:eastAsia="Calibri" w:hAnsi="Calibri" w:cs="Calibri"/>
                <w:color w:val="00B050"/>
                <w:sz w:val="22"/>
                <w:szCs w:val="22"/>
              </w:rPr>
            </w:pPr>
          </w:p>
        </w:tc>
        <w:tc>
          <w:tcPr>
            <w:tcW w:w="770" w:type="dxa"/>
            <w:vAlign w:val="center"/>
          </w:tcPr>
          <w:p w14:paraId="22F281F5" w14:textId="77777777" w:rsidR="00F2409E" w:rsidRDefault="00F2409E" w:rsidP="00F2409E"/>
        </w:tc>
        <w:tc>
          <w:tcPr>
            <w:tcW w:w="6831" w:type="dxa"/>
            <w:gridSpan w:val="2"/>
            <w:vAlign w:val="center"/>
          </w:tcPr>
          <w:p w14:paraId="4C705E8F" w14:textId="77777777" w:rsidR="00F2409E" w:rsidRDefault="00F2409E" w:rsidP="00F2409E"/>
        </w:tc>
      </w:tr>
      <w:tr w:rsidR="00F2409E" w14:paraId="18BC22D5" w14:textId="77777777" w:rsidTr="00F2409E">
        <w:tblPrEx>
          <w:tblLook w:val="04A0" w:firstRow="1" w:lastRow="0" w:firstColumn="1" w:lastColumn="0" w:noHBand="0" w:noVBand="1"/>
        </w:tblPrEx>
        <w:trPr>
          <w:trHeight w:val="585"/>
        </w:trPr>
        <w:tc>
          <w:tcPr>
            <w:tcW w:w="5443" w:type="dxa"/>
            <w:gridSpan w:val="3"/>
            <w:tcBorders>
              <w:top w:val="single" w:sz="6" w:space="0" w:color="auto"/>
              <w:left w:val="single" w:sz="6" w:space="0" w:color="auto"/>
              <w:bottom w:val="single" w:sz="6" w:space="0" w:color="auto"/>
              <w:right w:val="single" w:sz="6" w:space="0" w:color="auto"/>
            </w:tcBorders>
            <w:shd w:val="clear" w:color="auto" w:fill="DBDBDB" w:themeFill="accent3" w:themeFillTint="66"/>
            <w:vAlign w:val="bottom"/>
          </w:tcPr>
          <w:p w14:paraId="273EE1C6" w14:textId="77777777" w:rsidR="00F2409E" w:rsidRDefault="00F2409E" w:rsidP="00F2409E">
            <w:pPr>
              <w:spacing w:line="240" w:lineRule="auto"/>
              <w:rPr>
                <w:rFonts w:ascii="Calibri" w:eastAsia="Calibri" w:hAnsi="Calibri" w:cs="Calibri"/>
                <w:color w:val="000000" w:themeColor="text1"/>
                <w:sz w:val="22"/>
                <w:szCs w:val="22"/>
              </w:rPr>
            </w:pPr>
            <w:r w:rsidRPr="340447F2">
              <w:rPr>
                <w:rFonts w:ascii="Calibri" w:eastAsia="Calibri" w:hAnsi="Calibri" w:cs="Calibri"/>
                <w:i/>
                <w:iCs/>
                <w:color w:val="000000" w:themeColor="text1"/>
                <w:sz w:val="22"/>
                <w:szCs w:val="22"/>
              </w:rPr>
              <w:t>Norādiet, kuri no turpmāk minētajiem vides mērķiem prasa padziļinātu pasākuma novērtējumu no NBK viedokļa</w:t>
            </w:r>
          </w:p>
        </w:tc>
        <w:tc>
          <w:tcPr>
            <w:tcW w:w="907"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bottom"/>
          </w:tcPr>
          <w:p w14:paraId="32683775" w14:textId="77777777" w:rsidR="00F2409E" w:rsidRDefault="00F2409E" w:rsidP="00F2409E">
            <w:pPr>
              <w:spacing w:line="240" w:lineRule="auto"/>
              <w:jc w:val="center"/>
              <w:rPr>
                <w:rFonts w:ascii="Calibri" w:eastAsia="Calibri" w:hAnsi="Calibri" w:cs="Calibri"/>
                <w:color w:val="000000" w:themeColor="text1"/>
                <w:sz w:val="22"/>
                <w:szCs w:val="22"/>
              </w:rPr>
            </w:pPr>
            <w:r w:rsidRPr="340447F2">
              <w:rPr>
                <w:rFonts w:ascii="Calibri" w:eastAsia="Calibri" w:hAnsi="Calibri" w:cs="Calibri"/>
                <w:b/>
                <w:bCs/>
                <w:color w:val="000000" w:themeColor="text1"/>
                <w:sz w:val="22"/>
                <w:szCs w:val="22"/>
              </w:rPr>
              <w:t>JĀ</w:t>
            </w:r>
          </w:p>
        </w:tc>
        <w:tc>
          <w:tcPr>
            <w:tcW w:w="770"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bottom"/>
          </w:tcPr>
          <w:p w14:paraId="632444C4" w14:textId="77777777" w:rsidR="00F2409E" w:rsidRDefault="00F2409E" w:rsidP="00F2409E">
            <w:pPr>
              <w:spacing w:line="240" w:lineRule="auto"/>
              <w:jc w:val="center"/>
              <w:rPr>
                <w:rFonts w:ascii="Calibri" w:eastAsia="Calibri" w:hAnsi="Calibri" w:cs="Calibri"/>
                <w:color w:val="000000" w:themeColor="text1"/>
                <w:sz w:val="22"/>
                <w:szCs w:val="22"/>
              </w:rPr>
            </w:pPr>
            <w:r w:rsidRPr="340447F2">
              <w:rPr>
                <w:rFonts w:ascii="Calibri" w:eastAsia="Calibri" w:hAnsi="Calibri" w:cs="Calibri"/>
                <w:b/>
                <w:bCs/>
                <w:color w:val="000000" w:themeColor="text1"/>
                <w:sz w:val="22"/>
                <w:szCs w:val="22"/>
              </w:rPr>
              <w:t>NĒ</w:t>
            </w:r>
          </w:p>
        </w:tc>
        <w:tc>
          <w:tcPr>
            <w:tcW w:w="6831" w:type="dxa"/>
            <w:gridSpan w:val="2"/>
            <w:tcBorders>
              <w:top w:val="single" w:sz="6" w:space="0" w:color="auto"/>
              <w:left w:val="single" w:sz="6" w:space="0" w:color="auto"/>
              <w:bottom w:val="single" w:sz="6" w:space="0" w:color="auto"/>
              <w:right w:val="single" w:sz="6" w:space="0" w:color="auto"/>
            </w:tcBorders>
            <w:shd w:val="clear" w:color="auto" w:fill="DBDBDB" w:themeFill="accent3" w:themeFillTint="66"/>
            <w:vAlign w:val="bottom"/>
          </w:tcPr>
          <w:p w14:paraId="016EF510" w14:textId="77777777" w:rsidR="00F2409E" w:rsidRDefault="00F2409E" w:rsidP="00F2409E">
            <w:pPr>
              <w:spacing w:line="240" w:lineRule="auto"/>
              <w:jc w:val="center"/>
              <w:rPr>
                <w:rFonts w:ascii="Calibri" w:eastAsia="Calibri" w:hAnsi="Calibri" w:cs="Calibri"/>
                <w:color w:val="000000" w:themeColor="text1"/>
                <w:sz w:val="22"/>
                <w:szCs w:val="22"/>
              </w:rPr>
            </w:pPr>
            <w:r w:rsidRPr="340447F2">
              <w:rPr>
                <w:rFonts w:ascii="Calibri" w:eastAsia="Calibri" w:hAnsi="Calibri" w:cs="Calibri"/>
                <w:b/>
                <w:bCs/>
                <w:color w:val="000000" w:themeColor="text1"/>
                <w:sz w:val="22"/>
                <w:szCs w:val="22"/>
              </w:rPr>
              <w:t>Pamatojums, ja novērtējums ir "NĒ"</w:t>
            </w:r>
          </w:p>
        </w:tc>
      </w:tr>
      <w:tr w:rsidR="00F2409E" w14:paraId="0124029F" w14:textId="77777777" w:rsidTr="00F2409E">
        <w:tblPrEx>
          <w:tblLook w:val="04A0" w:firstRow="1" w:lastRow="0" w:firstColumn="1" w:lastColumn="0" w:noHBand="0" w:noVBand="1"/>
        </w:tblPrEx>
        <w:trPr>
          <w:trHeight w:val="300"/>
        </w:trPr>
        <w:tc>
          <w:tcPr>
            <w:tcW w:w="5443" w:type="dxa"/>
            <w:gridSpan w:val="3"/>
            <w:tcBorders>
              <w:top w:val="single" w:sz="6" w:space="0" w:color="auto"/>
              <w:left w:val="single" w:sz="6" w:space="0" w:color="auto"/>
              <w:bottom w:val="single" w:sz="6" w:space="0" w:color="auto"/>
              <w:right w:val="single" w:sz="6" w:space="0" w:color="auto"/>
            </w:tcBorders>
            <w:vAlign w:val="center"/>
          </w:tcPr>
          <w:p w14:paraId="04910BD1" w14:textId="77777777" w:rsidR="00F2409E" w:rsidRDefault="00F2409E" w:rsidP="00F2409E">
            <w:pPr>
              <w:spacing w:line="240" w:lineRule="auto"/>
              <w:rPr>
                <w:rFonts w:ascii="Calibri" w:eastAsia="Calibri" w:hAnsi="Calibri" w:cs="Calibri"/>
                <w:color w:val="000000" w:themeColor="text1"/>
                <w:sz w:val="22"/>
                <w:szCs w:val="22"/>
              </w:rPr>
            </w:pPr>
            <w:r w:rsidRPr="340447F2">
              <w:rPr>
                <w:rFonts w:ascii="Calibri" w:eastAsia="Calibri" w:hAnsi="Calibri" w:cs="Calibri"/>
                <w:b/>
                <w:bCs/>
                <w:color w:val="000000" w:themeColor="text1"/>
                <w:sz w:val="22"/>
                <w:szCs w:val="22"/>
              </w:rPr>
              <w:t xml:space="preserve">Klimāta pārmaiņu mazināšana </w:t>
            </w:r>
          </w:p>
        </w:tc>
        <w:tc>
          <w:tcPr>
            <w:tcW w:w="907" w:type="dxa"/>
            <w:tcBorders>
              <w:top w:val="single" w:sz="6" w:space="0" w:color="auto"/>
              <w:left w:val="single" w:sz="6" w:space="0" w:color="auto"/>
              <w:bottom w:val="single" w:sz="6" w:space="0" w:color="auto"/>
              <w:right w:val="single" w:sz="6" w:space="0" w:color="auto"/>
            </w:tcBorders>
            <w:vAlign w:val="center"/>
          </w:tcPr>
          <w:p w14:paraId="4B7F0603" w14:textId="77777777" w:rsidR="00F2409E" w:rsidRDefault="00F2409E" w:rsidP="00F2409E">
            <w:pPr>
              <w:spacing w:line="240" w:lineRule="auto"/>
              <w:jc w:val="center"/>
              <w:rPr>
                <w:rFonts w:ascii="Calibri" w:eastAsia="Calibri" w:hAnsi="Calibri" w:cs="Calibri"/>
                <w:color w:val="000000" w:themeColor="text1"/>
                <w:sz w:val="22"/>
                <w:szCs w:val="22"/>
              </w:rPr>
            </w:pPr>
          </w:p>
        </w:tc>
        <w:tc>
          <w:tcPr>
            <w:tcW w:w="770" w:type="dxa"/>
            <w:tcBorders>
              <w:top w:val="single" w:sz="6" w:space="0" w:color="auto"/>
              <w:left w:val="single" w:sz="6" w:space="0" w:color="auto"/>
              <w:bottom w:val="single" w:sz="6" w:space="0" w:color="auto"/>
              <w:right w:val="single" w:sz="6" w:space="0" w:color="auto"/>
            </w:tcBorders>
            <w:vAlign w:val="center"/>
          </w:tcPr>
          <w:p w14:paraId="6316824F" w14:textId="77777777" w:rsidR="00F2409E" w:rsidRDefault="00F2409E" w:rsidP="00F2409E">
            <w:pPr>
              <w:spacing w:line="240" w:lineRule="auto"/>
              <w:jc w:val="center"/>
              <w:rPr>
                <w:rFonts w:ascii="Calibri" w:eastAsia="Calibri" w:hAnsi="Calibri" w:cs="Calibri"/>
                <w:color w:val="000000" w:themeColor="text1"/>
                <w:sz w:val="22"/>
                <w:szCs w:val="22"/>
              </w:rPr>
            </w:pPr>
            <w:r w:rsidRPr="340447F2">
              <w:rPr>
                <w:rFonts w:ascii="Calibri" w:eastAsia="Calibri" w:hAnsi="Calibri" w:cs="Calibri"/>
                <w:b/>
                <w:bCs/>
                <w:color w:val="000000" w:themeColor="text1"/>
                <w:sz w:val="22"/>
                <w:szCs w:val="22"/>
              </w:rPr>
              <w:t>X</w:t>
            </w:r>
          </w:p>
        </w:tc>
        <w:tc>
          <w:tcPr>
            <w:tcW w:w="6831" w:type="dxa"/>
            <w:gridSpan w:val="2"/>
            <w:tcBorders>
              <w:top w:val="single" w:sz="6" w:space="0" w:color="auto"/>
              <w:left w:val="single" w:sz="6" w:space="0" w:color="auto"/>
              <w:bottom w:val="single" w:sz="6" w:space="0" w:color="auto"/>
              <w:right w:val="single" w:sz="6" w:space="0" w:color="auto"/>
            </w:tcBorders>
            <w:vAlign w:val="bottom"/>
          </w:tcPr>
          <w:p w14:paraId="7191F15B" w14:textId="77777777" w:rsidR="00F2409E" w:rsidRDefault="00F2409E" w:rsidP="00F2409E">
            <w:pPr>
              <w:spacing w:line="240" w:lineRule="auto"/>
              <w:rPr>
                <w:rFonts w:eastAsia="Times New Roman"/>
                <w:color w:val="000000" w:themeColor="text1"/>
                <w:sz w:val="20"/>
                <w:szCs w:val="20"/>
              </w:rPr>
            </w:pPr>
            <w:r w:rsidRPr="340447F2">
              <w:rPr>
                <w:rFonts w:eastAsia="Times New Roman"/>
                <w:color w:val="000000" w:themeColor="text1"/>
                <w:sz w:val="20"/>
                <w:szCs w:val="20"/>
              </w:rPr>
              <w:t>Šis pasākums var pretendēt uz finansējumu ANM regulas pielikumā</w:t>
            </w:r>
          </w:p>
          <w:p w14:paraId="06E5160A" w14:textId="77777777" w:rsidR="00F2409E" w:rsidRDefault="00F2409E" w:rsidP="00F2409E">
            <w:pPr>
              <w:spacing w:line="240" w:lineRule="auto"/>
              <w:jc w:val="both"/>
              <w:rPr>
                <w:rFonts w:eastAsia="Times New Roman"/>
                <w:color w:val="000000" w:themeColor="text1"/>
                <w:sz w:val="20"/>
                <w:szCs w:val="20"/>
              </w:rPr>
            </w:pPr>
            <w:r w:rsidRPr="340447F2">
              <w:rPr>
                <w:rFonts w:eastAsia="Times New Roman"/>
                <w:color w:val="000000" w:themeColor="text1"/>
                <w:sz w:val="20"/>
                <w:szCs w:val="20"/>
              </w:rPr>
              <w:t>izklāstītās intervences jomas 022 ietvaros, piemērojot klimata pārmaiņu mērķu</w:t>
            </w:r>
          </w:p>
          <w:p w14:paraId="1D8B395A" w14:textId="77777777" w:rsidR="00F2409E" w:rsidRDefault="00F2409E" w:rsidP="00F2409E">
            <w:pPr>
              <w:spacing w:line="240" w:lineRule="auto"/>
              <w:rPr>
                <w:rFonts w:eastAsia="Times New Roman"/>
                <w:color w:val="000000" w:themeColor="text1"/>
                <w:sz w:val="20"/>
                <w:szCs w:val="20"/>
              </w:rPr>
            </w:pPr>
            <w:r w:rsidRPr="340447F2">
              <w:rPr>
                <w:rFonts w:eastAsia="Times New Roman"/>
                <w:color w:val="000000" w:themeColor="text1"/>
                <w:sz w:val="20"/>
                <w:szCs w:val="20"/>
              </w:rPr>
              <w:t>sasniegšanas atbalsta aprēķināšanai paredzēto koeficientu 100 % apmērā.</w:t>
            </w:r>
            <w:r w:rsidRPr="340447F2">
              <w:rPr>
                <w:rFonts w:ascii="Calibri" w:eastAsia="Calibri" w:hAnsi="Calibri" w:cs="Calibri"/>
                <w:color w:val="000000" w:themeColor="text1"/>
                <w:sz w:val="22"/>
                <w:szCs w:val="22"/>
              </w:rPr>
              <w:t xml:space="preserve"> </w:t>
            </w:r>
            <w:r w:rsidRPr="340447F2">
              <w:rPr>
                <w:rFonts w:eastAsia="Times New Roman"/>
                <w:color w:val="000000" w:themeColor="text1"/>
                <w:sz w:val="20"/>
                <w:szCs w:val="20"/>
              </w:rPr>
              <w:t>Tādējādi tas tiek uzskatīts par atbilstīgu NBK attiecībā uz attiecīgo mērķi.</w:t>
            </w:r>
          </w:p>
        </w:tc>
      </w:tr>
      <w:tr w:rsidR="00F2409E" w14:paraId="44DD6E3E" w14:textId="77777777" w:rsidTr="00F2409E">
        <w:tblPrEx>
          <w:tblLook w:val="04A0" w:firstRow="1" w:lastRow="0" w:firstColumn="1" w:lastColumn="0" w:noHBand="0" w:noVBand="1"/>
        </w:tblPrEx>
        <w:trPr>
          <w:trHeight w:val="300"/>
        </w:trPr>
        <w:tc>
          <w:tcPr>
            <w:tcW w:w="5443" w:type="dxa"/>
            <w:gridSpan w:val="3"/>
            <w:tcBorders>
              <w:top w:val="single" w:sz="6" w:space="0" w:color="auto"/>
              <w:left w:val="single" w:sz="6" w:space="0" w:color="auto"/>
              <w:bottom w:val="single" w:sz="6" w:space="0" w:color="auto"/>
              <w:right w:val="single" w:sz="6" w:space="0" w:color="auto"/>
            </w:tcBorders>
            <w:vAlign w:val="center"/>
          </w:tcPr>
          <w:p w14:paraId="5D8547D4" w14:textId="77777777" w:rsidR="00F2409E" w:rsidRDefault="00F2409E" w:rsidP="00F2409E">
            <w:pPr>
              <w:spacing w:line="240" w:lineRule="auto"/>
              <w:rPr>
                <w:rFonts w:ascii="Calibri" w:eastAsia="Calibri" w:hAnsi="Calibri" w:cs="Calibri"/>
                <w:color w:val="000000" w:themeColor="text1"/>
                <w:sz w:val="22"/>
                <w:szCs w:val="22"/>
              </w:rPr>
            </w:pPr>
            <w:r w:rsidRPr="340447F2">
              <w:rPr>
                <w:rFonts w:ascii="Calibri" w:eastAsia="Calibri" w:hAnsi="Calibri" w:cs="Calibri"/>
                <w:b/>
                <w:bCs/>
                <w:color w:val="000000" w:themeColor="text1"/>
                <w:sz w:val="22"/>
                <w:szCs w:val="22"/>
              </w:rPr>
              <w:t>Pielāgošanas klimata pārmaiņām</w:t>
            </w:r>
          </w:p>
        </w:tc>
        <w:tc>
          <w:tcPr>
            <w:tcW w:w="907" w:type="dxa"/>
            <w:tcBorders>
              <w:top w:val="single" w:sz="6" w:space="0" w:color="auto"/>
              <w:left w:val="single" w:sz="6" w:space="0" w:color="auto"/>
              <w:bottom w:val="single" w:sz="6" w:space="0" w:color="auto"/>
              <w:right w:val="single" w:sz="6" w:space="0" w:color="auto"/>
            </w:tcBorders>
            <w:vAlign w:val="center"/>
          </w:tcPr>
          <w:p w14:paraId="5D218773" w14:textId="77777777" w:rsidR="00F2409E" w:rsidRDefault="00F2409E" w:rsidP="00F2409E">
            <w:pPr>
              <w:spacing w:line="240" w:lineRule="auto"/>
              <w:jc w:val="center"/>
              <w:rPr>
                <w:rFonts w:ascii="Calibri" w:eastAsia="Calibri" w:hAnsi="Calibri" w:cs="Calibri"/>
                <w:color w:val="000000" w:themeColor="text1"/>
                <w:sz w:val="22"/>
                <w:szCs w:val="22"/>
              </w:rPr>
            </w:pPr>
          </w:p>
        </w:tc>
        <w:tc>
          <w:tcPr>
            <w:tcW w:w="770" w:type="dxa"/>
            <w:tcBorders>
              <w:top w:val="single" w:sz="6" w:space="0" w:color="auto"/>
              <w:left w:val="single" w:sz="6" w:space="0" w:color="auto"/>
              <w:bottom w:val="single" w:sz="6" w:space="0" w:color="auto"/>
              <w:right w:val="single" w:sz="6" w:space="0" w:color="auto"/>
            </w:tcBorders>
            <w:vAlign w:val="center"/>
          </w:tcPr>
          <w:p w14:paraId="6A56409C" w14:textId="77777777" w:rsidR="00F2409E" w:rsidRDefault="00F2409E" w:rsidP="00F2409E">
            <w:pPr>
              <w:spacing w:line="240" w:lineRule="auto"/>
              <w:jc w:val="center"/>
              <w:rPr>
                <w:rFonts w:ascii="Calibri" w:eastAsia="Calibri" w:hAnsi="Calibri" w:cs="Calibri"/>
                <w:color w:val="000000" w:themeColor="text1"/>
                <w:sz w:val="22"/>
                <w:szCs w:val="22"/>
              </w:rPr>
            </w:pPr>
            <w:r w:rsidRPr="340447F2">
              <w:rPr>
                <w:rFonts w:ascii="Calibri" w:eastAsia="Calibri" w:hAnsi="Calibri" w:cs="Calibri"/>
                <w:b/>
                <w:bCs/>
                <w:color w:val="000000" w:themeColor="text1"/>
                <w:sz w:val="22"/>
                <w:szCs w:val="22"/>
              </w:rPr>
              <w:t>X</w:t>
            </w:r>
          </w:p>
        </w:tc>
        <w:tc>
          <w:tcPr>
            <w:tcW w:w="6831" w:type="dxa"/>
            <w:gridSpan w:val="2"/>
            <w:tcBorders>
              <w:top w:val="single" w:sz="6" w:space="0" w:color="auto"/>
              <w:left w:val="single" w:sz="6" w:space="0" w:color="auto"/>
              <w:bottom w:val="single" w:sz="6" w:space="0" w:color="auto"/>
              <w:right w:val="single" w:sz="6" w:space="0" w:color="auto"/>
            </w:tcBorders>
            <w:vAlign w:val="bottom"/>
          </w:tcPr>
          <w:p w14:paraId="09F987DA" w14:textId="77777777" w:rsidR="00F2409E" w:rsidRDefault="00F2409E" w:rsidP="00F2409E">
            <w:pPr>
              <w:spacing w:line="240" w:lineRule="auto"/>
              <w:rPr>
                <w:rFonts w:eastAsia="Times New Roman"/>
                <w:color w:val="000000" w:themeColor="text1"/>
                <w:sz w:val="20"/>
                <w:szCs w:val="20"/>
              </w:rPr>
            </w:pPr>
            <w:r w:rsidRPr="340447F2">
              <w:rPr>
                <w:rFonts w:eastAsia="Times New Roman"/>
                <w:color w:val="000000" w:themeColor="text1"/>
                <w:sz w:val="20"/>
                <w:szCs w:val="20"/>
              </w:rPr>
              <w:t>Ņemot vērā pasākuma būtību (investīcijas uzņēmumu P&amp;A projektos), pasākuma atbalstītajai darbībai ir nebūtiska paredzamā ietekme uz šo vides mērķi, ņemot vērā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F2409E" w14:paraId="53C3DE50" w14:textId="77777777" w:rsidTr="00F2409E">
        <w:tblPrEx>
          <w:tblLook w:val="04A0" w:firstRow="1" w:lastRow="0" w:firstColumn="1" w:lastColumn="0" w:noHBand="0" w:noVBand="1"/>
        </w:tblPrEx>
        <w:trPr>
          <w:trHeight w:val="300"/>
        </w:trPr>
        <w:tc>
          <w:tcPr>
            <w:tcW w:w="5443" w:type="dxa"/>
            <w:gridSpan w:val="3"/>
            <w:tcBorders>
              <w:top w:val="single" w:sz="6" w:space="0" w:color="auto"/>
              <w:left w:val="single" w:sz="6" w:space="0" w:color="auto"/>
              <w:bottom w:val="single" w:sz="6" w:space="0" w:color="auto"/>
              <w:right w:val="single" w:sz="6" w:space="0" w:color="auto"/>
            </w:tcBorders>
            <w:vAlign w:val="center"/>
          </w:tcPr>
          <w:p w14:paraId="7DDB1544" w14:textId="77777777" w:rsidR="00F2409E" w:rsidRDefault="00F2409E" w:rsidP="00F2409E">
            <w:pPr>
              <w:spacing w:line="240" w:lineRule="auto"/>
              <w:rPr>
                <w:rFonts w:ascii="Calibri" w:eastAsia="Calibri" w:hAnsi="Calibri" w:cs="Calibri"/>
                <w:color w:val="202124"/>
                <w:sz w:val="22"/>
                <w:szCs w:val="22"/>
              </w:rPr>
            </w:pPr>
            <w:r w:rsidRPr="340447F2">
              <w:rPr>
                <w:rFonts w:ascii="Calibri" w:eastAsia="Calibri" w:hAnsi="Calibri" w:cs="Calibri"/>
                <w:b/>
                <w:bCs/>
                <w:color w:val="202124"/>
                <w:sz w:val="22"/>
                <w:szCs w:val="22"/>
              </w:rPr>
              <w:t>Ūdens un jūras resursu ilgtspējīga izmantošana un aizsardzība</w:t>
            </w:r>
          </w:p>
        </w:tc>
        <w:tc>
          <w:tcPr>
            <w:tcW w:w="907" w:type="dxa"/>
            <w:tcBorders>
              <w:top w:val="single" w:sz="6" w:space="0" w:color="auto"/>
              <w:left w:val="single" w:sz="6" w:space="0" w:color="auto"/>
              <w:bottom w:val="single" w:sz="6" w:space="0" w:color="auto"/>
              <w:right w:val="single" w:sz="6" w:space="0" w:color="auto"/>
            </w:tcBorders>
            <w:vAlign w:val="center"/>
          </w:tcPr>
          <w:p w14:paraId="58CBBC40" w14:textId="77777777" w:rsidR="00F2409E" w:rsidRDefault="00F2409E" w:rsidP="00F2409E">
            <w:pPr>
              <w:spacing w:line="240" w:lineRule="auto"/>
              <w:jc w:val="center"/>
              <w:rPr>
                <w:rFonts w:ascii="Calibri" w:eastAsia="Calibri" w:hAnsi="Calibri" w:cs="Calibri"/>
                <w:color w:val="202124"/>
                <w:sz w:val="22"/>
                <w:szCs w:val="22"/>
              </w:rPr>
            </w:pPr>
          </w:p>
        </w:tc>
        <w:tc>
          <w:tcPr>
            <w:tcW w:w="770" w:type="dxa"/>
            <w:tcBorders>
              <w:top w:val="single" w:sz="6" w:space="0" w:color="auto"/>
              <w:left w:val="single" w:sz="6" w:space="0" w:color="auto"/>
              <w:bottom w:val="single" w:sz="6" w:space="0" w:color="auto"/>
              <w:right w:val="single" w:sz="6" w:space="0" w:color="auto"/>
            </w:tcBorders>
            <w:vAlign w:val="center"/>
          </w:tcPr>
          <w:p w14:paraId="1B01C87B" w14:textId="77777777" w:rsidR="00F2409E" w:rsidRDefault="00F2409E" w:rsidP="00F2409E">
            <w:pPr>
              <w:spacing w:line="240" w:lineRule="auto"/>
              <w:jc w:val="center"/>
              <w:rPr>
                <w:rFonts w:ascii="Calibri" w:eastAsia="Calibri" w:hAnsi="Calibri" w:cs="Calibri"/>
                <w:color w:val="202124"/>
                <w:sz w:val="22"/>
                <w:szCs w:val="22"/>
              </w:rPr>
            </w:pPr>
            <w:r w:rsidRPr="340447F2">
              <w:rPr>
                <w:rFonts w:ascii="Calibri" w:eastAsia="Calibri" w:hAnsi="Calibri" w:cs="Calibri"/>
                <w:b/>
                <w:bCs/>
                <w:color w:val="202124"/>
                <w:sz w:val="22"/>
                <w:szCs w:val="22"/>
              </w:rPr>
              <w:t>X</w:t>
            </w:r>
          </w:p>
        </w:tc>
        <w:tc>
          <w:tcPr>
            <w:tcW w:w="6831" w:type="dxa"/>
            <w:gridSpan w:val="2"/>
            <w:tcBorders>
              <w:top w:val="single" w:sz="6" w:space="0" w:color="auto"/>
              <w:left w:val="single" w:sz="6" w:space="0" w:color="auto"/>
              <w:bottom w:val="single" w:sz="6" w:space="0" w:color="auto"/>
              <w:right w:val="single" w:sz="6" w:space="0" w:color="auto"/>
            </w:tcBorders>
            <w:vAlign w:val="bottom"/>
          </w:tcPr>
          <w:p w14:paraId="2E74D95F" w14:textId="77777777" w:rsidR="00F2409E" w:rsidRDefault="00F2409E" w:rsidP="00F2409E">
            <w:pPr>
              <w:spacing w:line="240" w:lineRule="auto"/>
              <w:rPr>
                <w:rFonts w:eastAsia="Times New Roman"/>
                <w:color w:val="000000" w:themeColor="text1"/>
                <w:sz w:val="20"/>
                <w:szCs w:val="20"/>
              </w:rPr>
            </w:pPr>
            <w:r w:rsidRPr="340447F2">
              <w:rPr>
                <w:rFonts w:eastAsia="Times New Roman"/>
                <w:color w:val="000000" w:themeColor="text1"/>
                <w:sz w:val="20"/>
                <w:szCs w:val="20"/>
              </w:rPr>
              <w:t>Ņemot vērā pasākuma būtību (investīcijas uzņēmumu P&amp;A projektos),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340447F2">
              <w:rPr>
                <w:rFonts w:ascii="Calibri" w:eastAsia="Calibri" w:hAnsi="Calibri" w:cs="Calibri"/>
                <w:color w:val="000000" w:themeColor="text1"/>
                <w:sz w:val="20"/>
                <w:szCs w:val="20"/>
              </w:rPr>
              <w:t xml:space="preserve"> </w:t>
            </w:r>
            <w:r w:rsidRPr="340447F2">
              <w:rPr>
                <w:rFonts w:eastAsia="Times New Roman"/>
                <w:color w:val="000000" w:themeColor="text1"/>
                <w:sz w:val="20"/>
                <w:szCs w:val="20"/>
              </w:rPr>
              <w:t>Tādējādi tas tiek uzskatīts par atbilstīgu NBK attiecībā uz attiecīgo mērķi.</w:t>
            </w:r>
          </w:p>
        </w:tc>
      </w:tr>
      <w:tr w:rsidR="00F2409E" w14:paraId="663D75AD" w14:textId="77777777" w:rsidTr="00F2409E">
        <w:tblPrEx>
          <w:tblLook w:val="04A0" w:firstRow="1" w:lastRow="0" w:firstColumn="1" w:lastColumn="0" w:noHBand="0" w:noVBand="1"/>
        </w:tblPrEx>
        <w:trPr>
          <w:trHeight w:val="1455"/>
        </w:trPr>
        <w:tc>
          <w:tcPr>
            <w:tcW w:w="5443" w:type="dxa"/>
            <w:gridSpan w:val="3"/>
            <w:tcBorders>
              <w:top w:val="single" w:sz="6" w:space="0" w:color="auto"/>
              <w:left w:val="single" w:sz="6" w:space="0" w:color="auto"/>
              <w:bottom w:val="single" w:sz="6" w:space="0" w:color="auto"/>
              <w:right w:val="single" w:sz="6" w:space="0" w:color="auto"/>
            </w:tcBorders>
            <w:vAlign w:val="center"/>
          </w:tcPr>
          <w:p w14:paraId="1C3483DF" w14:textId="77777777" w:rsidR="00F2409E" w:rsidRDefault="00F2409E" w:rsidP="00F2409E">
            <w:pPr>
              <w:spacing w:line="240" w:lineRule="auto"/>
              <w:rPr>
                <w:rFonts w:ascii="Calibri" w:eastAsia="Calibri" w:hAnsi="Calibri" w:cs="Calibri"/>
                <w:color w:val="202124"/>
                <w:sz w:val="22"/>
                <w:szCs w:val="22"/>
              </w:rPr>
            </w:pPr>
            <w:r w:rsidRPr="340447F2">
              <w:rPr>
                <w:rFonts w:ascii="Calibri" w:eastAsia="Calibri" w:hAnsi="Calibri" w:cs="Calibri"/>
                <w:b/>
                <w:bCs/>
                <w:color w:val="202124"/>
                <w:sz w:val="22"/>
                <w:szCs w:val="22"/>
              </w:rPr>
              <w:t>Aprites ekonomika, tostarp atkritumu rašanās novēršana un pārstrāde</w:t>
            </w:r>
          </w:p>
        </w:tc>
        <w:tc>
          <w:tcPr>
            <w:tcW w:w="907" w:type="dxa"/>
            <w:tcBorders>
              <w:top w:val="single" w:sz="6" w:space="0" w:color="auto"/>
              <w:left w:val="single" w:sz="6" w:space="0" w:color="auto"/>
              <w:bottom w:val="single" w:sz="6" w:space="0" w:color="auto"/>
              <w:right w:val="single" w:sz="6" w:space="0" w:color="auto"/>
            </w:tcBorders>
            <w:vAlign w:val="center"/>
          </w:tcPr>
          <w:p w14:paraId="25B3CF90" w14:textId="77777777" w:rsidR="00F2409E" w:rsidRDefault="00F2409E" w:rsidP="00F2409E">
            <w:pPr>
              <w:spacing w:line="240" w:lineRule="auto"/>
              <w:jc w:val="center"/>
              <w:rPr>
                <w:rFonts w:ascii="Calibri" w:eastAsia="Calibri" w:hAnsi="Calibri" w:cs="Calibri"/>
                <w:color w:val="202124"/>
                <w:sz w:val="22"/>
                <w:szCs w:val="22"/>
              </w:rPr>
            </w:pPr>
          </w:p>
        </w:tc>
        <w:tc>
          <w:tcPr>
            <w:tcW w:w="770" w:type="dxa"/>
            <w:tcBorders>
              <w:top w:val="single" w:sz="6" w:space="0" w:color="auto"/>
              <w:left w:val="single" w:sz="6" w:space="0" w:color="auto"/>
              <w:bottom w:val="single" w:sz="6" w:space="0" w:color="auto"/>
              <w:right w:val="single" w:sz="6" w:space="0" w:color="auto"/>
            </w:tcBorders>
            <w:vAlign w:val="center"/>
          </w:tcPr>
          <w:p w14:paraId="7E2EA113" w14:textId="77777777" w:rsidR="00F2409E" w:rsidRDefault="00F2409E" w:rsidP="00F2409E">
            <w:pPr>
              <w:spacing w:line="240" w:lineRule="auto"/>
              <w:jc w:val="center"/>
              <w:rPr>
                <w:rFonts w:ascii="Calibri" w:eastAsia="Calibri" w:hAnsi="Calibri" w:cs="Calibri"/>
                <w:color w:val="202124"/>
                <w:sz w:val="22"/>
                <w:szCs w:val="22"/>
              </w:rPr>
            </w:pPr>
            <w:r w:rsidRPr="340447F2">
              <w:rPr>
                <w:rFonts w:ascii="Calibri" w:eastAsia="Calibri" w:hAnsi="Calibri" w:cs="Calibri"/>
                <w:b/>
                <w:bCs/>
                <w:color w:val="202124"/>
                <w:sz w:val="22"/>
                <w:szCs w:val="22"/>
              </w:rPr>
              <w:t>X</w:t>
            </w:r>
          </w:p>
        </w:tc>
        <w:tc>
          <w:tcPr>
            <w:tcW w:w="6831" w:type="dxa"/>
            <w:gridSpan w:val="2"/>
            <w:tcBorders>
              <w:top w:val="single" w:sz="6" w:space="0" w:color="auto"/>
              <w:left w:val="single" w:sz="6" w:space="0" w:color="auto"/>
              <w:bottom w:val="single" w:sz="6" w:space="0" w:color="auto"/>
              <w:right w:val="single" w:sz="6" w:space="0" w:color="auto"/>
            </w:tcBorders>
            <w:vAlign w:val="bottom"/>
          </w:tcPr>
          <w:p w14:paraId="5DE646F8" w14:textId="77777777" w:rsidR="00F2409E" w:rsidRDefault="00F2409E" w:rsidP="00F2409E">
            <w:pPr>
              <w:rPr>
                <w:rFonts w:eastAsia="Times New Roman"/>
                <w:color w:val="000000" w:themeColor="text1"/>
                <w:sz w:val="20"/>
                <w:szCs w:val="20"/>
              </w:rPr>
            </w:pPr>
            <w:r w:rsidRPr="340447F2">
              <w:rPr>
                <w:rFonts w:eastAsia="Times New Roman"/>
                <w:color w:val="000000" w:themeColor="text1"/>
                <w:sz w:val="20"/>
                <w:szCs w:val="20"/>
              </w:rPr>
              <w:t>Ņemot vērā pasākuma būtību (investīcijas uzņēmumu P&amp;A projektos), pasākuma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Tādējādi tas tiek uzskatīts par atbilstīgu NBK attiecībā uz attiecīgo mērķi.</w:t>
            </w:r>
          </w:p>
        </w:tc>
      </w:tr>
      <w:tr w:rsidR="00F2409E" w14:paraId="67550496" w14:textId="77777777" w:rsidTr="00F2409E">
        <w:tblPrEx>
          <w:tblLook w:val="04A0" w:firstRow="1" w:lastRow="0" w:firstColumn="1" w:lastColumn="0" w:noHBand="0" w:noVBand="1"/>
        </w:tblPrEx>
        <w:trPr>
          <w:trHeight w:val="300"/>
        </w:trPr>
        <w:tc>
          <w:tcPr>
            <w:tcW w:w="5443" w:type="dxa"/>
            <w:gridSpan w:val="3"/>
            <w:tcBorders>
              <w:top w:val="single" w:sz="6" w:space="0" w:color="auto"/>
              <w:left w:val="single" w:sz="6" w:space="0" w:color="auto"/>
              <w:bottom w:val="single" w:sz="6" w:space="0" w:color="auto"/>
              <w:right w:val="single" w:sz="6" w:space="0" w:color="auto"/>
            </w:tcBorders>
            <w:vAlign w:val="center"/>
          </w:tcPr>
          <w:p w14:paraId="5ED86907" w14:textId="77777777" w:rsidR="00F2409E" w:rsidRDefault="00F2409E" w:rsidP="00F2409E">
            <w:pPr>
              <w:spacing w:line="240" w:lineRule="auto"/>
              <w:rPr>
                <w:rFonts w:ascii="Calibri" w:eastAsia="Calibri" w:hAnsi="Calibri" w:cs="Calibri"/>
                <w:color w:val="202124"/>
                <w:sz w:val="22"/>
                <w:szCs w:val="22"/>
              </w:rPr>
            </w:pPr>
            <w:r w:rsidRPr="340447F2">
              <w:rPr>
                <w:rFonts w:ascii="Calibri" w:eastAsia="Calibri" w:hAnsi="Calibri" w:cs="Calibri"/>
                <w:b/>
                <w:bCs/>
                <w:color w:val="202124"/>
                <w:sz w:val="22"/>
                <w:szCs w:val="22"/>
              </w:rPr>
              <w:t>Piesārņojuma novēršana un to kontrole gaisā, ūdenī vai zemē</w:t>
            </w:r>
          </w:p>
        </w:tc>
        <w:tc>
          <w:tcPr>
            <w:tcW w:w="907" w:type="dxa"/>
            <w:tcBorders>
              <w:top w:val="single" w:sz="6" w:space="0" w:color="auto"/>
              <w:left w:val="single" w:sz="6" w:space="0" w:color="auto"/>
              <w:bottom w:val="single" w:sz="6" w:space="0" w:color="auto"/>
              <w:right w:val="single" w:sz="6" w:space="0" w:color="auto"/>
            </w:tcBorders>
            <w:vAlign w:val="center"/>
          </w:tcPr>
          <w:p w14:paraId="2F422310" w14:textId="77777777" w:rsidR="00F2409E" w:rsidRDefault="00F2409E" w:rsidP="00F2409E">
            <w:pPr>
              <w:spacing w:line="240" w:lineRule="auto"/>
              <w:jc w:val="center"/>
              <w:rPr>
                <w:rFonts w:ascii="Calibri" w:eastAsia="Calibri" w:hAnsi="Calibri" w:cs="Calibri"/>
                <w:color w:val="202124"/>
                <w:sz w:val="22"/>
                <w:szCs w:val="22"/>
              </w:rPr>
            </w:pPr>
          </w:p>
        </w:tc>
        <w:tc>
          <w:tcPr>
            <w:tcW w:w="770" w:type="dxa"/>
            <w:tcBorders>
              <w:top w:val="single" w:sz="6" w:space="0" w:color="auto"/>
              <w:left w:val="single" w:sz="6" w:space="0" w:color="auto"/>
              <w:bottom w:val="single" w:sz="6" w:space="0" w:color="auto"/>
              <w:right w:val="single" w:sz="6" w:space="0" w:color="auto"/>
            </w:tcBorders>
            <w:vAlign w:val="center"/>
          </w:tcPr>
          <w:p w14:paraId="1747D769" w14:textId="77777777" w:rsidR="00F2409E" w:rsidRDefault="00F2409E" w:rsidP="00F2409E">
            <w:pPr>
              <w:spacing w:line="240" w:lineRule="auto"/>
              <w:jc w:val="center"/>
              <w:rPr>
                <w:rFonts w:ascii="Calibri" w:eastAsia="Calibri" w:hAnsi="Calibri" w:cs="Calibri"/>
                <w:color w:val="202124"/>
                <w:sz w:val="22"/>
                <w:szCs w:val="22"/>
              </w:rPr>
            </w:pPr>
            <w:r w:rsidRPr="340447F2">
              <w:rPr>
                <w:rFonts w:ascii="Calibri" w:eastAsia="Calibri" w:hAnsi="Calibri" w:cs="Calibri"/>
                <w:b/>
                <w:bCs/>
                <w:color w:val="202124"/>
                <w:sz w:val="22"/>
                <w:szCs w:val="22"/>
              </w:rPr>
              <w:t>X</w:t>
            </w:r>
          </w:p>
        </w:tc>
        <w:tc>
          <w:tcPr>
            <w:tcW w:w="6831" w:type="dxa"/>
            <w:gridSpan w:val="2"/>
            <w:tcBorders>
              <w:top w:val="single" w:sz="6" w:space="0" w:color="auto"/>
              <w:left w:val="single" w:sz="6" w:space="0" w:color="auto"/>
              <w:bottom w:val="single" w:sz="6" w:space="0" w:color="auto"/>
              <w:right w:val="single" w:sz="6" w:space="0" w:color="auto"/>
            </w:tcBorders>
            <w:vAlign w:val="bottom"/>
          </w:tcPr>
          <w:p w14:paraId="3A1F8C45" w14:textId="77777777" w:rsidR="00F2409E" w:rsidRDefault="00F2409E" w:rsidP="00F2409E">
            <w:pPr>
              <w:rPr>
                <w:rFonts w:eastAsia="Times New Roman"/>
                <w:color w:val="000000" w:themeColor="text1"/>
                <w:sz w:val="20"/>
                <w:szCs w:val="20"/>
              </w:rPr>
            </w:pPr>
            <w:r w:rsidRPr="340447F2">
              <w:rPr>
                <w:rFonts w:eastAsia="Times New Roman"/>
                <w:color w:val="000000" w:themeColor="text1"/>
                <w:sz w:val="20"/>
                <w:szCs w:val="20"/>
              </w:rPr>
              <w:t>Ņemot vērā pasākuma būtību (investīcijas uzņēmumu P&amp;A projektos), pasākuma atbalstītajai darbībai ir nebūtiska paredzamā ietekme uz šo vides mērķi, ņemot vērā gan tiešās, gan primārās netiešās sekas visā aprites ciklā. Pasākuma rezultātā būtiski nepieaug piesārņotāju emisijas gaisā, ūdenī vai zemē. Tādējādi tas tiek uzskatīts par atbilstīgu NBK attiecībā uz attiecīgo mērķi.</w:t>
            </w:r>
          </w:p>
        </w:tc>
      </w:tr>
      <w:tr w:rsidR="00F2409E" w14:paraId="45EC452C" w14:textId="77777777" w:rsidTr="00F2409E">
        <w:tblPrEx>
          <w:tblLook w:val="04A0" w:firstRow="1" w:lastRow="0" w:firstColumn="1" w:lastColumn="0" w:noHBand="0" w:noVBand="1"/>
        </w:tblPrEx>
        <w:trPr>
          <w:trHeight w:val="390"/>
        </w:trPr>
        <w:tc>
          <w:tcPr>
            <w:tcW w:w="5443" w:type="dxa"/>
            <w:gridSpan w:val="3"/>
            <w:tcBorders>
              <w:top w:val="single" w:sz="6" w:space="0" w:color="auto"/>
              <w:left w:val="single" w:sz="6" w:space="0" w:color="auto"/>
              <w:bottom w:val="single" w:sz="6" w:space="0" w:color="auto"/>
              <w:right w:val="single" w:sz="6" w:space="0" w:color="auto"/>
            </w:tcBorders>
            <w:vAlign w:val="center"/>
          </w:tcPr>
          <w:p w14:paraId="439DE04F" w14:textId="77777777" w:rsidR="00F2409E" w:rsidRDefault="00F2409E" w:rsidP="00F2409E">
            <w:pPr>
              <w:spacing w:line="240" w:lineRule="auto"/>
              <w:rPr>
                <w:rFonts w:ascii="Calibri" w:eastAsia="Calibri" w:hAnsi="Calibri" w:cs="Calibri"/>
                <w:color w:val="202124"/>
                <w:sz w:val="22"/>
                <w:szCs w:val="22"/>
              </w:rPr>
            </w:pPr>
            <w:r w:rsidRPr="340447F2">
              <w:rPr>
                <w:rFonts w:ascii="Calibri" w:eastAsia="Calibri" w:hAnsi="Calibri" w:cs="Calibri"/>
                <w:b/>
                <w:bCs/>
                <w:color w:val="202124"/>
                <w:sz w:val="22"/>
                <w:szCs w:val="22"/>
              </w:rPr>
              <w:t>Bioloģiskās daudzveidības un ekosistēmu aizsardzība un atjaunošana</w:t>
            </w:r>
          </w:p>
        </w:tc>
        <w:tc>
          <w:tcPr>
            <w:tcW w:w="907" w:type="dxa"/>
            <w:tcBorders>
              <w:top w:val="single" w:sz="6" w:space="0" w:color="auto"/>
              <w:left w:val="single" w:sz="6" w:space="0" w:color="auto"/>
              <w:bottom w:val="single" w:sz="6" w:space="0" w:color="auto"/>
              <w:right w:val="single" w:sz="6" w:space="0" w:color="auto"/>
            </w:tcBorders>
            <w:vAlign w:val="center"/>
          </w:tcPr>
          <w:p w14:paraId="1AB30D2B" w14:textId="77777777" w:rsidR="00F2409E" w:rsidRDefault="00F2409E" w:rsidP="00F2409E">
            <w:pPr>
              <w:spacing w:line="240" w:lineRule="auto"/>
              <w:jc w:val="center"/>
              <w:rPr>
                <w:rFonts w:ascii="Calibri" w:eastAsia="Calibri" w:hAnsi="Calibri" w:cs="Calibri"/>
                <w:color w:val="202124"/>
                <w:sz w:val="22"/>
                <w:szCs w:val="22"/>
              </w:rPr>
            </w:pPr>
          </w:p>
        </w:tc>
        <w:tc>
          <w:tcPr>
            <w:tcW w:w="770" w:type="dxa"/>
            <w:tcBorders>
              <w:top w:val="single" w:sz="6" w:space="0" w:color="auto"/>
              <w:left w:val="single" w:sz="6" w:space="0" w:color="auto"/>
              <w:bottom w:val="single" w:sz="6" w:space="0" w:color="auto"/>
              <w:right w:val="single" w:sz="6" w:space="0" w:color="auto"/>
            </w:tcBorders>
            <w:vAlign w:val="center"/>
          </w:tcPr>
          <w:p w14:paraId="620CF59F" w14:textId="77777777" w:rsidR="00F2409E" w:rsidRDefault="00F2409E" w:rsidP="00F2409E">
            <w:pPr>
              <w:spacing w:line="240" w:lineRule="auto"/>
              <w:jc w:val="center"/>
              <w:rPr>
                <w:rFonts w:ascii="Calibri" w:eastAsia="Calibri" w:hAnsi="Calibri" w:cs="Calibri"/>
                <w:color w:val="202124"/>
                <w:sz w:val="22"/>
                <w:szCs w:val="22"/>
              </w:rPr>
            </w:pPr>
            <w:r w:rsidRPr="340447F2">
              <w:rPr>
                <w:rFonts w:ascii="Calibri" w:eastAsia="Calibri" w:hAnsi="Calibri" w:cs="Calibri"/>
                <w:b/>
                <w:bCs/>
                <w:color w:val="202124"/>
                <w:sz w:val="22"/>
                <w:szCs w:val="22"/>
              </w:rPr>
              <w:t>X</w:t>
            </w:r>
          </w:p>
        </w:tc>
        <w:tc>
          <w:tcPr>
            <w:tcW w:w="6831" w:type="dxa"/>
            <w:gridSpan w:val="2"/>
            <w:tcBorders>
              <w:top w:val="single" w:sz="6" w:space="0" w:color="auto"/>
              <w:left w:val="single" w:sz="6" w:space="0" w:color="auto"/>
              <w:bottom w:val="single" w:sz="6" w:space="0" w:color="auto"/>
              <w:right w:val="single" w:sz="6" w:space="0" w:color="auto"/>
            </w:tcBorders>
            <w:vAlign w:val="bottom"/>
          </w:tcPr>
          <w:p w14:paraId="2637CE26" w14:textId="77777777" w:rsidR="00F2409E" w:rsidRDefault="00F2409E" w:rsidP="00F2409E">
            <w:pPr>
              <w:rPr>
                <w:rFonts w:eastAsia="Times New Roman"/>
                <w:color w:val="000000" w:themeColor="text1"/>
                <w:sz w:val="20"/>
                <w:szCs w:val="20"/>
              </w:rPr>
            </w:pPr>
            <w:r w:rsidRPr="340447F2">
              <w:rPr>
                <w:rFonts w:eastAsia="Times New Roman"/>
                <w:color w:val="000000" w:themeColor="text1"/>
                <w:sz w:val="20"/>
                <w:szCs w:val="20"/>
              </w:rPr>
              <w:t>Ņemot vērā pasākuma būtību (investīcijas uzņēmumu P&amp;A projektos), pasākuma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7D35DFD6" w14:textId="77777777" w:rsidR="00F2409E" w:rsidRDefault="00F2409E" w:rsidP="00990FFE">
      <w:pPr>
        <w:jc w:val="both"/>
        <w:rPr>
          <w:b/>
        </w:rPr>
      </w:pPr>
    </w:p>
    <w:p w14:paraId="492B1A91" w14:textId="61FB353A" w:rsidR="00990FFE" w:rsidRPr="009F248C" w:rsidRDefault="00990FFE" w:rsidP="00990FFE">
      <w:pPr>
        <w:jc w:val="both"/>
        <w:rPr>
          <w:b/>
        </w:rPr>
      </w:pPr>
      <w:r w:rsidRPr="009F248C">
        <w:rPr>
          <w:b/>
        </w:rPr>
        <w:t>1.2.1.3.i. Pašvaldību ēku un infrastruktūras uzlabošana, veicinot pāreju uz atjaunojamo energoresursu tehnoloģiju izmantošanu un uzlabojot energoefektivitāti</w:t>
      </w:r>
    </w:p>
    <w:p w14:paraId="15A6F7E8" w14:textId="77777777" w:rsidR="00990FFE" w:rsidRDefault="00990FFE" w:rsidP="00990FFE">
      <w:pPr>
        <w:jc w:val="both"/>
        <w:rPr>
          <w:sz w:val="20"/>
          <w:szCs w:val="20"/>
        </w:rPr>
      </w:pPr>
    </w:p>
    <w:tbl>
      <w:tblPr>
        <w:tblW w:w="13892" w:type="dxa"/>
        <w:tblLayout w:type="fixed"/>
        <w:tblCellMar>
          <w:left w:w="10" w:type="dxa"/>
          <w:right w:w="10" w:type="dxa"/>
        </w:tblCellMar>
        <w:tblLook w:val="0000" w:firstRow="0" w:lastRow="0" w:firstColumn="0" w:lastColumn="0" w:noHBand="0" w:noVBand="0"/>
      </w:tblPr>
      <w:tblGrid>
        <w:gridCol w:w="3828"/>
        <w:gridCol w:w="851"/>
        <w:gridCol w:w="709"/>
        <w:gridCol w:w="8504"/>
      </w:tblGrid>
      <w:tr w:rsidR="00006B61" w:rsidRPr="00006B61" w14:paraId="674BAF82" w14:textId="77777777" w:rsidTr="009F248C">
        <w:trPr>
          <w:trHeight w:val="425"/>
        </w:trPr>
        <w:tc>
          <w:tcPr>
            <w:tcW w:w="3828" w:type="dxa"/>
            <w:shd w:val="clear" w:color="auto" w:fill="auto"/>
            <w:noWrap/>
            <w:tcMar>
              <w:top w:w="15" w:type="dxa"/>
              <w:left w:w="108" w:type="dxa"/>
              <w:bottom w:w="15" w:type="dxa"/>
              <w:right w:w="108" w:type="dxa"/>
            </w:tcMar>
            <w:vAlign w:val="bottom"/>
          </w:tcPr>
          <w:p w14:paraId="418140D8" w14:textId="77777777" w:rsidR="00990FFE" w:rsidRPr="00006B61" w:rsidRDefault="00990FFE" w:rsidP="009F248C">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851" w:type="dxa"/>
            <w:shd w:val="clear" w:color="auto" w:fill="auto"/>
            <w:noWrap/>
            <w:tcMar>
              <w:top w:w="15" w:type="dxa"/>
              <w:left w:w="108" w:type="dxa"/>
              <w:bottom w:w="15" w:type="dxa"/>
              <w:right w:w="108" w:type="dxa"/>
            </w:tcMar>
            <w:vAlign w:val="bottom"/>
          </w:tcPr>
          <w:p w14:paraId="16A175D7" w14:textId="77777777" w:rsidR="00990FFE" w:rsidRPr="00006B61" w:rsidRDefault="00990FFE" w:rsidP="009F248C">
            <w:pPr>
              <w:spacing w:line="240" w:lineRule="auto"/>
              <w:rPr>
                <w:rFonts w:eastAsia="Times New Roman"/>
                <w:b/>
                <w:bCs/>
                <w:sz w:val="20"/>
                <w:szCs w:val="20"/>
                <w:lang w:eastAsia="lv-LV"/>
              </w:rPr>
            </w:pPr>
          </w:p>
        </w:tc>
        <w:tc>
          <w:tcPr>
            <w:tcW w:w="9213" w:type="dxa"/>
            <w:gridSpan w:val="2"/>
            <w:shd w:val="clear" w:color="auto" w:fill="auto"/>
            <w:tcMar>
              <w:top w:w="15" w:type="dxa"/>
              <w:left w:w="108" w:type="dxa"/>
              <w:bottom w:w="15" w:type="dxa"/>
              <w:right w:w="108" w:type="dxa"/>
            </w:tcMar>
            <w:vAlign w:val="center"/>
          </w:tcPr>
          <w:p w14:paraId="4B3264A3" w14:textId="77777777" w:rsidR="00990FFE" w:rsidRPr="00006B61" w:rsidRDefault="00990FFE" w:rsidP="009F248C">
            <w:pPr>
              <w:spacing w:line="240" w:lineRule="auto"/>
              <w:rPr>
                <w:rFonts w:eastAsia="Times New Roman"/>
                <w:i/>
                <w:iCs/>
                <w:sz w:val="20"/>
                <w:szCs w:val="20"/>
                <w:lang w:eastAsia="lv-LV"/>
              </w:rPr>
            </w:pPr>
          </w:p>
        </w:tc>
      </w:tr>
      <w:tr w:rsidR="00990FFE" w:rsidRPr="009F248C" w14:paraId="2ACA226D" w14:textId="77777777" w:rsidTr="009F248C">
        <w:trPr>
          <w:trHeight w:val="9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5D98F673" w14:textId="77777777" w:rsidR="00990FFE" w:rsidRPr="009F248C" w:rsidRDefault="00990FFE" w:rsidP="009F248C">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50338D04"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64B5BA3A"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2AB632DD"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990FFE" w:rsidRPr="009F248C" w14:paraId="3CD4FBAC" w14:textId="77777777" w:rsidTr="009F248C">
        <w:trPr>
          <w:trHeight w:val="3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79776C8" w14:textId="77777777" w:rsidR="00990FFE" w:rsidRPr="009F248C" w:rsidRDefault="00990FFE" w:rsidP="009F248C">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8B49F8F" w14:textId="77777777" w:rsidR="00990FFE" w:rsidRPr="009F248C" w:rsidRDefault="00990FFE" w:rsidP="009F248C">
            <w:pPr>
              <w:spacing w:line="240" w:lineRule="auto"/>
              <w:jc w:val="center"/>
              <w:rPr>
                <w:rFonts w:eastAsia="Times New Roman"/>
                <w:b/>
                <w:bCs/>
                <w:color w:val="000000"/>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45A2709"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5198684C" w14:textId="77777777" w:rsidR="00990FFE" w:rsidRPr="009F248C" w:rsidRDefault="00990FFE" w:rsidP="009F248C">
            <w:pPr>
              <w:jc w:val="both"/>
              <w:rPr>
                <w:sz w:val="20"/>
                <w:szCs w:val="20"/>
              </w:rPr>
            </w:pPr>
            <w:r w:rsidRPr="009F248C">
              <w:rPr>
                <w:b/>
                <w:bCs/>
                <w:color w:val="000000" w:themeColor="text1"/>
                <w:sz w:val="20"/>
                <w:szCs w:val="20"/>
              </w:rPr>
              <w:t>Ietekme uz SEG emisijām</w:t>
            </w:r>
            <w:r w:rsidRPr="009F248C">
              <w:rPr>
                <w:sz w:val="20"/>
                <w:szCs w:val="20"/>
              </w:rPr>
              <w:t xml:space="preserve"> </w:t>
            </w:r>
          </w:p>
          <w:p w14:paraId="5EE61841" w14:textId="76745BCB" w:rsidR="00990FFE" w:rsidRPr="00720FE0" w:rsidRDefault="00645741"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720FE0">
              <w:rPr>
                <w:rFonts w:cs="Times New Roman"/>
                <w:b/>
                <w:sz w:val="20"/>
                <w:szCs w:val="20"/>
                <w:lang w:val="lv-LV"/>
              </w:rPr>
              <w:t>Pasākums 100 % atbalsta klimata pārmaiņu mērķi (026 bis - Publiskās infrastruktūras atjaunošana energoefektivitātes uzlabošanai vai energoefektivitātes pasākumi, demonstrējuma projekti un atbalsta pasākumi, kas atbilst energoefektivitātes kritērijiem</w:t>
            </w:r>
            <w:r w:rsidRPr="00720FE0">
              <w:rPr>
                <w:rFonts w:cs="Times New Roman"/>
                <w:b/>
                <w:bCs/>
                <w:sz w:val="20"/>
                <w:szCs w:val="20"/>
                <w:lang w:val="lv-LV"/>
              </w:rPr>
              <w:t xml:space="preserve"> </w:t>
            </w:r>
            <w:r w:rsidRPr="00720FE0">
              <w:rPr>
                <w:rFonts w:cs="Times New Roman"/>
                <w:b/>
                <w:sz w:val="20"/>
                <w:szCs w:val="20"/>
                <w:lang w:val="lv-LV"/>
              </w:rPr>
              <w:t>un tādējādi tiek uzskatīts par atbilstīgu NBK attiecībā uz attiecīgo mērķi:</w:t>
            </w:r>
            <w:r w:rsidRPr="00720FE0">
              <w:rPr>
                <w:rFonts w:cs="Times New Roman"/>
                <w:sz w:val="20"/>
                <w:szCs w:val="20"/>
                <w:lang w:val="lv-LV"/>
              </w:rPr>
              <w:t xml:space="preserve"> mazināt SEG emisijas,  ēku atjaunošanas rezultātā uzlabojot to energoefektivitāti – samazinot energoresursu patēriņu, kā arī veicinot pāreju uz atjaunojamo energoresursu tehnoloģiju izmantošanu. </w:t>
            </w:r>
            <w:r w:rsidRPr="00720FE0">
              <w:rPr>
                <w:rFonts w:cs="Times New Roman"/>
                <w:b/>
                <w:bCs/>
                <w:sz w:val="20"/>
                <w:szCs w:val="20"/>
                <w:lang w:val="lv-LV"/>
              </w:rPr>
              <w:t>Tiks atbalstīti tikai tādi projekti, kas paredzēs primārās enerģijas samazinājumu vismaz par 30%, salīdzinot ar situāciju pirms investīcijām</w:t>
            </w:r>
            <w:r w:rsidRPr="00720FE0">
              <w:rPr>
                <w:rStyle w:val="FootnoteReference"/>
                <w:rFonts w:cs="Times New Roman"/>
                <w:b/>
                <w:bCs/>
                <w:sz w:val="20"/>
                <w:szCs w:val="20"/>
                <w:lang w:val="lv-LV"/>
              </w:rPr>
              <w:footnoteReference w:id="11"/>
            </w:r>
            <w:hyperlink r:id="rId29" w:anchor="_ftn1" w:history="1"/>
            <w:r w:rsidRPr="00720FE0">
              <w:rPr>
                <w:rFonts w:cs="Times New Roman"/>
                <w:b/>
                <w:bCs/>
                <w:sz w:val="20"/>
                <w:szCs w:val="20"/>
                <w:lang w:val="lv-LV"/>
              </w:rPr>
              <w:t>.</w:t>
            </w:r>
            <w:r w:rsidR="00990FFE" w:rsidRPr="00720FE0">
              <w:rPr>
                <w:rFonts w:cs="Times New Roman"/>
                <w:sz w:val="20"/>
                <w:szCs w:val="20"/>
                <w:lang w:val="lv-LV"/>
              </w:rPr>
              <w:t>;</w:t>
            </w:r>
          </w:p>
          <w:p w14:paraId="3C3D5DFD" w14:textId="77777777" w:rsidR="00990FFE" w:rsidRPr="00720FE0" w:rsidRDefault="00990FFE"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720FE0">
              <w:rPr>
                <w:rFonts w:cs="Times New Roman"/>
                <w:sz w:val="20"/>
                <w:szCs w:val="20"/>
                <w:lang w:val="lv-LV"/>
              </w:rPr>
              <w:t>Pasākuma ietvaros tiks uzlabota pašvaldību ēku un infrastruktūras energoefektivitāte, tādējādi samazinot ikgadējo primārās enerģijas patēriņu un sniedzot enerģijas ietaupījumu un  SEG emisiju samazinājumu;</w:t>
            </w:r>
          </w:p>
          <w:p w14:paraId="194B8DBA" w14:textId="77777777" w:rsidR="00990FFE" w:rsidRPr="00720FE0" w:rsidRDefault="00990FFE"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720FE0">
              <w:rPr>
                <w:rFonts w:cs="Times New Roman"/>
                <w:sz w:val="20"/>
                <w:szCs w:val="20"/>
                <w:lang w:val="lv-LV"/>
              </w:rPr>
              <w:t>Pasākuma klimata sniegumu paaugstinās uzstādītās AER izmantojošas siltumenerģiju un elektroenerģiju ražojošas iekārtas;</w:t>
            </w:r>
          </w:p>
          <w:p w14:paraId="0288D1BF" w14:textId="77777777" w:rsidR="00990FFE" w:rsidRPr="0095279C" w:rsidRDefault="00990FFE" w:rsidP="000C6347">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720FE0">
              <w:rPr>
                <w:rFonts w:cs="Times New Roman"/>
                <w:sz w:val="20"/>
                <w:szCs w:val="20"/>
                <w:lang w:val="lv-LV"/>
              </w:rPr>
              <w:t>Pasākuma īstenošana  sniegs gan tiešus SEG emisiju samazinājumus</w:t>
            </w:r>
            <w:r w:rsidRPr="0095279C">
              <w:rPr>
                <w:rFonts w:cs="Times New Roman"/>
                <w:sz w:val="20"/>
                <w:szCs w:val="20"/>
                <w:lang w:val="lv-LV"/>
              </w:rPr>
              <w:t>, gan arī netiešus SEG emisiju samazinājumus, kas rodas no projektu demonstrācijas un multiplikatīvā efekta.</w:t>
            </w:r>
          </w:p>
          <w:p w14:paraId="55E33034" w14:textId="77777777" w:rsidR="00990FFE" w:rsidRPr="009F248C" w:rsidRDefault="00990FFE" w:rsidP="009F248C">
            <w:pPr>
              <w:spacing w:line="240" w:lineRule="auto"/>
              <w:jc w:val="both"/>
              <w:rPr>
                <w:b/>
                <w:bCs/>
                <w:sz w:val="20"/>
                <w:szCs w:val="20"/>
              </w:rPr>
            </w:pPr>
            <w:r w:rsidRPr="009F248C">
              <w:rPr>
                <w:b/>
                <w:bCs/>
                <w:sz w:val="20"/>
                <w:szCs w:val="20"/>
              </w:rPr>
              <w:t xml:space="preserve"> Sasaiste ar reģionālās attīstības mērķiem</w:t>
            </w:r>
          </w:p>
          <w:p w14:paraId="07BD0DFE" w14:textId="77777777" w:rsidR="00990FFE" w:rsidRPr="00720FE0" w:rsidRDefault="00990FFE" w:rsidP="000C6347">
            <w:pPr>
              <w:pStyle w:val="ListParagraph"/>
              <w:numPr>
                <w:ilvl w:val="0"/>
                <w:numId w:val="9"/>
              </w:numPr>
              <w:suppressAutoHyphens/>
              <w:autoSpaceDN w:val="0"/>
              <w:spacing w:line="240"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pakalpojumu nodrošināšana reģionos atbilstoši demogrāfiskajiem izaicinājumiem, t.sk. paredzot B.1.1. uzdevumu “Pašvaldību ēku energoefektivitātes uzlabošana pakalpojumu sniegšanai”, kura ietvaros plānots paaugstināt pašvaldību ēku energoefektivitāti, t.sk. būvdarbu veikšanai, AER izmantojošu siltumenerģiju ražojošu avotu iegādei un uzstādīšanai, tādējādi nodrošinot izmaksu ietaupījumu, pakalpojumu </w:t>
            </w:r>
            <w:r w:rsidRPr="00720FE0">
              <w:rPr>
                <w:rFonts w:cs="Times New Roman"/>
                <w:sz w:val="20"/>
                <w:szCs w:val="20"/>
                <w:lang w:val="lv-LV"/>
              </w:rPr>
              <w:t xml:space="preserve">piekļūstamību un uzlabojot pakalpojumu efektivitāti pašvaldībās. </w:t>
            </w:r>
          </w:p>
          <w:p w14:paraId="7ACE7E3F" w14:textId="77777777" w:rsidR="00990FFE" w:rsidRPr="00720FE0" w:rsidRDefault="00990FFE" w:rsidP="009F248C">
            <w:pPr>
              <w:pStyle w:val="ListParagraph"/>
              <w:spacing w:line="240" w:lineRule="auto"/>
              <w:jc w:val="both"/>
              <w:rPr>
                <w:rFonts w:eastAsiaTheme="minorEastAsia" w:cs="Times New Roman"/>
                <w:sz w:val="20"/>
                <w:szCs w:val="20"/>
                <w:lang w:val="lv-LV"/>
              </w:rPr>
            </w:pPr>
          </w:p>
          <w:p w14:paraId="5ECE20D5" w14:textId="59FB9F94" w:rsidR="00990FFE" w:rsidRPr="009F248C" w:rsidRDefault="00645741" w:rsidP="009F248C">
            <w:pPr>
              <w:jc w:val="both"/>
              <w:rPr>
                <w:b/>
                <w:bCs/>
                <w:sz w:val="20"/>
                <w:szCs w:val="20"/>
              </w:rPr>
            </w:pPr>
            <w:r w:rsidRPr="00720FE0">
              <w:rPr>
                <w:b/>
                <w:bCs/>
                <w:sz w:val="20"/>
                <w:szCs w:val="20"/>
              </w:rPr>
              <w:t>Paredzētās klimata investīcijas ir atbilstpolitikas plānošanas dokumentos noteiktajiem klimata pārmaiņu mazināšanas mērķiem:</w:t>
            </w:r>
          </w:p>
          <w:p w14:paraId="24CE8597" w14:textId="77777777" w:rsidR="00990FFE" w:rsidRPr="0095279C" w:rsidRDefault="00990FFE"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Saskaņā ar Latvijas stratēģiju klimatneitralitātes sasniegšanai līdz 2050. gadam pāreja uz klimatneitralitāti īstenojama cita starpā caur visaptverošu energoefektivitāti, t.sk., attiecībā uz ēku atjaunošanu;</w:t>
            </w:r>
          </w:p>
          <w:p w14:paraId="21E7AF26" w14:textId="77777777" w:rsidR="00990FFE" w:rsidRPr="0095279C" w:rsidRDefault="00990FFE"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Saskaņā ar Latvijas Nacionālo klimata un enerģētikas plānu 2021.–2030.gadam (NEKP) ir jāveicina energoresursu patēriņa samazināšana gan valsts, gan pašvaldību ēkās. NEKP nosaka mērķi līdz 2030. gadam atjaunot ēkas 500 000 m</w:t>
            </w:r>
            <w:r w:rsidRPr="0095279C">
              <w:rPr>
                <w:rFonts w:cs="Times New Roman"/>
                <w:sz w:val="20"/>
                <w:szCs w:val="20"/>
                <w:vertAlign w:val="superscript"/>
                <w:lang w:val="lv-LV"/>
              </w:rPr>
              <w:t>2</w:t>
            </w:r>
            <w:r w:rsidRPr="0095279C">
              <w:rPr>
                <w:rFonts w:cs="Times New Roman"/>
                <w:sz w:val="20"/>
                <w:szCs w:val="20"/>
                <w:lang w:val="lv-LV"/>
              </w:rPr>
              <w:t xml:space="preserve">  platībā, kā arī līdz 2030. gadam palielināt AER enerģijas īpatsvaru enerģijas bruto gala patēriņā līdz 50%;</w:t>
            </w:r>
          </w:p>
          <w:p w14:paraId="50370E9C" w14:textId="77777777" w:rsidR="00990FFE" w:rsidRPr="0095279C" w:rsidRDefault="00990FFE"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 xml:space="preserve">Lai veicinātu Direktīvā 2010/31/ES par ēku energoefektivitāti noteikto, Latvijā ir pastiprinātas prasības ēku energoefektivitātes minimālajam pieļaujamajam līmenim, energoefektivitātes novērtējumam apkurei atjaunošanām un pārbūvēm no 2021. gada, t.sk. no 2021.gada visām jaunām ēkām jāatbilst gandrīz nulles enerģijas  ēku prasībām. </w:t>
            </w:r>
          </w:p>
          <w:p w14:paraId="6B384D49" w14:textId="77777777" w:rsidR="00990FFE" w:rsidRPr="0095279C" w:rsidRDefault="00990FFE" w:rsidP="000C6347">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Saskaņā ar Ēku atjaunošanas ilgtermiņa stratēģiju līdz 2050.gadam Latvijai jāsasniedz ēku dekarbonizācijas mērķis, dzīvojamam fondam līdz 2050. gadam jāatbilst augstiem energoefektivitātes, būvniecības, drošības un labiekārtotības standartiem.</w:t>
            </w:r>
          </w:p>
          <w:p w14:paraId="69F9E8D2" w14:textId="77777777" w:rsidR="00990FFE" w:rsidRPr="009F248C" w:rsidRDefault="00990FFE" w:rsidP="009F248C">
            <w:pPr>
              <w:jc w:val="both"/>
              <w:rPr>
                <w:b/>
                <w:bCs/>
                <w:sz w:val="20"/>
                <w:szCs w:val="20"/>
              </w:rPr>
            </w:pPr>
            <w:r w:rsidRPr="009F248C">
              <w:rPr>
                <w:sz w:val="20"/>
                <w:szCs w:val="20"/>
              </w:rPr>
              <w:t xml:space="preserve"> </w:t>
            </w:r>
            <w:r w:rsidRPr="009F248C">
              <w:rPr>
                <w:b/>
                <w:bCs/>
                <w:sz w:val="20"/>
                <w:szCs w:val="20"/>
              </w:rPr>
              <w:t>Papildinoši pasākumi un investīcijas ar SEG samazinošu efektu</w:t>
            </w:r>
          </w:p>
          <w:p w14:paraId="3365B182" w14:textId="77777777" w:rsidR="00990FFE" w:rsidRPr="0095279C" w:rsidRDefault="00990FFE" w:rsidP="000C6347">
            <w:pPr>
              <w:pStyle w:val="ListParagraph"/>
              <w:numPr>
                <w:ilvl w:val="0"/>
                <w:numId w:val="6"/>
              </w:numPr>
              <w:suppressAutoHyphens/>
              <w:autoSpaceDN w:val="0"/>
              <w:spacing w:after="160" w:line="247"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Investīcijas valsts un pašvaldību energoefektivitātes paaugstināšanā tiks veiktas saskaņā ar Darbības programmas Latvijai 2021.-2027.gadam 2.1.1.SAM "Energoefektivitātes veicināšana un siltumnīcefekta gāzu emisiju samazināšana".</w:t>
            </w:r>
          </w:p>
          <w:p w14:paraId="5F578D4F" w14:textId="77777777" w:rsidR="00990FFE" w:rsidRPr="009F248C" w:rsidRDefault="00990FFE" w:rsidP="009F248C">
            <w:pPr>
              <w:spacing w:line="240" w:lineRule="auto"/>
              <w:jc w:val="both"/>
              <w:rPr>
                <w:sz w:val="20"/>
                <w:szCs w:val="20"/>
              </w:rPr>
            </w:pPr>
            <w:r w:rsidRPr="009F248C">
              <w:rPr>
                <w:sz w:val="20"/>
                <w:szCs w:val="20"/>
              </w:rPr>
              <w:t>Emisijas kvotu izsolīšanas instrumenta ietvaros kā vienas no  atbalsta virzieniem tiek plānots visaptverošu energoefektivitātes pasākumu un inovatīvu klimata tehnoloģiju un risinājumu ieviešana.</w:t>
            </w:r>
          </w:p>
        </w:tc>
      </w:tr>
      <w:tr w:rsidR="00990FFE" w:rsidRPr="009F248C" w14:paraId="3C3E9AF7" w14:textId="77777777" w:rsidTr="009F248C">
        <w:trPr>
          <w:trHeight w:val="27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1C7C582" w14:textId="77777777" w:rsidR="00990FFE" w:rsidRPr="009F248C" w:rsidRDefault="00990FFE" w:rsidP="009F248C">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Pielāgošanas klimata pārmaiņām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7F0E5C3" w14:textId="77777777" w:rsidR="00990FFE" w:rsidRPr="009F248C" w:rsidRDefault="00990FFE" w:rsidP="009F248C">
            <w:pPr>
              <w:spacing w:line="240" w:lineRule="auto"/>
              <w:jc w:val="center"/>
              <w:rPr>
                <w:rFonts w:eastAsia="Times New Roman"/>
                <w:b/>
                <w:bCs/>
                <w:color w:val="000000"/>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6FAB6C5D" w14:textId="77777777" w:rsidR="00990FFE" w:rsidRPr="009F248C" w:rsidRDefault="00990FFE" w:rsidP="009F248C">
            <w:pPr>
              <w:spacing w:line="240" w:lineRule="auto"/>
              <w:jc w:val="center"/>
              <w:rPr>
                <w:rFonts w:eastAsia="Times New Roman"/>
                <w:b/>
                <w:bCs/>
                <w:color w:val="000000" w:themeColor="text1"/>
                <w:sz w:val="20"/>
                <w:szCs w:val="20"/>
                <w:lang w:eastAsia="lv-LV"/>
              </w:rPr>
            </w:pPr>
            <w:r w:rsidRPr="009F248C">
              <w:rPr>
                <w:rFonts w:eastAsia="Times New Roman"/>
                <w:b/>
                <w:bCs/>
                <w:color w:val="000000" w:themeColor="text1"/>
                <w:sz w:val="20"/>
                <w:szCs w:val="20"/>
                <w:lang w:eastAsia="lv-LV"/>
              </w:rPr>
              <w:t>X</w:t>
            </w:r>
          </w:p>
          <w:p w14:paraId="1E6915D0" w14:textId="77777777" w:rsidR="00990FFE" w:rsidRPr="009F248C" w:rsidRDefault="00990FFE" w:rsidP="009F248C">
            <w:pPr>
              <w:spacing w:line="240" w:lineRule="auto"/>
              <w:jc w:val="center"/>
              <w:rPr>
                <w:b/>
                <w:color w:val="000000"/>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07680F0" w14:textId="77777777" w:rsidR="00990FFE" w:rsidRPr="009F248C" w:rsidRDefault="00990FFE" w:rsidP="009F248C">
            <w:pPr>
              <w:spacing w:line="240" w:lineRule="auto"/>
              <w:jc w:val="both"/>
              <w:rPr>
                <w:color w:val="000000" w:themeColor="text1"/>
                <w:sz w:val="20"/>
                <w:szCs w:val="20"/>
              </w:rPr>
            </w:pPr>
            <w:r w:rsidRPr="009F248C">
              <w:rPr>
                <w:color w:val="000000" w:themeColor="text1"/>
                <w:sz w:val="20"/>
                <w:szCs w:val="20"/>
              </w:rPr>
              <w:t xml:space="preserve">Pašvaldību ēku un infrastruktūras uzlabošanas pasākumi, veicinot pāreju uz AER tehnoloģiju izmantošanu un, uzlabojot energoefektivitāti, </w:t>
            </w:r>
            <w:r w:rsidRPr="009F248C">
              <w:rPr>
                <w:sz w:val="20"/>
                <w:szCs w:val="20"/>
              </w:rPr>
              <w:t xml:space="preserve">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w:t>
            </w:r>
            <w:r w:rsidRPr="009F248C">
              <w:rPr>
                <w:color w:val="000000" w:themeColor="text1"/>
                <w:sz w:val="20"/>
                <w:szCs w:val="20"/>
              </w:rPr>
              <w:t>jo pašvaldību ēku un infrastruktūras uzlabošanas pasākumos paredzēts ņemt vērā klimata pārmaiņu radītos potenciālos riskus, kā arī novērst to ietekmi.</w:t>
            </w:r>
          </w:p>
          <w:p w14:paraId="1D3D4FC1" w14:textId="77777777" w:rsidR="00990FFE" w:rsidRPr="009F248C" w:rsidRDefault="00990FFE" w:rsidP="009F248C">
            <w:pPr>
              <w:spacing w:line="240" w:lineRule="auto"/>
              <w:jc w:val="both"/>
              <w:rPr>
                <w:color w:val="000000" w:themeColor="text1"/>
                <w:sz w:val="20"/>
                <w:szCs w:val="20"/>
              </w:rPr>
            </w:pPr>
            <w:r w:rsidRPr="009F248C">
              <w:rPr>
                <w:color w:val="000000" w:themeColor="text1"/>
                <w:sz w:val="20"/>
                <w:szCs w:val="20"/>
              </w:rPr>
              <w:t xml:space="preserve"> </w:t>
            </w:r>
          </w:p>
          <w:p w14:paraId="54296D6A" w14:textId="77777777" w:rsidR="00990FFE" w:rsidRPr="009F248C" w:rsidRDefault="00990FFE" w:rsidP="009F248C">
            <w:pPr>
              <w:spacing w:after="120" w:line="240" w:lineRule="auto"/>
              <w:jc w:val="both"/>
              <w:rPr>
                <w:b/>
                <w:bCs/>
                <w:color w:val="000000" w:themeColor="text1"/>
                <w:sz w:val="20"/>
                <w:szCs w:val="20"/>
              </w:rPr>
            </w:pPr>
            <w:r w:rsidRPr="009F248C">
              <w:rPr>
                <w:b/>
                <w:bCs/>
                <w:color w:val="000000" w:themeColor="text1"/>
                <w:sz w:val="20"/>
                <w:szCs w:val="20"/>
              </w:rPr>
              <w:t>Klimata pārmaiņu izpausmes, kas ietekmē paredzētās aktivitātes jomu</w:t>
            </w:r>
          </w:p>
          <w:p w14:paraId="54574E3A" w14:textId="77777777" w:rsidR="00990FFE" w:rsidRPr="009F248C" w:rsidRDefault="00990FFE" w:rsidP="009F248C">
            <w:pPr>
              <w:spacing w:after="120" w:line="240" w:lineRule="auto"/>
              <w:jc w:val="both"/>
              <w:rPr>
                <w:color w:val="000000" w:themeColor="text1"/>
                <w:sz w:val="20"/>
                <w:szCs w:val="20"/>
              </w:rPr>
            </w:pPr>
            <w:r w:rsidRPr="009F248C">
              <w:rPr>
                <w:color w:val="000000" w:themeColor="text1"/>
                <w:sz w:val="20"/>
                <w:szCs w:val="20"/>
              </w:rPr>
              <w:t>Klimata pārmaiņu radīto risku un ievainojamības novērtējumos būvniecības sektoram konstatēts, ka Latvijā būvniecībai ir būtiskas vairākas klimata pārmaiņu izpausmes (tai skaitā ekstrēmi):</w:t>
            </w:r>
          </w:p>
          <w:p w14:paraId="3460F54A" w14:textId="77777777" w:rsidR="00990FFE" w:rsidRPr="0095279C" w:rsidRDefault="00990FFE" w:rsidP="000C6347">
            <w:pPr>
              <w:pStyle w:val="ListParagraph"/>
              <w:numPr>
                <w:ilvl w:val="0"/>
                <w:numId w:val="8"/>
              </w:numPr>
              <w:suppressAutoHyphens/>
              <w:autoSpaceDN w:val="0"/>
              <w:spacing w:after="120" w:line="240" w:lineRule="auto"/>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06AEF925" w14:textId="77777777" w:rsidR="00990FFE" w:rsidRPr="009F248C" w:rsidRDefault="00990FFE" w:rsidP="000C6347">
            <w:pPr>
              <w:pStyle w:val="ListParagraph"/>
              <w:numPr>
                <w:ilvl w:val="0"/>
                <w:numId w:val="8"/>
              </w:numPr>
              <w:suppressAutoHyphens/>
              <w:autoSpaceDN w:val="0"/>
              <w:spacing w:after="120" w:line="240" w:lineRule="auto"/>
              <w:contextualSpacing w:val="0"/>
              <w:jc w:val="both"/>
              <w:textAlignment w:val="baseline"/>
              <w:rPr>
                <w:rFonts w:eastAsiaTheme="minorEastAsia" w:cs="Times New Roman"/>
                <w:color w:val="000000" w:themeColor="text1"/>
                <w:sz w:val="20"/>
                <w:szCs w:val="20"/>
              </w:rPr>
            </w:pPr>
            <w:r w:rsidRPr="009F248C">
              <w:rPr>
                <w:rFonts w:cs="Times New Roman"/>
                <w:color w:val="000000" w:themeColor="text1"/>
                <w:sz w:val="20"/>
                <w:szCs w:val="20"/>
              </w:rPr>
              <w:t xml:space="preserve">sala dienu un dienu skaita bez atkušņa </w:t>
            </w:r>
            <w:proofErr w:type="gramStart"/>
            <w:r w:rsidRPr="009F248C">
              <w:rPr>
                <w:rFonts w:cs="Times New Roman"/>
                <w:color w:val="000000" w:themeColor="text1"/>
                <w:sz w:val="20"/>
                <w:szCs w:val="20"/>
              </w:rPr>
              <w:t>samazināšanās;</w:t>
            </w:r>
            <w:proofErr w:type="gramEnd"/>
          </w:p>
          <w:p w14:paraId="0198AB14" w14:textId="77777777" w:rsidR="00990FFE" w:rsidRPr="009F248C" w:rsidRDefault="00990FFE" w:rsidP="000C6347">
            <w:pPr>
              <w:pStyle w:val="ListParagraph"/>
              <w:numPr>
                <w:ilvl w:val="0"/>
                <w:numId w:val="8"/>
              </w:numPr>
              <w:suppressAutoHyphens/>
              <w:autoSpaceDN w:val="0"/>
              <w:spacing w:after="120" w:line="240" w:lineRule="auto"/>
              <w:contextualSpacing w:val="0"/>
              <w:jc w:val="both"/>
              <w:textAlignment w:val="baseline"/>
              <w:rPr>
                <w:rFonts w:eastAsiaTheme="minorEastAsia" w:cs="Times New Roman"/>
                <w:color w:val="000000" w:themeColor="text1"/>
                <w:sz w:val="20"/>
                <w:szCs w:val="20"/>
              </w:rPr>
            </w:pPr>
            <w:r w:rsidRPr="009F248C">
              <w:rPr>
                <w:rFonts w:cs="Times New Roman"/>
                <w:color w:val="000000" w:themeColor="text1"/>
                <w:sz w:val="20"/>
                <w:szCs w:val="20"/>
              </w:rPr>
              <w:t xml:space="preserve">nokrišņu daudzuma palielināšanās un maksimālā vienas diennakts nokrišņu daudzuma palielināšanās, dienu skaita ar ļoti stipriem nokrišņiem palielināšanās, maksimālā piecu diennakšu nokrišņu daudzuma palielināšanās, virs normas strauju sniega nokrišņu </w:t>
            </w:r>
            <w:proofErr w:type="gramStart"/>
            <w:r w:rsidRPr="009F248C">
              <w:rPr>
                <w:rFonts w:cs="Times New Roman"/>
                <w:color w:val="000000" w:themeColor="text1"/>
                <w:sz w:val="20"/>
                <w:szCs w:val="20"/>
              </w:rPr>
              <w:t>palielināšanās;</w:t>
            </w:r>
            <w:proofErr w:type="gramEnd"/>
          </w:p>
          <w:p w14:paraId="58E7DF4D" w14:textId="77777777" w:rsidR="00990FFE" w:rsidRPr="009F248C" w:rsidRDefault="00990FFE" w:rsidP="000C6347">
            <w:pPr>
              <w:pStyle w:val="ListParagraph"/>
              <w:numPr>
                <w:ilvl w:val="0"/>
                <w:numId w:val="8"/>
              </w:numPr>
              <w:suppressAutoHyphens/>
              <w:autoSpaceDN w:val="0"/>
              <w:spacing w:after="120" w:line="240" w:lineRule="auto"/>
              <w:contextualSpacing w:val="0"/>
              <w:jc w:val="both"/>
              <w:textAlignment w:val="baseline"/>
              <w:rPr>
                <w:rFonts w:eastAsiaTheme="minorEastAsia" w:cs="Times New Roman"/>
                <w:color w:val="000000" w:themeColor="text1"/>
                <w:sz w:val="20"/>
                <w:szCs w:val="20"/>
              </w:rPr>
            </w:pPr>
            <w:r w:rsidRPr="009F248C">
              <w:rPr>
                <w:rFonts w:cs="Times New Roman"/>
                <w:color w:val="000000" w:themeColor="text1"/>
                <w:sz w:val="20"/>
                <w:szCs w:val="20"/>
              </w:rPr>
              <w:t>vidējā jūras ūdens līmeņa celšanās ilgtermiņā un krasta erozija attīstība, kā arī gruntsūdeņa līmeņa svārstības, ko ietekmē nokrišņu un jūras ūdens līmeņa izmaiņas, un upju noteces režīma izmaiņas.</w:t>
            </w:r>
          </w:p>
          <w:p w14:paraId="526E804A" w14:textId="77777777" w:rsidR="00990FFE" w:rsidRPr="009F248C" w:rsidRDefault="00990FFE" w:rsidP="009F248C">
            <w:pPr>
              <w:spacing w:line="240" w:lineRule="auto"/>
              <w:jc w:val="both"/>
              <w:rPr>
                <w:color w:val="000000" w:themeColor="text1"/>
                <w:sz w:val="20"/>
                <w:szCs w:val="20"/>
              </w:rPr>
            </w:pPr>
            <w:r w:rsidRPr="009F248C">
              <w:rPr>
                <w:color w:val="000000" w:themeColor="text1"/>
                <w:sz w:val="20"/>
                <w:szCs w:val="20"/>
              </w:rPr>
              <w:t xml:space="preserve"> </w:t>
            </w:r>
          </w:p>
          <w:p w14:paraId="743C6ABA" w14:textId="77777777" w:rsidR="00990FFE" w:rsidRPr="009F248C" w:rsidRDefault="00990FFE" w:rsidP="009F248C">
            <w:pPr>
              <w:spacing w:line="240" w:lineRule="auto"/>
              <w:jc w:val="both"/>
              <w:rPr>
                <w:color w:val="000000" w:themeColor="text1"/>
                <w:sz w:val="20"/>
                <w:szCs w:val="20"/>
              </w:rPr>
            </w:pPr>
            <w:r w:rsidRPr="009F248C">
              <w:rPr>
                <w:color w:val="000000" w:themeColor="text1"/>
                <w:sz w:val="20"/>
                <w:szCs w:val="20"/>
              </w:rPr>
              <w:t xml:space="preserve"> </w:t>
            </w:r>
            <w:r w:rsidRPr="009F248C">
              <w:rPr>
                <w:b/>
                <w:bCs/>
                <w:color w:val="000000" w:themeColor="text1"/>
                <w:sz w:val="20"/>
                <w:szCs w:val="20"/>
              </w:rPr>
              <w:t xml:space="preserve">Risku novērtējumos konstatētie klimata pārmaiņu radītie riski </w:t>
            </w:r>
            <w:r w:rsidRPr="009F248C">
              <w:rPr>
                <w:color w:val="000000" w:themeColor="text1"/>
                <w:sz w:val="20"/>
                <w:szCs w:val="20"/>
              </w:rPr>
              <w:t xml:space="preserve"> un to iespējamās sekas:</w:t>
            </w:r>
          </w:p>
          <w:p w14:paraId="4CD74539" w14:textId="77777777" w:rsidR="00990FFE" w:rsidRPr="009F248C" w:rsidRDefault="00990FFE" w:rsidP="009F248C">
            <w:pPr>
              <w:spacing w:line="240" w:lineRule="auto"/>
              <w:jc w:val="both"/>
              <w:rPr>
                <w:color w:val="000000" w:themeColor="text1"/>
                <w:sz w:val="20"/>
                <w:szCs w:val="20"/>
              </w:rPr>
            </w:pPr>
            <w:r w:rsidRPr="009F248C">
              <w:rPr>
                <w:color w:val="000000" w:themeColor="text1"/>
                <w:sz w:val="20"/>
                <w:szCs w:val="20"/>
              </w:rPr>
              <w:t xml:space="preserve"> </w:t>
            </w:r>
          </w:p>
          <w:tbl>
            <w:tblPr>
              <w:tblW w:w="0" w:type="auto"/>
              <w:tblLayout w:type="fixed"/>
              <w:tblLook w:val="06A0" w:firstRow="1" w:lastRow="0" w:firstColumn="1" w:lastColumn="0" w:noHBand="1" w:noVBand="1"/>
            </w:tblPr>
            <w:tblGrid>
              <w:gridCol w:w="3142"/>
              <w:gridCol w:w="6237"/>
            </w:tblGrid>
            <w:tr w:rsidR="00990FFE" w:rsidRPr="009F248C" w14:paraId="6CF04B24" w14:textId="77777777" w:rsidTr="009F248C">
              <w:tc>
                <w:tcPr>
                  <w:tcW w:w="3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78C05" w14:textId="77777777" w:rsidR="00990FFE" w:rsidRPr="009F248C" w:rsidRDefault="00990FFE" w:rsidP="009F248C">
                  <w:pPr>
                    <w:rPr>
                      <w:sz w:val="20"/>
                      <w:szCs w:val="20"/>
                    </w:rPr>
                  </w:pPr>
                  <w:r w:rsidRPr="009F248C">
                    <w:rPr>
                      <w:b/>
                      <w:bCs/>
                      <w:color w:val="000000" w:themeColor="text1"/>
                      <w:sz w:val="20"/>
                      <w:szCs w:val="20"/>
                    </w:rPr>
                    <w:t>Nokrišņu plūdu radīto bojājumu pieaugums ēkām</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13A6BB" w14:textId="77777777" w:rsidR="00990FFE" w:rsidRPr="009F248C" w:rsidRDefault="00990FFE" w:rsidP="009F248C">
                  <w:pPr>
                    <w:jc w:val="both"/>
                    <w:rPr>
                      <w:sz w:val="20"/>
                      <w:szCs w:val="20"/>
                    </w:rPr>
                  </w:pPr>
                  <w:r w:rsidRPr="009F248C">
                    <w:rPr>
                      <w:color w:val="000000" w:themeColor="text1"/>
                      <w:sz w:val="20"/>
                      <w:szCs w:val="20"/>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990FFE" w:rsidRPr="009F248C" w14:paraId="29B35FB2" w14:textId="77777777" w:rsidTr="009F248C">
              <w:tc>
                <w:tcPr>
                  <w:tcW w:w="3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FA3E8" w14:textId="77777777" w:rsidR="00990FFE" w:rsidRPr="009F248C" w:rsidRDefault="00990FFE" w:rsidP="009F248C">
                  <w:pPr>
                    <w:rPr>
                      <w:sz w:val="20"/>
                      <w:szCs w:val="20"/>
                    </w:rPr>
                  </w:pPr>
                  <w:r w:rsidRPr="009F248C">
                    <w:rPr>
                      <w:b/>
                      <w:bCs/>
                      <w:color w:val="000000" w:themeColor="text1"/>
                      <w:sz w:val="20"/>
                      <w:szCs w:val="20"/>
                    </w:rPr>
                    <w:t>Pārslodzes pieaugums uz ēku jumtiem no liela nokrišņu daudzuma sniega formā īslaicīgā periodā gadījumos</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BFD0A1" w14:textId="77777777" w:rsidR="00990FFE" w:rsidRPr="009F248C" w:rsidRDefault="00990FFE" w:rsidP="009F248C">
                  <w:pPr>
                    <w:jc w:val="both"/>
                    <w:rPr>
                      <w:sz w:val="20"/>
                      <w:szCs w:val="20"/>
                    </w:rPr>
                  </w:pPr>
                  <w:r w:rsidRPr="009F248C">
                    <w:rPr>
                      <w:color w:val="000000" w:themeColor="text1"/>
                      <w:sz w:val="20"/>
                      <w:szCs w:val="20"/>
                    </w:rPr>
                    <w:t xml:space="preserve">Bojājumi ēku konstrukcijām (pastiprināta mikroplaisu veidošanās slodzes dēļ, mitruma bojājumi); jumtu sabrukšana; pelējuma palielināšanās; dzīvības un īpašuma apdraudējums. </w:t>
                  </w:r>
                </w:p>
              </w:tc>
            </w:tr>
            <w:tr w:rsidR="00990FFE" w:rsidRPr="009F248C" w14:paraId="095E4BDF" w14:textId="77777777" w:rsidTr="009F248C">
              <w:tc>
                <w:tcPr>
                  <w:tcW w:w="3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AF3C6" w14:textId="77777777" w:rsidR="00990FFE" w:rsidRPr="009F248C" w:rsidRDefault="00990FFE" w:rsidP="009F248C">
                  <w:pPr>
                    <w:rPr>
                      <w:sz w:val="20"/>
                      <w:szCs w:val="20"/>
                    </w:rPr>
                  </w:pPr>
                  <w:r w:rsidRPr="009F248C">
                    <w:rPr>
                      <w:b/>
                      <w:bCs/>
                      <w:color w:val="000000" w:themeColor="text1"/>
                      <w:sz w:val="20"/>
                      <w:szCs w:val="20"/>
                    </w:rPr>
                    <w:t>Ēku pamatu un grunts bojājumi gruntsūdeņu līmeņa svārstību dēļ</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6D10A" w14:textId="77777777" w:rsidR="00990FFE" w:rsidRPr="009F248C" w:rsidRDefault="00990FFE" w:rsidP="009F248C">
                  <w:pPr>
                    <w:jc w:val="both"/>
                    <w:rPr>
                      <w:sz w:val="20"/>
                      <w:szCs w:val="20"/>
                    </w:rPr>
                  </w:pPr>
                  <w:r w:rsidRPr="009F248C">
                    <w:rPr>
                      <w:color w:val="000000" w:themeColor="text1"/>
                      <w:sz w:val="20"/>
                      <w:szCs w:val="20"/>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990FFE" w:rsidRPr="009F248C" w14:paraId="5B44B290" w14:textId="77777777" w:rsidTr="009F248C">
              <w:tc>
                <w:tcPr>
                  <w:tcW w:w="3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15852" w14:textId="77777777" w:rsidR="00990FFE" w:rsidRPr="009F248C" w:rsidRDefault="00990FFE" w:rsidP="009F248C">
                  <w:pPr>
                    <w:rPr>
                      <w:sz w:val="20"/>
                      <w:szCs w:val="20"/>
                    </w:rPr>
                  </w:pPr>
                  <w:r w:rsidRPr="009F248C">
                    <w:rPr>
                      <w:b/>
                      <w:bCs/>
                      <w:color w:val="000000" w:themeColor="text1"/>
                      <w:sz w:val="20"/>
                      <w:szCs w:val="20"/>
                    </w:rPr>
                    <w:t>Iekštelpu pārkaršana un elektroenerģijas pieprasījuma pieaugums vasarā</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5FF01" w14:textId="77777777" w:rsidR="00990FFE" w:rsidRPr="009F248C" w:rsidRDefault="00990FFE" w:rsidP="009F248C">
                  <w:pPr>
                    <w:jc w:val="both"/>
                    <w:rPr>
                      <w:sz w:val="20"/>
                      <w:szCs w:val="20"/>
                    </w:rPr>
                  </w:pPr>
                  <w:r w:rsidRPr="009F248C">
                    <w:rPr>
                      <w:color w:val="000000" w:themeColor="text1"/>
                      <w:sz w:val="20"/>
                      <w:szCs w:val="20"/>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75832483" w14:textId="77777777" w:rsidR="00990FFE" w:rsidRPr="009F248C" w:rsidRDefault="00990FFE" w:rsidP="009F248C">
            <w:pPr>
              <w:spacing w:line="240" w:lineRule="auto"/>
              <w:jc w:val="both"/>
              <w:rPr>
                <w:color w:val="000000" w:themeColor="text1"/>
                <w:sz w:val="20"/>
                <w:szCs w:val="20"/>
              </w:rPr>
            </w:pPr>
            <w:r w:rsidRPr="009F248C">
              <w:rPr>
                <w:color w:val="000000" w:themeColor="text1"/>
                <w:sz w:val="20"/>
                <w:szCs w:val="20"/>
              </w:rPr>
              <w:t xml:space="preserve"> </w:t>
            </w:r>
          </w:p>
          <w:p w14:paraId="431CAC80" w14:textId="77777777" w:rsidR="00990FFE" w:rsidRPr="009F248C" w:rsidRDefault="00990FFE" w:rsidP="009F248C">
            <w:pPr>
              <w:spacing w:line="240" w:lineRule="auto"/>
              <w:jc w:val="both"/>
              <w:rPr>
                <w:sz w:val="20"/>
                <w:szCs w:val="20"/>
              </w:rPr>
            </w:pPr>
            <w:r w:rsidRPr="009F248C">
              <w:rPr>
                <w:sz w:val="20"/>
                <w:szCs w:val="20"/>
              </w:rPr>
              <w:t xml:space="preserve"> </w:t>
            </w:r>
          </w:p>
          <w:p w14:paraId="3E128E88" w14:textId="77777777" w:rsidR="00990FFE" w:rsidRPr="009F248C" w:rsidRDefault="00990FFE" w:rsidP="009F248C">
            <w:pPr>
              <w:spacing w:after="120" w:line="240" w:lineRule="auto"/>
              <w:jc w:val="both"/>
              <w:rPr>
                <w:color w:val="000000" w:themeColor="text1"/>
                <w:sz w:val="20"/>
                <w:szCs w:val="20"/>
              </w:rPr>
            </w:pPr>
            <w:r w:rsidRPr="009F248C">
              <w:rPr>
                <w:b/>
                <w:bCs/>
                <w:color w:val="000000" w:themeColor="text1"/>
                <w:sz w:val="20"/>
                <w:szCs w:val="20"/>
              </w:rPr>
              <w:t>Potenciālās plānotās aktivitātes un to sasaiste ar pielāgošanās klimata pārmaiņām mērķiem</w:t>
            </w:r>
            <w:r w:rsidRPr="009F248C">
              <w:rPr>
                <w:color w:val="000000" w:themeColor="text1"/>
                <w:sz w:val="20"/>
                <w:szCs w:val="20"/>
              </w:rPr>
              <w:t xml:space="preserve"> </w:t>
            </w:r>
          </w:p>
          <w:p w14:paraId="68F2BDB0" w14:textId="77777777" w:rsidR="00990FFE" w:rsidRPr="0095279C" w:rsidRDefault="00990FFE" w:rsidP="000C6347">
            <w:pPr>
              <w:pStyle w:val="ListParagraph"/>
              <w:numPr>
                <w:ilvl w:val="0"/>
                <w:numId w:val="5"/>
              </w:numPr>
              <w:suppressAutoHyphens/>
              <w:autoSpaceDN w:val="0"/>
              <w:spacing w:after="120" w:line="240" w:lineRule="auto"/>
              <w:ind w:left="714" w:hanging="357"/>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Tā kā vairāki no prognozētajiem klimata pārmaiņu radītajiem riskiem būvniecībā ir saistīti ar nokrišņu intensitātes palielinājumu, tad ēku un infrastruktūras renovācija būs saskaņā ar prognozēto nokrišņu intensitātes palielinājumu, paredzot atbilstošus lietus notekūdens sistēmu risinājumus intensīvu nokrišņu gadījumiem, dodot priekšroku zaļās infrastruktūras elementiem, izmantojot dabā balstītus risinājumus.</w:t>
            </w:r>
          </w:p>
          <w:p w14:paraId="4363F150" w14:textId="77777777" w:rsidR="00990FFE" w:rsidRPr="0095279C" w:rsidRDefault="00990FFE" w:rsidP="000C6347">
            <w:pPr>
              <w:pStyle w:val="ListParagraph"/>
              <w:numPr>
                <w:ilvl w:val="0"/>
                <w:numId w:val="5"/>
              </w:numPr>
              <w:suppressAutoHyphens/>
              <w:autoSpaceDN w:val="0"/>
              <w:spacing w:after="120" w:line="240" w:lineRule="auto"/>
              <w:ind w:left="714" w:hanging="357"/>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Tā kā viens no prognozētajiem klimata pārmaiņu izraisītajiem riskiem būvniecībā Latvijā ir iekštelpu pārkaršana, būvniecības projektos tiks paredzēti atbilstoši telpu dzesēšanas un/vai ventilācijas risinājumi, lai nodrošinātu komforta temperatūru arī karstuma viļņu laikā.</w:t>
            </w:r>
          </w:p>
          <w:p w14:paraId="6C2D64E0" w14:textId="77777777" w:rsidR="00990FFE" w:rsidRPr="0095279C" w:rsidRDefault="00990FFE" w:rsidP="000C6347">
            <w:pPr>
              <w:pStyle w:val="ListParagraph"/>
              <w:numPr>
                <w:ilvl w:val="0"/>
                <w:numId w:val="5"/>
              </w:numPr>
              <w:suppressAutoHyphens/>
              <w:autoSpaceDN w:val="0"/>
              <w:spacing w:after="120" w:line="240" w:lineRule="auto"/>
              <w:ind w:left="714" w:hanging="357"/>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 xml:space="preserve">Ēku konstrukciju risinājumos būs paredzēta atbilstoša hidroizolācija, lai samazinātu  ēku bojājumu iespēju gruntsūdeņu svārstību dēļ. </w:t>
            </w:r>
          </w:p>
          <w:p w14:paraId="2483C4E9" w14:textId="77777777" w:rsidR="00990FFE" w:rsidRPr="0095279C" w:rsidRDefault="00990FFE" w:rsidP="009F248C">
            <w:pPr>
              <w:pStyle w:val="ListParagraph"/>
              <w:spacing w:after="120" w:line="240" w:lineRule="auto"/>
              <w:ind w:left="714"/>
              <w:jc w:val="both"/>
              <w:rPr>
                <w:rFonts w:eastAsiaTheme="minorEastAsia" w:cs="Times New Roman"/>
                <w:sz w:val="20"/>
                <w:szCs w:val="20"/>
                <w:lang w:val="lv-LV"/>
              </w:rPr>
            </w:pPr>
            <w:r w:rsidRPr="0095279C">
              <w:rPr>
                <w:rFonts w:cs="Times New Roman"/>
                <w:sz w:val="20"/>
                <w:szCs w:val="20"/>
                <w:lang w:val="lv-LV"/>
              </w:rPr>
              <w:t>Tādējādi nav pierādījumu par nozīmīgu negatīvu tiešo un primāro netiešo ietekmi uz šo vides mērķi visā pasākuma aprites ciklā.</w:t>
            </w:r>
          </w:p>
          <w:p w14:paraId="6E25E8E5" w14:textId="77777777" w:rsidR="00990FFE" w:rsidRPr="009F248C" w:rsidRDefault="00990FFE" w:rsidP="009F248C">
            <w:pPr>
              <w:spacing w:line="240" w:lineRule="auto"/>
              <w:jc w:val="both"/>
              <w:rPr>
                <w:sz w:val="20"/>
                <w:szCs w:val="20"/>
              </w:rPr>
            </w:pPr>
            <w:r w:rsidRPr="009F248C">
              <w:rPr>
                <w:sz w:val="20"/>
                <w:szCs w:val="20"/>
              </w:rPr>
              <w:t xml:space="preserve"> </w:t>
            </w:r>
          </w:p>
          <w:p w14:paraId="3F64999E" w14:textId="77777777" w:rsidR="00990FFE" w:rsidRPr="009F248C" w:rsidRDefault="00990FFE" w:rsidP="009F248C">
            <w:pPr>
              <w:spacing w:after="120" w:line="240" w:lineRule="auto"/>
              <w:jc w:val="both"/>
              <w:rPr>
                <w:sz w:val="20"/>
                <w:szCs w:val="20"/>
              </w:rPr>
            </w:pPr>
            <w:r w:rsidRPr="009F248C">
              <w:rPr>
                <w:b/>
                <w:bCs/>
                <w:color w:val="000000" w:themeColor="text1"/>
                <w:sz w:val="20"/>
                <w:szCs w:val="20"/>
              </w:rPr>
              <w:t>Sasaiste ar nacionālajiem pielāgošanās klimata pārmaiņām plānošanas dokumentiem</w:t>
            </w:r>
            <w:r w:rsidRPr="009F248C">
              <w:rPr>
                <w:sz w:val="20"/>
                <w:szCs w:val="20"/>
              </w:rPr>
              <w:t xml:space="preserve"> </w:t>
            </w:r>
          </w:p>
          <w:p w14:paraId="11662921" w14:textId="77777777" w:rsidR="00990FFE" w:rsidRPr="009F248C" w:rsidRDefault="00990FFE" w:rsidP="009F248C">
            <w:pPr>
              <w:spacing w:after="120" w:line="240" w:lineRule="auto"/>
              <w:jc w:val="both"/>
              <w:rPr>
                <w:sz w:val="20"/>
                <w:szCs w:val="20"/>
              </w:rPr>
            </w:pPr>
            <w:r w:rsidRPr="009F248C">
              <w:rPr>
                <w:sz w:val="20"/>
                <w:szCs w:val="20"/>
              </w:rPr>
              <w:t>Pasākums atbilst</w:t>
            </w:r>
            <w:r w:rsidRPr="009F248C">
              <w:rPr>
                <w:b/>
                <w:bCs/>
                <w:sz w:val="20"/>
                <w:szCs w:val="20"/>
              </w:rPr>
              <w:t xml:space="preserve"> </w:t>
            </w:r>
            <w:r w:rsidRPr="009F248C">
              <w:rPr>
                <w:sz w:val="20"/>
                <w:szCs w:val="20"/>
              </w:rPr>
              <w:t>Latvijas pielāgošanās klimata pārmaiņām plāna laika posmam līdz 2030. gadam paredzētajam rīcības virzienam  - būvju un ēku pielāgošana klimata pārmaiņu ietekmēm un slodzēm, veicinot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 Papildus tam paredzētās aktivitātes plānotas būt saskanīgas ar Latvijas pielāgošanās klimata pārmaiņām plānā laika posmam līdz 2030. gadam paredzētajiem pasākumiem:</w:t>
            </w:r>
          </w:p>
          <w:p w14:paraId="17448B97" w14:textId="77777777" w:rsidR="00990FFE" w:rsidRPr="0095279C" w:rsidRDefault="00990FFE" w:rsidP="000C6347">
            <w:pPr>
              <w:pStyle w:val="ListParagraph"/>
              <w:numPr>
                <w:ilvl w:val="0"/>
                <w:numId w:val="4"/>
              </w:numPr>
              <w:suppressAutoHyphens/>
              <w:autoSpaceDN w:val="0"/>
              <w:spacing w:after="120" w:line="240" w:lineRule="auto"/>
              <w:contextualSpacing w:val="0"/>
              <w:jc w:val="both"/>
              <w:textAlignment w:val="baseline"/>
              <w:rPr>
                <w:rFonts w:eastAsiaTheme="minorEastAsia" w:cs="Times New Roman"/>
                <w:sz w:val="20"/>
                <w:szCs w:val="20"/>
                <w:lang w:val="lv-LV"/>
              </w:rPr>
            </w:pPr>
            <w:r w:rsidRPr="0095279C">
              <w:rPr>
                <w:rFonts w:cs="Times New Roman"/>
                <w:sz w:val="20"/>
                <w:szCs w:val="20"/>
                <w:lang w:val="lv-LV"/>
              </w:rPr>
              <w:t>Veicināt publiskā sektora un lielāko uzņēmumu ēkās tādu materiālu un tehnoloģiju izmantošanu, t.sk zaļās infrastruktūras risinājumu ieviešanu, kas pasargā ēkas no siltuma uzkrāšanas, lai samazinātu kondicionēšanas sistēmu uzstādīšanas un lietošanas nepieciešamību.</w:t>
            </w:r>
          </w:p>
          <w:p w14:paraId="3BABE6F7" w14:textId="77777777" w:rsidR="00990FFE" w:rsidRPr="009F248C" w:rsidRDefault="00990FFE" w:rsidP="000C6347">
            <w:pPr>
              <w:pStyle w:val="ListParagraph"/>
              <w:numPr>
                <w:ilvl w:val="0"/>
                <w:numId w:val="4"/>
              </w:numPr>
              <w:suppressAutoHyphens/>
              <w:autoSpaceDN w:val="0"/>
              <w:spacing w:after="120" w:line="240" w:lineRule="auto"/>
              <w:contextualSpacing w:val="0"/>
              <w:jc w:val="both"/>
              <w:textAlignment w:val="baseline"/>
              <w:rPr>
                <w:rFonts w:eastAsiaTheme="minorEastAsia" w:cs="Times New Roman"/>
                <w:sz w:val="20"/>
                <w:szCs w:val="20"/>
              </w:rPr>
            </w:pPr>
            <w:r w:rsidRPr="0095279C">
              <w:rPr>
                <w:rFonts w:cs="Times New Roman"/>
                <w:sz w:val="20"/>
                <w:szCs w:val="20"/>
                <w:lang w:val="lv-LV"/>
              </w:rPr>
              <w:t xml:space="preserve">Izvērtēt un ieplānot papildus ietilpības nepieciešamību lietus ūdens savākšanai pilsētās, t.sk. veikt maksimālo nokrišņu vērtējumus dažādām varbūtībām klimata pārmaiņu ietekmē, lai pasargātu ēkas un būves no lietus ūdens slodzes (pamatu izskalošanas u.tml.) </w:t>
            </w:r>
            <w:r w:rsidRPr="009F248C">
              <w:rPr>
                <w:rFonts w:cs="Times New Roman"/>
                <w:sz w:val="20"/>
                <w:szCs w:val="20"/>
              </w:rPr>
              <w:t xml:space="preserve">(šādi pasākumi atbalstāmi Darbības programmas 2021. – 2027.gada plānošanas periodam ietvaros). </w:t>
            </w:r>
          </w:p>
          <w:p w14:paraId="4CC853AB" w14:textId="77777777" w:rsidR="00990FFE" w:rsidRPr="009F248C" w:rsidRDefault="00990FFE" w:rsidP="000C6347">
            <w:pPr>
              <w:pStyle w:val="ListParagraph"/>
              <w:numPr>
                <w:ilvl w:val="0"/>
                <w:numId w:val="4"/>
              </w:numPr>
              <w:suppressAutoHyphens/>
              <w:autoSpaceDN w:val="0"/>
              <w:spacing w:after="120" w:line="240" w:lineRule="auto"/>
              <w:contextualSpacing w:val="0"/>
              <w:jc w:val="both"/>
              <w:textAlignment w:val="baseline"/>
              <w:rPr>
                <w:rFonts w:eastAsiaTheme="minorEastAsia" w:cs="Times New Roman"/>
                <w:sz w:val="20"/>
                <w:szCs w:val="20"/>
              </w:rPr>
            </w:pPr>
            <w:r w:rsidRPr="009F248C">
              <w:rPr>
                <w:rFonts w:cs="Times New Roman"/>
                <w:sz w:val="20"/>
                <w:szCs w:val="20"/>
              </w:rPr>
              <w:t>Uzlabot lietus kanalizācijas sistēmas un caurtekas pilsētās,  papildinot tās ar zaļās infrastruktūras elementiem, iepriekš definējot to nepieciešamo kapacitāti, ņemot vērā klimata pārmaiņas, kā arī veicināt ilgtspējīgu lietus ūdens apsaimniekošanu un lietus ūdens izmantošanu vietās, kur nav nepieciešams dzeramā ūdens kvalitātē (šādi pasākumi atbalstāmi Darbības programmas 2021. – 2027.gada plānošanas periodam ietvaros).</w:t>
            </w:r>
          </w:p>
        </w:tc>
      </w:tr>
      <w:tr w:rsidR="00990FFE" w:rsidRPr="009F248C" w14:paraId="220A93EA" w14:textId="77777777" w:rsidTr="009F248C">
        <w:trPr>
          <w:trHeight w:val="38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8CBD963" w14:textId="77777777" w:rsidR="00990FFE" w:rsidRPr="009F248C" w:rsidRDefault="00990FFE" w:rsidP="009F248C">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F5F74C5" w14:textId="77777777" w:rsidR="00990FFE" w:rsidRPr="009F248C" w:rsidRDefault="00990FFE" w:rsidP="009F248C">
            <w:pPr>
              <w:spacing w:line="240" w:lineRule="auto"/>
              <w:jc w:val="center"/>
              <w:rPr>
                <w:rFonts w:eastAsia="Times New Roman"/>
                <w:b/>
                <w:bCs/>
                <w:color w:val="202124"/>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C0F8030" w14:textId="77777777" w:rsidR="00990FFE" w:rsidRPr="009F248C" w:rsidRDefault="00990FFE" w:rsidP="009F248C">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19B56404" w14:textId="77777777" w:rsidR="00990FFE" w:rsidRPr="009F248C" w:rsidRDefault="00990FFE" w:rsidP="009F248C">
            <w:pPr>
              <w:spacing w:line="240" w:lineRule="auto"/>
              <w:jc w:val="both"/>
              <w:rPr>
                <w:rFonts w:eastAsia="Times New Roman"/>
                <w:sz w:val="20"/>
                <w:szCs w:val="20"/>
                <w:lang w:eastAsia="lv-LV"/>
              </w:rPr>
            </w:pPr>
            <w:r w:rsidRPr="009F248C">
              <w:rPr>
                <w:rFonts w:eastAsia="Times New Roman"/>
                <w:sz w:val="20"/>
                <w:szCs w:val="20"/>
                <w:lang w:eastAsia="lv-LV"/>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p w14:paraId="5ECAB83B" w14:textId="77777777" w:rsidR="00990FFE" w:rsidRPr="009F248C" w:rsidRDefault="00990FFE" w:rsidP="009F248C">
            <w:pPr>
              <w:spacing w:before="120" w:line="240" w:lineRule="auto"/>
              <w:jc w:val="both"/>
              <w:rPr>
                <w:rFonts w:eastAsia="Times New Roman"/>
                <w:sz w:val="20"/>
                <w:szCs w:val="20"/>
                <w:lang w:eastAsia="lv-LV"/>
              </w:rPr>
            </w:pPr>
            <w:r w:rsidRPr="009F248C">
              <w:rPr>
                <w:rFonts w:eastAsia="Times New Roman"/>
                <w:sz w:val="20"/>
                <w:szCs w:val="20"/>
                <w:lang w:eastAsia="lv-LV"/>
              </w:rPr>
              <w:t xml:space="preserve">Plānotas investīcijas paredz nenozīmīgu ietekmi uz šo vides aspektu, ja tiek paredzēta ūdensapgādes un notekūdeņu tīklu pievadu renovācija. </w:t>
            </w:r>
          </w:p>
        </w:tc>
      </w:tr>
      <w:tr w:rsidR="00990FFE" w:rsidRPr="009F248C" w14:paraId="5A398F99" w14:textId="77777777" w:rsidTr="009F248C">
        <w:trPr>
          <w:trHeight w:val="38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AD941BE" w14:textId="77777777" w:rsidR="00990FFE" w:rsidRPr="009F248C" w:rsidRDefault="00990FFE" w:rsidP="009F248C">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BBBBF4F" w14:textId="77777777" w:rsidR="00990FFE" w:rsidRPr="009F248C" w:rsidRDefault="00990FFE" w:rsidP="009F248C">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CA716C2" w14:textId="77777777" w:rsidR="00990FFE" w:rsidRPr="009F248C" w:rsidRDefault="00990FFE" w:rsidP="009F248C">
            <w:pPr>
              <w:spacing w:line="240" w:lineRule="auto"/>
              <w:jc w:val="center"/>
              <w:rPr>
                <w:rFonts w:eastAsia="Times New Roman"/>
                <w:b/>
                <w:bCs/>
                <w:color w:val="202124"/>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3121013F" w14:textId="77777777" w:rsidR="00990FFE" w:rsidRPr="009F248C" w:rsidRDefault="00990FFE" w:rsidP="009F248C">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2.daļu.</w:t>
            </w:r>
          </w:p>
        </w:tc>
      </w:tr>
      <w:tr w:rsidR="00990FFE" w:rsidRPr="009F248C" w14:paraId="53FB165E" w14:textId="77777777" w:rsidTr="009F248C">
        <w:trPr>
          <w:trHeight w:val="38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D46C5E2" w14:textId="77777777" w:rsidR="00990FFE" w:rsidRPr="009F248C" w:rsidRDefault="00990FFE" w:rsidP="009F248C">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F225F1E" w14:textId="77777777" w:rsidR="00990FFE" w:rsidRPr="009F248C" w:rsidRDefault="00990FFE" w:rsidP="009F248C">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4A7F104" w14:textId="77777777" w:rsidR="00990FFE" w:rsidRPr="009F248C" w:rsidRDefault="00990FFE" w:rsidP="009F248C">
            <w:pPr>
              <w:spacing w:line="240" w:lineRule="auto"/>
              <w:jc w:val="center"/>
              <w:rPr>
                <w:rFonts w:eastAsia="Times New Roman"/>
                <w:b/>
                <w:bCs/>
                <w:color w:val="202124"/>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9D60E9A" w14:textId="77777777" w:rsidR="00990FFE" w:rsidRPr="009F248C" w:rsidRDefault="00990FFE" w:rsidP="009F248C">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2.daļu.</w:t>
            </w:r>
          </w:p>
        </w:tc>
      </w:tr>
      <w:tr w:rsidR="00990FFE" w:rsidRPr="009F248C" w14:paraId="3234E2E3" w14:textId="77777777" w:rsidTr="009F248C">
        <w:trPr>
          <w:trHeight w:val="38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295E79E" w14:textId="77777777" w:rsidR="00990FFE" w:rsidRPr="009F248C" w:rsidRDefault="00990FFE" w:rsidP="009F248C">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BE37F94" w14:textId="77777777" w:rsidR="00990FFE" w:rsidRPr="009F248C" w:rsidRDefault="00990FFE" w:rsidP="009F248C">
            <w:pPr>
              <w:spacing w:line="240" w:lineRule="auto"/>
              <w:jc w:val="center"/>
              <w:rPr>
                <w:rFonts w:eastAsia="Times New Roman"/>
                <w:b/>
                <w:bCs/>
                <w:color w:val="202124"/>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1A208D0" w14:textId="77777777" w:rsidR="00990FFE" w:rsidRPr="009F248C" w:rsidRDefault="00990FFE" w:rsidP="009F248C">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5038E84E" w14:textId="250A4C06" w:rsidR="00990FFE" w:rsidRPr="009F248C" w:rsidRDefault="00990FFE" w:rsidP="009F248C">
            <w:pPr>
              <w:spacing w:line="240" w:lineRule="auto"/>
              <w:jc w:val="both"/>
              <w:rPr>
                <w:rFonts w:eastAsia="Times New Roman"/>
                <w:sz w:val="20"/>
                <w:szCs w:val="20"/>
                <w:lang w:eastAsia="lv-LV"/>
              </w:rPr>
            </w:pPr>
            <w:r w:rsidRPr="009F248C">
              <w:rPr>
                <w:rFonts w:eastAsia="Times New Roman"/>
                <w:sz w:val="20"/>
                <w:szCs w:val="20"/>
                <w:lang w:eastAsia="lv-LV"/>
              </w:rPr>
              <w:t xml:space="preserve">Pasākuma paredzamā ietekme uz bioloģiskās daudzveidības un ekosistēmu aizsardzību ir nebūtiska, ievērojot to tiešo vai netiešo efektu dzīves ciklā. Investīcijas energoefektivitātē nav paredzētas ēkās, kuras atrodas </w:t>
            </w:r>
            <w:r w:rsidRPr="00720FE0">
              <w:rPr>
                <w:rFonts w:eastAsia="Times New Roman"/>
                <w:sz w:val="20"/>
                <w:szCs w:val="20"/>
                <w:lang w:eastAsia="lv-LV"/>
              </w:rPr>
              <w:t xml:space="preserve">NATURA 2000 teritorijā, vai īpaši aizsargājamās dabas teritorijās (izņemot neitrālās zonas). </w:t>
            </w:r>
            <w:r w:rsidR="00645741" w:rsidRPr="00720FE0">
              <w:rPr>
                <w:rFonts w:eastAsia="Times New Roman"/>
                <w:sz w:val="20"/>
                <w:szCs w:val="20"/>
                <w:lang w:eastAsia="lv-LV"/>
              </w:rPr>
              <w:t>Nodrošinot AER, tiks ņemtas vērā likumdošanā noteiktās prasības. Nav paredzams, ka AER izmantošana radīs lielu pieprasījumu pēc papildu biomasas resursiem, jo līdzšinējā 2014. – 2020.gada plānošanas perioda SAM 4.2.2. projektu prakse ir parādījusi, ka AER risinājumus izmantošanu ir paredzējuši tikai 8% projektu.</w:t>
            </w:r>
          </w:p>
        </w:tc>
      </w:tr>
    </w:tbl>
    <w:p w14:paraId="31F0DD2E" w14:textId="77777777" w:rsidR="00990FFE" w:rsidRDefault="00990FFE" w:rsidP="00990FFE">
      <w:r>
        <w:br w:type="page"/>
      </w:r>
    </w:p>
    <w:tbl>
      <w:tblPr>
        <w:tblW w:w="13892" w:type="dxa"/>
        <w:tblLayout w:type="fixed"/>
        <w:tblCellMar>
          <w:left w:w="10" w:type="dxa"/>
          <w:right w:w="10" w:type="dxa"/>
        </w:tblCellMar>
        <w:tblLook w:val="0000" w:firstRow="0" w:lastRow="0" w:firstColumn="0" w:lastColumn="0" w:noHBand="0" w:noVBand="0"/>
      </w:tblPr>
      <w:tblGrid>
        <w:gridCol w:w="3828"/>
        <w:gridCol w:w="142"/>
        <w:gridCol w:w="709"/>
        <w:gridCol w:w="709"/>
        <w:gridCol w:w="8504"/>
      </w:tblGrid>
      <w:tr w:rsidR="00006B61" w:rsidRPr="00006B61" w14:paraId="28185AF5" w14:textId="77777777" w:rsidTr="009F248C">
        <w:trPr>
          <w:trHeight w:val="300"/>
        </w:trPr>
        <w:tc>
          <w:tcPr>
            <w:tcW w:w="3828" w:type="dxa"/>
            <w:shd w:val="clear" w:color="auto" w:fill="auto"/>
            <w:noWrap/>
            <w:tcMar>
              <w:top w:w="15" w:type="dxa"/>
              <w:left w:w="108" w:type="dxa"/>
              <w:bottom w:w="15" w:type="dxa"/>
              <w:right w:w="108" w:type="dxa"/>
            </w:tcMar>
            <w:vAlign w:val="bottom"/>
          </w:tcPr>
          <w:p w14:paraId="006208D4" w14:textId="77777777" w:rsidR="00990FFE" w:rsidRPr="00006B61" w:rsidRDefault="00990FFE" w:rsidP="009F248C">
            <w:pPr>
              <w:spacing w:line="240" w:lineRule="auto"/>
              <w:rPr>
                <w:rFonts w:eastAsia="Times New Roman"/>
                <w:b/>
                <w:bCs/>
                <w:sz w:val="20"/>
                <w:szCs w:val="20"/>
                <w:lang w:eastAsia="lv-LV"/>
              </w:rPr>
            </w:pPr>
          </w:p>
          <w:p w14:paraId="4BF95BB2" w14:textId="77777777" w:rsidR="00990FFE" w:rsidRPr="00006B61" w:rsidRDefault="00990FFE" w:rsidP="009F248C">
            <w:pPr>
              <w:spacing w:line="240" w:lineRule="auto"/>
              <w:rPr>
                <w:rFonts w:eastAsia="Times New Roman"/>
                <w:b/>
                <w:bCs/>
                <w:sz w:val="20"/>
                <w:szCs w:val="20"/>
                <w:lang w:eastAsia="lv-LV"/>
              </w:rPr>
            </w:pPr>
            <w:r w:rsidRPr="00006B61">
              <w:rPr>
                <w:rFonts w:eastAsia="Times New Roman"/>
                <w:b/>
                <w:bCs/>
                <w:sz w:val="20"/>
                <w:szCs w:val="20"/>
                <w:lang w:eastAsia="lv-LV"/>
              </w:rPr>
              <w:t>Novērtējuma 2. daļa</w:t>
            </w:r>
          </w:p>
        </w:tc>
        <w:tc>
          <w:tcPr>
            <w:tcW w:w="851" w:type="dxa"/>
            <w:gridSpan w:val="2"/>
            <w:shd w:val="clear" w:color="auto" w:fill="auto"/>
            <w:noWrap/>
            <w:tcMar>
              <w:top w:w="15" w:type="dxa"/>
              <w:left w:w="108" w:type="dxa"/>
              <w:bottom w:w="15" w:type="dxa"/>
              <w:right w:w="108" w:type="dxa"/>
            </w:tcMar>
            <w:vAlign w:val="bottom"/>
          </w:tcPr>
          <w:p w14:paraId="383F9BB9" w14:textId="77777777" w:rsidR="00990FFE" w:rsidRPr="00006B61" w:rsidRDefault="00990FFE" w:rsidP="009F248C">
            <w:pPr>
              <w:spacing w:line="240" w:lineRule="auto"/>
              <w:rPr>
                <w:rFonts w:eastAsia="Times New Roman"/>
                <w:b/>
                <w:bCs/>
                <w:sz w:val="20"/>
                <w:szCs w:val="20"/>
                <w:lang w:eastAsia="lv-LV"/>
              </w:rPr>
            </w:pPr>
          </w:p>
        </w:tc>
        <w:tc>
          <w:tcPr>
            <w:tcW w:w="709" w:type="dxa"/>
            <w:shd w:val="clear" w:color="auto" w:fill="auto"/>
            <w:noWrap/>
            <w:tcMar>
              <w:top w:w="15" w:type="dxa"/>
              <w:left w:w="108" w:type="dxa"/>
              <w:bottom w:w="15" w:type="dxa"/>
              <w:right w:w="108" w:type="dxa"/>
            </w:tcMar>
            <w:vAlign w:val="bottom"/>
          </w:tcPr>
          <w:p w14:paraId="7B45EB2F" w14:textId="77777777" w:rsidR="00990FFE" w:rsidRPr="00006B61" w:rsidRDefault="00990FFE" w:rsidP="009F248C">
            <w:pPr>
              <w:spacing w:line="240" w:lineRule="auto"/>
              <w:rPr>
                <w:rFonts w:eastAsia="Times New Roman"/>
                <w:sz w:val="20"/>
                <w:szCs w:val="20"/>
                <w:lang w:eastAsia="lv-LV"/>
              </w:rPr>
            </w:pPr>
          </w:p>
        </w:tc>
        <w:tc>
          <w:tcPr>
            <w:tcW w:w="8504" w:type="dxa"/>
            <w:shd w:val="clear" w:color="auto" w:fill="auto"/>
            <w:noWrap/>
            <w:tcMar>
              <w:top w:w="15" w:type="dxa"/>
              <w:left w:w="108" w:type="dxa"/>
              <w:bottom w:w="15" w:type="dxa"/>
              <w:right w:w="108" w:type="dxa"/>
            </w:tcMar>
            <w:vAlign w:val="bottom"/>
          </w:tcPr>
          <w:p w14:paraId="445C6841" w14:textId="77777777" w:rsidR="00990FFE" w:rsidRPr="00006B61" w:rsidRDefault="00990FFE" w:rsidP="009F248C">
            <w:pPr>
              <w:spacing w:line="240" w:lineRule="auto"/>
              <w:rPr>
                <w:rFonts w:eastAsia="Times New Roman"/>
                <w:sz w:val="20"/>
                <w:szCs w:val="20"/>
                <w:lang w:eastAsia="lv-LV"/>
              </w:rPr>
            </w:pPr>
          </w:p>
        </w:tc>
      </w:tr>
      <w:tr w:rsidR="00990FFE" w:rsidRPr="009F248C" w14:paraId="256F6E43" w14:textId="77777777" w:rsidTr="009F248C">
        <w:trPr>
          <w:trHeight w:val="300"/>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49663E92"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Jautājums </w:t>
            </w:r>
          </w:p>
        </w:tc>
        <w:tc>
          <w:tcPr>
            <w:tcW w:w="709" w:type="dxa"/>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727B5182"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9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7FF2ECB2"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Detalizēts izvērtējums </w:t>
            </w:r>
          </w:p>
        </w:tc>
      </w:tr>
      <w:tr w:rsidR="00990FFE" w:rsidRPr="009F248C" w14:paraId="5ECABB29" w14:textId="77777777" w:rsidTr="009F248C">
        <w:trPr>
          <w:trHeight w:val="1092"/>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3EE5D516" w14:textId="77777777" w:rsidR="00990FFE" w:rsidRPr="009F248C" w:rsidRDefault="00990FFE" w:rsidP="009F248C">
            <w:pPr>
              <w:spacing w:line="240" w:lineRule="auto"/>
              <w:rPr>
                <w:sz w:val="20"/>
                <w:szCs w:val="20"/>
              </w:rPr>
            </w:pPr>
            <w:r w:rsidRPr="009F248C">
              <w:rPr>
                <w:rFonts w:eastAsia="Times New Roman"/>
                <w:b/>
                <w:bCs/>
                <w:color w:val="000000"/>
                <w:sz w:val="20"/>
                <w:szCs w:val="20"/>
                <w:lang w:eastAsia="lv-LV"/>
              </w:rPr>
              <w:t xml:space="preserve">Klimata pārmaiņu mazināšana. </w:t>
            </w:r>
            <w:r w:rsidRPr="009F248C">
              <w:rPr>
                <w:rFonts w:eastAsia="Times New Roman"/>
                <w:color w:val="000000"/>
                <w:sz w:val="20"/>
                <w:szCs w:val="20"/>
                <w:lang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22C712E" w14:textId="77777777" w:rsidR="00990FFE" w:rsidRPr="009F248C" w:rsidRDefault="00990FFE" w:rsidP="009F248C">
            <w:pPr>
              <w:spacing w:line="240" w:lineRule="auto"/>
              <w:jc w:val="center"/>
              <w:rPr>
                <w:rFonts w:eastAsia="Times New Roman"/>
                <w:b/>
                <w:bCs/>
                <w:color w:val="000000"/>
                <w:sz w:val="20"/>
                <w:szCs w:val="20"/>
                <w:lang w:eastAsia="lv-LV"/>
              </w:rPr>
            </w:pPr>
          </w:p>
        </w:tc>
        <w:tc>
          <w:tcPr>
            <w:tcW w:w="9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DFEB06D" w14:textId="77777777" w:rsidR="00990FFE" w:rsidRPr="009F248C" w:rsidRDefault="00990FFE" w:rsidP="009F248C">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3EC320B6" w14:textId="77777777" w:rsidR="00990FFE" w:rsidRPr="009F248C" w:rsidRDefault="00990FFE" w:rsidP="009F248C">
            <w:pPr>
              <w:spacing w:line="240" w:lineRule="auto"/>
              <w:rPr>
                <w:color w:val="000000"/>
                <w:sz w:val="20"/>
                <w:szCs w:val="20"/>
                <w:lang w:eastAsia="lv-LV"/>
              </w:rPr>
            </w:pPr>
          </w:p>
        </w:tc>
      </w:tr>
      <w:tr w:rsidR="00990FFE" w:rsidRPr="009F248C" w14:paraId="17FCDCE3" w14:textId="77777777" w:rsidTr="009F248C">
        <w:trPr>
          <w:trHeight w:val="971"/>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227AF3F4" w14:textId="77777777" w:rsidR="00990FFE" w:rsidRPr="009F248C" w:rsidRDefault="00990FFE" w:rsidP="009F248C">
            <w:pPr>
              <w:spacing w:line="240" w:lineRule="auto"/>
              <w:rPr>
                <w:sz w:val="20"/>
                <w:szCs w:val="20"/>
              </w:rPr>
            </w:pPr>
            <w:r w:rsidRPr="009F248C">
              <w:rPr>
                <w:rFonts w:eastAsia="Times New Roman"/>
                <w:b/>
                <w:bCs/>
                <w:color w:val="000000"/>
                <w:sz w:val="20"/>
                <w:szCs w:val="20"/>
                <w:lang w:eastAsia="lv-LV"/>
              </w:rPr>
              <w:t xml:space="preserve">Pielāgošanās klimata pārmaiņām. </w:t>
            </w:r>
            <w:r w:rsidRPr="009F248C">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61EDAC3C" w14:textId="77777777" w:rsidR="00990FFE" w:rsidRPr="009F248C" w:rsidRDefault="00990FFE" w:rsidP="009F248C">
            <w:pPr>
              <w:spacing w:line="240" w:lineRule="auto"/>
              <w:jc w:val="center"/>
              <w:rPr>
                <w:rFonts w:eastAsia="Times New Roman"/>
                <w:b/>
                <w:bCs/>
                <w:color w:val="000000"/>
                <w:sz w:val="20"/>
                <w:szCs w:val="20"/>
                <w:lang w:eastAsia="lv-LV"/>
              </w:rPr>
            </w:pPr>
          </w:p>
        </w:tc>
        <w:tc>
          <w:tcPr>
            <w:tcW w:w="9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5F55668" w14:textId="77777777" w:rsidR="00990FFE" w:rsidRPr="009F248C" w:rsidRDefault="00990FFE" w:rsidP="009F248C">
            <w:pPr>
              <w:spacing w:line="240" w:lineRule="auto"/>
              <w:rPr>
                <w:rFonts w:eastAsia="Times New Roman"/>
                <w:color w:val="000000" w:themeColor="text1"/>
                <w:sz w:val="20"/>
                <w:szCs w:val="20"/>
                <w:lang w:eastAsia="lv-LV"/>
              </w:rPr>
            </w:pPr>
            <w:r w:rsidRPr="009F248C">
              <w:rPr>
                <w:rFonts w:eastAsia="Times New Roman"/>
                <w:color w:val="000000" w:themeColor="text1"/>
                <w:sz w:val="20"/>
                <w:szCs w:val="20"/>
                <w:lang w:eastAsia="lv-LV"/>
              </w:rPr>
              <w:t xml:space="preserve">Skat. novērtējuma 1.daļu. </w:t>
            </w:r>
          </w:p>
          <w:p w14:paraId="6000C11A" w14:textId="77777777" w:rsidR="00990FFE" w:rsidRPr="009F248C" w:rsidRDefault="00990FFE" w:rsidP="009F248C">
            <w:pPr>
              <w:spacing w:line="240" w:lineRule="auto"/>
              <w:rPr>
                <w:rFonts w:eastAsia="Times New Roman"/>
                <w:color w:val="000000"/>
                <w:sz w:val="20"/>
                <w:szCs w:val="20"/>
                <w:lang w:eastAsia="lv-LV"/>
              </w:rPr>
            </w:pPr>
          </w:p>
        </w:tc>
      </w:tr>
      <w:tr w:rsidR="00990FFE" w:rsidRPr="009F248C" w14:paraId="75EC97AB" w14:textId="77777777" w:rsidTr="009F248C">
        <w:trPr>
          <w:trHeight w:val="2139"/>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AB2AD28" w14:textId="77777777" w:rsidR="00990FFE" w:rsidRPr="009F248C" w:rsidRDefault="00990FFE" w:rsidP="009F248C">
            <w:pPr>
              <w:spacing w:line="240" w:lineRule="auto"/>
              <w:rPr>
                <w:sz w:val="20"/>
                <w:szCs w:val="20"/>
              </w:rPr>
            </w:pPr>
            <w:r w:rsidRPr="009F248C">
              <w:rPr>
                <w:rFonts w:eastAsia="Times New Roman"/>
                <w:b/>
                <w:bCs/>
                <w:color w:val="000000"/>
                <w:sz w:val="20"/>
                <w:szCs w:val="20"/>
                <w:lang w:eastAsia="lv-LV"/>
              </w:rPr>
              <w:t xml:space="preserve">Ilgtspējīga ūdens un jūras resursu izmantošana un aizsardzība. </w:t>
            </w:r>
            <w:r w:rsidRPr="009F248C">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3A9B652" w14:textId="77777777" w:rsidR="00990FFE" w:rsidRPr="009F248C" w:rsidRDefault="00990FFE" w:rsidP="009F248C">
            <w:pPr>
              <w:spacing w:line="240" w:lineRule="auto"/>
              <w:jc w:val="center"/>
              <w:rPr>
                <w:rFonts w:eastAsia="Times New Roman"/>
                <w:b/>
                <w:bCs/>
                <w:color w:val="000000"/>
                <w:sz w:val="20"/>
                <w:szCs w:val="20"/>
                <w:lang w:eastAsia="lv-LV"/>
              </w:rPr>
            </w:pPr>
          </w:p>
        </w:tc>
        <w:tc>
          <w:tcPr>
            <w:tcW w:w="9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0C412A5" w14:textId="77777777" w:rsidR="00990FFE" w:rsidRPr="009F248C" w:rsidRDefault="00990FFE" w:rsidP="009F248C">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2D0C4040" w14:textId="77777777" w:rsidR="00990FFE" w:rsidRPr="009F248C" w:rsidRDefault="00990FFE" w:rsidP="009F248C">
            <w:pPr>
              <w:spacing w:line="240" w:lineRule="auto"/>
              <w:rPr>
                <w:color w:val="000000" w:themeColor="text1"/>
                <w:sz w:val="20"/>
                <w:szCs w:val="20"/>
                <w:lang w:eastAsia="lv-LV"/>
              </w:rPr>
            </w:pPr>
          </w:p>
          <w:p w14:paraId="4A0997EA" w14:textId="77777777" w:rsidR="00990FFE" w:rsidRPr="009F248C" w:rsidRDefault="00990FFE" w:rsidP="009F248C">
            <w:pPr>
              <w:spacing w:line="240" w:lineRule="auto"/>
              <w:rPr>
                <w:color w:val="000000" w:themeColor="text1"/>
                <w:sz w:val="20"/>
                <w:szCs w:val="20"/>
                <w:lang w:eastAsia="lv-LV"/>
              </w:rPr>
            </w:pPr>
          </w:p>
          <w:p w14:paraId="6D15BC7A" w14:textId="77777777" w:rsidR="00990FFE" w:rsidRPr="009F248C" w:rsidRDefault="00990FFE" w:rsidP="009F248C">
            <w:pPr>
              <w:pStyle w:val="ListParagraph"/>
              <w:spacing w:line="240" w:lineRule="auto"/>
              <w:rPr>
                <w:rFonts w:cs="Times New Roman"/>
                <w:color w:val="000000"/>
                <w:sz w:val="20"/>
                <w:szCs w:val="20"/>
                <w:lang w:eastAsia="lv-LV"/>
              </w:rPr>
            </w:pPr>
          </w:p>
        </w:tc>
      </w:tr>
      <w:tr w:rsidR="00990FFE" w:rsidRPr="009F248C" w14:paraId="5A8FD594" w14:textId="77777777" w:rsidTr="009F248C">
        <w:trPr>
          <w:trHeight w:val="1393"/>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08364FF" w14:textId="77777777" w:rsidR="00990FFE" w:rsidRPr="009F248C" w:rsidRDefault="00990FFE" w:rsidP="009F248C">
            <w:pPr>
              <w:spacing w:line="240" w:lineRule="auto"/>
              <w:rPr>
                <w:sz w:val="20"/>
                <w:szCs w:val="20"/>
              </w:rPr>
            </w:pPr>
            <w:r w:rsidRPr="009F248C">
              <w:rPr>
                <w:rFonts w:eastAsia="Times New Roman"/>
                <w:b/>
                <w:bCs/>
                <w:color w:val="000000"/>
                <w:sz w:val="20"/>
                <w:szCs w:val="20"/>
                <w:lang w:eastAsia="lv-LV"/>
              </w:rPr>
              <w:t>Pāreja uz aprites ekonomiku, ieskaitot atkritumu rašanās novēršanu un to reciklēšanu</w:t>
            </w:r>
            <w:r w:rsidRPr="009F248C">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9F248C">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9F248C">
              <w:rPr>
                <w:rFonts w:eastAsia="Times New Roman"/>
                <w:color w:val="000000"/>
                <w:sz w:val="20"/>
                <w:szCs w:val="20"/>
                <w:lang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BC65771"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9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315447F" w14:textId="77777777" w:rsidR="00990FFE" w:rsidRPr="00720FE0" w:rsidRDefault="00990FFE" w:rsidP="009F248C">
            <w:pPr>
              <w:spacing w:after="120" w:line="240" w:lineRule="auto"/>
              <w:rPr>
                <w:rFonts w:eastAsia="Times New Roman"/>
                <w:color w:val="000000"/>
                <w:sz w:val="20"/>
                <w:szCs w:val="20"/>
                <w:lang w:eastAsia="lv-LV"/>
              </w:rPr>
            </w:pPr>
            <w:r w:rsidRPr="00720FE0">
              <w:rPr>
                <w:rFonts w:eastAsia="Times New Roman"/>
                <w:color w:val="000000"/>
                <w:sz w:val="20"/>
                <w:szCs w:val="20"/>
                <w:lang w:eastAsia="lv-LV"/>
              </w:rPr>
              <w:t>Plānotās investīcijas paredz nenozīmīgu ietekmi uz šo vides aspektu:</w:t>
            </w:r>
          </w:p>
          <w:p w14:paraId="01F189B1" w14:textId="280822F6" w:rsidR="00990FFE" w:rsidRPr="00720FE0" w:rsidRDefault="00645741" w:rsidP="000C6347">
            <w:pPr>
              <w:pStyle w:val="ListParagraph"/>
              <w:numPr>
                <w:ilvl w:val="0"/>
                <w:numId w:val="22"/>
              </w:numPr>
              <w:suppressAutoHyphens/>
              <w:autoSpaceDN w:val="0"/>
              <w:spacing w:after="120" w:line="240" w:lineRule="auto"/>
              <w:ind w:left="714" w:hanging="357"/>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energoefektivitātes projektu vērtēšanas kritērijos t</w:t>
            </w:r>
            <w:r w:rsidRPr="00720FE0">
              <w:rPr>
                <w:rFonts w:eastAsia="Times New Roman" w:cs="Times New Roman"/>
                <w:color w:val="000000" w:themeColor="text1"/>
                <w:sz w:val="20"/>
                <w:szCs w:val="20"/>
              </w:rPr>
              <w:t xml:space="preserve">iks noteikta prasība iespēju robežās nodrošināt prasību, ka vismaz 70 % (pēc masas) </w:t>
            </w:r>
            <w:r w:rsidR="00990FFE" w:rsidRPr="00720FE0">
              <w:rPr>
                <w:rFonts w:eastAsia="Times New Roman" w:cs="Times New Roman"/>
                <w:color w:val="000000"/>
                <w:sz w:val="20"/>
                <w:szCs w:val="20"/>
                <w:lang w:val="lv-LV" w:eastAsia="lv-LV"/>
              </w:rPr>
              <w:t>no radītājiem būvniecības (ne bīstamajiem) atkritumiem  vai demontāžas atkritumiem, atkritumi jānodod šī atkritumu veida pārstrādātājiem, kas veicinās atkritumu atkārtotu izmantošanu tautsaimniecībā, to pārstrādi, to pārstrādes produktu izmantošanu un samazinās atkritumu apglabāšanas apjomus kā to paredz Eiropas Parlamenta un Padomes direktīva (ES) 2018/851 ar ko groza Direktīvu 2008/98 par atkritumiem, Eiropas Parlamenta un Padomes direktīva (ES) 2018/850 ar ko groza Direktīvu 1999/31/EK par atkritumu poligoniem,  un Atkritumu apsaimniekošanas valsts plāns 2021.-2028.gadam, kas apstiprināts Ministru Kabinetā 2021.gada 14.janvārī;</w:t>
            </w:r>
          </w:p>
          <w:p w14:paraId="2A3BFEB4" w14:textId="77777777" w:rsidR="00990FFE" w:rsidRPr="00720FE0" w:rsidRDefault="00990FFE" w:rsidP="000C6347">
            <w:pPr>
              <w:pStyle w:val="ListParagraph"/>
              <w:numPr>
                <w:ilvl w:val="0"/>
                <w:numId w:val="22"/>
              </w:numPr>
              <w:suppressAutoHyphens/>
              <w:autoSpaceDN w:val="0"/>
              <w:spacing w:after="120" w:line="240" w:lineRule="auto"/>
              <w:ind w:left="714" w:hanging="357"/>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valsts līmenī ir palielināta (un turpinās augt) dabas resursu nodokļa likme arī par sadzīves, būvniecības un rūpniecisko atkritumu apglabāšanu, kas dod papildu stimulu aprites ekonomikas prasību ieviešanai;</w:t>
            </w:r>
          </w:p>
          <w:p w14:paraId="5AA70A18" w14:textId="77777777" w:rsidR="00990FFE" w:rsidRPr="00720FE0" w:rsidRDefault="00990FFE" w:rsidP="000C6347">
            <w:pPr>
              <w:pStyle w:val="ListParagraph"/>
              <w:numPr>
                <w:ilvl w:val="0"/>
                <w:numId w:val="22"/>
              </w:numPr>
              <w:suppressAutoHyphens/>
              <w:autoSpaceDN w:val="0"/>
              <w:spacing w:after="120" w:line="240" w:lineRule="auto"/>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papildus projekta iesniedzējiem būs jāievēro Zaļā publiskā iepirkuma principi, veicot iepirkuma procedūru būvniecības darbiem saskaņā ar Ministru kabineta 2017. gada 20. jūnija noteikumiem Nr. 353, kur obligāts nosacījums ir, piemēram, Zaļā publiskā iepirkuma piemērošana apgaismojumam;</w:t>
            </w:r>
          </w:p>
          <w:p w14:paraId="7ACD944D" w14:textId="77777777" w:rsidR="00990FFE" w:rsidRPr="00720FE0" w:rsidRDefault="00990FFE" w:rsidP="000C6347">
            <w:pPr>
              <w:pStyle w:val="ListParagraph"/>
              <w:numPr>
                <w:ilvl w:val="0"/>
                <w:numId w:val="22"/>
              </w:numPr>
              <w:suppressAutoHyphens/>
              <w:autoSpaceDN w:val="0"/>
              <w:spacing w:after="120" w:line="240" w:lineRule="auto"/>
              <w:ind w:left="714" w:hanging="357"/>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nosakot priekšnosacījumus piemērot zaļo publisko iepirkumu renovācijas materiālu izvēlē, tiks nodrošināta aprites ekonomikas principu veicināšana.</w:t>
            </w:r>
          </w:p>
          <w:p w14:paraId="3BBF58AA" w14:textId="77777777" w:rsidR="00645741" w:rsidRPr="00720FE0" w:rsidRDefault="00645741" w:rsidP="000C6347">
            <w:pPr>
              <w:pStyle w:val="ListParagraph"/>
              <w:numPr>
                <w:ilvl w:val="0"/>
                <w:numId w:val="22"/>
              </w:numPr>
              <w:suppressAutoHyphens/>
              <w:autoSpaceDN w:val="0"/>
              <w:spacing w:after="120" w:line="240" w:lineRule="auto"/>
              <w:ind w:left="714" w:hanging="357"/>
              <w:contextualSpacing w:val="0"/>
              <w:jc w:val="both"/>
              <w:textAlignment w:val="baseline"/>
              <w:rPr>
                <w:rFonts w:eastAsia="Times New Roman" w:cs="Times New Roman"/>
                <w:sz w:val="20"/>
                <w:szCs w:val="20"/>
                <w:lang w:val="lv-LV" w:eastAsia="lv-LV"/>
              </w:rPr>
            </w:pPr>
            <w:r w:rsidRPr="00720FE0">
              <w:rPr>
                <w:rFonts w:eastAsia="Times New Roman" w:cs="Times New Roman"/>
                <w:sz w:val="20"/>
                <w:szCs w:val="20"/>
                <w:lang w:val="lv-LV"/>
              </w:rPr>
              <w:t>Tiek vērtētas iespējas izveidot integrētu pārstrādāto būvmateriālu aprites sistēmu, paplašinot sasaisti ar Būvniecības informācijas sistēmu - BIS, ko EM plāno veikt nākamajā BIS sistēmas attīstības kārtā.</w:t>
            </w:r>
          </w:p>
          <w:p w14:paraId="553B2F3B" w14:textId="36B953FD" w:rsidR="00645741" w:rsidRPr="00720FE0" w:rsidRDefault="00645741" w:rsidP="000C6347">
            <w:pPr>
              <w:pStyle w:val="ListParagraph"/>
              <w:numPr>
                <w:ilvl w:val="0"/>
                <w:numId w:val="22"/>
              </w:numPr>
              <w:suppressAutoHyphens/>
              <w:autoSpaceDN w:val="0"/>
              <w:spacing w:after="120" w:line="240" w:lineRule="auto"/>
              <w:ind w:left="714" w:hanging="357"/>
              <w:contextualSpacing w:val="0"/>
              <w:jc w:val="both"/>
              <w:textAlignment w:val="baseline"/>
              <w:rPr>
                <w:rFonts w:eastAsia="Times New Roman" w:cs="Times New Roman"/>
                <w:color w:val="000000"/>
                <w:sz w:val="20"/>
                <w:szCs w:val="20"/>
                <w:lang w:val="lv-LV" w:eastAsia="lv-LV"/>
              </w:rPr>
            </w:pPr>
            <w:r w:rsidRPr="00720FE0">
              <w:rPr>
                <w:rFonts w:eastAsia="Calibri" w:cs="Arial"/>
                <w:sz w:val="20"/>
                <w:szCs w:val="20"/>
                <w:lang w:val="lv-LV"/>
              </w:rPr>
              <w:t>Attiecībā uz būvniecības atkritumiem 2021.gadā plānota normatīvu i</w:t>
            </w:r>
            <w:r w:rsidRPr="00720FE0">
              <w:rPr>
                <w:rFonts w:eastAsia="Times New Roman" w:cs="Times New Roman"/>
                <w:sz w:val="20"/>
                <w:szCs w:val="20"/>
                <w:lang w:val="lv-LV"/>
              </w:rPr>
              <w:t>zstrāde atkritumu pārvēršanai par resursiem un otrreizējai izmantošanai saistībā ar atkritumu statusa piemērošanas izbeigšanu</w:t>
            </w:r>
          </w:p>
        </w:tc>
      </w:tr>
      <w:tr w:rsidR="00990FFE" w:rsidRPr="009F248C" w14:paraId="5BD487BA" w14:textId="77777777" w:rsidTr="009F248C">
        <w:trPr>
          <w:trHeight w:val="1668"/>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5B01853A" w14:textId="77777777" w:rsidR="00990FFE" w:rsidRPr="009F248C" w:rsidRDefault="00990FFE" w:rsidP="009F248C">
            <w:pPr>
              <w:spacing w:line="240" w:lineRule="auto"/>
              <w:rPr>
                <w:sz w:val="20"/>
                <w:szCs w:val="20"/>
              </w:rPr>
            </w:pPr>
            <w:r w:rsidRPr="009F248C">
              <w:rPr>
                <w:rFonts w:eastAsia="Times New Roman"/>
                <w:b/>
                <w:bCs/>
                <w:color w:val="000000"/>
                <w:sz w:val="20"/>
                <w:szCs w:val="20"/>
                <w:lang w:eastAsia="lv-LV"/>
              </w:rPr>
              <w:t xml:space="preserve">Piesārņojuma novēršana un kontrole. </w:t>
            </w:r>
            <w:r w:rsidRPr="009F248C">
              <w:rPr>
                <w:rFonts w:eastAsia="Times New Roman"/>
                <w:color w:val="000000"/>
                <w:sz w:val="20"/>
                <w:szCs w:val="20"/>
                <w:lang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6460E293" w14:textId="77777777" w:rsidR="00990FFE" w:rsidRPr="009F248C" w:rsidRDefault="00990FFE" w:rsidP="009F248C">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9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3E11FCE" w14:textId="77777777" w:rsidR="00990FFE" w:rsidRPr="00720FE0" w:rsidRDefault="00990FFE" w:rsidP="009F248C">
            <w:pPr>
              <w:spacing w:after="120" w:line="240" w:lineRule="auto"/>
              <w:ind w:left="33"/>
              <w:jc w:val="both"/>
              <w:rPr>
                <w:rFonts w:eastAsia="Times New Roman"/>
                <w:color w:val="000000"/>
                <w:sz w:val="20"/>
                <w:szCs w:val="20"/>
                <w:lang w:eastAsia="lv-LV"/>
              </w:rPr>
            </w:pPr>
            <w:r w:rsidRPr="00720FE0">
              <w:rPr>
                <w:rFonts w:eastAsia="Times New Roman"/>
                <w:color w:val="000000"/>
                <w:sz w:val="20"/>
                <w:szCs w:val="20"/>
                <w:lang w:eastAsia="lv-LV"/>
              </w:rPr>
              <w:t xml:space="preserve">Nav paredzams, ka pasākums ievērojami palielinās piesārņojošās emisijas gaisā, ūdenī vai zemē: </w:t>
            </w:r>
          </w:p>
          <w:p w14:paraId="1E8E0C16" w14:textId="77777777" w:rsidR="00990FFE" w:rsidRPr="00720FE0" w:rsidRDefault="00990FFE" w:rsidP="000C6347">
            <w:pPr>
              <w:pStyle w:val="ListParagraph"/>
              <w:numPr>
                <w:ilvl w:val="0"/>
                <w:numId w:val="23"/>
              </w:numPr>
              <w:suppressAutoHyphens/>
              <w:autoSpaceDN w:val="0"/>
              <w:spacing w:after="120" w:line="240" w:lineRule="auto"/>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pasākums atbilst Gaisa piesārņojuma samazināšanas rīcības plānā 2020.–2030. gadam, kur paredzēts veicināt energoefektivitātes pasākumus pašvaldību ēkās, kā arī nodrošināt tādu sadedzināšanas iekārtu uzstādīšanu pašvaldību ēkās, kas rada zemas emisijas (2.2.pasākums), lai mazinātu NOx, NMGOS un  PM2,5 emisijas;</w:t>
            </w:r>
          </w:p>
          <w:p w14:paraId="4A727159" w14:textId="2FFD9657" w:rsidR="00990FFE" w:rsidRPr="00720FE0" w:rsidRDefault="00645741" w:rsidP="000C6347">
            <w:pPr>
              <w:pStyle w:val="ListParagraph"/>
              <w:numPr>
                <w:ilvl w:val="0"/>
                <w:numId w:val="23"/>
              </w:numPr>
              <w:spacing w:after="120" w:line="240" w:lineRule="auto"/>
              <w:jc w:val="both"/>
              <w:rPr>
                <w:rFonts w:eastAsia="Times New Roman" w:cs="Times New Roman"/>
                <w:color w:val="000000" w:themeColor="text1"/>
                <w:sz w:val="20"/>
                <w:szCs w:val="20"/>
                <w:lang w:val="lv-LV"/>
              </w:rPr>
            </w:pPr>
            <w:r w:rsidRPr="00720FE0">
              <w:rPr>
                <w:rFonts w:eastAsia="Times New Roman"/>
                <w:color w:val="000000" w:themeColor="text1"/>
                <w:sz w:val="19"/>
                <w:szCs w:val="19"/>
              </w:rPr>
              <w:t xml:space="preserve">Projektu ietvaros paredzēts veicināt tādu atjaunojamo energoresursu izmantošanu, kas nerada emisijas (saule, vējš utt.). Biomasas iekārtu uzstādīšanas gadījumā tiks atbalstītas tikai tādas darbības, kuru rezultātā paredzēts uzstādīt augstas efektivitātes biomasas sadedzināšanas iekārtas, kas atbilst visām izvirzītajām ekodizaina prasībām. Tāpat šādu iekārtu uzstādīšana tiks atbalstīta tikai, ja nav tehniski un ekonomiski iespējams nodrošināt ēkas pieslēgšanu centralizētajai siltumapgādes sistēmai un, ja projekta īstenošanas rezultātā paredzama gaisa kvalitātes uzlabošanās. Vienlaikus,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 Teritorijās, kur jau šobrīd novērojamas gaisa kvalitātes problēmas nedrīkst atļaut jaunu piesārņojošu avotu uzstādīšanu. Šāda prasība atbilstoši likuma “Par piesārņojumu” </w:t>
            </w:r>
            <w:proofErr w:type="gramStart"/>
            <w:r w:rsidRPr="00720FE0">
              <w:rPr>
                <w:rFonts w:eastAsia="Times New Roman"/>
                <w:color w:val="000000" w:themeColor="text1"/>
                <w:sz w:val="19"/>
                <w:szCs w:val="19"/>
              </w:rPr>
              <w:t>14.panta</w:t>
            </w:r>
            <w:proofErr w:type="gramEnd"/>
            <w:r w:rsidRPr="00720FE0">
              <w:rPr>
                <w:rFonts w:eastAsia="Times New Roman"/>
                <w:color w:val="000000" w:themeColor="text1"/>
                <w:sz w:val="19"/>
                <w:szCs w:val="19"/>
              </w:rPr>
              <w:t xml:space="preserve"> pirmajai daļai tiek noteikta attiecībā uz iekārtām ar jaudu virs 0,2 MW un ja to plānots uzstādīt teritorijā, kur jau šobrīd eksistē gaisa kvalitātes problēmas, atļauja tam netiek izsniegta.</w:t>
            </w:r>
          </w:p>
          <w:p w14:paraId="23733681" w14:textId="77777777" w:rsidR="00990FFE" w:rsidRPr="00720FE0" w:rsidRDefault="00990FFE" w:rsidP="000C6347">
            <w:pPr>
              <w:pStyle w:val="ListParagraph"/>
              <w:numPr>
                <w:ilvl w:val="0"/>
                <w:numId w:val="23"/>
              </w:numPr>
              <w:suppressAutoHyphens/>
              <w:autoSpaceDN w:val="0"/>
              <w:spacing w:after="120" w:line="240" w:lineRule="auto"/>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būvniecības procesa laikā tiks veikti pasākumi trokšņa, putekļu un piesārņotāju emisiju samazināšanai;</w:t>
            </w:r>
          </w:p>
          <w:p w14:paraId="15FEBE2B" w14:textId="77777777" w:rsidR="00990FFE" w:rsidRPr="00720FE0" w:rsidRDefault="00990FFE" w:rsidP="000C6347">
            <w:pPr>
              <w:pStyle w:val="ListParagraph"/>
              <w:numPr>
                <w:ilvl w:val="0"/>
                <w:numId w:val="23"/>
              </w:numPr>
              <w:suppressAutoHyphens/>
              <w:autoSpaceDN w:val="0"/>
              <w:spacing w:after="120" w:line="240" w:lineRule="auto"/>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 xml:space="preserve">Latvijā ir pastiprinātas prasības ēku energoefektivitātes minimālajam pieļaujamajam līmenim, energoefektivitātes novērtējumam apkurei atjaunošanām un pārbūvēm no 2021. gada, jo: </w:t>
            </w:r>
          </w:p>
          <w:p w14:paraId="68D24026" w14:textId="77777777" w:rsidR="00990FFE" w:rsidRPr="00720FE0" w:rsidRDefault="00990FFE" w:rsidP="009F248C">
            <w:pPr>
              <w:spacing w:after="120" w:line="240" w:lineRule="auto"/>
              <w:ind w:left="1030"/>
              <w:jc w:val="both"/>
              <w:rPr>
                <w:rFonts w:eastAsia="Times New Roman"/>
                <w:color w:val="000000"/>
                <w:sz w:val="20"/>
                <w:szCs w:val="20"/>
                <w:lang w:eastAsia="lv-LV"/>
              </w:rPr>
            </w:pPr>
            <w:r w:rsidRPr="00720FE0">
              <w:rPr>
                <w:rFonts w:eastAsia="Times New Roman"/>
                <w:color w:val="000000"/>
                <w:sz w:val="20"/>
                <w:szCs w:val="20"/>
                <w:lang w:eastAsia="lv-LV"/>
              </w:rPr>
              <w:t xml:space="preserve">1) Direktīva 2010/31/ES par ēku energoefektivitāti paredzējusi, ka valsts veicina, lai ēkas atjaunojot padarītu par gandrīz nulles enerģijas ēkām; </w:t>
            </w:r>
          </w:p>
          <w:p w14:paraId="64F3EB69" w14:textId="77777777" w:rsidR="00990FFE" w:rsidRPr="00720FE0" w:rsidRDefault="00990FFE" w:rsidP="009F248C">
            <w:pPr>
              <w:spacing w:after="120" w:line="240" w:lineRule="auto"/>
              <w:ind w:left="1030"/>
              <w:jc w:val="both"/>
              <w:rPr>
                <w:rFonts w:eastAsia="Times New Roman"/>
                <w:color w:val="000000"/>
                <w:sz w:val="20"/>
                <w:szCs w:val="20"/>
                <w:lang w:eastAsia="lv-LV"/>
              </w:rPr>
            </w:pPr>
            <w:r w:rsidRPr="00720FE0">
              <w:rPr>
                <w:rFonts w:eastAsia="Times New Roman"/>
                <w:color w:val="000000"/>
                <w:sz w:val="20"/>
                <w:szCs w:val="20"/>
                <w:lang w:eastAsia="lv-LV"/>
              </w:rPr>
              <w:t>2) Līdz 2050.gadam jāsasniedz ēku dekarbonizācijas mērķi;</w:t>
            </w:r>
          </w:p>
          <w:p w14:paraId="7C9B13C7" w14:textId="77777777" w:rsidR="00990FFE" w:rsidRPr="00720FE0" w:rsidRDefault="00990FFE" w:rsidP="000C6347">
            <w:pPr>
              <w:pStyle w:val="ListParagraph"/>
              <w:numPr>
                <w:ilvl w:val="0"/>
                <w:numId w:val="24"/>
              </w:numPr>
              <w:suppressAutoHyphens/>
              <w:autoSpaceDN w:val="0"/>
              <w:spacing w:after="120" w:line="240" w:lineRule="auto"/>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renovējot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6452A410" w14:textId="77777777" w:rsidR="00990FFE" w:rsidRPr="00720FE0" w:rsidRDefault="00990FFE" w:rsidP="000C6347">
            <w:pPr>
              <w:pStyle w:val="ListParagraph"/>
              <w:numPr>
                <w:ilvl w:val="0"/>
                <w:numId w:val="24"/>
              </w:numPr>
              <w:shd w:val="clear" w:color="auto" w:fill="FFFFFF"/>
              <w:spacing w:after="120" w:line="240" w:lineRule="auto"/>
              <w:contextualSpacing w:val="0"/>
              <w:jc w:val="both"/>
              <w:rPr>
                <w:rFonts w:eastAsia="Times New Roman" w:cs="Times New Roman"/>
                <w:color w:val="000000"/>
                <w:sz w:val="20"/>
                <w:szCs w:val="20"/>
                <w:lang w:val="lv-LV" w:eastAsia="lv-LV"/>
              </w:rPr>
            </w:pPr>
            <w:r w:rsidRPr="00720FE0">
              <w:rPr>
                <w:rFonts w:eastAsia="Times New Roman" w:cs="Times New Roman"/>
                <w:color w:val="000000"/>
                <w:sz w:val="20"/>
                <w:szCs w:val="20"/>
                <w:lang w:val="lv-LV" w:eastAsia="lv-LV"/>
              </w:rPr>
              <w:t>azbesta atkritumu tālākā apsaimniekošana paredzēta atbilstoši Ministru kabineta 2011.gada 19.aprīļa noteikumiem Nr.301 “Noteikumi par azbesta un azbesta izstrādājumu ražošanas radīto vides piesārņojumu un azbesta atkritumu apsaimniekošanu”.</w:t>
            </w:r>
          </w:p>
          <w:p w14:paraId="516CF3DF" w14:textId="77777777" w:rsidR="00990FFE" w:rsidRPr="00720FE0" w:rsidRDefault="00990FFE" w:rsidP="009F248C">
            <w:pPr>
              <w:spacing w:after="120" w:line="240" w:lineRule="auto"/>
              <w:ind w:left="33"/>
              <w:jc w:val="both"/>
              <w:rPr>
                <w:sz w:val="20"/>
                <w:szCs w:val="20"/>
              </w:rPr>
            </w:pPr>
          </w:p>
        </w:tc>
      </w:tr>
      <w:tr w:rsidR="00990FFE" w:rsidRPr="009F248C" w14:paraId="4402880A" w14:textId="77777777" w:rsidTr="009F248C">
        <w:trPr>
          <w:trHeight w:val="2535"/>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367E2FC" w14:textId="77777777" w:rsidR="00990FFE" w:rsidRPr="009F248C" w:rsidRDefault="00990FFE" w:rsidP="009F248C">
            <w:pPr>
              <w:spacing w:line="240" w:lineRule="auto"/>
              <w:rPr>
                <w:sz w:val="20"/>
                <w:szCs w:val="20"/>
              </w:rPr>
            </w:pPr>
            <w:r w:rsidRPr="009F248C">
              <w:rPr>
                <w:rFonts w:eastAsia="Times New Roman"/>
                <w:b/>
                <w:bCs/>
                <w:color w:val="000000"/>
                <w:sz w:val="20"/>
                <w:szCs w:val="20"/>
                <w:lang w:eastAsia="lv-LV"/>
              </w:rPr>
              <w:t>Bioloģiskās daudzveidības un ekosistēmu aizsardzība un atjaunošana.</w:t>
            </w:r>
            <w:r w:rsidRPr="009F248C">
              <w:rPr>
                <w:rFonts w:eastAsia="Times New Roman"/>
                <w:color w:val="000000"/>
                <w:sz w:val="20"/>
                <w:szCs w:val="20"/>
                <w:lang w:eastAsia="lv-LV"/>
              </w:rPr>
              <w:t xml:space="preserve"> Vai paredzams, ka pasākums:</w:t>
            </w:r>
            <w:r w:rsidRPr="009F248C">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437B8D0D" w14:textId="77777777" w:rsidR="00990FFE" w:rsidRPr="009F248C" w:rsidRDefault="00990FFE" w:rsidP="009F248C">
            <w:pPr>
              <w:spacing w:line="240" w:lineRule="auto"/>
              <w:jc w:val="center"/>
              <w:rPr>
                <w:rFonts w:eastAsia="Times New Roman"/>
                <w:b/>
                <w:bCs/>
                <w:color w:val="000000"/>
                <w:sz w:val="20"/>
                <w:szCs w:val="20"/>
                <w:lang w:eastAsia="lv-LV"/>
              </w:rPr>
            </w:pPr>
          </w:p>
        </w:tc>
        <w:tc>
          <w:tcPr>
            <w:tcW w:w="9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5DF0BB4" w14:textId="77777777" w:rsidR="00990FFE" w:rsidRPr="009F248C" w:rsidRDefault="00990FFE" w:rsidP="009F248C">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08D0EC62" w14:textId="77777777" w:rsidR="00990FFE" w:rsidRPr="009F248C" w:rsidRDefault="00990FFE" w:rsidP="009F248C">
            <w:pPr>
              <w:spacing w:line="240" w:lineRule="auto"/>
              <w:rPr>
                <w:color w:val="000000" w:themeColor="text1"/>
                <w:sz w:val="20"/>
                <w:szCs w:val="20"/>
                <w:lang w:eastAsia="lv-LV"/>
              </w:rPr>
            </w:pPr>
          </w:p>
          <w:p w14:paraId="520925F8" w14:textId="77777777" w:rsidR="00990FFE" w:rsidRPr="009F248C" w:rsidRDefault="00990FFE" w:rsidP="009F248C">
            <w:pPr>
              <w:spacing w:line="240" w:lineRule="auto"/>
              <w:rPr>
                <w:color w:val="000000"/>
                <w:sz w:val="20"/>
                <w:szCs w:val="20"/>
                <w:lang w:eastAsia="lv-LV"/>
              </w:rPr>
            </w:pPr>
          </w:p>
        </w:tc>
      </w:tr>
    </w:tbl>
    <w:p w14:paraId="43A24F91" w14:textId="77556604" w:rsidR="00333137" w:rsidRDefault="00333137" w:rsidP="00864B28">
      <w:pPr>
        <w:jc w:val="both"/>
        <w:rPr>
          <w:sz w:val="20"/>
          <w:szCs w:val="20"/>
        </w:rPr>
      </w:pPr>
    </w:p>
    <w:p w14:paraId="28861077" w14:textId="77777777" w:rsidR="00F2409E" w:rsidRPr="008174D4" w:rsidRDefault="00F2409E" w:rsidP="00F2409E">
      <w:pPr>
        <w:jc w:val="both"/>
        <w:rPr>
          <w:b/>
          <w:bCs/>
        </w:rPr>
      </w:pPr>
      <w:r w:rsidRPr="008174D4">
        <w:rPr>
          <w:b/>
          <w:bCs/>
        </w:rPr>
        <w:t>1.2.1.4.i. Energoefektivitātes uzlabošana valsts sektora ēkās, t.sk. vēsturiskajās ēkās</w:t>
      </w:r>
    </w:p>
    <w:p w14:paraId="3A327840" w14:textId="77777777" w:rsidR="00F2409E" w:rsidRPr="008174D4" w:rsidRDefault="00F2409E" w:rsidP="00F2409E">
      <w:pPr>
        <w:jc w:val="both"/>
        <w:rPr>
          <w:sz w:val="20"/>
          <w:szCs w:val="20"/>
        </w:rPr>
      </w:pPr>
    </w:p>
    <w:tbl>
      <w:tblPr>
        <w:tblW w:w="13892" w:type="dxa"/>
        <w:tblInd w:w="-5" w:type="dxa"/>
        <w:tblLayout w:type="fixed"/>
        <w:tblCellMar>
          <w:left w:w="10" w:type="dxa"/>
          <w:right w:w="10" w:type="dxa"/>
        </w:tblCellMar>
        <w:tblLook w:val="0000" w:firstRow="0" w:lastRow="0" w:firstColumn="0" w:lastColumn="0" w:noHBand="0" w:noVBand="0"/>
      </w:tblPr>
      <w:tblGrid>
        <w:gridCol w:w="3828"/>
        <w:gridCol w:w="567"/>
        <w:gridCol w:w="567"/>
        <w:gridCol w:w="8930"/>
      </w:tblGrid>
      <w:tr w:rsidR="00F2409E" w:rsidRPr="008174D4" w14:paraId="54254480" w14:textId="77777777" w:rsidTr="00F2409E">
        <w:trPr>
          <w:trHeight w:val="79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Mar>
              <w:top w:w="15" w:type="dxa"/>
              <w:left w:w="108" w:type="dxa"/>
              <w:bottom w:w="15" w:type="dxa"/>
              <w:right w:w="108" w:type="dxa"/>
            </w:tcMar>
            <w:vAlign w:val="center"/>
          </w:tcPr>
          <w:p w14:paraId="3D3C12FB" w14:textId="77777777" w:rsidR="00F2409E" w:rsidRPr="008174D4" w:rsidRDefault="00F2409E" w:rsidP="00F2409E">
            <w:pPr>
              <w:spacing w:line="240" w:lineRule="auto"/>
              <w:jc w:val="center"/>
              <w:rPr>
                <w:rFonts w:eastAsia="Times New Roman"/>
                <w:b/>
                <w:bCs/>
                <w:color w:val="006100"/>
                <w:sz w:val="20"/>
                <w:szCs w:val="20"/>
                <w:lang w:eastAsia="lv-LV"/>
              </w:rPr>
            </w:pPr>
            <w:r w:rsidRPr="008174D4">
              <w:rPr>
                <w:rFonts w:eastAsia="Times New Roman"/>
                <w:b/>
                <w:bCs/>
                <w:color w:val="006100"/>
                <w:sz w:val="20"/>
                <w:szCs w:val="20"/>
                <w:lang w:eastAsia="lv-LV"/>
              </w:rPr>
              <w:t>1 - Klimata pārmaiņas</w:t>
            </w:r>
          </w:p>
        </w:tc>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Mar>
              <w:top w:w="15" w:type="dxa"/>
              <w:left w:w="108" w:type="dxa"/>
              <w:bottom w:w="15" w:type="dxa"/>
              <w:right w:w="108" w:type="dxa"/>
            </w:tcMar>
            <w:vAlign w:val="center"/>
          </w:tcPr>
          <w:p w14:paraId="44B0F7F5" w14:textId="77777777" w:rsidR="00F2409E" w:rsidRPr="008174D4" w:rsidRDefault="00F2409E" w:rsidP="00F2409E">
            <w:pPr>
              <w:spacing w:line="240" w:lineRule="auto"/>
              <w:rPr>
                <w:rFonts w:eastAsia="Times New Roman"/>
                <w:b/>
                <w:bCs/>
                <w:color w:val="006100"/>
                <w:sz w:val="20"/>
                <w:szCs w:val="20"/>
                <w:lang w:eastAsia="lv-LV"/>
              </w:rPr>
            </w:pPr>
            <w:r w:rsidRPr="008174D4">
              <w:rPr>
                <w:rFonts w:eastAsia="Times New Roman"/>
                <w:b/>
                <w:bCs/>
                <w:color w:val="006100"/>
                <w:sz w:val="20"/>
                <w:szCs w:val="20"/>
                <w:lang w:eastAsia="lv-LV"/>
              </w:rPr>
              <w:t>1.2.1.4.i. Energoefektivitātes uzlabošana valsts sektora ēkās, t.sk. vēsturiskajās ēkās.</w:t>
            </w:r>
          </w:p>
        </w:tc>
      </w:tr>
      <w:tr w:rsidR="00F2409E" w:rsidRPr="008174D4" w14:paraId="71B8AFE1" w14:textId="77777777" w:rsidTr="00F2409E">
        <w:trPr>
          <w:trHeight w:val="425"/>
        </w:trPr>
        <w:tc>
          <w:tcPr>
            <w:tcW w:w="3828" w:type="dxa"/>
            <w:shd w:val="clear" w:color="auto" w:fill="auto"/>
            <w:noWrap/>
            <w:tcMar>
              <w:top w:w="15" w:type="dxa"/>
              <w:left w:w="108" w:type="dxa"/>
              <w:bottom w:w="15" w:type="dxa"/>
              <w:right w:w="108" w:type="dxa"/>
            </w:tcMar>
            <w:vAlign w:val="bottom"/>
          </w:tcPr>
          <w:p w14:paraId="34C1BBD1" w14:textId="77777777" w:rsidR="00F2409E" w:rsidRPr="008174D4" w:rsidRDefault="00F2409E" w:rsidP="00F2409E">
            <w:pPr>
              <w:spacing w:line="240" w:lineRule="auto"/>
              <w:rPr>
                <w:rFonts w:eastAsia="Times New Roman"/>
                <w:b/>
                <w:bCs/>
                <w:sz w:val="20"/>
                <w:szCs w:val="20"/>
                <w:lang w:eastAsia="lv-LV"/>
              </w:rPr>
            </w:pPr>
            <w:r w:rsidRPr="008174D4">
              <w:rPr>
                <w:rFonts w:eastAsia="Times New Roman"/>
                <w:b/>
                <w:bCs/>
                <w:sz w:val="20"/>
                <w:szCs w:val="20"/>
                <w:lang w:eastAsia="lv-LV"/>
              </w:rPr>
              <w:t>Novērtējuma 1. daļa</w:t>
            </w:r>
          </w:p>
        </w:tc>
        <w:tc>
          <w:tcPr>
            <w:tcW w:w="567" w:type="dxa"/>
            <w:shd w:val="clear" w:color="auto" w:fill="auto"/>
            <w:noWrap/>
            <w:tcMar>
              <w:top w:w="15" w:type="dxa"/>
              <w:left w:w="108" w:type="dxa"/>
              <w:bottom w:w="15" w:type="dxa"/>
              <w:right w:w="108" w:type="dxa"/>
            </w:tcMar>
            <w:vAlign w:val="bottom"/>
          </w:tcPr>
          <w:p w14:paraId="074F0830" w14:textId="77777777" w:rsidR="00F2409E" w:rsidRPr="008174D4" w:rsidRDefault="00F2409E" w:rsidP="00F2409E">
            <w:pPr>
              <w:spacing w:line="240" w:lineRule="auto"/>
              <w:rPr>
                <w:rFonts w:eastAsia="Times New Roman"/>
                <w:b/>
                <w:bCs/>
                <w:sz w:val="20"/>
                <w:szCs w:val="20"/>
                <w:lang w:eastAsia="lv-LV"/>
              </w:rPr>
            </w:pPr>
          </w:p>
        </w:tc>
        <w:tc>
          <w:tcPr>
            <w:tcW w:w="9497" w:type="dxa"/>
            <w:gridSpan w:val="2"/>
            <w:shd w:val="clear" w:color="auto" w:fill="auto"/>
            <w:tcMar>
              <w:top w:w="15" w:type="dxa"/>
              <w:left w:w="108" w:type="dxa"/>
              <w:bottom w:w="15" w:type="dxa"/>
              <w:right w:w="108" w:type="dxa"/>
            </w:tcMar>
            <w:vAlign w:val="center"/>
          </w:tcPr>
          <w:p w14:paraId="7DF9C2F2" w14:textId="77777777" w:rsidR="00F2409E" w:rsidRPr="008174D4" w:rsidRDefault="00F2409E" w:rsidP="00F2409E">
            <w:pPr>
              <w:spacing w:line="240" w:lineRule="auto"/>
              <w:rPr>
                <w:rFonts w:eastAsia="Times New Roman"/>
                <w:i/>
                <w:iCs/>
                <w:sz w:val="20"/>
                <w:szCs w:val="20"/>
                <w:lang w:eastAsia="lv-LV"/>
              </w:rPr>
            </w:pPr>
          </w:p>
        </w:tc>
      </w:tr>
      <w:tr w:rsidR="00F2409E" w:rsidRPr="008174D4" w14:paraId="756D7E33" w14:textId="77777777" w:rsidTr="00F2409E">
        <w:trPr>
          <w:trHeight w:val="9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55402F37" w14:textId="77777777" w:rsidR="00F2409E" w:rsidRPr="008174D4" w:rsidRDefault="00F2409E" w:rsidP="00F2409E">
            <w:pPr>
              <w:spacing w:line="240" w:lineRule="auto"/>
              <w:rPr>
                <w:rFonts w:eastAsia="Times New Roman"/>
                <w:i/>
                <w:iCs/>
                <w:color w:val="000000"/>
                <w:sz w:val="20"/>
                <w:szCs w:val="20"/>
                <w:lang w:eastAsia="lv-LV"/>
              </w:rPr>
            </w:pPr>
            <w:r w:rsidRPr="008174D4">
              <w:rPr>
                <w:rFonts w:eastAsia="Times New Roman"/>
                <w:i/>
                <w:iCs/>
                <w:color w:val="000000"/>
                <w:sz w:val="20"/>
                <w:szCs w:val="20"/>
                <w:lang w:eastAsia="lv-LV"/>
              </w:rPr>
              <w:t>Norādiet, kuri no turpmāk minētajiem vides mērķiem prasa padziļinātu pasākuma novērtējumu no NBK viedokļa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1A604127" w14:textId="77777777" w:rsidR="00F2409E" w:rsidRPr="008174D4" w:rsidRDefault="00F2409E" w:rsidP="00F2409E">
            <w:pPr>
              <w:spacing w:line="240" w:lineRule="auto"/>
              <w:jc w:val="center"/>
              <w:rPr>
                <w:rFonts w:eastAsia="Times New Roman"/>
                <w:b/>
                <w:bCs/>
                <w:color w:val="000000"/>
                <w:sz w:val="20"/>
                <w:szCs w:val="20"/>
                <w:lang w:eastAsia="lv-LV"/>
              </w:rPr>
            </w:pPr>
            <w:r w:rsidRPr="008174D4">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79B0256B" w14:textId="77777777" w:rsidR="00F2409E" w:rsidRPr="008174D4" w:rsidRDefault="00F2409E" w:rsidP="00F2409E">
            <w:pPr>
              <w:spacing w:line="240" w:lineRule="auto"/>
              <w:jc w:val="center"/>
              <w:rPr>
                <w:rFonts w:eastAsia="Times New Roman"/>
                <w:b/>
                <w:bCs/>
                <w:color w:val="000000"/>
                <w:sz w:val="20"/>
                <w:szCs w:val="20"/>
                <w:lang w:eastAsia="lv-LV"/>
              </w:rPr>
            </w:pPr>
            <w:r w:rsidRPr="008174D4">
              <w:rPr>
                <w:rFonts w:eastAsia="Times New Roman"/>
                <w:b/>
                <w:bCs/>
                <w:color w:val="000000"/>
                <w:sz w:val="20"/>
                <w:szCs w:val="20"/>
                <w:lang w:eastAsia="lv-LV"/>
              </w:rPr>
              <w:t>NĒ</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7598792C" w14:textId="77777777" w:rsidR="00F2409E" w:rsidRPr="008174D4" w:rsidRDefault="00F2409E" w:rsidP="00F2409E">
            <w:pPr>
              <w:spacing w:line="240" w:lineRule="auto"/>
              <w:jc w:val="center"/>
              <w:rPr>
                <w:rFonts w:eastAsia="Times New Roman"/>
                <w:b/>
                <w:bCs/>
                <w:color w:val="000000"/>
                <w:sz w:val="20"/>
                <w:szCs w:val="20"/>
                <w:lang w:eastAsia="lv-LV"/>
              </w:rPr>
            </w:pPr>
            <w:r w:rsidRPr="008174D4">
              <w:rPr>
                <w:rFonts w:eastAsia="Times New Roman"/>
                <w:b/>
                <w:bCs/>
                <w:color w:val="000000"/>
                <w:sz w:val="20"/>
                <w:szCs w:val="20"/>
                <w:lang w:eastAsia="lv-LV"/>
              </w:rPr>
              <w:t>Pamatojums, ja novērtējums ir "NĒ"</w:t>
            </w:r>
          </w:p>
        </w:tc>
      </w:tr>
      <w:tr w:rsidR="00F2409E" w:rsidRPr="008174D4" w14:paraId="49B6BD68" w14:textId="77777777" w:rsidTr="00F2409E">
        <w:trPr>
          <w:trHeight w:val="3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48F560E" w14:textId="77777777" w:rsidR="00F2409E" w:rsidRPr="008174D4" w:rsidRDefault="00F2409E" w:rsidP="00F2409E">
            <w:pPr>
              <w:spacing w:line="240" w:lineRule="auto"/>
              <w:rPr>
                <w:rFonts w:eastAsia="Times New Roman"/>
                <w:b/>
                <w:bCs/>
                <w:color w:val="000000"/>
                <w:sz w:val="20"/>
                <w:szCs w:val="20"/>
                <w:lang w:eastAsia="lv-LV"/>
              </w:rPr>
            </w:pPr>
            <w:r w:rsidRPr="008174D4">
              <w:rPr>
                <w:rFonts w:eastAsia="Times New Roman"/>
                <w:b/>
                <w:bCs/>
                <w:color w:val="000000"/>
                <w:sz w:val="20"/>
                <w:szCs w:val="20"/>
                <w:lang w:eastAsia="lv-LV"/>
              </w:rPr>
              <w:t xml:space="preserve">Klimata pārmaiņu mazināšana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9E4FD61" w14:textId="77777777" w:rsidR="00F2409E" w:rsidRPr="008174D4" w:rsidRDefault="00F2409E" w:rsidP="00F2409E">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0D91EBF" w14:textId="77777777" w:rsidR="00F2409E" w:rsidRPr="008174D4" w:rsidRDefault="00F2409E" w:rsidP="00F2409E">
            <w:pPr>
              <w:spacing w:line="240" w:lineRule="auto"/>
              <w:jc w:val="center"/>
              <w:rPr>
                <w:rFonts w:eastAsia="Times New Roman"/>
                <w:b/>
                <w:bCs/>
                <w:color w:val="000000"/>
                <w:sz w:val="20"/>
                <w:szCs w:val="20"/>
                <w:lang w:eastAsia="lv-LV"/>
              </w:rPr>
            </w:pPr>
            <w:r w:rsidRPr="008174D4">
              <w:rPr>
                <w:rFonts w:eastAsia="Times New Roman"/>
                <w:b/>
                <w:bCs/>
                <w:color w:val="000000"/>
                <w:sz w:val="20"/>
                <w:szCs w:val="20"/>
                <w:lang w:eastAsia="lv-LV"/>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147D5B2F" w14:textId="77777777" w:rsidR="00F2409E" w:rsidRPr="008174D4" w:rsidRDefault="00F2409E" w:rsidP="00F2409E">
            <w:pPr>
              <w:jc w:val="both"/>
              <w:rPr>
                <w:sz w:val="20"/>
                <w:szCs w:val="20"/>
              </w:rPr>
            </w:pPr>
            <w:r w:rsidRPr="008174D4">
              <w:rPr>
                <w:b/>
                <w:bCs/>
                <w:color w:val="000000" w:themeColor="text1"/>
                <w:sz w:val="20"/>
                <w:szCs w:val="20"/>
              </w:rPr>
              <w:t>Ietekme uz SEG emisijām</w:t>
            </w:r>
            <w:r w:rsidRPr="008174D4">
              <w:rPr>
                <w:sz w:val="20"/>
                <w:szCs w:val="20"/>
              </w:rPr>
              <w:t xml:space="preserve"> </w:t>
            </w:r>
          </w:p>
          <w:p w14:paraId="281FCCBA" w14:textId="77777777" w:rsidR="00F2409E" w:rsidRPr="008174D4" w:rsidRDefault="00F2409E" w:rsidP="00F2409E">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Pasākums atbalsta klimata pārmaiņu mērķus (026 bis - Publiskās infrastruktūras atjaunošana energoefektivitātes uzlabošanai vai energoefektivitātes pasākumi, demonstrējuma projekti un atbalsta pasākumi, kas atbilst energoefektivitātes kritērijiem) un tādējādi tiek uzskatīts par atbilstīgu NBK attiecībā uz attiecīgo mērķi: mazināt SEG emisijas,  ēku atjaunošanas rezultātā uzlabojot to energoefektivitāti – samazinot energoresursu patēriņu, kā arī veicinot pāreju uz atjaunojamo energoresursu tehnoloģiju izmantošanu;</w:t>
            </w:r>
          </w:p>
          <w:p w14:paraId="66FDCD51" w14:textId="77777777" w:rsidR="00F2409E" w:rsidRPr="00814188" w:rsidRDefault="00F2409E" w:rsidP="00F2409E">
            <w:pPr>
              <w:pStyle w:val="ListParagraph"/>
              <w:numPr>
                <w:ilvl w:val="0"/>
                <w:numId w:val="8"/>
              </w:numPr>
              <w:spacing w:after="160" w:line="247" w:lineRule="auto"/>
              <w:jc w:val="both"/>
              <w:rPr>
                <w:rFonts w:eastAsia="Times New Roman" w:cs="Times New Roman"/>
                <w:sz w:val="20"/>
                <w:szCs w:val="20"/>
                <w:lang w:val="lv-LV"/>
              </w:rPr>
            </w:pPr>
            <w:r w:rsidRPr="008174D4">
              <w:rPr>
                <w:rFonts w:eastAsia="Times New Roman" w:cs="Times New Roman"/>
                <w:sz w:val="20"/>
                <w:szCs w:val="20"/>
                <w:lang w:val="lv-LV"/>
              </w:rPr>
              <w:t>Pasākuma ietvaros tiks nodrošināta vismaz vidēja renovācijas pakāpe un  sasniegts vidēji vismaz 30% energopatēriņa samazinājums. Faktiski sasniegtās enerģijas patēriņa rādītāju vērtības līdzīgā, iepriekš ieviestā 2014.-2020.gada plānošanas perioda Darbības programmas "Izaugsme un nodarbinātība" 4.2.1.2. pasākumā "Veicināt energoefektivitātes paaugstināšanu valsts ēkās"</w:t>
            </w:r>
            <w:r w:rsidRPr="00814188">
              <w:rPr>
                <w:rFonts w:eastAsia="Times New Roman" w:cs="Times New Roman"/>
                <w:sz w:val="20"/>
                <w:szCs w:val="20"/>
                <w:lang w:val="lv-LV"/>
              </w:rPr>
              <w:t xml:space="preserve"> parāda, ka vidējais </w:t>
            </w:r>
            <w:r w:rsidRPr="008174D4">
              <w:rPr>
                <w:rFonts w:eastAsia="Times New Roman" w:cs="Times New Roman"/>
                <w:sz w:val="20"/>
                <w:szCs w:val="20"/>
                <w:lang w:val="lv-LV"/>
              </w:rPr>
              <w:t>vidējais primārās enerģijas gada patēriņa samazinājums sasniedza pat 50%</w:t>
            </w:r>
            <w:r w:rsidRPr="00814188">
              <w:rPr>
                <w:rFonts w:eastAsia="Times New Roman" w:cs="Times New Roman"/>
                <w:sz w:val="20"/>
                <w:szCs w:val="20"/>
                <w:lang w:val="lv-LV"/>
              </w:rPr>
              <w:t>.</w:t>
            </w:r>
          </w:p>
          <w:p w14:paraId="31BA7CC9" w14:textId="77777777" w:rsidR="00F2409E" w:rsidRPr="008174D4" w:rsidRDefault="00F2409E" w:rsidP="00F2409E">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 xml:space="preserve">Pasākuma ietvaros tiks uzlabota </w:t>
            </w:r>
            <w:r w:rsidRPr="008174D4">
              <w:rPr>
                <w:rFonts w:eastAsia="Times New Roman" w:cs="Times New Roman"/>
                <w:sz w:val="20"/>
                <w:szCs w:val="20"/>
                <w:lang w:val="lv-LV" w:eastAsia="lv-LV"/>
              </w:rPr>
              <w:t>valsts sektora ēku  energoefektivitāte</w:t>
            </w:r>
            <w:r w:rsidRPr="008174D4">
              <w:rPr>
                <w:rFonts w:cs="Times New Roman"/>
                <w:sz w:val="20"/>
                <w:szCs w:val="20"/>
                <w:lang w:val="lv-LV"/>
              </w:rPr>
              <w:t xml:space="preserve">, tādējādi samazinot ikgadējo primārās enerģijas patēriņu un sniedzot enerģijas ietaupījumu un  SEG emisiju samazinājumu.  </w:t>
            </w:r>
          </w:p>
          <w:p w14:paraId="5A51F51F" w14:textId="77777777" w:rsidR="00F2409E" w:rsidRPr="008174D4" w:rsidRDefault="00F2409E" w:rsidP="00F2409E">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Pasākuma klimata sniegumu paaugstinās uzstādītās AER izmantojošas siltumenerģiju un elektroenerģiju ražojošas iekārtas.</w:t>
            </w:r>
          </w:p>
          <w:p w14:paraId="153598C1" w14:textId="77777777" w:rsidR="00F2409E" w:rsidRPr="008174D4" w:rsidRDefault="00F2409E" w:rsidP="00F2409E">
            <w:pPr>
              <w:pStyle w:val="ListParagraph"/>
              <w:numPr>
                <w:ilvl w:val="0"/>
                <w:numId w:val="8"/>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Pasākuma īstenošana  sniegs gan tiešus SEG emisiju samazinājumus, gan arī netiešus SEG emisiju samazinājumus, kas rodas no projektu demonstrācijas un multiplikatīvā efekta.</w:t>
            </w:r>
          </w:p>
          <w:p w14:paraId="4431EC92" w14:textId="77777777" w:rsidR="00F2409E" w:rsidRPr="008174D4" w:rsidRDefault="00F2409E" w:rsidP="00F2409E">
            <w:pPr>
              <w:spacing w:line="240" w:lineRule="auto"/>
              <w:jc w:val="both"/>
              <w:rPr>
                <w:b/>
                <w:bCs/>
                <w:sz w:val="20"/>
                <w:szCs w:val="20"/>
              </w:rPr>
            </w:pPr>
            <w:r w:rsidRPr="008174D4">
              <w:rPr>
                <w:b/>
                <w:bCs/>
                <w:sz w:val="20"/>
                <w:szCs w:val="20"/>
              </w:rPr>
              <w:t xml:space="preserve"> Sasaiste ar reģionālās attīstības mērķiem</w:t>
            </w:r>
          </w:p>
          <w:p w14:paraId="4A4D6951" w14:textId="77777777" w:rsidR="00F2409E" w:rsidRPr="008174D4" w:rsidRDefault="00F2409E" w:rsidP="00F2409E">
            <w:pPr>
              <w:pStyle w:val="ListParagraph"/>
              <w:numPr>
                <w:ilvl w:val="0"/>
                <w:numId w:val="9"/>
              </w:numPr>
              <w:suppressAutoHyphens/>
              <w:autoSpaceDN w:val="0"/>
              <w:spacing w:line="240"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pakalpojumu nodrošināšana reģionos atbilstoši demogrāfiskajiem izaicinājumiem, t.sk. paredzot A.2.3. uzdevumu “Mājokļu pieejamība darbaspēkam reģionos”, kura ietvaros nepieciešams paaugstināt dzīvojamo ēku energoefektivitāti, tādējādi nodrošinot izmaksu ietaupījumu un komfortablus dzīves apstākļus. </w:t>
            </w:r>
          </w:p>
          <w:p w14:paraId="16CE1ED2" w14:textId="77777777" w:rsidR="00F2409E" w:rsidRPr="008174D4" w:rsidRDefault="00F2409E" w:rsidP="00F2409E">
            <w:pPr>
              <w:jc w:val="both"/>
              <w:rPr>
                <w:b/>
                <w:bCs/>
                <w:sz w:val="20"/>
                <w:szCs w:val="20"/>
              </w:rPr>
            </w:pPr>
          </w:p>
          <w:p w14:paraId="7C812252" w14:textId="77777777" w:rsidR="00F2409E" w:rsidRPr="008174D4" w:rsidRDefault="00F2409E" w:rsidP="00F2409E">
            <w:pPr>
              <w:jc w:val="both"/>
              <w:rPr>
                <w:b/>
                <w:bCs/>
                <w:sz w:val="20"/>
                <w:szCs w:val="20"/>
              </w:rPr>
            </w:pPr>
            <w:r w:rsidRPr="008174D4">
              <w:rPr>
                <w:b/>
                <w:bCs/>
                <w:sz w:val="20"/>
                <w:szCs w:val="20"/>
              </w:rPr>
              <w:t>Sasaiste ar politikas plānošanas dokumentiem</w:t>
            </w:r>
          </w:p>
          <w:p w14:paraId="010EA14C" w14:textId="77777777" w:rsidR="00F2409E" w:rsidRPr="008174D4" w:rsidRDefault="00F2409E" w:rsidP="00F2409E">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Saskaņā ar Latvijas stratēģiju klimatneitralitātes sasniegšanai līdz 2050. gadam pāreja uz klimatneitralitāti īstenojama cita starpā caur visaptverošu energoefektivitāti, t.sk., attiecībā uz ēku atjaunošanu;</w:t>
            </w:r>
          </w:p>
          <w:p w14:paraId="294E9DAD" w14:textId="77777777" w:rsidR="00F2409E" w:rsidRPr="008174D4" w:rsidRDefault="00F2409E" w:rsidP="00F2409E">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Saskaņā ar Latvijas Nacionālo klimata un enerģētikas plānu 2021.–2030.gadam (NEKP) ir jāveicina energoresursu patēriņa samazināšana gan valsts, gan pašvaldību ēkās. NEKP nosaka mērķi līdz 2030. gadam atjaunot ēkas 500 000 m</w:t>
            </w:r>
            <w:r w:rsidRPr="008174D4">
              <w:rPr>
                <w:rFonts w:cs="Times New Roman"/>
                <w:sz w:val="20"/>
                <w:szCs w:val="20"/>
                <w:vertAlign w:val="superscript"/>
                <w:lang w:val="lv-LV"/>
              </w:rPr>
              <w:t>2</w:t>
            </w:r>
            <w:r w:rsidRPr="008174D4">
              <w:rPr>
                <w:rFonts w:cs="Times New Roman"/>
                <w:sz w:val="20"/>
                <w:szCs w:val="20"/>
                <w:lang w:val="lv-LV"/>
              </w:rPr>
              <w:t xml:space="preserve">  platībā, kā arī līdz 2030. gadam palielināt AER enerģijas īpatsvaru enerģijas bruto gala patēriņā līdz 50%. </w:t>
            </w:r>
          </w:p>
          <w:p w14:paraId="4803D11C" w14:textId="77777777" w:rsidR="00F2409E" w:rsidRPr="008174D4" w:rsidRDefault="00F2409E" w:rsidP="00F2409E">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 xml:space="preserve">Lai veicinātu Direktīvā 2010/31/ES par ēku energoefektivitāti noteikto, Latvijā ir pastiprinātas prasības ēku energoefektivitātes minimālajam pieļaujamajam līmenim, energoefektivitātes novērtējumam apkurei atjaunošanām un pārbūvēm no 2021. gada, t.sk. no 2021.gada visām jaunām ēkām jāatbilst gandrīz nulles enerģijas  ēku prasībām. </w:t>
            </w:r>
          </w:p>
          <w:p w14:paraId="557A0DA7" w14:textId="77777777" w:rsidR="00F2409E" w:rsidRPr="008174D4" w:rsidRDefault="00F2409E" w:rsidP="00F2409E">
            <w:pPr>
              <w:pStyle w:val="ListParagraph"/>
              <w:numPr>
                <w:ilvl w:val="0"/>
                <w:numId w:val="7"/>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Saskaņā ar Ēku atjaunošanas ilgtermiņa stratēģiju līdz 2050.gadam Latvijai jāsasniedz ēku dekarbonizācijas mērķis, dzīvojamam fondam līdz 2050. gadam jāatbilst augstiem energoefektivitātes, būvniecības, drošības un labiekārtotības standartiem.</w:t>
            </w:r>
          </w:p>
          <w:p w14:paraId="466AA62B" w14:textId="77777777" w:rsidR="00F2409E" w:rsidRPr="008174D4" w:rsidRDefault="00F2409E" w:rsidP="00F2409E">
            <w:pPr>
              <w:jc w:val="both"/>
              <w:rPr>
                <w:b/>
                <w:bCs/>
                <w:sz w:val="20"/>
                <w:szCs w:val="20"/>
              </w:rPr>
            </w:pPr>
            <w:r w:rsidRPr="008174D4">
              <w:rPr>
                <w:sz w:val="20"/>
                <w:szCs w:val="20"/>
              </w:rPr>
              <w:t xml:space="preserve"> </w:t>
            </w:r>
            <w:r w:rsidRPr="008174D4">
              <w:rPr>
                <w:b/>
                <w:bCs/>
                <w:sz w:val="20"/>
                <w:szCs w:val="20"/>
              </w:rPr>
              <w:t>Papildinoši pasākumi un investīcijas ar SEG samazinošu efektu</w:t>
            </w:r>
          </w:p>
          <w:p w14:paraId="0475AC0C" w14:textId="77777777" w:rsidR="00F2409E" w:rsidRPr="008174D4" w:rsidRDefault="00F2409E" w:rsidP="00F2409E">
            <w:pPr>
              <w:pStyle w:val="ListParagraph"/>
              <w:numPr>
                <w:ilvl w:val="0"/>
                <w:numId w:val="6"/>
              </w:numPr>
              <w:suppressAutoHyphens/>
              <w:autoSpaceDN w:val="0"/>
              <w:spacing w:after="160" w:line="247"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 xml:space="preserve">Investīcijas </w:t>
            </w:r>
            <w:r w:rsidRPr="008174D4">
              <w:rPr>
                <w:rFonts w:eastAsia="Times New Roman" w:cs="Times New Roman"/>
                <w:sz w:val="20"/>
                <w:szCs w:val="20"/>
                <w:lang w:val="lv-LV" w:eastAsia="lv-LV"/>
              </w:rPr>
              <w:t>valsts sektora ēku</w:t>
            </w:r>
            <w:r w:rsidRPr="008174D4">
              <w:rPr>
                <w:rFonts w:cs="Times New Roman"/>
                <w:sz w:val="20"/>
                <w:szCs w:val="20"/>
                <w:lang w:val="lv-LV"/>
              </w:rPr>
              <w:t xml:space="preserve"> energoefektivitātes paaugstināšanā tiks veiktas saskaņā ar Darbības programmas Latvijai 2021.-2027.gadam 2.1.1.SAM "Energoefektivitātes veicināšana un siltumnīcefekta gāzu emisiju samazināšana".</w:t>
            </w:r>
          </w:p>
          <w:p w14:paraId="3155F578" w14:textId="77777777" w:rsidR="00F2409E" w:rsidRPr="008174D4" w:rsidRDefault="00F2409E" w:rsidP="00F2409E">
            <w:pPr>
              <w:pStyle w:val="ListParagraph"/>
              <w:numPr>
                <w:ilvl w:val="0"/>
                <w:numId w:val="6"/>
              </w:numPr>
              <w:suppressAutoHyphens/>
              <w:autoSpaceDN w:val="0"/>
              <w:spacing w:after="160" w:line="247" w:lineRule="auto"/>
              <w:contextualSpacing w:val="0"/>
              <w:jc w:val="both"/>
              <w:textAlignment w:val="baseline"/>
              <w:rPr>
                <w:rFonts w:cs="Times New Roman"/>
                <w:sz w:val="20"/>
                <w:szCs w:val="20"/>
                <w:lang w:val="lv-LV"/>
              </w:rPr>
            </w:pPr>
          </w:p>
        </w:tc>
      </w:tr>
      <w:tr w:rsidR="00F2409E" w:rsidRPr="008174D4" w14:paraId="1D6C40F1" w14:textId="77777777" w:rsidTr="00F2409E">
        <w:trPr>
          <w:trHeight w:val="27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28D1D32" w14:textId="77777777" w:rsidR="00F2409E" w:rsidRPr="008174D4" w:rsidRDefault="00F2409E" w:rsidP="00F2409E">
            <w:pPr>
              <w:spacing w:line="240" w:lineRule="auto"/>
              <w:rPr>
                <w:rFonts w:eastAsia="Times New Roman"/>
                <w:b/>
                <w:bCs/>
                <w:color w:val="000000"/>
                <w:sz w:val="20"/>
                <w:szCs w:val="20"/>
                <w:lang w:eastAsia="lv-LV"/>
              </w:rPr>
            </w:pPr>
            <w:r w:rsidRPr="008174D4">
              <w:rPr>
                <w:rFonts w:eastAsia="Times New Roman"/>
                <w:b/>
                <w:bCs/>
                <w:color w:val="000000"/>
                <w:sz w:val="20"/>
                <w:szCs w:val="20"/>
                <w:lang w:eastAsia="lv-LV"/>
              </w:rPr>
              <w:t>Pielāgošanas klimata pārmaiņām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AA5B58B" w14:textId="77777777" w:rsidR="00F2409E" w:rsidRPr="008174D4" w:rsidRDefault="00F2409E" w:rsidP="00F2409E">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4232800C" w14:textId="77777777" w:rsidR="00F2409E" w:rsidRPr="008174D4" w:rsidRDefault="00F2409E" w:rsidP="00F2409E">
            <w:pPr>
              <w:spacing w:line="240" w:lineRule="auto"/>
              <w:jc w:val="center"/>
              <w:rPr>
                <w:rFonts w:eastAsia="Times New Roman"/>
                <w:b/>
                <w:bCs/>
                <w:color w:val="000000" w:themeColor="text1"/>
                <w:sz w:val="20"/>
                <w:szCs w:val="20"/>
                <w:lang w:eastAsia="lv-LV"/>
              </w:rPr>
            </w:pPr>
            <w:r w:rsidRPr="008174D4">
              <w:rPr>
                <w:rFonts w:eastAsia="Times New Roman"/>
                <w:b/>
                <w:bCs/>
                <w:color w:val="000000" w:themeColor="text1"/>
                <w:sz w:val="20"/>
                <w:szCs w:val="20"/>
                <w:lang w:eastAsia="lv-LV"/>
              </w:rPr>
              <w:t>X</w:t>
            </w:r>
          </w:p>
          <w:p w14:paraId="26672227" w14:textId="77777777" w:rsidR="00F2409E" w:rsidRPr="008174D4" w:rsidRDefault="00F2409E" w:rsidP="00F2409E">
            <w:pPr>
              <w:spacing w:line="240" w:lineRule="auto"/>
              <w:jc w:val="center"/>
              <w:rPr>
                <w:b/>
                <w:color w:val="000000"/>
                <w:sz w:val="20"/>
                <w:szCs w:val="20"/>
                <w:lang w:eastAsia="lv-LV"/>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D960B2E" w14:textId="77777777" w:rsidR="00F2409E" w:rsidRPr="008174D4" w:rsidRDefault="00F2409E" w:rsidP="00F2409E">
            <w:pPr>
              <w:spacing w:line="240" w:lineRule="auto"/>
              <w:jc w:val="both"/>
              <w:rPr>
                <w:color w:val="000000" w:themeColor="text1"/>
                <w:sz w:val="20"/>
                <w:szCs w:val="20"/>
              </w:rPr>
            </w:pPr>
            <w:r w:rsidRPr="008174D4">
              <w:rPr>
                <w:rFonts w:eastAsia="Times New Roman"/>
                <w:sz w:val="20"/>
                <w:szCs w:val="20"/>
                <w:lang w:eastAsia="lv-LV"/>
              </w:rPr>
              <w:t>Valsts sektora ēku energoefektivitātes</w:t>
            </w:r>
            <w:r w:rsidRPr="008174D4">
              <w:rPr>
                <w:color w:val="000000" w:themeColor="text1"/>
                <w:sz w:val="20"/>
                <w:szCs w:val="20"/>
              </w:rPr>
              <w:t xml:space="preserve"> uzlabošanas pasākumi, veicinot pāreju uz AER tehnoloģiju izmantošanu un, uzlabojot energoefektivitāti, </w:t>
            </w:r>
            <w:r w:rsidRPr="008174D4">
              <w:rPr>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8174D4">
              <w:rPr>
                <w:sz w:val="20"/>
                <w:szCs w:val="20"/>
              </w:rPr>
              <w:t xml:space="preserve"> </w:t>
            </w:r>
            <w:r w:rsidRPr="008174D4">
              <w:rPr>
                <w:color w:val="000000" w:themeColor="text1"/>
                <w:sz w:val="20"/>
                <w:szCs w:val="20"/>
              </w:rPr>
              <w:t>jo ēku uzlabošanas pasākumos paredzēts ņemt vērā klimata pārmaiņu radītos potenciālos riskus, kā arī novērst to ietekmi.</w:t>
            </w:r>
          </w:p>
          <w:p w14:paraId="6037DBD2" w14:textId="77777777" w:rsidR="00F2409E" w:rsidRPr="008174D4" w:rsidRDefault="00F2409E" w:rsidP="00F2409E">
            <w:pPr>
              <w:spacing w:line="240" w:lineRule="auto"/>
              <w:jc w:val="both"/>
              <w:rPr>
                <w:color w:val="000000" w:themeColor="text1"/>
                <w:sz w:val="20"/>
                <w:szCs w:val="20"/>
              </w:rPr>
            </w:pPr>
            <w:r w:rsidRPr="008174D4">
              <w:rPr>
                <w:color w:val="000000" w:themeColor="text1"/>
                <w:sz w:val="20"/>
                <w:szCs w:val="20"/>
              </w:rPr>
              <w:t xml:space="preserve"> </w:t>
            </w:r>
          </w:p>
          <w:p w14:paraId="59F8E7A5" w14:textId="77777777" w:rsidR="00F2409E" w:rsidRPr="008174D4" w:rsidRDefault="00F2409E" w:rsidP="00F2409E">
            <w:pPr>
              <w:spacing w:line="240" w:lineRule="auto"/>
              <w:jc w:val="both"/>
              <w:rPr>
                <w:b/>
                <w:bCs/>
                <w:color w:val="000000" w:themeColor="text1"/>
                <w:sz w:val="20"/>
                <w:szCs w:val="20"/>
              </w:rPr>
            </w:pPr>
            <w:r w:rsidRPr="008174D4">
              <w:rPr>
                <w:b/>
                <w:bCs/>
                <w:color w:val="000000" w:themeColor="text1"/>
                <w:sz w:val="20"/>
                <w:szCs w:val="20"/>
              </w:rPr>
              <w:t>Klimata pārmaiņu izpausmes, kas ietekmē paredzētās aktivitātes jomu</w:t>
            </w:r>
          </w:p>
          <w:p w14:paraId="3CDB9569" w14:textId="77777777" w:rsidR="00F2409E" w:rsidRPr="008174D4" w:rsidRDefault="00F2409E" w:rsidP="00F2409E">
            <w:pPr>
              <w:spacing w:line="240" w:lineRule="auto"/>
              <w:jc w:val="both"/>
              <w:rPr>
                <w:color w:val="000000" w:themeColor="text1"/>
                <w:sz w:val="20"/>
                <w:szCs w:val="20"/>
              </w:rPr>
            </w:pPr>
            <w:r w:rsidRPr="008174D4">
              <w:rPr>
                <w:color w:val="000000" w:themeColor="text1"/>
                <w:sz w:val="20"/>
                <w:szCs w:val="20"/>
              </w:rPr>
              <w:t>Klimata pārmaiņu radīto risku un ievainojamības novērtējumos būvniecības sektoram konstatēts, ka Latvijā būvniecībai ir būtiskas vairākas klimata pārmaiņu izpausmes (tai skaitā ekstrēmi):</w:t>
            </w:r>
          </w:p>
          <w:p w14:paraId="4EFFA945" w14:textId="77777777" w:rsidR="00F2409E" w:rsidRPr="008174D4" w:rsidRDefault="00F2409E" w:rsidP="00F2409E">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8174D4">
              <w:rPr>
                <w:rFonts w:cs="Times New Roman"/>
                <w:color w:val="000000" w:themeColor="text1"/>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410DAAE3" w14:textId="77777777" w:rsidR="00F2409E" w:rsidRPr="00814188" w:rsidRDefault="00F2409E" w:rsidP="00F2409E">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lang w:val="fr-FR"/>
              </w:rPr>
            </w:pPr>
            <w:proofErr w:type="gramStart"/>
            <w:r w:rsidRPr="00814188">
              <w:rPr>
                <w:rFonts w:cs="Times New Roman"/>
                <w:color w:val="000000" w:themeColor="text1"/>
                <w:sz w:val="20"/>
                <w:szCs w:val="20"/>
                <w:lang w:val="fr-FR"/>
              </w:rPr>
              <w:t>sala</w:t>
            </w:r>
            <w:proofErr w:type="gramEnd"/>
            <w:r w:rsidRPr="00814188">
              <w:rPr>
                <w:rFonts w:cs="Times New Roman"/>
                <w:color w:val="000000" w:themeColor="text1"/>
                <w:sz w:val="20"/>
                <w:szCs w:val="20"/>
                <w:lang w:val="fr-FR"/>
              </w:rPr>
              <w:t xml:space="preserve"> dienu un dienu skaita bez atkušņa samazināšanās;</w:t>
            </w:r>
          </w:p>
          <w:p w14:paraId="446192BE" w14:textId="77777777" w:rsidR="00F2409E" w:rsidRPr="00814188" w:rsidRDefault="00F2409E" w:rsidP="00F2409E">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lang w:val="fr-FR"/>
              </w:rPr>
            </w:pPr>
            <w:proofErr w:type="gramStart"/>
            <w:r w:rsidRPr="00814188">
              <w:rPr>
                <w:rFonts w:cs="Times New Roman"/>
                <w:color w:val="000000" w:themeColor="text1"/>
                <w:sz w:val="20"/>
                <w:szCs w:val="20"/>
                <w:lang w:val="fr-FR"/>
              </w:rPr>
              <w:t>nokrišņu</w:t>
            </w:r>
            <w:proofErr w:type="gramEnd"/>
            <w:r w:rsidRPr="00814188">
              <w:rPr>
                <w:rFonts w:cs="Times New Roman"/>
                <w:color w:val="000000" w:themeColor="text1"/>
                <w:sz w:val="20"/>
                <w:szCs w:val="20"/>
                <w:lang w:val="fr-FR"/>
              </w:rPr>
              <w:t xml:space="preserve"> daudzuma palielināšanās un maksimālā vienas diennakts nokrišņu daudzuma palielināšanās, dienu skaita ar ļoti stipriem nokrišņiem palielināšanās, maksimālā piecu diennakšu nokrišņu daudzuma palielināšanās, virs normas strauju sniega nokrišņu palielināšanās;</w:t>
            </w:r>
          </w:p>
          <w:p w14:paraId="6E47596A" w14:textId="77777777" w:rsidR="00F2409E" w:rsidRPr="00814188" w:rsidRDefault="00F2409E" w:rsidP="00F2409E">
            <w:pPr>
              <w:pStyle w:val="ListParagraph"/>
              <w:numPr>
                <w:ilvl w:val="0"/>
                <w:numId w:val="8"/>
              </w:numPr>
              <w:suppressAutoHyphens/>
              <w:autoSpaceDN w:val="0"/>
              <w:spacing w:line="240" w:lineRule="auto"/>
              <w:contextualSpacing w:val="0"/>
              <w:jc w:val="both"/>
              <w:textAlignment w:val="baseline"/>
              <w:rPr>
                <w:rFonts w:eastAsiaTheme="minorEastAsia" w:cs="Times New Roman"/>
                <w:color w:val="000000" w:themeColor="text1"/>
                <w:sz w:val="20"/>
                <w:szCs w:val="20"/>
                <w:lang w:val="fr-FR"/>
              </w:rPr>
            </w:pPr>
            <w:proofErr w:type="gramStart"/>
            <w:r w:rsidRPr="00814188">
              <w:rPr>
                <w:rFonts w:cs="Times New Roman"/>
                <w:color w:val="000000" w:themeColor="text1"/>
                <w:sz w:val="20"/>
                <w:szCs w:val="20"/>
                <w:lang w:val="fr-FR"/>
              </w:rPr>
              <w:t>vidējā</w:t>
            </w:r>
            <w:proofErr w:type="gramEnd"/>
            <w:r w:rsidRPr="00814188">
              <w:rPr>
                <w:rFonts w:cs="Times New Roman"/>
                <w:color w:val="000000" w:themeColor="text1"/>
                <w:sz w:val="20"/>
                <w:szCs w:val="20"/>
                <w:lang w:val="fr-FR"/>
              </w:rPr>
              <w:t xml:space="preserve"> jūras ūdens līmeņa celšanās ilgtermiņā un krasta erozija attīstība, kā arī gruntsūdeņa līmeņa svārstības, ko ietekmē nokrišņu un jūras ūdens līmeņa izmaiņas, un upju noteces režīma izmaiņas.</w:t>
            </w:r>
          </w:p>
          <w:p w14:paraId="423E21E8" w14:textId="77777777" w:rsidR="00F2409E" w:rsidRPr="008174D4" w:rsidRDefault="00F2409E" w:rsidP="00F2409E">
            <w:pPr>
              <w:spacing w:line="240" w:lineRule="auto"/>
              <w:jc w:val="both"/>
              <w:rPr>
                <w:color w:val="000000" w:themeColor="text1"/>
                <w:sz w:val="20"/>
                <w:szCs w:val="20"/>
              </w:rPr>
            </w:pPr>
            <w:r w:rsidRPr="008174D4">
              <w:rPr>
                <w:color w:val="000000" w:themeColor="text1"/>
                <w:sz w:val="20"/>
                <w:szCs w:val="20"/>
              </w:rPr>
              <w:t xml:space="preserve"> </w:t>
            </w:r>
          </w:p>
          <w:p w14:paraId="64A7986C" w14:textId="77777777" w:rsidR="00F2409E" w:rsidRPr="008174D4" w:rsidRDefault="00F2409E" w:rsidP="00F2409E">
            <w:pPr>
              <w:spacing w:line="240" w:lineRule="auto"/>
              <w:jc w:val="both"/>
              <w:rPr>
                <w:color w:val="000000" w:themeColor="text1"/>
                <w:sz w:val="20"/>
                <w:szCs w:val="20"/>
              </w:rPr>
            </w:pPr>
            <w:r w:rsidRPr="008174D4">
              <w:rPr>
                <w:color w:val="000000" w:themeColor="text1"/>
                <w:sz w:val="20"/>
                <w:szCs w:val="20"/>
              </w:rPr>
              <w:t xml:space="preserve"> </w:t>
            </w:r>
          </w:p>
          <w:p w14:paraId="0C8F4A98" w14:textId="77777777" w:rsidR="00F2409E" w:rsidRPr="008174D4" w:rsidRDefault="00F2409E" w:rsidP="00F2409E">
            <w:pPr>
              <w:spacing w:line="240" w:lineRule="auto"/>
              <w:jc w:val="both"/>
              <w:rPr>
                <w:color w:val="000000" w:themeColor="text1"/>
                <w:sz w:val="20"/>
                <w:szCs w:val="20"/>
              </w:rPr>
            </w:pPr>
            <w:r w:rsidRPr="008174D4">
              <w:rPr>
                <w:b/>
                <w:bCs/>
                <w:color w:val="000000" w:themeColor="text1"/>
                <w:sz w:val="20"/>
                <w:szCs w:val="20"/>
              </w:rPr>
              <w:t xml:space="preserve">Risku novērtējumos konstatētie klimata pārmaiņu radītie riski </w:t>
            </w:r>
            <w:r w:rsidRPr="008174D4">
              <w:rPr>
                <w:color w:val="000000" w:themeColor="text1"/>
                <w:sz w:val="20"/>
                <w:szCs w:val="20"/>
              </w:rPr>
              <w:t xml:space="preserve"> un to iespējamās sekas:</w:t>
            </w:r>
          </w:p>
          <w:p w14:paraId="702D5726" w14:textId="77777777" w:rsidR="00F2409E" w:rsidRPr="008174D4" w:rsidRDefault="00F2409E" w:rsidP="00F2409E">
            <w:pPr>
              <w:spacing w:line="240" w:lineRule="auto"/>
              <w:jc w:val="both"/>
              <w:rPr>
                <w:color w:val="000000" w:themeColor="text1"/>
                <w:sz w:val="20"/>
                <w:szCs w:val="20"/>
              </w:rPr>
            </w:pPr>
            <w:r w:rsidRPr="008174D4">
              <w:rPr>
                <w:color w:val="000000" w:themeColor="text1"/>
                <w:sz w:val="20"/>
                <w:szCs w:val="20"/>
              </w:rPr>
              <w:t xml:space="preserve"> </w:t>
            </w:r>
          </w:p>
          <w:tbl>
            <w:tblPr>
              <w:tblW w:w="9941" w:type="dxa"/>
              <w:tblLayout w:type="fixed"/>
              <w:tblLook w:val="06A0" w:firstRow="1" w:lastRow="0" w:firstColumn="1" w:lastColumn="0" w:noHBand="1" w:noVBand="1"/>
            </w:tblPr>
            <w:tblGrid>
              <w:gridCol w:w="3352"/>
              <w:gridCol w:w="6589"/>
            </w:tblGrid>
            <w:tr w:rsidR="00F2409E" w:rsidRPr="008174D4" w14:paraId="4221EC12" w14:textId="77777777" w:rsidTr="00F2409E">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533E9" w14:textId="77777777" w:rsidR="00F2409E" w:rsidRPr="008174D4" w:rsidRDefault="00F2409E" w:rsidP="00F2409E">
                  <w:pPr>
                    <w:rPr>
                      <w:sz w:val="20"/>
                      <w:szCs w:val="20"/>
                    </w:rPr>
                  </w:pPr>
                  <w:r w:rsidRPr="008174D4">
                    <w:rPr>
                      <w:b/>
                      <w:bCs/>
                      <w:color w:val="000000" w:themeColor="text1"/>
                      <w:sz w:val="20"/>
                      <w:szCs w:val="20"/>
                    </w:rPr>
                    <w:t>Nokrišņu plūdu radīto bojājumu pieaugums ēkām</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5522B9" w14:textId="77777777" w:rsidR="00F2409E" w:rsidRPr="008174D4" w:rsidRDefault="00F2409E" w:rsidP="00F2409E">
                  <w:pPr>
                    <w:rPr>
                      <w:sz w:val="20"/>
                      <w:szCs w:val="20"/>
                    </w:rPr>
                  </w:pPr>
                  <w:r w:rsidRPr="008174D4">
                    <w:rPr>
                      <w:color w:val="000000" w:themeColor="text1"/>
                      <w:sz w:val="20"/>
                      <w:szCs w:val="20"/>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F2409E" w:rsidRPr="008174D4" w14:paraId="680C2A32" w14:textId="77777777" w:rsidTr="00F2409E">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A58B7" w14:textId="77777777" w:rsidR="00F2409E" w:rsidRPr="008174D4" w:rsidRDefault="00F2409E" w:rsidP="00F2409E">
                  <w:pPr>
                    <w:rPr>
                      <w:sz w:val="20"/>
                      <w:szCs w:val="20"/>
                    </w:rPr>
                  </w:pPr>
                  <w:r w:rsidRPr="008174D4">
                    <w:rPr>
                      <w:b/>
                      <w:bCs/>
                      <w:color w:val="000000" w:themeColor="text1"/>
                      <w:sz w:val="20"/>
                      <w:szCs w:val="20"/>
                    </w:rPr>
                    <w:t>Pārslodzes pieaugums uz ēku jumtiem no liela nokrišņu daudzuma sniega formā īslaicīgā periodā gadījumos</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DA26B7" w14:textId="77777777" w:rsidR="00F2409E" w:rsidRPr="008174D4" w:rsidRDefault="00F2409E" w:rsidP="00F2409E">
                  <w:pPr>
                    <w:rPr>
                      <w:sz w:val="20"/>
                      <w:szCs w:val="20"/>
                    </w:rPr>
                  </w:pPr>
                  <w:r w:rsidRPr="008174D4">
                    <w:rPr>
                      <w:color w:val="000000" w:themeColor="text1"/>
                      <w:sz w:val="20"/>
                      <w:szCs w:val="20"/>
                    </w:rPr>
                    <w:t xml:space="preserve">Bojājumi ēku konstrukcijām (pastiprināta mikroplaisu veidošanās slodzes dēļ, mitruma bojājumi); jumtu sabrukšana; pelējuma palielināšanās; dzīvības un īpašuma apdraudējums. </w:t>
                  </w:r>
                </w:p>
              </w:tc>
            </w:tr>
            <w:tr w:rsidR="00F2409E" w:rsidRPr="008174D4" w14:paraId="28EB2C69" w14:textId="77777777" w:rsidTr="00F2409E">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BBB9B3" w14:textId="77777777" w:rsidR="00F2409E" w:rsidRPr="008174D4" w:rsidRDefault="00F2409E" w:rsidP="00F2409E">
                  <w:pPr>
                    <w:rPr>
                      <w:sz w:val="20"/>
                      <w:szCs w:val="20"/>
                    </w:rPr>
                  </w:pPr>
                  <w:r w:rsidRPr="008174D4">
                    <w:rPr>
                      <w:b/>
                      <w:bCs/>
                      <w:color w:val="000000" w:themeColor="text1"/>
                      <w:sz w:val="20"/>
                      <w:szCs w:val="20"/>
                    </w:rPr>
                    <w:t>Ēku pamatu un grunts bojājumi gruntsūdeņu līmeņa svārstību dēļ</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FD354" w14:textId="77777777" w:rsidR="00F2409E" w:rsidRPr="008174D4" w:rsidRDefault="00F2409E" w:rsidP="00F2409E">
                  <w:pPr>
                    <w:rPr>
                      <w:sz w:val="20"/>
                      <w:szCs w:val="20"/>
                    </w:rPr>
                  </w:pPr>
                  <w:r w:rsidRPr="008174D4">
                    <w:rPr>
                      <w:color w:val="000000" w:themeColor="text1"/>
                      <w:sz w:val="20"/>
                      <w:szCs w:val="20"/>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F2409E" w:rsidRPr="008174D4" w14:paraId="6FC8D15A" w14:textId="77777777" w:rsidTr="00F2409E">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38B63" w14:textId="77777777" w:rsidR="00F2409E" w:rsidRPr="008174D4" w:rsidRDefault="00F2409E" w:rsidP="00F2409E">
                  <w:pPr>
                    <w:rPr>
                      <w:sz w:val="20"/>
                      <w:szCs w:val="20"/>
                    </w:rPr>
                  </w:pPr>
                  <w:r w:rsidRPr="008174D4">
                    <w:rPr>
                      <w:b/>
                      <w:bCs/>
                      <w:color w:val="000000" w:themeColor="text1"/>
                      <w:sz w:val="20"/>
                      <w:szCs w:val="20"/>
                    </w:rPr>
                    <w:t>Iekštelpu pārkaršana un elektroenerģijas pieprasījuma pieaugums vasarā</w:t>
                  </w:r>
                </w:p>
              </w:tc>
              <w:tc>
                <w:tcPr>
                  <w:tcW w:w="6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74D99" w14:textId="77777777" w:rsidR="00F2409E" w:rsidRPr="008174D4" w:rsidRDefault="00F2409E" w:rsidP="00F2409E">
                  <w:pPr>
                    <w:rPr>
                      <w:sz w:val="20"/>
                      <w:szCs w:val="20"/>
                    </w:rPr>
                  </w:pPr>
                  <w:r w:rsidRPr="008174D4">
                    <w:rPr>
                      <w:color w:val="000000" w:themeColor="text1"/>
                      <w:sz w:val="20"/>
                      <w:szCs w:val="20"/>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061463AF" w14:textId="77777777" w:rsidR="00F2409E" w:rsidRPr="008174D4" w:rsidRDefault="00F2409E" w:rsidP="00F2409E">
            <w:pPr>
              <w:spacing w:line="240" w:lineRule="auto"/>
              <w:jc w:val="both"/>
              <w:rPr>
                <w:color w:val="000000" w:themeColor="text1"/>
                <w:sz w:val="20"/>
                <w:szCs w:val="20"/>
              </w:rPr>
            </w:pPr>
            <w:r w:rsidRPr="008174D4">
              <w:rPr>
                <w:color w:val="000000" w:themeColor="text1"/>
                <w:sz w:val="20"/>
                <w:szCs w:val="20"/>
              </w:rPr>
              <w:t xml:space="preserve"> </w:t>
            </w:r>
          </w:p>
          <w:p w14:paraId="5740D8F6" w14:textId="77777777" w:rsidR="00F2409E" w:rsidRPr="008174D4" w:rsidRDefault="00F2409E" w:rsidP="00F2409E">
            <w:pPr>
              <w:spacing w:line="240" w:lineRule="auto"/>
              <w:jc w:val="both"/>
              <w:rPr>
                <w:color w:val="000000" w:themeColor="text1"/>
                <w:sz w:val="20"/>
                <w:szCs w:val="20"/>
              </w:rPr>
            </w:pPr>
            <w:r w:rsidRPr="008174D4">
              <w:rPr>
                <w:sz w:val="20"/>
                <w:szCs w:val="20"/>
              </w:rPr>
              <w:t xml:space="preserve"> </w:t>
            </w:r>
            <w:r w:rsidRPr="008174D4">
              <w:rPr>
                <w:b/>
                <w:bCs/>
                <w:color w:val="000000" w:themeColor="text1"/>
                <w:sz w:val="20"/>
                <w:szCs w:val="20"/>
              </w:rPr>
              <w:t>Potenciālās plānotās aktivitātes un to sasaiste ar pielāgošanās klimata pārmaiņām mērķiem</w:t>
            </w:r>
            <w:r w:rsidRPr="008174D4">
              <w:rPr>
                <w:color w:val="000000" w:themeColor="text1"/>
                <w:sz w:val="20"/>
                <w:szCs w:val="20"/>
              </w:rPr>
              <w:t xml:space="preserve"> </w:t>
            </w:r>
          </w:p>
          <w:p w14:paraId="6DD02B88" w14:textId="77777777" w:rsidR="00F2409E" w:rsidRPr="008174D4" w:rsidRDefault="00F2409E" w:rsidP="00F2409E">
            <w:pPr>
              <w:pStyle w:val="ListParagraph"/>
              <w:numPr>
                <w:ilvl w:val="0"/>
                <w:numId w:val="5"/>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8174D4">
              <w:rPr>
                <w:rFonts w:cs="Times New Roman"/>
                <w:color w:val="000000" w:themeColor="text1"/>
                <w:sz w:val="20"/>
                <w:szCs w:val="20"/>
                <w:lang w:val="lv-LV"/>
              </w:rPr>
              <w:t>Tā kā vairāki no prognozētajiem klimata pārmaiņu radītajiem riskiem būvniecībā ir saistīti ar nokrišņu intensitātes palielinājumu, tad ēku renovācija būs saskaņā ar prognozēto nokrišņu intensitātes palielinājumu, paredzot atbilstošus lietus notekūdens sistēmu risinājumus intensīvu nokrišņu gadījumiem, dodot priekšroku zaļās infrastruktūras elementiem, izmantojot dabā balstītus risinājumus.</w:t>
            </w:r>
          </w:p>
          <w:p w14:paraId="6622FC43" w14:textId="77777777" w:rsidR="00F2409E" w:rsidRPr="008174D4" w:rsidRDefault="00F2409E" w:rsidP="00F2409E">
            <w:pPr>
              <w:pStyle w:val="ListParagraph"/>
              <w:numPr>
                <w:ilvl w:val="0"/>
                <w:numId w:val="5"/>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8174D4">
              <w:rPr>
                <w:rFonts w:cs="Times New Roman"/>
                <w:color w:val="000000" w:themeColor="text1"/>
                <w:sz w:val="20"/>
                <w:szCs w:val="20"/>
                <w:lang w:val="lv-LV"/>
              </w:rPr>
              <w:t>Tā kā viens no prognozētajiem klimata pārmaiņu izraisītajiem riskiem būvniecībā Latvijā ir iekštelpu pārkaršana, būvniecības projektos tiks paredzēti atbilstoši telpu dzesēšanas un ventilācijas risinājumi, lai nodrošinātu komforta temperatūru arī karstuma viļņu laikā.</w:t>
            </w:r>
          </w:p>
          <w:p w14:paraId="673479EB" w14:textId="77777777" w:rsidR="00F2409E" w:rsidRPr="008174D4" w:rsidRDefault="00F2409E" w:rsidP="00F2409E">
            <w:pPr>
              <w:pStyle w:val="ListParagraph"/>
              <w:numPr>
                <w:ilvl w:val="0"/>
                <w:numId w:val="5"/>
              </w:numPr>
              <w:suppressAutoHyphens/>
              <w:autoSpaceDN w:val="0"/>
              <w:spacing w:line="240" w:lineRule="auto"/>
              <w:contextualSpacing w:val="0"/>
              <w:jc w:val="both"/>
              <w:textAlignment w:val="baseline"/>
              <w:rPr>
                <w:rFonts w:eastAsiaTheme="minorEastAsia" w:cs="Times New Roman"/>
                <w:color w:val="000000" w:themeColor="text1"/>
                <w:sz w:val="20"/>
                <w:szCs w:val="20"/>
                <w:lang w:val="lv-LV"/>
              </w:rPr>
            </w:pPr>
            <w:r w:rsidRPr="008174D4">
              <w:rPr>
                <w:rFonts w:cs="Times New Roman"/>
                <w:color w:val="000000" w:themeColor="text1"/>
                <w:sz w:val="20"/>
                <w:szCs w:val="20"/>
                <w:lang w:val="lv-LV"/>
              </w:rPr>
              <w:t xml:space="preserve">Ēku konstrukciju risinājumos būs paredzēta atbilstoša hidroizolācija, lai samazinātu  ēku bojājumu iespēju gruntsūdeņu svārstību dēļ. </w:t>
            </w:r>
          </w:p>
          <w:p w14:paraId="63361592" w14:textId="77777777" w:rsidR="00F2409E" w:rsidRPr="008174D4" w:rsidRDefault="00F2409E" w:rsidP="00F2409E">
            <w:pPr>
              <w:pStyle w:val="ListParagraph"/>
              <w:numPr>
                <w:ilvl w:val="0"/>
                <w:numId w:val="5"/>
              </w:numPr>
              <w:suppressAutoHyphens/>
              <w:autoSpaceDN w:val="0"/>
              <w:spacing w:line="240" w:lineRule="auto"/>
              <w:contextualSpacing w:val="0"/>
              <w:jc w:val="both"/>
              <w:textAlignment w:val="baseline"/>
              <w:rPr>
                <w:rFonts w:cs="Times New Roman"/>
                <w:color w:val="000000" w:themeColor="text1"/>
                <w:sz w:val="20"/>
                <w:szCs w:val="20"/>
                <w:lang w:val="lv-LV"/>
              </w:rPr>
            </w:pPr>
            <w:r w:rsidRPr="008174D4">
              <w:rPr>
                <w:rFonts w:cs="Times New Roman"/>
                <w:color w:val="000000" w:themeColor="text1"/>
                <w:sz w:val="20"/>
                <w:szCs w:val="20"/>
                <w:lang w:val="lv-LV"/>
              </w:rPr>
              <w:t>Tehnoloģisko iekārtu energoefektivitātes uzlabošanas pasākums vērsts uz energoresursu efektīvu izmantošanu, kas labvēlīgi ietekmē pielāgošanos klimata pārmaiņām</w:t>
            </w:r>
          </w:p>
          <w:p w14:paraId="2CE65CC7" w14:textId="77777777" w:rsidR="00F2409E" w:rsidRPr="008174D4" w:rsidRDefault="00F2409E" w:rsidP="00F2409E">
            <w:pPr>
              <w:pStyle w:val="ListParagraph"/>
              <w:numPr>
                <w:ilvl w:val="0"/>
                <w:numId w:val="5"/>
              </w:numPr>
              <w:suppressAutoHyphens/>
              <w:autoSpaceDN w:val="0"/>
              <w:spacing w:line="240"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Tādējādi nav pierādījumu par nozīmīgu negatīvu tiešo un primāro netiešo ietekmi uz šo vides mērķi visā pasākuma aprites ciklā.</w:t>
            </w:r>
          </w:p>
          <w:p w14:paraId="1C8216DC" w14:textId="77777777" w:rsidR="00F2409E" w:rsidRPr="008174D4" w:rsidRDefault="00F2409E" w:rsidP="00F2409E">
            <w:pPr>
              <w:spacing w:line="240" w:lineRule="auto"/>
              <w:jc w:val="both"/>
              <w:rPr>
                <w:sz w:val="20"/>
                <w:szCs w:val="20"/>
              </w:rPr>
            </w:pPr>
            <w:r w:rsidRPr="008174D4">
              <w:rPr>
                <w:sz w:val="20"/>
                <w:szCs w:val="20"/>
              </w:rPr>
              <w:t xml:space="preserve"> </w:t>
            </w:r>
          </w:p>
          <w:p w14:paraId="45B3C439" w14:textId="77777777" w:rsidR="00F2409E" w:rsidRPr="008174D4" w:rsidRDefault="00F2409E" w:rsidP="00F2409E">
            <w:pPr>
              <w:spacing w:line="240" w:lineRule="auto"/>
              <w:jc w:val="both"/>
              <w:rPr>
                <w:sz w:val="20"/>
                <w:szCs w:val="20"/>
              </w:rPr>
            </w:pPr>
            <w:r w:rsidRPr="008174D4">
              <w:rPr>
                <w:b/>
                <w:bCs/>
                <w:color w:val="000000" w:themeColor="text1"/>
                <w:sz w:val="20"/>
                <w:szCs w:val="20"/>
              </w:rPr>
              <w:t>Sasaiste ar nacionālajiem pielāgošanās klimata pārmaiņām plānošanas dokumentiem</w:t>
            </w:r>
            <w:r w:rsidRPr="008174D4">
              <w:rPr>
                <w:sz w:val="20"/>
                <w:szCs w:val="20"/>
              </w:rPr>
              <w:t xml:space="preserve"> </w:t>
            </w:r>
          </w:p>
          <w:p w14:paraId="1C7B916E" w14:textId="77777777" w:rsidR="00F2409E" w:rsidRPr="008174D4" w:rsidRDefault="00F2409E" w:rsidP="00F2409E">
            <w:pPr>
              <w:spacing w:line="240" w:lineRule="auto"/>
              <w:jc w:val="both"/>
              <w:rPr>
                <w:sz w:val="20"/>
                <w:szCs w:val="20"/>
              </w:rPr>
            </w:pPr>
            <w:r w:rsidRPr="008174D4">
              <w:rPr>
                <w:sz w:val="20"/>
                <w:szCs w:val="20"/>
              </w:rPr>
              <w:t>Pasākums atbilst</w:t>
            </w:r>
            <w:r w:rsidRPr="008174D4">
              <w:rPr>
                <w:b/>
                <w:bCs/>
                <w:sz w:val="20"/>
                <w:szCs w:val="20"/>
              </w:rPr>
              <w:t xml:space="preserve"> </w:t>
            </w:r>
            <w:r w:rsidRPr="008174D4">
              <w:rPr>
                <w:sz w:val="20"/>
                <w:szCs w:val="20"/>
              </w:rPr>
              <w:t>Latvijas pielāgošanās klimata pārmaiņām plāna laika posmam līdz 2030. gadam paredzētajam rīcības virzienam  - būvju un ēku pielāgošana klimata pārmaiņu ietekmēm un slodzēm, veicinot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 Papildus tam paredzētās aktivitātes plānotas būt saskanīgas ar Latvijas pielāgošanās klimata pārmaiņām plānā laika posmam līdz 2030. gadam paredzētajiem pasākumiem:</w:t>
            </w:r>
          </w:p>
          <w:p w14:paraId="4B86F0D1" w14:textId="77777777" w:rsidR="00F2409E" w:rsidRPr="008174D4" w:rsidRDefault="00F2409E" w:rsidP="00F2409E">
            <w:pPr>
              <w:pStyle w:val="ListParagraph"/>
              <w:numPr>
                <w:ilvl w:val="0"/>
                <w:numId w:val="4"/>
              </w:numPr>
              <w:suppressAutoHyphens/>
              <w:autoSpaceDN w:val="0"/>
              <w:spacing w:line="240"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Veicināt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w:t>
            </w:r>
          </w:p>
          <w:p w14:paraId="12D16330" w14:textId="77777777" w:rsidR="00F2409E" w:rsidRPr="008174D4" w:rsidRDefault="00F2409E" w:rsidP="00F2409E">
            <w:pPr>
              <w:pStyle w:val="ListParagraph"/>
              <w:numPr>
                <w:ilvl w:val="0"/>
                <w:numId w:val="4"/>
              </w:numPr>
              <w:suppressAutoHyphens/>
              <w:autoSpaceDN w:val="0"/>
              <w:spacing w:line="240"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 xml:space="preserve">Izvērtēt un ieplānot papildus ietilpības nepieciešamību lietus ūdens savākšanai pilsētās, t.sk. veikt maksimālo nokrišņu vērtējumus dažādām varbūtībām klimata pārmaiņu ietekmē, lai pasargātu ēkas un būves no lietus ūdens slodzes (pamatu izskalošanas u.tml.). </w:t>
            </w:r>
          </w:p>
          <w:p w14:paraId="05D6D313" w14:textId="77777777" w:rsidR="00F2409E" w:rsidRPr="008174D4" w:rsidRDefault="00F2409E" w:rsidP="00F2409E">
            <w:pPr>
              <w:pStyle w:val="ListParagraph"/>
              <w:numPr>
                <w:ilvl w:val="0"/>
                <w:numId w:val="4"/>
              </w:numPr>
              <w:suppressAutoHyphens/>
              <w:autoSpaceDN w:val="0"/>
              <w:spacing w:line="240" w:lineRule="auto"/>
              <w:contextualSpacing w:val="0"/>
              <w:jc w:val="both"/>
              <w:textAlignment w:val="baseline"/>
              <w:rPr>
                <w:rFonts w:eastAsiaTheme="minorEastAsia" w:cs="Times New Roman"/>
                <w:sz w:val="20"/>
                <w:szCs w:val="20"/>
                <w:lang w:val="lv-LV"/>
              </w:rPr>
            </w:pPr>
            <w:r w:rsidRPr="008174D4">
              <w:rPr>
                <w:rFonts w:cs="Times New Roman"/>
                <w:sz w:val="20"/>
                <w:szCs w:val="20"/>
                <w:lang w:val="lv-LV"/>
              </w:rPr>
              <w:t>Uzlabot lietus kanalizācijas sistēmas un caurtekas pilsētās,  papildinot tās ar zaļās infrastruktūras elementiem, iepriekš definējot to nepieciešamo kapacitāti, ņemot vērā klimata pārmaiņas, kā arī veicināt ilgtspējīgu lietus ūdens apsaimniekošanu un lietus ūdens izmantošanu vietās, kur nav nepieciešams ūdens dzeramā ūdens kvalitātē.</w:t>
            </w:r>
          </w:p>
        </w:tc>
      </w:tr>
      <w:tr w:rsidR="00F2409E" w:rsidRPr="008174D4" w14:paraId="7833B8AC" w14:textId="77777777" w:rsidTr="00F2409E">
        <w:trPr>
          <w:trHeight w:val="38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D042A80" w14:textId="77777777" w:rsidR="00F2409E" w:rsidRPr="008174D4" w:rsidRDefault="00F2409E" w:rsidP="00F2409E">
            <w:pPr>
              <w:spacing w:line="240" w:lineRule="auto"/>
              <w:jc w:val="both"/>
              <w:rPr>
                <w:rFonts w:eastAsia="Times New Roman"/>
                <w:b/>
                <w:bCs/>
                <w:color w:val="202124"/>
                <w:sz w:val="20"/>
                <w:szCs w:val="20"/>
                <w:lang w:eastAsia="lv-LV"/>
              </w:rPr>
            </w:pPr>
            <w:r w:rsidRPr="008174D4">
              <w:rPr>
                <w:rFonts w:eastAsia="Times New Roman"/>
                <w:b/>
                <w:bCs/>
                <w:color w:val="202124"/>
                <w:sz w:val="20"/>
                <w:szCs w:val="20"/>
                <w:lang w:eastAsia="lv-LV"/>
              </w:rPr>
              <w:t>Ūdens un jūras resursu ilgtspējīga izmantošana un aizsardzība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3DF5F3F" w14:textId="77777777" w:rsidR="00F2409E" w:rsidRPr="008174D4" w:rsidRDefault="00F2409E" w:rsidP="00F2409E">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B55B932" w14:textId="77777777" w:rsidR="00F2409E" w:rsidRPr="008174D4" w:rsidRDefault="00F2409E" w:rsidP="00F2409E">
            <w:pPr>
              <w:spacing w:line="240" w:lineRule="auto"/>
              <w:jc w:val="center"/>
              <w:rPr>
                <w:rFonts w:eastAsia="Times New Roman"/>
                <w:b/>
                <w:bCs/>
                <w:color w:val="202124"/>
                <w:sz w:val="20"/>
                <w:szCs w:val="20"/>
                <w:lang w:eastAsia="lv-LV"/>
              </w:rPr>
            </w:pPr>
            <w:r w:rsidRPr="008174D4">
              <w:rPr>
                <w:rFonts w:eastAsia="Times New Roman"/>
                <w:b/>
                <w:bCs/>
                <w:color w:val="202124"/>
                <w:sz w:val="20"/>
                <w:szCs w:val="20"/>
                <w:lang w:eastAsia="lv-LV"/>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12AE8DAE" w14:textId="77777777" w:rsidR="00F2409E" w:rsidRPr="008174D4" w:rsidRDefault="00F2409E" w:rsidP="00F2409E">
            <w:pPr>
              <w:spacing w:line="240" w:lineRule="auto"/>
              <w:jc w:val="both"/>
              <w:rPr>
                <w:rFonts w:eastAsia="Times New Roman"/>
                <w:sz w:val="20"/>
                <w:szCs w:val="20"/>
                <w:lang w:eastAsia="lv-LV"/>
              </w:rPr>
            </w:pPr>
            <w:r w:rsidRPr="008174D4">
              <w:rPr>
                <w:rFonts w:eastAsia="Times New Roman"/>
                <w:sz w:val="20"/>
                <w:szCs w:val="20"/>
                <w:lang w:eastAsia="lv-LV"/>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p w14:paraId="4D7E0FDF" w14:textId="77777777" w:rsidR="00F2409E" w:rsidRPr="008174D4" w:rsidRDefault="00F2409E" w:rsidP="00F2409E">
            <w:pPr>
              <w:spacing w:before="120" w:line="240" w:lineRule="auto"/>
              <w:jc w:val="both"/>
              <w:rPr>
                <w:rFonts w:eastAsia="Times New Roman"/>
                <w:sz w:val="20"/>
                <w:szCs w:val="20"/>
                <w:lang w:eastAsia="lv-LV"/>
              </w:rPr>
            </w:pPr>
            <w:r w:rsidRPr="008174D4">
              <w:rPr>
                <w:rFonts w:eastAsia="Times New Roman"/>
                <w:sz w:val="20"/>
                <w:szCs w:val="20"/>
                <w:lang w:eastAsia="lv-LV"/>
              </w:rPr>
              <w:t xml:space="preserve">Plānotas investīcijas paredz nenozīmīgu ietekmi uz šo vides aspektu, ja tiek paredzēta ūdensapgādes un notekūdeņu tīklu renovācija. </w:t>
            </w:r>
          </w:p>
        </w:tc>
      </w:tr>
      <w:tr w:rsidR="00F2409E" w:rsidRPr="008174D4" w14:paraId="7E64DBE3" w14:textId="77777777" w:rsidTr="00F2409E">
        <w:trPr>
          <w:trHeight w:val="38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3409671" w14:textId="77777777" w:rsidR="00F2409E" w:rsidRPr="008174D4" w:rsidRDefault="00F2409E" w:rsidP="00F2409E">
            <w:pPr>
              <w:spacing w:line="240" w:lineRule="auto"/>
              <w:jc w:val="both"/>
              <w:rPr>
                <w:rFonts w:eastAsia="Times New Roman"/>
                <w:b/>
                <w:bCs/>
                <w:color w:val="202124"/>
                <w:sz w:val="20"/>
                <w:szCs w:val="20"/>
                <w:lang w:eastAsia="lv-LV"/>
              </w:rPr>
            </w:pPr>
            <w:r w:rsidRPr="008174D4">
              <w:rPr>
                <w:rFonts w:eastAsia="Times New Roman"/>
                <w:b/>
                <w:bCs/>
                <w:color w:val="202124"/>
                <w:sz w:val="20"/>
                <w:szCs w:val="20"/>
                <w:lang w:eastAsia="lv-LV"/>
              </w:rPr>
              <w:t>Aprites ekonomika, tostarp atkritumu rašanās novēršana un pārstrāde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FD865EA" w14:textId="77777777" w:rsidR="00F2409E" w:rsidRPr="008174D4" w:rsidRDefault="00F2409E" w:rsidP="00F2409E">
            <w:pPr>
              <w:spacing w:line="240" w:lineRule="auto"/>
              <w:jc w:val="center"/>
              <w:rPr>
                <w:rFonts w:eastAsia="Times New Roman"/>
                <w:b/>
                <w:bCs/>
                <w:color w:val="202124"/>
                <w:sz w:val="20"/>
                <w:szCs w:val="20"/>
                <w:lang w:eastAsia="lv-LV"/>
              </w:rPr>
            </w:pPr>
            <w:r w:rsidRPr="008174D4">
              <w:rPr>
                <w:rFonts w:eastAsia="Times New Roman"/>
                <w:b/>
                <w:bCs/>
                <w:color w:val="202124"/>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BCA7508" w14:textId="77777777" w:rsidR="00F2409E" w:rsidRPr="008174D4" w:rsidRDefault="00F2409E" w:rsidP="00F2409E">
            <w:pPr>
              <w:spacing w:line="240" w:lineRule="auto"/>
              <w:jc w:val="center"/>
              <w:rPr>
                <w:rFonts w:eastAsia="Times New Roman"/>
                <w:b/>
                <w:bCs/>
                <w:color w:val="202124"/>
                <w:sz w:val="20"/>
                <w:szCs w:val="20"/>
                <w:lang w:eastAsia="lv-LV"/>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20F8A87F" w14:textId="77777777" w:rsidR="00F2409E" w:rsidRPr="008174D4" w:rsidRDefault="00F2409E" w:rsidP="00F2409E">
            <w:pPr>
              <w:spacing w:line="240" w:lineRule="auto"/>
              <w:jc w:val="both"/>
              <w:rPr>
                <w:rFonts w:eastAsia="Times New Roman"/>
                <w:color w:val="000000" w:themeColor="text1"/>
                <w:sz w:val="20"/>
                <w:szCs w:val="20"/>
                <w:lang w:eastAsia="lv-LV"/>
              </w:rPr>
            </w:pPr>
            <w:r w:rsidRPr="008174D4">
              <w:rPr>
                <w:rFonts w:eastAsia="Times New Roman"/>
                <w:color w:val="000000" w:themeColor="text1"/>
                <w:sz w:val="20"/>
                <w:szCs w:val="20"/>
                <w:lang w:eastAsia="lv-LV"/>
              </w:rPr>
              <w:t>Skat. novērtējuma 2.daļu.</w:t>
            </w:r>
          </w:p>
        </w:tc>
      </w:tr>
      <w:tr w:rsidR="00F2409E" w:rsidRPr="008174D4" w14:paraId="484E1156" w14:textId="77777777" w:rsidTr="00F2409E">
        <w:trPr>
          <w:trHeight w:val="38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E5485CD" w14:textId="77777777" w:rsidR="00F2409E" w:rsidRPr="008174D4" w:rsidRDefault="00F2409E" w:rsidP="00F2409E">
            <w:pPr>
              <w:spacing w:line="240" w:lineRule="auto"/>
              <w:jc w:val="both"/>
              <w:rPr>
                <w:rFonts w:eastAsia="Times New Roman"/>
                <w:b/>
                <w:bCs/>
                <w:color w:val="202124"/>
                <w:sz w:val="20"/>
                <w:szCs w:val="20"/>
                <w:lang w:eastAsia="lv-LV"/>
              </w:rPr>
            </w:pPr>
            <w:r w:rsidRPr="008174D4">
              <w:rPr>
                <w:rFonts w:eastAsia="Times New Roman"/>
                <w:b/>
                <w:bCs/>
                <w:color w:val="202124"/>
                <w:sz w:val="20"/>
                <w:szCs w:val="20"/>
                <w:lang w:eastAsia="lv-LV"/>
              </w:rPr>
              <w:t>Piesārņojuma novēršana un to kontrole gaisā, ūdenī vai zemē</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B9E10DF" w14:textId="77777777" w:rsidR="00F2409E" w:rsidRPr="008174D4" w:rsidRDefault="00F2409E" w:rsidP="00F2409E">
            <w:pPr>
              <w:spacing w:line="240" w:lineRule="auto"/>
              <w:jc w:val="center"/>
              <w:rPr>
                <w:rFonts w:eastAsia="Times New Roman"/>
                <w:b/>
                <w:bCs/>
                <w:color w:val="202124"/>
                <w:sz w:val="20"/>
                <w:szCs w:val="20"/>
                <w:lang w:eastAsia="lv-LV"/>
              </w:rPr>
            </w:pPr>
            <w:r w:rsidRPr="008174D4">
              <w:rPr>
                <w:rFonts w:eastAsia="Times New Roman"/>
                <w:b/>
                <w:bCs/>
                <w:color w:val="202124"/>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9F9F72E" w14:textId="77777777" w:rsidR="00F2409E" w:rsidRPr="008174D4" w:rsidRDefault="00F2409E" w:rsidP="00F2409E">
            <w:pPr>
              <w:spacing w:line="240" w:lineRule="auto"/>
              <w:jc w:val="center"/>
              <w:rPr>
                <w:rFonts w:eastAsia="Times New Roman"/>
                <w:b/>
                <w:bCs/>
                <w:color w:val="202124"/>
                <w:sz w:val="20"/>
                <w:szCs w:val="20"/>
                <w:lang w:eastAsia="lv-LV"/>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158C7415" w14:textId="77777777" w:rsidR="00F2409E" w:rsidRPr="008174D4" w:rsidRDefault="00F2409E" w:rsidP="00F2409E">
            <w:pPr>
              <w:spacing w:line="240" w:lineRule="auto"/>
              <w:jc w:val="both"/>
              <w:rPr>
                <w:rFonts w:eastAsia="Times New Roman"/>
                <w:color w:val="000000" w:themeColor="text1"/>
                <w:sz w:val="20"/>
                <w:szCs w:val="20"/>
                <w:lang w:eastAsia="lv-LV"/>
              </w:rPr>
            </w:pPr>
            <w:r w:rsidRPr="008174D4">
              <w:rPr>
                <w:rFonts w:eastAsia="Times New Roman"/>
                <w:color w:val="000000" w:themeColor="text1"/>
                <w:sz w:val="20"/>
                <w:szCs w:val="20"/>
                <w:lang w:eastAsia="lv-LV"/>
              </w:rPr>
              <w:t>Skat. novērtējuma 2.daļu.</w:t>
            </w:r>
          </w:p>
        </w:tc>
      </w:tr>
      <w:tr w:rsidR="00F2409E" w:rsidRPr="008174D4" w14:paraId="40EA15A1" w14:textId="77777777" w:rsidTr="00F2409E">
        <w:trPr>
          <w:trHeight w:val="38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5FBE38F" w14:textId="77777777" w:rsidR="00F2409E" w:rsidRPr="008174D4" w:rsidRDefault="00F2409E" w:rsidP="00F2409E">
            <w:pPr>
              <w:spacing w:line="240" w:lineRule="auto"/>
              <w:jc w:val="both"/>
              <w:rPr>
                <w:rFonts w:eastAsia="Times New Roman"/>
                <w:b/>
                <w:bCs/>
                <w:color w:val="202124"/>
                <w:sz w:val="20"/>
                <w:szCs w:val="20"/>
                <w:lang w:eastAsia="lv-LV"/>
              </w:rPr>
            </w:pPr>
            <w:r w:rsidRPr="008174D4">
              <w:rPr>
                <w:rFonts w:eastAsia="Times New Roman"/>
                <w:b/>
                <w:bCs/>
                <w:color w:val="202124"/>
                <w:sz w:val="20"/>
                <w:szCs w:val="20"/>
                <w:lang w:eastAsia="lv-LV"/>
              </w:rPr>
              <w:t>Bioloģiskās daudzveidības un ekosistēmu aizsardzība un atjaunošana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B55E48D" w14:textId="77777777" w:rsidR="00F2409E" w:rsidRPr="008174D4" w:rsidRDefault="00F2409E" w:rsidP="00F2409E">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92DDBF4" w14:textId="77777777" w:rsidR="00F2409E" w:rsidRPr="008174D4" w:rsidRDefault="00F2409E" w:rsidP="00F2409E">
            <w:pPr>
              <w:spacing w:line="240" w:lineRule="auto"/>
              <w:jc w:val="center"/>
              <w:rPr>
                <w:rFonts w:eastAsia="Times New Roman"/>
                <w:b/>
                <w:bCs/>
                <w:color w:val="202124"/>
                <w:sz w:val="20"/>
                <w:szCs w:val="20"/>
                <w:lang w:eastAsia="lv-LV"/>
              </w:rPr>
            </w:pPr>
            <w:r w:rsidRPr="008174D4">
              <w:rPr>
                <w:rFonts w:eastAsia="Times New Roman"/>
                <w:b/>
                <w:bCs/>
                <w:color w:val="202124"/>
                <w:sz w:val="20"/>
                <w:szCs w:val="20"/>
                <w:lang w:eastAsia="lv-LV"/>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3F5BD43E" w14:textId="77777777" w:rsidR="00F2409E" w:rsidRPr="008174D4" w:rsidRDefault="00F2409E" w:rsidP="00F2409E">
            <w:pPr>
              <w:spacing w:line="240" w:lineRule="auto"/>
              <w:jc w:val="both"/>
              <w:rPr>
                <w:rFonts w:eastAsia="Times New Roman"/>
                <w:sz w:val="20"/>
                <w:szCs w:val="20"/>
                <w:lang w:eastAsia="lv-LV"/>
              </w:rPr>
            </w:pPr>
            <w:r w:rsidRPr="008174D4">
              <w:rPr>
                <w:rFonts w:eastAsia="Times New Roman"/>
                <w:sz w:val="20"/>
                <w:szCs w:val="20"/>
                <w:lang w:eastAsia="lv-LV"/>
              </w:rPr>
              <w:t>Pasākumu paredzamā ietekme uz bioloģiskās daudzveidības un ekosistēmu aizsardzību ir nebūtiska, ievērojot to tiešo vai netiešo efektu dzīves ciklā. Investīcijas daudzdzīvokļu māju, valsts sektora ēku un uzņēmējdarbībā izmantojamu ēku energoefektivitātē nav paredzētas ēkās, kuras atrodas NATURA 2000 teritorijā, vai īpaši aizsargājamās dabas teritorijās. Energoefektivitātes uzlabošanas investīcijas paredzētas ēkās, kas neskar īpaši aizsargājamās dabas teritorijas.</w:t>
            </w:r>
          </w:p>
        </w:tc>
      </w:tr>
      <w:tr w:rsidR="00F2409E" w:rsidRPr="008174D4" w14:paraId="171F7CAE" w14:textId="77777777" w:rsidTr="00F2409E">
        <w:trPr>
          <w:trHeight w:val="300"/>
        </w:trPr>
        <w:tc>
          <w:tcPr>
            <w:tcW w:w="3828" w:type="dxa"/>
            <w:shd w:val="clear" w:color="auto" w:fill="auto"/>
            <w:noWrap/>
            <w:tcMar>
              <w:top w:w="15" w:type="dxa"/>
              <w:left w:w="108" w:type="dxa"/>
              <w:bottom w:w="15" w:type="dxa"/>
              <w:right w:w="108" w:type="dxa"/>
            </w:tcMar>
            <w:vAlign w:val="bottom"/>
          </w:tcPr>
          <w:p w14:paraId="6F4CA9C9" w14:textId="77777777" w:rsidR="00F2409E" w:rsidRPr="008174D4" w:rsidRDefault="00F2409E" w:rsidP="00F2409E">
            <w:pPr>
              <w:spacing w:line="240" w:lineRule="auto"/>
              <w:rPr>
                <w:rFonts w:eastAsia="Times New Roman"/>
                <w:b/>
                <w:bCs/>
                <w:sz w:val="20"/>
                <w:szCs w:val="20"/>
                <w:lang w:eastAsia="lv-LV"/>
              </w:rPr>
            </w:pPr>
          </w:p>
          <w:p w14:paraId="6B1A7E3A" w14:textId="77777777" w:rsidR="00F2409E" w:rsidRPr="008174D4" w:rsidRDefault="00F2409E" w:rsidP="00F2409E">
            <w:pPr>
              <w:spacing w:line="240" w:lineRule="auto"/>
              <w:rPr>
                <w:rFonts w:eastAsia="Times New Roman"/>
                <w:b/>
                <w:bCs/>
                <w:sz w:val="20"/>
                <w:szCs w:val="20"/>
                <w:lang w:eastAsia="lv-LV"/>
              </w:rPr>
            </w:pPr>
            <w:r w:rsidRPr="008174D4">
              <w:rPr>
                <w:rFonts w:eastAsia="Times New Roman"/>
                <w:b/>
                <w:bCs/>
                <w:sz w:val="20"/>
                <w:szCs w:val="20"/>
                <w:lang w:eastAsia="lv-LV"/>
              </w:rPr>
              <w:t>Novērtējuma 2. daļa</w:t>
            </w:r>
          </w:p>
        </w:tc>
        <w:tc>
          <w:tcPr>
            <w:tcW w:w="567" w:type="dxa"/>
            <w:shd w:val="clear" w:color="auto" w:fill="auto"/>
            <w:noWrap/>
            <w:tcMar>
              <w:top w:w="15" w:type="dxa"/>
              <w:left w:w="108" w:type="dxa"/>
              <w:bottom w:w="15" w:type="dxa"/>
              <w:right w:w="108" w:type="dxa"/>
            </w:tcMar>
            <w:vAlign w:val="bottom"/>
          </w:tcPr>
          <w:p w14:paraId="72695ACC" w14:textId="77777777" w:rsidR="00F2409E" w:rsidRPr="008174D4" w:rsidRDefault="00F2409E" w:rsidP="00F2409E">
            <w:pPr>
              <w:spacing w:line="240" w:lineRule="auto"/>
              <w:rPr>
                <w:rFonts w:eastAsia="Times New Roman"/>
                <w:b/>
                <w:bCs/>
                <w:sz w:val="20"/>
                <w:szCs w:val="20"/>
                <w:lang w:eastAsia="lv-LV"/>
              </w:rPr>
            </w:pPr>
          </w:p>
        </w:tc>
        <w:tc>
          <w:tcPr>
            <w:tcW w:w="567" w:type="dxa"/>
            <w:shd w:val="clear" w:color="auto" w:fill="auto"/>
            <w:noWrap/>
            <w:tcMar>
              <w:top w:w="15" w:type="dxa"/>
              <w:left w:w="108" w:type="dxa"/>
              <w:bottom w:w="15" w:type="dxa"/>
              <w:right w:w="108" w:type="dxa"/>
            </w:tcMar>
            <w:vAlign w:val="bottom"/>
          </w:tcPr>
          <w:p w14:paraId="4ECD3B52" w14:textId="77777777" w:rsidR="00F2409E" w:rsidRPr="008174D4" w:rsidRDefault="00F2409E" w:rsidP="00F2409E">
            <w:pPr>
              <w:spacing w:line="240" w:lineRule="auto"/>
              <w:rPr>
                <w:rFonts w:eastAsia="Times New Roman"/>
                <w:sz w:val="20"/>
                <w:szCs w:val="20"/>
                <w:lang w:eastAsia="lv-LV"/>
              </w:rPr>
            </w:pPr>
          </w:p>
        </w:tc>
        <w:tc>
          <w:tcPr>
            <w:tcW w:w="8930" w:type="dxa"/>
            <w:shd w:val="clear" w:color="auto" w:fill="auto"/>
            <w:noWrap/>
            <w:tcMar>
              <w:top w:w="15" w:type="dxa"/>
              <w:left w:w="108" w:type="dxa"/>
              <w:bottom w:w="15" w:type="dxa"/>
              <w:right w:w="108" w:type="dxa"/>
            </w:tcMar>
            <w:vAlign w:val="bottom"/>
          </w:tcPr>
          <w:p w14:paraId="32699254" w14:textId="77777777" w:rsidR="00F2409E" w:rsidRPr="008174D4" w:rsidRDefault="00F2409E" w:rsidP="00F2409E">
            <w:pPr>
              <w:spacing w:line="240" w:lineRule="auto"/>
              <w:rPr>
                <w:rFonts w:eastAsia="Times New Roman"/>
                <w:sz w:val="20"/>
                <w:szCs w:val="20"/>
                <w:lang w:eastAsia="lv-LV"/>
              </w:rPr>
            </w:pPr>
          </w:p>
        </w:tc>
      </w:tr>
      <w:tr w:rsidR="00F2409E" w:rsidRPr="008174D4" w14:paraId="799BE46D" w14:textId="77777777" w:rsidTr="00F2409E">
        <w:trPr>
          <w:trHeight w:val="3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2DFEE2B9" w14:textId="77777777" w:rsidR="00F2409E" w:rsidRPr="008174D4" w:rsidRDefault="00F2409E" w:rsidP="00F2409E">
            <w:pPr>
              <w:spacing w:line="240" w:lineRule="auto"/>
              <w:jc w:val="center"/>
              <w:rPr>
                <w:rFonts w:eastAsia="Times New Roman"/>
                <w:b/>
                <w:bCs/>
                <w:sz w:val="20"/>
                <w:szCs w:val="20"/>
                <w:lang w:eastAsia="lv-LV"/>
              </w:rPr>
            </w:pPr>
            <w:r w:rsidRPr="008174D4">
              <w:rPr>
                <w:rFonts w:eastAsia="Times New Roman"/>
                <w:b/>
                <w:bCs/>
                <w:sz w:val="20"/>
                <w:szCs w:val="20"/>
                <w:lang w:eastAsia="lv-LV"/>
              </w:rPr>
              <w:t xml:space="preserve">Jautājums </w:t>
            </w:r>
          </w:p>
        </w:tc>
        <w:tc>
          <w:tcPr>
            <w:tcW w:w="567" w:type="dxa"/>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264C9FEF" w14:textId="77777777" w:rsidR="00F2409E" w:rsidRPr="008174D4" w:rsidRDefault="00F2409E" w:rsidP="00F2409E">
            <w:pPr>
              <w:spacing w:line="240" w:lineRule="auto"/>
              <w:jc w:val="center"/>
              <w:rPr>
                <w:rFonts w:eastAsia="Times New Roman"/>
                <w:b/>
                <w:bCs/>
                <w:sz w:val="20"/>
                <w:szCs w:val="20"/>
                <w:lang w:eastAsia="lv-LV"/>
              </w:rPr>
            </w:pPr>
            <w:r w:rsidRPr="008174D4">
              <w:rPr>
                <w:rFonts w:eastAsia="Times New Roman"/>
                <w:b/>
                <w:bCs/>
                <w:sz w:val="20"/>
                <w:szCs w:val="20"/>
                <w:lang w:eastAsia="lv-LV"/>
              </w:rPr>
              <w:t>NĒ</w:t>
            </w: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64A06DA9" w14:textId="77777777" w:rsidR="00F2409E" w:rsidRPr="008174D4" w:rsidRDefault="00F2409E" w:rsidP="00F2409E">
            <w:pPr>
              <w:spacing w:line="240" w:lineRule="auto"/>
              <w:jc w:val="center"/>
              <w:rPr>
                <w:rFonts w:eastAsia="Times New Roman"/>
                <w:b/>
                <w:bCs/>
                <w:sz w:val="20"/>
                <w:szCs w:val="20"/>
                <w:lang w:eastAsia="lv-LV"/>
              </w:rPr>
            </w:pPr>
            <w:r w:rsidRPr="008174D4">
              <w:rPr>
                <w:rFonts w:eastAsia="Times New Roman"/>
                <w:b/>
                <w:bCs/>
                <w:sz w:val="20"/>
                <w:szCs w:val="20"/>
                <w:lang w:eastAsia="lv-LV"/>
              </w:rPr>
              <w:t xml:space="preserve">Detalizēts izvērtējums </w:t>
            </w:r>
          </w:p>
        </w:tc>
      </w:tr>
      <w:tr w:rsidR="00F2409E" w:rsidRPr="008174D4" w14:paraId="3B7F77D0" w14:textId="77777777" w:rsidTr="00F2409E">
        <w:trPr>
          <w:trHeight w:val="109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6C972959" w14:textId="77777777" w:rsidR="00F2409E" w:rsidRPr="008174D4" w:rsidRDefault="00F2409E" w:rsidP="00F2409E">
            <w:pPr>
              <w:spacing w:line="240" w:lineRule="auto"/>
              <w:rPr>
                <w:sz w:val="20"/>
                <w:szCs w:val="20"/>
              </w:rPr>
            </w:pPr>
            <w:r w:rsidRPr="008174D4">
              <w:rPr>
                <w:rFonts w:eastAsia="Times New Roman"/>
                <w:b/>
                <w:bCs/>
                <w:sz w:val="20"/>
                <w:szCs w:val="20"/>
                <w:lang w:eastAsia="lv-LV"/>
              </w:rPr>
              <w:t xml:space="preserve">Klimata pārmaiņu mazināšana. </w:t>
            </w:r>
            <w:r w:rsidRPr="008174D4">
              <w:rPr>
                <w:rFonts w:eastAsia="Times New Roman"/>
                <w:sz w:val="20"/>
                <w:szCs w:val="20"/>
                <w:lang w:eastAsia="lv-LV"/>
              </w:rPr>
              <w:t>Vai paredzams, ka pasākums radīs ievērojamas SEG emisijas?</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7E1A2FFE" w14:textId="77777777" w:rsidR="00F2409E" w:rsidRPr="008174D4" w:rsidRDefault="00F2409E" w:rsidP="00F2409E">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DB01C6F" w14:textId="77777777" w:rsidR="00F2409E" w:rsidRPr="008174D4" w:rsidRDefault="00F2409E" w:rsidP="00F2409E">
            <w:pPr>
              <w:spacing w:line="240" w:lineRule="auto"/>
              <w:jc w:val="both"/>
              <w:rPr>
                <w:rFonts w:eastAsia="Times New Roman"/>
                <w:sz w:val="20"/>
                <w:szCs w:val="20"/>
                <w:lang w:eastAsia="lv-LV"/>
              </w:rPr>
            </w:pPr>
            <w:r w:rsidRPr="008174D4">
              <w:rPr>
                <w:rFonts w:eastAsia="Times New Roman"/>
                <w:sz w:val="20"/>
                <w:szCs w:val="20"/>
                <w:lang w:eastAsia="lv-LV"/>
              </w:rPr>
              <w:t>Skat. novērtējuma 1.daļu.</w:t>
            </w:r>
          </w:p>
          <w:p w14:paraId="783F9D38" w14:textId="77777777" w:rsidR="00F2409E" w:rsidRPr="008174D4" w:rsidRDefault="00F2409E" w:rsidP="00F2409E">
            <w:pPr>
              <w:spacing w:line="240" w:lineRule="auto"/>
              <w:rPr>
                <w:sz w:val="20"/>
                <w:szCs w:val="20"/>
                <w:lang w:eastAsia="lv-LV"/>
              </w:rPr>
            </w:pPr>
          </w:p>
        </w:tc>
      </w:tr>
      <w:tr w:rsidR="00F2409E" w:rsidRPr="008174D4" w14:paraId="46A8FDCC" w14:textId="77777777" w:rsidTr="00F2409E">
        <w:trPr>
          <w:trHeight w:val="97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242433D1" w14:textId="77777777" w:rsidR="00F2409E" w:rsidRPr="008174D4" w:rsidRDefault="00F2409E" w:rsidP="00F2409E">
            <w:pPr>
              <w:spacing w:line="240" w:lineRule="auto"/>
              <w:rPr>
                <w:sz w:val="20"/>
                <w:szCs w:val="20"/>
              </w:rPr>
            </w:pPr>
            <w:r w:rsidRPr="008174D4">
              <w:rPr>
                <w:rFonts w:eastAsia="Times New Roman"/>
                <w:b/>
                <w:bCs/>
                <w:sz w:val="20"/>
                <w:szCs w:val="20"/>
                <w:lang w:eastAsia="lv-LV"/>
              </w:rPr>
              <w:t xml:space="preserve">Pielāgošanās klimata pārmaiņām. </w:t>
            </w:r>
            <w:r w:rsidRPr="008174D4">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BE496D2" w14:textId="77777777" w:rsidR="00F2409E" w:rsidRPr="008174D4" w:rsidRDefault="00F2409E" w:rsidP="00F2409E">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B7AAB1D" w14:textId="77777777" w:rsidR="00F2409E" w:rsidRPr="008174D4" w:rsidRDefault="00F2409E" w:rsidP="00F2409E">
            <w:pPr>
              <w:spacing w:line="240" w:lineRule="auto"/>
              <w:rPr>
                <w:rFonts w:eastAsia="Times New Roman"/>
                <w:sz w:val="20"/>
                <w:szCs w:val="20"/>
                <w:lang w:eastAsia="lv-LV"/>
              </w:rPr>
            </w:pPr>
            <w:r w:rsidRPr="008174D4">
              <w:rPr>
                <w:rFonts w:eastAsia="Times New Roman"/>
                <w:sz w:val="20"/>
                <w:szCs w:val="20"/>
                <w:lang w:eastAsia="lv-LV"/>
              </w:rPr>
              <w:t xml:space="preserve">Skat. novērtējuma 1.daļu. </w:t>
            </w:r>
          </w:p>
          <w:p w14:paraId="1C03538D" w14:textId="77777777" w:rsidR="00F2409E" w:rsidRPr="008174D4" w:rsidRDefault="00F2409E" w:rsidP="00F2409E">
            <w:pPr>
              <w:spacing w:line="240" w:lineRule="auto"/>
              <w:rPr>
                <w:rFonts w:eastAsia="Times New Roman"/>
                <w:sz w:val="20"/>
                <w:szCs w:val="20"/>
                <w:lang w:eastAsia="lv-LV"/>
              </w:rPr>
            </w:pPr>
          </w:p>
        </w:tc>
      </w:tr>
      <w:tr w:rsidR="00F2409E" w:rsidRPr="008174D4" w14:paraId="73F663D3" w14:textId="77777777" w:rsidTr="00F2409E">
        <w:trPr>
          <w:trHeight w:val="2139"/>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C1D5014" w14:textId="77777777" w:rsidR="00F2409E" w:rsidRPr="008174D4" w:rsidRDefault="00F2409E" w:rsidP="00F2409E">
            <w:pPr>
              <w:spacing w:line="240" w:lineRule="auto"/>
              <w:rPr>
                <w:sz w:val="20"/>
                <w:szCs w:val="20"/>
              </w:rPr>
            </w:pPr>
            <w:r w:rsidRPr="008174D4">
              <w:rPr>
                <w:rFonts w:eastAsia="Times New Roman"/>
                <w:b/>
                <w:bCs/>
                <w:sz w:val="20"/>
                <w:szCs w:val="20"/>
                <w:lang w:eastAsia="lv-LV"/>
              </w:rPr>
              <w:t xml:space="preserve">Ilgtspējīga ūdens un jūras resursu izmantošana un aizsardzība. </w:t>
            </w:r>
            <w:r w:rsidRPr="008174D4">
              <w:rPr>
                <w:rFonts w:eastAsia="Times New Roman"/>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6B95E85A" w14:textId="77777777" w:rsidR="00F2409E" w:rsidRPr="008174D4" w:rsidRDefault="00F2409E" w:rsidP="00F2409E">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0FFC3C5" w14:textId="77777777" w:rsidR="00F2409E" w:rsidRPr="008174D4" w:rsidRDefault="00F2409E" w:rsidP="00F2409E">
            <w:pPr>
              <w:spacing w:line="240" w:lineRule="auto"/>
              <w:jc w:val="both"/>
              <w:rPr>
                <w:rFonts w:eastAsia="Times New Roman"/>
                <w:sz w:val="20"/>
                <w:szCs w:val="20"/>
                <w:lang w:eastAsia="lv-LV"/>
              </w:rPr>
            </w:pPr>
            <w:r w:rsidRPr="008174D4">
              <w:rPr>
                <w:rFonts w:eastAsia="Times New Roman"/>
                <w:sz w:val="20"/>
                <w:szCs w:val="20"/>
                <w:lang w:eastAsia="lv-LV"/>
              </w:rPr>
              <w:t>Skat. novērtējuma 1.daļu.</w:t>
            </w:r>
          </w:p>
          <w:p w14:paraId="1F065F2B" w14:textId="77777777" w:rsidR="00F2409E" w:rsidRPr="008174D4" w:rsidRDefault="00F2409E" w:rsidP="00F2409E">
            <w:pPr>
              <w:spacing w:line="240" w:lineRule="auto"/>
              <w:rPr>
                <w:sz w:val="20"/>
                <w:szCs w:val="20"/>
                <w:lang w:eastAsia="lv-LV"/>
              </w:rPr>
            </w:pPr>
          </w:p>
          <w:p w14:paraId="527DBF2D" w14:textId="77777777" w:rsidR="00F2409E" w:rsidRPr="008174D4" w:rsidRDefault="00F2409E" w:rsidP="00F2409E">
            <w:pPr>
              <w:spacing w:line="240" w:lineRule="auto"/>
              <w:rPr>
                <w:sz w:val="20"/>
                <w:szCs w:val="20"/>
                <w:lang w:eastAsia="lv-LV"/>
              </w:rPr>
            </w:pPr>
          </w:p>
          <w:p w14:paraId="3D1BF0EC" w14:textId="77777777" w:rsidR="00F2409E" w:rsidRPr="008174D4" w:rsidRDefault="00F2409E" w:rsidP="00F2409E">
            <w:pPr>
              <w:pStyle w:val="ListParagraph"/>
              <w:spacing w:line="240" w:lineRule="auto"/>
              <w:rPr>
                <w:rFonts w:cs="Times New Roman"/>
                <w:sz w:val="20"/>
                <w:szCs w:val="20"/>
                <w:lang w:eastAsia="lv-LV"/>
              </w:rPr>
            </w:pPr>
          </w:p>
        </w:tc>
      </w:tr>
      <w:tr w:rsidR="00F2409E" w:rsidRPr="008174D4" w14:paraId="505C0DFB" w14:textId="77777777" w:rsidTr="00F2409E">
        <w:trPr>
          <w:trHeight w:val="353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E608A8A" w14:textId="77777777" w:rsidR="00F2409E" w:rsidRPr="008174D4" w:rsidRDefault="00F2409E" w:rsidP="00F2409E">
            <w:pPr>
              <w:spacing w:line="240" w:lineRule="auto"/>
              <w:rPr>
                <w:sz w:val="20"/>
                <w:szCs w:val="20"/>
              </w:rPr>
            </w:pPr>
            <w:r w:rsidRPr="008174D4">
              <w:rPr>
                <w:rFonts w:eastAsia="Times New Roman"/>
                <w:b/>
                <w:bCs/>
                <w:sz w:val="20"/>
                <w:szCs w:val="20"/>
                <w:lang w:eastAsia="lv-LV"/>
              </w:rPr>
              <w:t>Pāreja uz aprites ekonomiku, ieskaitot atkritumu rašanās novēršanu un to reciklēšanu</w:t>
            </w:r>
            <w:r w:rsidRPr="008174D4">
              <w:rPr>
                <w:rFonts w:eastAsia="Times New Roman"/>
                <w:sz w:val="20"/>
                <w:szCs w:val="20"/>
                <w:lang w:eastAsia="lv-LV"/>
              </w:rPr>
              <w:t>. Vai paredzams, ka pasākums: (i) būtiski palielinās atkritumu rašanos, incinerāciju vai apglabāšanu, izņemot nepārstrādājamu bīstamo atkritumu incinerāciju; vai</w:t>
            </w:r>
            <w:r w:rsidRPr="008174D4">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8174D4">
              <w:rPr>
                <w:rFonts w:eastAsia="Times New Roman"/>
                <w:sz w:val="20"/>
                <w:szCs w:val="20"/>
                <w:lang w:eastAsia="lv-LV"/>
              </w:rPr>
              <w:br/>
              <w:t>(iii) radīs būtisku un ilgtermiņa kaitējumu videi attiecībā uz aprites ekonomiku?</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68AFB7C2" w14:textId="77777777" w:rsidR="00F2409E" w:rsidRPr="008174D4" w:rsidRDefault="00F2409E" w:rsidP="00F2409E">
            <w:pPr>
              <w:spacing w:line="240" w:lineRule="auto"/>
              <w:jc w:val="center"/>
              <w:rPr>
                <w:rFonts w:eastAsia="Times New Roman"/>
                <w:b/>
                <w:bCs/>
                <w:sz w:val="20"/>
                <w:szCs w:val="20"/>
                <w:lang w:eastAsia="lv-LV"/>
              </w:rPr>
            </w:pPr>
            <w:r w:rsidRPr="008174D4">
              <w:rPr>
                <w:rFonts w:eastAsia="Times New Roman"/>
                <w:b/>
                <w:bCs/>
                <w:sz w:val="20"/>
                <w:szCs w:val="20"/>
                <w:lang w:eastAsia="lv-LV"/>
              </w:rPr>
              <w:t>X</w:t>
            </w: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8296F55" w14:textId="77777777" w:rsidR="00F2409E" w:rsidRPr="008174D4" w:rsidRDefault="00F2409E" w:rsidP="00F2409E">
            <w:pPr>
              <w:spacing w:line="240" w:lineRule="auto"/>
              <w:rPr>
                <w:rFonts w:eastAsia="Times New Roman"/>
                <w:sz w:val="20"/>
                <w:szCs w:val="20"/>
                <w:lang w:eastAsia="lv-LV"/>
              </w:rPr>
            </w:pPr>
            <w:r w:rsidRPr="008174D4">
              <w:rPr>
                <w:rFonts w:eastAsia="Times New Roman"/>
                <w:sz w:val="20"/>
                <w:szCs w:val="20"/>
                <w:lang w:eastAsia="lv-LV"/>
              </w:rPr>
              <w:t>Plānotās investīcijas paredz nenozīmīgu ietekmi uz šo vides aspektu:</w:t>
            </w:r>
          </w:p>
          <w:p w14:paraId="28A0F243" w14:textId="77777777" w:rsidR="00F2409E" w:rsidRPr="008174D4" w:rsidRDefault="00F2409E" w:rsidP="00F2409E">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energoefektivitātes projektu vērtēšanas kritērijos tiks iekļauta prasība, ka veicot energoefektivitātes darbus ēkā/objektā 70% no radītājiem būvniecības (ne bīstamajiem) atkritumiem  vai demontāžas atkritumiem, atkritumi jānodod šī atkritumu veida pārstrādātājiem, kas veicinās atkritumu atkārtotu izmantošanu tautsaimniecībā, to pārstrādi, to pārstrādes produktu izmantošanu un samazinās atkritumu apglabāšanas apjomus kā to paredz Eiropas Parlamenta un Padomes direktīva (ES) 2018/851 ar ko groza Direktīvu 2008/98 par atkritumiem, Eiropas Parlamenta un Padomes direktīva (ES) 2018/850 ar ko groza Direktīvu 1999/31/EK par atkritumu poligoniem,  un Atkritumu apsaimniekošanas valsts plāns 2021.-2028.gadam, kas apstiprināts Ministru Kabinetā 2021.gada 14.janvārī;</w:t>
            </w:r>
          </w:p>
          <w:p w14:paraId="417ABAC6" w14:textId="77777777" w:rsidR="00F2409E" w:rsidRPr="008174D4" w:rsidRDefault="00F2409E" w:rsidP="00F2409E">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valsts līmenī ir palielināta (un turpinās augt) dabas resursu nodokļa likme arī par sadzīves, būvniecības un rūpniecisko atkritumu apglabāšanu, kas dod papildu stimulu aprites ekonomikas prasību ieviešanai;</w:t>
            </w:r>
          </w:p>
          <w:p w14:paraId="1C5C0DE1" w14:textId="77777777" w:rsidR="00F2409E" w:rsidRPr="008174D4" w:rsidRDefault="00F2409E" w:rsidP="00F2409E">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papildus projekta iesniedzējiem var paredzēt nosacījumu ievērot Zaļā iepirkuma principu, veicot iepirkuma procedūru būvniecības darbiem;</w:t>
            </w:r>
          </w:p>
          <w:p w14:paraId="128D4350" w14:textId="77777777" w:rsidR="00F2409E" w:rsidRPr="008174D4" w:rsidRDefault="00F2409E" w:rsidP="00F2409E">
            <w:pPr>
              <w:pStyle w:val="ListParagraph"/>
              <w:numPr>
                <w:ilvl w:val="0"/>
                <w:numId w:val="2"/>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nosakot priekšnosacījumus piemērot zaļo publisko iepirkumu renovācijas materiālu izvēlē, tiks nodrošināta aprites ekonomikas principu veicināšana.</w:t>
            </w:r>
          </w:p>
        </w:tc>
      </w:tr>
      <w:tr w:rsidR="00F2409E" w:rsidRPr="008174D4" w14:paraId="69DD49DE" w14:textId="77777777" w:rsidTr="00F2409E">
        <w:trPr>
          <w:trHeight w:val="166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6913FAE" w14:textId="77777777" w:rsidR="00F2409E" w:rsidRPr="008174D4" w:rsidRDefault="00F2409E" w:rsidP="00F2409E">
            <w:pPr>
              <w:spacing w:line="240" w:lineRule="auto"/>
              <w:rPr>
                <w:sz w:val="20"/>
                <w:szCs w:val="20"/>
              </w:rPr>
            </w:pPr>
            <w:r w:rsidRPr="008174D4">
              <w:rPr>
                <w:rFonts w:eastAsia="Times New Roman"/>
                <w:b/>
                <w:bCs/>
                <w:sz w:val="20"/>
                <w:szCs w:val="20"/>
                <w:lang w:eastAsia="lv-LV"/>
              </w:rPr>
              <w:t xml:space="preserve">Piesārņojuma novēršana un kontrole. </w:t>
            </w:r>
            <w:r w:rsidRPr="008174D4">
              <w:rPr>
                <w:rFonts w:eastAsia="Times New Roman"/>
                <w:sz w:val="20"/>
                <w:szCs w:val="20"/>
                <w:lang w:eastAsia="lv-LV"/>
              </w:rPr>
              <w:t>Vai paredzams, ka pasākums ievērojami palielinās piesārņotāju emisijas gaisā, ūdenī vai zemē?</w:t>
            </w:r>
          </w:p>
        </w:tc>
        <w:tc>
          <w:tcPr>
            <w:tcW w:w="567"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3D44ECD3" w14:textId="77777777" w:rsidR="00F2409E" w:rsidRPr="008174D4" w:rsidRDefault="00F2409E" w:rsidP="00F2409E">
            <w:pPr>
              <w:spacing w:line="240" w:lineRule="auto"/>
              <w:jc w:val="center"/>
              <w:rPr>
                <w:rFonts w:eastAsia="Times New Roman"/>
                <w:b/>
                <w:bCs/>
                <w:sz w:val="20"/>
                <w:szCs w:val="20"/>
                <w:lang w:eastAsia="lv-LV"/>
              </w:rPr>
            </w:pPr>
            <w:r w:rsidRPr="008174D4">
              <w:rPr>
                <w:rFonts w:eastAsia="Times New Roman"/>
                <w:b/>
                <w:bCs/>
                <w:sz w:val="20"/>
                <w:szCs w:val="20"/>
                <w:lang w:eastAsia="lv-LV"/>
              </w:rPr>
              <w:t>X</w:t>
            </w: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83E22D0" w14:textId="77777777" w:rsidR="00F2409E" w:rsidRPr="008174D4" w:rsidRDefault="00F2409E" w:rsidP="00F2409E">
            <w:pPr>
              <w:spacing w:line="240" w:lineRule="auto"/>
              <w:ind w:left="33"/>
              <w:rPr>
                <w:rFonts w:eastAsia="Times New Roman"/>
                <w:sz w:val="20"/>
                <w:szCs w:val="20"/>
                <w:lang w:eastAsia="lv-LV"/>
              </w:rPr>
            </w:pPr>
            <w:r w:rsidRPr="008174D4">
              <w:rPr>
                <w:rFonts w:eastAsia="Times New Roman"/>
                <w:sz w:val="20"/>
                <w:szCs w:val="20"/>
                <w:lang w:eastAsia="lv-LV"/>
              </w:rPr>
              <w:t xml:space="preserve">Nav paredzams, ka pasākums ievērojami palielinās piesārņojošās emisijas gaisā, ūdenī vai zemē: </w:t>
            </w:r>
          </w:p>
          <w:p w14:paraId="22CA35F8" w14:textId="77777777" w:rsidR="00F2409E" w:rsidRPr="008174D4" w:rsidRDefault="00F2409E" w:rsidP="00F2409E">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pasākums atbilst Gaisa piesārņojuma samazināšanas rīcības plānā 2020.–2030. gadam, kur paredzēts veicināt energoefektivitātes pasākumus daudzdzīvokļu mājās, valsts ēkās un rūpniecības uzņēmumos, kā arī nodrošināt tādu sadedzināšanas iekārtu uzstādīšanu valsts ēkās un rūpniecības uzņēmumos, kas rada zemas emisijas (2.1.pasākums);</w:t>
            </w:r>
          </w:p>
          <w:p w14:paraId="42852B9B" w14:textId="77777777" w:rsidR="00F2409E" w:rsidRPr="008174D4" w:rsidRDefault="00F2409E" w:rsidP="00F2409E">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būvniecības procesa laikā tiks veikti pasākumi trokšņa, putekļu un piesārņotāju emisiju samazināšanai;</w:t>
            </w:r>
          </w:p>
          <w:p w14:paraId="09E6C236" w14:textId="77777777" w:rsidR="00F2409E" w:rsidRPr="008174D4" w:rsidRDefault="00F2409E" w:rsidP="00F2409E">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 xml:space="preserve">Latvijā ir pastiprinātas prasības ēku energoefektivitātes minimālajam pieļaujamajam līmenim, energoefektivitātes novērtējumam apkurei atjaunošanām un pārbūvēm no 2021. gada, jo: </w:t>
            </w:r>
          </w:p>
          <w:p w14:paraId="74B5507B" w14:textId="77777777" w:rsidR="00F2409E" w:rsidRPr="008174D4" w:rsidRDefault="00F2409E" w:rsidP="00F2409E">
            <w:pPr>
              <w:pStyle w:val="ListParagraph"/>
              <w:spacing w:line="240" w:lineRule="auto"/>
              <w:ind w:left="753"/>
              <w:rPr>
                <w:rFonts w:eastAsia="Times New Roman" w:cs="Times New Roman"/>
                <w:sz w:val="20"/>
                <w:szCs w:val="20"/>
                <w:lang w:val="lv-LV" w:eastAsia="lv-LV"/>
              </w:rPr>
            </w:pPr>
            <w:r w:rsidRPr="008174D4">
              <w:rPr>
                <w:rFonts w:eastAsia="Times New Roman" w:cs="Times New Roman"/>
                <w:sz w:val="20"/>
                <w:szCs w:val="20"/>
                <w:lang w:val="lv-LV" w:eastAsia="lv-LV"/>
              </w:rPr>
              <w:t xml:space="preserve">1) Direktīva 2010/31/ES par ēku energoefektivitāti paredzējusi, ka valsts veicina, lai ēkas atjaunojot padarītu par gandrīz nulles enerģijas ēkām; </w:t>
            </w:r>
          </w:p>
          <w:p w14:paraId="6ADD67BB" w14:textId="77777777" w:rsidR="00F2409E" w:rsidRPr="008174D4" w:rsidRDefault="00F2409E" w:rsidP="00F2409E">
            <w:pPr>
              <w:spacing w:line="240" w:lineRule="auto"/>
              <w:rPr>
                <w:rFonts w:eastAsia="Times New Roman"/>
                <w:sz w:val="20"/>
                <w:szCs w:val="20"/>
                <w:lang w:eastAsia="lv-LV"/>
              </w:rPr>
            </w:pPr>
            <w:r w:rsidRPr="008174D4">
              <w:rPr>
                <w:rFonts w:eastAsia="Times New Roman"/>
                <w:sz w:val="20"/>
                <w:szCs w:val="20"/>
                <w:lang w:eastAsia="lv-LV"/>
              </w:rPr>
              <w:t>2) Līdz 2050.gadam jāsasniedz ēku dekarbonizācijas mērķi;</w:t>
            </w:r>
          </w:p>
          <w:p w14:paraId="4AE1643F" w14:textId="77777777" w:rsidR="00F2409E" w:rsidRPr="008174D4" w:rsidRDefault="00F2409E" w:rsidP="00F2409E">
            <w:pPr>
              <w:pStyle w:val="ListParagraph"/>
              <w:numPr>
                <w:ilvl w:val="0"/>
                <w:numId w:val="3"/>
              </w:numPr>
              <w:suppressAutoHyphens/>
              <w:autoSpaceDN w:val="0"/>
              <w:spacing w:line="240" w:lineRule="auto"/>
              <w:contextualSpacing w:val="0"/>
              <w:textAlignment w:val="baseline"/>
              <w:rPr>
                <w:rFonts w:eastAsia="Times New Roman" w:cs="Times New Roman"/>
                <w:sz w:val="20"/>
                <w:szCs w:val="20"/>
                <w:lang w:val="lv-LV" w:eastAsia="lv-LV"/>
              </w:rPr>
            </w:pPr>
            <w:r w:rsidRPr="008174D4">
              <w:rPr>
                <w:rFonts w:eastAsia="Times New Roman" w:cs="Times New Roman"/>
                <w:sz w:val="20"/>
                <w:szCs w:val="20"/>
                <w:lang w:val="lv-LV" w:eastAsia="lv-LV"/>
              </w:rPr>
              <w:t>renovējot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43CFB3B5" w14:textId="77777777" w:rsidR="00F2409E" w:rsidRPr="008174D4" w:rsidRDefault="00F2409E" w:rsidP="00F2409E">
            <w:pPr>
              <w:pStyle w:val="ListParagraph"/>
              <w:numPr>
                <w:ilvl w:val="0"/>
                <w:numId w:val="3"/>
              </w:numPr>
              <w:shd w:val="clear" w:color="auto" w:fill="FFFFFF"/>
              <w:spacing w:line="240" w:lineRule="auto"/>
              <w:contextualSpacing w:val="0"/>
              <w:rPr>
                <w:rFonts w:eastAsia="Times New Roman" w:cs="Times New Roman"/>
                <w:sz w:val="20"/>
                <w:szCs w:val="20"/>
                <w:lang w:val="lv-LV" w:eastAsia="lv-LV"/>
              </w:rPr>
            </w:pPr>
            <w:r w:rsidRPr="008174D4">
              <w:rPr>
                <w:rFonts w:eastAsia="Times New Roman" w:cs="Times New Roman"/>
                <w:sz w:val="20"/>
                <w:szCs w:val="20"/>
                <w:lang w:val="lv-LV" w:eastAsia="lv-LV"/>
              </w:rPr>
              <w:t xml:space="preserve">azbesta atkritumu tālākā apsaimniekošana paredzēta atbilstoši </w:t>
            </w:r>
            <w:r w:rsidRPr="008174D4">
              <w:rPr>
                <w:rFonts w:eastAsia="Times New Roman" w:cs="Times New Roman"/>
                <w:bCs/>
                <w:sz w:val="20"/>
                <w:szCs w:val="20"/>
                <w:lang w:val="lv-LV" w:eastAsia="lv-LV"/>
              </w:rPr>
              <w:t xml:space="preserve">Ministru kabineta </w:t>
            </w:r>
            <w:r w:rsidRPr="008174D4">
              <w:rPr>
                <w:rFonts w:eastAsia="Times New Roman" w:cs="Times New Roman"/>
                <w:sz w:val="20"/>
                <w:szCs w:val="20"/>
                <w:lang w:val="lv-LV" w:eastAsia="lv-LV"/>
              </w:rPr>
              <w:t xml:space="preserve">2011.gada 19.aprīļa </w:t>
            </w:r>
            <w:r w:rsidRPr="008174D4">
              <w:rPr>
                <w:rFonts w:eastAsia="Times New Roman" w:cs="Times New Roman"/>
                <w:bCs/>
                <w:sz w:val="20"/>
                <w:szCs w:val="20"/>
                <w:lang w:val="lv-LV" w:eastAsia="lv-LV"/>
              </w:rPr>
              <w:t>noteikumiem Nr.301 “Noteikumi par azbesta un azbesta izstrādājumu ražošanas radīto vides piesārņojumu un azbesta atkritumu apsaimniekošanu”.</w:t>
            </w:r>
          </w:p>
          <w:p w14:paraId="122DF309" w14:textId="77777777" w:rsidR="00F2409E" w:rsidRPr="008174D4" w:rsidRDefault="00F2409E" w:rsidP="00F2409E">
            <w:pPr>
              <w:spacing w:line="240" w:lineRule="auto"/>
              <w:ind w:left="33"/>
              <w:rPr>
                <w:rFonts w:eastAsia="Times New Roman"/>
                <w:sz w:val="20"/>
                <w:szCs w:val="20"/>
                <w:lang w:eastAsia="lv-LV"/>
              </w:rPr>
            </w:pPr>
            <w:r w:rsidRPr="008174D4">
              <w:rPr>
                <w:rFonts w:eastAsia="Times New Roman"/>
                <w:sz w:val="20"/>
                <w:szCs w:val="20"/>
                <w:lang w:eastAsia="lv-LV"/>
              </w:rPr>
              <w:t xml:space="preserve">Negatīvu ietekmi var radīt pāreja uz plašāku tāda atjaunojamā energoresursa kā biomasas izmantošanas veicināšana enerģētikas, rūpniecības un mājsaimniecību sektorā. Pēdējo gadu laikā plašākas biomasas izmantošanas rezultātā Latvijā ir palielinājušās smalko daļiņu PM2,5 un gaistošo organisko savienojumu emisijas gaisā enerģētikas un rūpniecības sektorā, kā rezultātā tiek apgrūtināta Latvijai noteikto emisiju samazināšanas mērķu izpilde. Šīs negatīvās ietekmes kompensēšanai būtu jāveic papildus pasākumi un galvenokārt jāveicina tādu atjaunojamo energoresursu izmantošana, kas nerada emisijas (saule, vējš utt.). </w:t>
            </w:r>
            <w:r w:rsidRPr="008174D4">
              <w:rPr>
                <w:rFonts w:eastAsia="Times New Roman"/>
                <w:sz w:val="20"/>
                <w:szCs w:val="20"/>
              </w:rPr>
              <w:t>Lai samazinātu ietekmi, tiks atbalstītas darbības, kas paredz gaisa kvalitātes uzlabošanas iekārtu iegādi, atjaunošanu vai nomaiņu, ja nav iespējams nodrošināt ēkas siltumenerģiju ražojošā avota pieslēgšanu centralizētajai siltumapgādes sistēmai un ja projekta īstenošanas rezultātā paredzama gaisa kvalitātes samazināšanās.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w:t>
            </w:r>
          </w:p>
          <w:p w14:paraId="07D1504D" w14:textId="77777777" w:rsidR="00F2409E" w:rsidRPr="008174D4" w:rsidRDefault="00F2409E" w:rsidP="00F2409E">
            <w:pPr>
              <w:spacing w:line="240" w:lineRule="auto"/>
            </w:pPr>
            <w:r w:rsidRPr="008174D4">
              <w:rPr>
                <w:rFonts w:eastAsia="Times New Roman"/>
                <w:sz w:val="20"/>
                <w:szCs w:val="20"/>
              </w:rPr>
              <w:t>Lai neradītu negatīvu ietekmi uz gaisa kvalitāti, ko varētu sekmēt pāreja tāda atjaunojamā energoresursa kā biomasas izmantošanas veicināšana, negatīvās ietekmes kompensēšanai blīvi apdzīvotās teritorijās tiks veicina arī tādu atjaunojamo energoresursu izmantošana, kas nerada emisijas (saule, vējš utt.) vai tiks atbalstīta vecu sadedzināšanas iekārtu, kas izmanto biomasu vai ogles aizstāšana ar jaunām un efektīvām un aprīkotām ar emisiju attīrīšanas iekārtām, kā arī pašvaldības ēku pieslēgšana pie centralizētās siltumapgādes.Teritorijās, kur jau šobrīd novērojamas gaisa kvalitātes problēmas nedrīkst atļaut jaunu piesārņojošu avotu uzstādīšanu. Šāda prasība atbilstoši likuma “Par piesārņojumu” 14.panta pirmajai daļai tiek noteikta attiecībā uz iekārtām ar jaudu virs 0,2 MW un ja to plānots uzstādīt teritorijā, kur jau šobrīd eksistē gaisa kvalitātes problēmas, atļauja tam netiek izsniegta.</w:t>
            </w:r>
          </w:p>
          <w:p w14:paraId="04025E03" w14:textId="77777777" w:rsidR="00F2409E" w:rsidRPr="008174D4" w:rsidRDefault="00F2409E" w:rsidP="00F2409E">
            <w:pPr>
              <w:spacing w:line="240" w:lineRule="auto"/>
              <w:ind w:left="33"/>
              <w:rPr>
                <w:rFonts w:eastAsia="Times New Roman"/>
                <w:sz w:val="20"/>
                <w:szCs w:val="20"/>
                <w:lang w:eastAsia="lv-LV"/>
              </w:rPr>
            </w:pPr>
          </w:p>
        </w:tc>
      </w:tr>
      <w:tr w:rsidR="00F2409E" w:rsidRPr="009F248C" w14:paraId="550F4CD8" w14:textId="77777777" w:rsidTr="00F2409E">
        <w:trPr>
          <w:trHeight w:val="253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6967AD00" w14:textId="77777777" w:rsidR="00F2409E" w:rsidRPr="008174D4" w:rsidRDefault="00F2409E" w:rsidP="00F2409E">
            <w:pPr>
              <w:spacing w:line="240" w:lineRule="auto"/>
              <w:rPr>
                <w:sz w:val="20"/>
                <w:szCs w:val="20"/>
              </w:rPr>
            </w:pPr>
            <w:r w:rsidRPr="008174D4">
              <w:rPr>
                <w:rFonts w:eastAsia="Times New Roman"/>
                <w:b/>
                <w:bCs/>
                <w:sz w:val="20"/>
                <w:szCs w:val="20"/>
                <w:lang w:eastAsia="lv-LV"/>
              </w:rPr>
              <w:t>Bioloģiskās daudzveidības un ekosistēmu aizsardzība un atjaunošana.</w:t>
            </w:r>
            <w:r w:rsidRPr="008174D4">
              <w:rPr>
                <w:rFonts w:eastAsia="Times New Roman"/>
                <w:sz w:val="20"/>
                <w:szCs w:val="20"/>
                <w:lang w:eastAsia="lv-LV"/>
              </w:rPr>
              <w:t xml:space="preserve"> Vai paredzams, ka pasākums:</w:t>
            </w:r>
            <w:r w:rsidRPr="008174D4">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567" w:type="dxa"/>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4964D3A8" w14:textId="77777777" w:rsidR="00F2409E" w:rsidRPr="008174D4" w:rsidRDefault="00F2409E" w:rsidP="00F2409E">
            <w:pPr>
              <w:spacing w:line="240" w:lineRule="auto"/>
              <w:jc w:val="center"/>
              <w:rPr>
                <w:rFonts w:eastAsia="Times New Roman"/>
                <w:b/>
                <w:bCs/>
                <w:sz w:val="20"/>
                <w:szCs w:val="20"/>
                <w:lang w:eastAsia="lv-LV"/>
              </w:rPr>
            </w:pP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C18BB22" w14:textId="77777777" w:rsidR="00F2409E" w:rsidRPr="009F248C" w:rsidRDefault="00F2409E" w:rsidP="00F2409E">
            <w:pPr>
              <w:spacing w:line="240" w:lineRule="auto"/>
              <w:jc w:val="both"/>
              <w:rPr>
                <w:rFonts w:eastAsia="Times New Roman"/>
                <w:sz w:val="20"/>
                <w:szCs w:val="20"/>
                <w:lang w:eastAsia="lv-LV"/>
              </w:rPr>
            </w:pPr>
            <w:r w:rsidRPr="008174D4">
              <w:rPr>
                <w:rFonts w:eastAsia="Times New Roman"/>
                <w:sz w:val="20"/>
                <w:szCs w:val="20"/>
                <w:lang w:eastAsia="lv-LV"/>
              </w:rPr>
              <w:t>Skat. novērtējuma 1.daļu.</w:t>
            </w:r>
          </w:p>
          <w:p w14:paraId="1BCFDECC" w14:textId="77777777" w:rsidR="00F2409E" w:rsidRPr="009F248C" w:rsidRDefault="00F2409E" w:rsidP="00F2409E">
            <w:pPr>
              <w:spacing w:line="240" w:lineRule="auto"/>
              <w:rPr>
                <w:sz w:val="20"/>
                <w:szCs w:val="20"/>
                <w:lang w:eastAsia="lv-LV"/>
              </w:rPr>
            </w:pPr>
          </w:p>
          <w:p w14:paraId="10A2EA9D" w14:textId="77777777" w:rsidR="00F2409E" w:rsidRPr="009F248C" w:rsidRDefault="00F2409E" w:rsidP="00F2409E">
            <w:pPr>
              <w:spacing w:line="240" w:lineRule="auto"/>
              <w:rPr>
                <w:sz w:val="20"/>
                <w:szCs w:val="20"/>
                <w:lang w:eastAsia="lv-LV"/>
              </w:rPr>
            </w:pPr>
          </w:p>
        </w:tc>
      </w:tr>
    </w:tbl>
    <w:p w14:paraId="223793BA" w14:textId="6C7DDE08" w:rsidR="00990FFE" w:rsidRDefault="00990FFE" w:rsidP="00864B28">
      <w:pPr>
        <w:jc w:val="both"/>
        <w:rPr>
          <w:sz w:val="20"/>
          <w:szCs w:val="20"/>
        </w:rPr>
      </w:pPr>
    </w:p>
    <w:p w14:paraId="4CD13D7E" w14:textId="77777777" w:rsidR="00F12E0D" w:rsidRPr="0016341A" w:rsidRDefault="00F12E0D" w:rsidP="00F12E0D">
      <w:pPr>
        <w:jc w:val="both"/>
        <w:rPr>
          <w:b/>
          <w:bCs/>
        </w:rPr>
      </w:pPr>
      <w:r w:rsidRPr="0016341A">
        <w:rPr>
          <w:b/>
          <w:bCs/>
        </w:rPr>
        <w:t>1.2.1.5.i. Elektroenerģijas pārvades un sadales tīklu modernizācija</w:t>
      </w:r>
    </w:p>
    <w:p w14:paraId="1230E118" w14:textId="77777777" w:rsidR="00F12E0D" w:rsidRDefault="00F12E0D" w:rsidP="00F12E0D">
      <w:pPr>
        <w:jc w:val="both"/>
        <w:rPr>
          <w:b/>
          <w:bCs/>
        </w:rPr>
      </w:pPr>
    </w:p>
    <w:tbl>
      <w:tblPr>
        <w:tblW w:w="14000" w:type="dxa"/>
        <w:tblInd w:w="-113" w:type="dxa"/>
        <w:tblLayout w:type="fixed"/>
        <w:tblCellMar>
          <w:left w:w="10" w:type="dxa"/>
          <w:right w:w="10" w:type="dxa"/>
        </w:tblCellMar>
        <w:tblLook w:val="0000" w:firstRow="0" w:lastRow="0" w:firstColumn="0" w:lastColumn="0" w:noHBand="0" w:noVBand="0"/>
      </w:tblPr>
      <w:tblGrid>
        <w:gridCol w:w="108"/>
        <w:gridCol w:w="3828"/>
        <w:gridCol w:w="34"/>
        <w:gridCol w:w="142"/>
        <w:gridCol w:w="567"/>
        <w:gridCol w:w="142"/>
        <w:gridCol w:w="567"/>
        <w:gridCol w:w="8504"/>
        <w:gridCol w:w="108"/>
      </w:tblGrid>
      <w:tr w:rsidR="00F12E0D" w:rsidRPr="008174D4" w14:paraId="1220A14A" w14:textId="77777777" w:rsidTr="00200844">
        <w:trPr>
          <w:gridBefore w:val="1"/>
          <w:wBefore w:w="108" w:type="dxa"/>
          <w:trHeight w:val="79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Mar>
              <w:top w:w="15" w:type="dxa"/>
              <w:left w:w="108" w:type="dxa"/>
              <w:bottom w:w="15" w:type="dxa"/>
              <w:right w:w="108" w:type="dxa"/>
            </w:tcMar>
            <w:vAlign w:val="center"/>
          </w:tcPr>
          <w:p w14:paraId="783812C8" w14:textId="77777777" w:rsidR="00F12E0D" w:rsidRPr="008174D4" w:rsidRDefault="00F12E0D" w:rsidP="00200844">
            <w:pPr>
              <w:spacing w:line="240" w:lineRule="auto"/>
              <w:jc w:val="center"/>
              <w:rPr>
                <w:rFonts w:eastAsia="Times New Roman"/>
                <w:b/>
                <w:bCs/>
                <w:color w:val="006100"/>
                <w:sz w:val="20"/>
                <w:szCs w:val="20"/>
                <w:lang w:eastAsia="lv-LV"/>
              </w:rPr>
            </w:pPr>
            <w:r w:rsidRPr="008174D4">
              <w:rPr>
                <w:rFonts w:eastAsia="Times New Roman"/>
                <w:b/>
                <w:bCs/>
                <w:color w:val="006100"/>
                <w:sz w:val="20"/>
                <w:szCs w:val="20"/>
                <w:lang w:eastAsia="lv-LV"/>
              </w:rPr>
              <w:t>1 - Klimata pārmaiņas</w:t>
            </w:r>
          </w:p>
        </w:tc>
        <w:tc>
          <w:tcPr>
            <w:tcW w:w="100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Mar>
              <w:top w:w="15" w:type="dxa"/>
              <w:left w:w="108" w:type="dxa"/>
              <w:bottom w:w="15" w:type="dxa"/>
              <w:right w:w="108" w:type="dxa"/>
            </w:tcMar>
            <w:vAlign w:val="center"/>
          </w:tcPr>
          <w:p w14:paraId="1A358449" w14:textId="77777777" w:rsidR="00F12E0D" w:rsidRPr="008174D4" w:rsidRDefault="00F12E0D" w:rsidP="00200844">
            <w:pPr>
              <w:spacing w:line="240" w:lineRule="auto"/>
              <w:rPr>
                <w:rFonts w:eastAsia="Times New Roman"/>
                <w:b/>
                <w:bCs/>
                <w:color w:val="006100"/>
                <w:sz w:val="20"/>
                <w:szCs w:val="20"/>
                <w:lang w:eastAsia="lv-LV"/>
              </w:rPr>
            </w:pPr>
            <w:r w:rsidRPr="00004C43">
              <w:rPr>
                <w:rFonts w:eastAsia="Times New Roman"/>
                <w:b/>
                <w:bCs/>
                <w:color w:val="006100"/>
                <w:sz w:val="20"/>
                <w:szCs w:val="20"/>
                <w:lang w:eastAsia="lv-LV"/>
              </w:rPr>
              <w:t>1.2.1.5.i. Elektroenerģijas pārvades un sadales tīklu modernizācija</w:t>
            </w:r>
          </w:p>
        </w:tc>
      </w:tr>
      <w:tr w:rsidR="00F12E0D" w:rsidRPr="00006B61" w14:paraId="276050A4" w14:textId="77777777" w:rsidTr="00200844">
        <w:trPr>
          <w:gridAfter w:val="1"/>
          <w:wAfter w:w="108" w:type="dxa"/>
          <w:trHeight w:val="425"/>
        </w:trPr>
        <w:tc>
          <w:tcPr>
            <w:tcW w:w="4112" w:type="dxa"/>
            <w:gridSpan w:val="4"/>
            <w:shd w:val="clear" w:color="auto" w:fill="auto"/>
            <w:noWrap/>
            <w:tcMar>
              <w:top w:w="15" w:type="dxa"/>
              <w:left w:w="108" w:type="dxa"/>
              <w:bottom w:w="15" w:type="dxa"/>
              <w:right w:w="108" w:type="dxa"/>
            </w:tcMar>
            <w:vAlign w:val="bottom"/>
          </w:tcPr>
          <w:p w14:paraId="08D85347" w14:textId="77777777" w:rsidR="00F12E0D" w:rsidRPr="00006B61" w:rsidRDefault="00F12E0D" w:rsidP="00200844">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gridSpan w:val="2"/>
            <w:shd w:val="clear" w:color="auto" w:fill="auto"/>
            <w:noWrap/>
            <w:tcMar>
              <w:top w:w="15" w:type="dxa"/>
              <w:left w:w="108" w:type="dxa"/>
              <w:bottom w:w="15" w:type="dxa"/>
              <w:right w:w="108" w:type="dxa"/>
            </w:tcMar>
            <w:vAlign w:val="bottom"/>
          </w:tcPr>
          <w:p w14:paraId="6DFF7187" w14:textId="77777777" w:rsidR="00F12E0D" w:rsidRPr="00006B61" w:rsidRDefault="00F12E0D" w:rsidP="00200844">
            <w:pPr>
              <w:spacing w:line="240" w:lineRule="auto"/>
              <w:rPr>
                <w:rFonts w:eastAsia="Times New Roman"/>
                <w:b/>
                <w:bCs/>
                <w:sz w:val="20"/>
                <w:szCs w:val="20"/>
                <w:lang w:eastAsia="lv-LV"/>
              </w:rPr>
            </w:pPr>
          </w:p>
        </w:tc>
        <w:tc>
          <w:tcPr>
            <w:tcW w:w="9071" w:type="dxa"/>
            <w:gridSpan w:val="2"/>
            <w:shd w:val="clear" w:color="auto" w:fill="auto"/>
            <w:tcMar>
              <w:top w:w="15" w:type="dxa"/>
              <w:left w:w="108" w:type="dxa"/>
              <w:bottom w:w="15" w:type="dxa"/>
              <w:right w:w="108" w:type="dxa"/>
            </w:tcMar>
            <w:vAlign w:val="center"/>
          </w:tcPr>
          <w:p w14:paraId="7BB344B8" w14:textId="77777777" w:rsidR="00F12E0D" w:rsidRPr="00006B61" w:rsidRDefault="00F12E0D" w:rsidP="00200844">
            <w:pPr>
              <w:spacing w:line="240" w:lineRule="auto"/>
              <w:rPr>
                <w:rFonts w:eastAsia="Times New Roman"/>
                <w:i/>
                <w:iCs/>
                <w:sz w:val="20"/>
                <w:szCs w:val="20"/>
                <w:lang w:eastAsia="lv-LV"/>
              </w:rPr>
            </w:pPr>
          </w:p>
        </w:tc>
      </w:tr>
      <w:tr w:rsidR="00F12E0D" w:rsidRPr="009F248C" w14:paraId="1594D683" w14:textId="77777777" w:rsidTr="00200844">
        <w:trPr>
          <w:gridAfter w:val="1"/>
          <w:wAfter w:w="108" w:type="dxa"/>
          <w:trHeight w:val="900"/>
        </w:trPr>
        <w:tc>
          <w:tcPr>
            <w:tcW w:w="4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3502588E" w14:textId="77777777" w:rsidR="00F12E0D" w:rsidRPr="009F248C" w:rsidRDefault="00F12E0D" w:rsidP="00200844">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360C032C" w14:textId="77777777" w:rsidR="00F12E0D" w:rsidRPr="009F248C" w:rsidRDefault="00F12E0D" w:rsidP="0020084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05E282AF" w14:textId="77777777" w:rsidR="00F12E0D" w:rsidRPr="009F248C" w:rsidRDefault="00F12E0D" w:rsidP="0020084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5DBC22ED" w14:textId="77777777" w:rsidR="00F12E0D" w:rsidRPr="009F248C" w:rsidRDefault="00F12E0D" w:rsidP="0020084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F12E0D" w:rsidRPr="009F248C" w14:paraId="526B61B1" w14:textId="77777777" w:rsidTr="00200844">
        <w:trPr>
          <w:gridAfter w:val="1"/>
          <w:wAfter w:w="108" w:type="dxa"/>
          <w:trHeight w:val="300"/>
        </w:trPr>
        <w:tc>
          <w:tcPr>
            <w:tcW w:w="4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9F60F19" w14:textId="77777777" w:rsidR="00F12E0D" w:rsidRPr="009F248C" w:rsidRDefault="00F12E0D" w:rsidP="00200844">
            <w:pPr>
              <w:spacing w:line="240" w:lineRule="auto"/>
              <w:ind w:left="330" w:hanging="330"/>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FADEBB4"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E382605" w14:textId="77777777" w:rsidR="00F12E0D" w:rsidRPr="00CC1516" w:rsidRDefault="00F12E0D" w:rsidP="00200844">
            <w:pPr>
              <w:spacing w:line="240" w:lineRule="auto"/>
              <w:jc w:val="center"/>
              <w:rPr>
                <w:rFonts w:eastAsia="Times New Roman"/>
                <w:b/>
                <w:bCs/>
                <w:color w:val="000000"/>
                <w:sz w:val="20"/>
                <w:szCs w:val="20"/>
                <w:lang w:eastAsia="lv-LV"/>
              </w:rPr>
            </w:pPr>
            <w:r w:rsidRPr="00CC1516">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1B174830" w14:textId="77777777" w:rsidR="00F12E0D" w:rsidRDefault="00F12E0D" w:rsidP="00200844">
            <w:pPr>
              <w:spacing w:line="240" w:lineRule="auto"/>
              <w:jc w:val="both"/>
              <w:rPr>
                <w:rFonts w:eastAsia="Times New Roman"/>
                <w:sz w:val="20"/>
                <w:szCs w:val="20"/>
                <w:lang w:eastAsia="lv-LV"/>
              </w:rPr>
            </w:pPr>
            <w:r w:rsidRPr="008E45EE">
              <w:rPr>
                <w:rFonts w:eastAsia="Times New Roman"/>
                <w:sz w:val="20"/>
                <w:szCs w:val="20"/>
                <w:lang w:eastAsia="lv-LV"/>
              </w:rPr>
              <w:t>Energoapgādes sistēmas infrastruktūras stiprināšana, tās digitalizācija un pielāgošana ir stūrkamens nākotnes energosistēmas un lietotāju vajadzību nodrošināš</w:t>
            </w:r>
            <w:r>
              <w:rPr>
                <w:rFonts w:eastAsia="Times New Roman"/>
                <w:sz w:val="20"/>
                <w:szCs w:val="20"/>
                <w:lang w:eastAsia="lv-LV"/>
              </w:rPr>
              <w:t>a</w:t>
            </w:r>
            <w:r w:rsidRPr="008E45EE">
              <w:rPr>
                <w:rFonts w:eastAsia="Times New Roman"/>
                <w:sz w:val="20"/>
                <w:szCs w:val="20"/>
                <w:lang w:eastAsia="lv-LV"/>
              </w:rPr>
              <w:t>nai</w:t>
            </w:r>
            <w:r>
              <w:rPr>
                <w:rFonts w:eastAsia="Times New Roman"/>
                <w:sz w:val="20"/>
                <w:szCs w:val="20"/>
                <w:lang w:eastAsia="lv-LV"/>
              </w:rPr>
              <w:t>, kā arī ambiciozo</w:t>
            </w:r>
            <w:r w:rsidRPr="008E45EE">
              <w:rPr>
                <w:rFonts w:eastAsia="Times New Roman"/>
                <w:sz w:val="20"/>
                <w:szCs w:val="20"/>
                <w:lang w:eastAsia="lv-LV"/>
              </w:rPr>
              <w:t xml:space="preserve"> klimata mērķu sasniegšanai. Pasākumu īstenošana palielinās efektīvu resursu izmantošanu, </w:t>
            </w:r>
            <w:r>
              <w:rPr>
                <w:rFonts w:eastAsia="Times New Roman"/>
                <w:sz w:val="20"/>
                <w:szCs w:val="20"/>
                <w:lang w:eastAsia="lv-LV"/>
              </w:rPr>
              <w:t xml:space="preserve">uzlabos </w:t>
            </w:r>
            <w:r w:rsidRPr="008E45EE">
              <w:rPr>
                <w:rFonts w:eastAsia="Times New Roman"/>
                <w:sz w:val="20"/>
                <w:szCs w:val="20"/>
                <w:lang w:eastAsia="lv-LV"/>
              </w:rPr>
              <w:t>eneroapgādes drošību un dos iespēju attīstīties tādiem emisiju samazināšanas</w:t>
            </w:r>
            <w:r>
              <w:rPr>
                <w:rFonts w:eastAsia="Times New Roman"/>
                <w:sz w:val="20"/>
                <w:szCs w:val="20"/>
                <w:lang w:eastAsia="lv-LV"/>
              </w:rPr>
              <w:t xml:space="preserve"> darbībām</w:t>
            </w:r>
            <w:r w:rsidRPr="008E45EE">
              <w:rPr>
                <w:rFonts w:eastAsia="Times New Roman"/>
                <w:sz w:val="20"/>
                <w:szCs w:val="20"/>
                <w:lang w:eastAsia="lv-LV"/>
              </w:rPr>
              <w:t xml:space="preserve">, tai skaitā energoefektivitātes pakalpojumiem, kuru ērtai izmantošanai ir nepieciešama </w:t>
            </w:r>
            <w:r>
              <w:rPr>
                <w:rFonts w:eastAsia="Times New Roman"/>
                <w:sz w:val="20"/>
                <w:szCs w:val="20"/>
                <w:lang w:eastAsia="lv-LV"/>
              </w:rPr>
              <w:t>operatīva</w:t>
            </w:r>
            <w:r w:rsidRPr="008E45EE">
              <w:rPr>
                <w:rFonts w:eastAsia="Times New Roman"/>
                <w:sz w:val="20"/>
                <w:szCs w:val="20"/>
                <w:lang w:eastAsia="lv-LV"/>
              </w:rPr>
              <w:t xml:space="preserve"> datu apmaiņa</w:t>
            </w:r>
            <w:r>
              <w:rPr>
                <w:rFonts w:eastAsia="Times New Roman"/>
                <w:sz w:val="20"/>
                <w:szCs w:val="20"/>
                <w:lang w:eastAsia="lv-LV"/>
              </w:rPr>
              <w:t xml:space="preserve"> starp elektroenerģijas sistēmas un elektroenerģijas tirgus dalībniekiem</w:t>
            </w:r>
            <w:r w:rsidRPr="008E45EE">
              <w:rPr>
                <w:rFonts w:eastAsia="Times New Roman"/>
                <w:sz w:val="20"/>
                <w:szCs w:val="20"/>
                <w:lang w:eastAsia="lv-LV"/>
              </w:rPr>
              <w:t>.</w:t>
            </w:r>
            <w:r>
              <w:rPr>
                <w:rFonts w:eastAsia="Times New Roman"/>
                <w:sz w:val="20"/>
                <w:szCs w:val="20"/>
                <w:lang w:eastAsia="lv-LV"/>
              </w:rPr>
              <w:t xml:space="preserve"> </w:t>
            </w:r>
          </w:p>
          <w:p w14:paraId="67392005" w14:textId="77777777" w:rsidR="00F12E0D" w:rsidRDefault="00F12E0D" w:rsidP="00200844">
            <w:pPr>
              <w:spacing w:line="240" w:lineRule="auto"/>
              <w:jc w:val="both"/>
              <w:rPr>
                <w:rFonts w:eastAsia="Times New Roman"/>
                <w:sz w:val="20"/>
                <w:szCs w:val="20"/>
                <w:lang w:eastAsia="lv-LV"/>
              </w:rPr>
            </w:pPr>
          </w:p>
          <w:p w14:paraId="158E3DB4" w14:textId="77777777" w:rsidR="00F12E0D" w:rsidRDefault="00F12E0D" w:rsidP="00200844">
            <w:pPr>
              <w:spacing w:line="240" w:lineRule="auto"/>
              <w:jc w:val="both"/>
              <w:rPr>
                <w:rFonts w:eastAsia="Times New Roman"/>
                <w:sz w:val="20"/>
                <w:szCs w:val="20"/>
                <w:lang w:eastAsia="lv-LV"/>
              </w:rPr>
            </w:pPr>
            <w:r w:rsidRPr="00AA1DD7">
              <w:rPr>
                <w:rFonts w:eastAsia="Times New Roman"/>
                <w:sz w:val="20"/>
                <w:szCs w:val="20"/>
                <w:lang w:eastAsia="lv-LV"/>
              </w:rPr>
              <w:t xml:space="preserve">Pasākumu īstenošana uzlabos kopējās energosistēmas energoefektivitāti, tai skaitā </w:t>
            </w:r>
            <w:r>
              <w:rPr>
                <w:rFonts w:eastAsia="Times New Roman"/>
                <w:sz w:val="20"/>
                <w:szCs w:val="20"/>
                <w:lang w:eastAsia="lv-LV"/>
              </w:rPr>
              <w:t xml:space="preserve">AS "Sadales tīkls" </w:t>
            </w:r>
            <w:r w:rsidRPr="00AA1DD7">
              <w:rPr>
                <w:rFonts w:eastAsia="Times New Roman"/>
                <w:sz w:val="20"/>
                <w:szCs w:val="20"/>
                <w:lang w:eastAsia="lv-LV"/>
              </w:rPr>
              <w:t>atbalsta ēku energoefektivitāt</w:t>
            </w:r>
            <w:r>
              <w:rPr>
                <w:rFonts w:eastAsia="Times New Roman"/>
                <w:sz w:val="20"/>
                <w:szCs w:val="20"/>
                <w:lang w:eastAsia="lv-LV"/>
              </w:rPr>
              <w:t>i</w:t>
            </w:r>
            <w:r w:rsidRPr="00AA1DD7">
              <w:rPr>
                <w:rFonts w:eastAsia="Times New Roman"/>
                <w:sz w:val="20"/>
                <w:szCs w:val="20"/>
                <w:lang w:eastAsia="lv-LV"/>
              </w:rPr>
              <w:t xml:space="preserve">, </w:t>
            </w:r>
            <w:r>
              <w:rPr>
                <w:rFonts w:eastAsia="Times New Roman"/>
                <w:sz w:val="20"/>
                <w:szCs w:val="20"/>
                <w:lang w:eastAsia="lv-LV"/>
              </w:rPr>
              <w:t xml:space="preserve">veicinās </w:t>
            </w:r>
            <w:r w:rsidRPr="00AA1DD7">
              <w:rPr>
                <w:rFonts w:eastAsia="Times New Roman"/>
                <w:sz w:val="20"/>
                <w:szCs w:val="20"/>
                <w:lang w:eastAsia="lv-LV"/>
              </w:rPr>
              <w:t>AER tehnoloģiju uzstādīšan</w:t>
            </w:r>
            <w:r>
              <w:rPr>
                <w:rFonts w:eastAsia="Times New Roman"/>
                <w:sz w:val="20"/>
                <w:szCs w:val="20"/>
                <w:lang w:eastAsia="lv-LV"/>
              </w:rPr>
              <w:t>u</w:t>
            </w:r>
            <w:r w:rsidRPr="00AA1DD7">
              <w:rPr>
                <w:rFonts w:eastAsia="Times New Roman"/>
                <w:sz w:val="20"/>
                <w:szCs w:val="20"/>
                <w:lang w:eastAsia="lv-LV"/>
              </w:rPr>
              <w:t>, samazinot ikgadējo primārās enerģijas patēriņu un sniedzot enerģijas ietaupījumu</w:t>
            </w:r>
            <w:r>
              <w:rPr>
                <w:rFonts w:eastAsia="Times New Roman"/>
                <w:sz w:val="20"/>
                <w:szCs w:val="20"/>
                <w:lang w:eastAsia="lv-LV"/>
              </w:rPr>
              <w:t>, kā arī nodrošinot</w:t>
            </w:r>
            <w:r w:rsidRPr="00AA1DD7">
              <w:rPr>
                <w:rFonts w:eastAsia="Times New Roman"/>
                <w:sz w:val="20"/>
                <w:szCs w:val="20"/>
                <w:lang w:eastAsia="lv-LV"/>
              </w:rPr>
              <w:t xml:space="preserve"> SEG emisiju samazinājumu.</w:t>
            </w:r>
          </w:p>
          <w:p w14:paraId="0CE1ECB9" w14:textId="77777777" w:rsidR="00F12E0D" w:rsidRDefault="00F12E0D" w:rsidP="00200844">
            <w:pPr>
              <w:spacing w:line="240" w:lineRule="auto"/>
              <w:jc w:val="both"/>
              <w:rPr>
                <w:rFonts w:eastAsia="Times New Roman"/>
                <w:sz w:val="20"/>
                <w:szCs w:val="20"/>
                <w:u w:val="single"/>
                <w:lang w:eastAsia="lv-LV"/>
              </w:rPr>
            </w:pPr>
          </w:p>
          <w:p w14:paraId="52432FE0" w14:textId="77777777" w:rsidR="00F12E0D" w:rsidRPr="004824EF" w:rsidRDefault="00F12E0D" w:rsidP="00200844">
            <w:pPr>
              <w:spacing w:line="240" w:lineRule="auto"/>
              <w:jc w:val="both"/>
              <w:rPr>
                <w:rFonts w:eastAsia="Times New Roman"/>
                <w:sz w:val="20"/>
                <w:szCs w:val="20"/>
                <w:lang w:eastAsia="lv-LV"/>
              </w:rPr>
            </w:pPr>
            <w:r w:rsidRPr="004824EF">
              <w:rPr>
                <w:sz w:val="20"/>
                <w:szCs w:val="20"/>
              </w:rPr>
              <w:t>Pasākumi atbalsta klimata pārmaiņu mazināšanas mērķus (atbilstoši klimatrīcības izsekojamības metodikā noteiktajiem kodiem: 033 Viedas energosistēmas (tostarp viedtīkli un IKT sistēmas) un ar tām saistītās krātuves,</w:t>
            </w:r>
            <w:r w:rsidRPr="004824EF" w:rsidDel="00407271">
              <w:rPr>
                <w:sz w:val="20"/>
                <w:szCs w:val="20"/>
              </w:rPr>
              <w:t xml:space="preserve"> </w:t>
            </w:r>
            <w:r w:rsidRPr="004824EF">
              <w:rPr>
                <w:sz w:val="20"/>
                <w:szCs w:val="20"/>
              </w:rPr>
              <w:t>027 Atbalsts uzņēmumiem, kas sniedz pakalpojumus, kuri sekmē mazoglekļa ekonomiku un klimatnoturību, tostarp izpratnes veicināšanas pasākumi; 029 Atjaunojamie energoresursi: saule;).</w:t>
            </w:r>
            <w:r w:rsidRPr="00F66E03">
              <w:rPr>
                <w:rFonts w:eastAsia="Times New Roman"/>
                <w:sz w:val="20"/>
                <w:szCs w:val="20"/>
                <w:u w:val="single"/>
                <w:lang w:eastAsia="lv-LV"/>
              </w:rPr>
              <w:t xml:space="preserve"> Visi paredzētie pasākumi pilnībā ir klimata pārmaiņas mazinoši.</w:t>
            </w:r>
          </w:p>
          <w:p w14:paraId="769086D4" w14:textId="77777777" w:rsidR="00F12E0D" w:rsidRPr="008E45EE" w:rsidRDefault="00F12E0D" w:rsidP="00200844">
            <w:pPr>
              <w:spacing w:line="240" w:lineRule="auto"/>
              <w:jc w:val="both"/>
              <w:rPr>
                <w:rFonts w:eastAsia="Times New Roman"/>
                <w:sz w:val="20"/>
                <w:szCs w:val="20"/>
                <w:lang w:eastAsia="lv-LV"/>
              </w:rPr>
            </w:pPr>
          </w:p>
          <w:p w14:paraId="219166C8" w14:textId="77777777" w:rsidR="00F12E0D" w:rsidRDefault="00F12E0D" w:rsidP="00200844">
            <w:pPr>
              <w:spacing w:line="240" w:lineRule="auto"/>
              <w:jc w:val="both"/>
              <w:rPr>
                <w:rFonts w:eastAsia="Times New Roman"/>
                <w:b/>
                <w:bCs/>
                <w:sz w:val="20"/>
                <w:szCs w:val="20"/>
                <w:lang w:eastAsia="lv-LV"/>
              </w:rPr>
            </w:pPr>
            <w:r w:rsidRPr="004824EF">
              <w:rPr>
                <w:rFonts w:eastAsia="Times New Roman"/>
                <w:b/>
                <w:bCs/>
                <w:sz w:val="20"/>
                <w:szCs w:val="20"/>
                <w:lang w:eastAsia="lv-LV"/>
              </w:rPr>
              <w:t>Ietekme uz SEG emisijām</w:t>
            </w:r>
          </w:p>
          <w:p w14:paraId="6220D28F" w14:textId="77777777" w:rsidR="00F12E0D" w:rsidRDefault="00F12E0D" w:rsidP="00200844">
            <w:pPr>
              <w:pStyle w:val="CommentText"/>
              <w:jc w:val="both"/>
              <w:rPr>
                <w:rFonts w:eastAsiaTheme="minorEastAsia" w:cs="Times New Roman"/>
                <w:lang w:val="lv-LV"/>
              </w:rPr>
            </w:pPr>
            <w:r>
              <w:rPr>
                <w:lang w:val="lv-LV"/>
              </w:rPr>
              <w:t>Pasākums 100% atbalsta klimata pārmaiņu mērķi un samazinās SEG emisijas, atbalstot AER intergāciju elektropārvades tīklā un tādējādi tiek uzskatīts par atbilstīgu NBK attiecībā uz attiecīgo mērķi. Integrējot AER ražotājus elektroenerģijas sistēma, nodrošinot pieslēgumus pie elektropārvades tīkla un nodrošinot efektīvu, drošu un optimālo AER režīmu vadību un kontroli, tiek panākts galvenais pasākuma mērķis ar siltuma elektrostāciju darbības samazināsanu un līdz ar to SEG emisiju samazināšanu.</w:t>
            </w:r>
          </w:p>
          <w:p w14:paraId="203A91DE" w14:textId="77777777" w:rsidR="00F12E0D" w:rsidRDefault="00F12E0D" w:rsidP="00F12E0D">
            <w:pPr>
              <w:pStyle w:val="ListParagraph"/>
              <w:numPr>
                <w:ilvl w:val="0"/>
                <w:numId w:val="8"/>
              </w:numPr>
              <w:suppressAutoHyphens/>
              <w:autoSpaceDN w:val="0"/>
              <w:spacing w:line="244" w:lineRule="auto"/>
              <w:jc w:val="both"/>
              <w:textAlignment w:val="baseline"/>
              <w:rPr>
                <w:rFonts w:eastAsiaTheme="minorEastAsia" w:cs="Times New Roman"/>
                <w:sz w:val="20"/>
                <w:szCs w:val="20"/>
                <w:lang w:val="lv-LV"/>
              </w:rPr>
            </w:pPr>
            <w:r>
              <w:rPr>
                <w:rFonts w:cs="Times New Roman"/>
                <w:sz w:val="20"/>
                <w:szCs w:val="20"/>
                <w:lang w:val="lv-LV"/>
              </w:rPr>
              <w:t>Pasākuma ietvaros tiks veikti elektroenerģijas sistēmas un elektropārvades tīkla vadības sistēmas un darba rīku uzlabojumi vai jauno darba rīku iegāde, iegādājoties jaunās vadības un kontroles IT sistēmas optimālai AER režīmu planošanai un vadībai, kas palīdzēt pēc iespējas optimāli un bez zudumiem plānot AER darbību. Savukārt infrastruktūras pilnveidošana un stiprināšana palīdzēs piesaistīt lielāko AER ražotāju skaitu jaudas bilances nodrošināšanai un samazinot SEG emisiju apjomu.</w:t>
            </w:r>
          </w:p>
          <w:p w14:paraId="01FAA3EE" w14:textId="77777777" w:rsidR="00F12E0D" w:rsidRDefault="00F12E0D" w:rsidP="00F12E0D">
            <w:pPr>
              <w:pStyle w:val="ListParagraph"/>
              <w:numPr>
                <w:ilvl w:val="0"/>
                <w:numId w:val="60"/>
              </w:numPr>
              <w:suppressAutoHyphens/>
              <w:autoSpaceDN w:val="0"/>
              <w:spacing w:after="160" w:line="244" w:lineRule="auto"/>
              <w:jc w:val="both"/>
              <w:textAlignment w:val="baseline"/>
              <w:rPr>
                <w:b/>
                <w:bCs/>
                <w:sz w:val="20"/>
                <w:szCs w:val="20"/>
                <w:lang w:val="lv-LV"/>
              </w:rPr>
            </w:pPr>
            <w:r>
              <w:rPr>
                <w:sz w:val="20"/>
                <w:szCs w:val="20"/>
                <w:lang w:val="lv-LV"/>
              </w:rPr>
              <w:t>Investīcijas veicinās AER ražotāju integrēšanu pārvades tīkla un optimālo plānošanu un vadību elektroenerģijas sistēmas režīmā, kas ir viens no būtiskiem faktoriem drošam un stabilam sinhronizācijas režīmam. Neturpinot ieguldījumus pārvades infrastruktūras attīstībā un IT infrasktruktūrā, kas paredzēta AER ceišākai integrēšanai, nav iespējams būtiski samazināt SEG emisijas un līdz ar to mērķis varētu būt nesasiniegts.</w:t>
            </w:r>
          </w:p>
          <w:p w14:paraId="076F905F" w14:textId="77777777" w:rsidR="00F12E0D" w:rsidRPr="00EF56B9" w:rsidRDefault="00F12E0D" w:rsidP="00F12E0D">
            <w:pPr>
              <w:pStyle w:val="ListParagraph"/>
              <w:numPr>
                <w:ilvl w:val="0"/>
                <w:numId w:val="118"/>
              </w:numPr>
              <w:jc w:val="both"/>
              <w:rPr>
                <w:rFonts w:eastAsiaTheme="minorEastAsia"/>
                <w:sz w:val="20"/>
                <w:szCs w:val="20"/>
                <w:lang w:val="lv-LV"/>
              </w:rPr>
            </w:pPr>
            <w:r w:rsidRPr="00CC1516">
              <w:rPr>
                <w:rFonts w:cs="Times New Roman"/>
                <w:sz w:val="20"/>
                <w:szCs w:val="20"/>
                <w:lang w:val="lv-LV"/>
              </w:rPr>
              <w:t>Pasākum</w:t>
            </w:r>
            <w:r>
              <w:rPr>
                <w:rFonts w:cs="Times New Roman"/>
                <w:sz w:val="20"/>
                <w:szCs w:val="20"/>
                <w:lang w:val="lv-LV"/>
              </w:rPr>
              <w:t>u</w:t>
            </w:r>
            <w:r w:rsidRPr="00CC1516">
              <w:rPr>
                <w:rFonts w:cs="Times New Roman"/>
                <w:sz w:val="20"/>
                <w:szCs w:val="20"/>
                <w:lang w:val="lv-LV"/>
              </w:rPr>
              <w:t xml:space="preserve"> </w:t>
            </w:r>
            <w:r>
              <w:rPr>
                <w:rFonts w:cs="Times New Roman"/>
                <w:sz w:val="20"/>
                <w:szCs w:val="20"/>
                <w:lang w:val="lv-LV"/>
              </w:rPr>
              <w:t>īstenošana tiešā veidā neradīs vērā ņemamas SEG emisijas.</w:t>
            </w:r>
          </w:p>
          <w:p w14:paraId="5E0234C0" w14:textId="77777777" w:rsidR="00F12E0D" w:rsidRPr="00EF56B9" w:rsidRDefault="00F12E0D" w:rsidP="00F12E0D">
            <w:pPr>
              <w:pStyle w:val="ListParagraph"/>
              <w:numPr>
                <w:ilvl w:val="0"/>
                <w:numId w:val="118"/>
              </w:numPr>
              <w:jc w:val="both"/>
              <w:rPr>
                <w:rFonts w:eastAsiaTheme="minorEastAsia"/>
                <w:sz w:val="20"/>
                <w:szCs w:val="20"/>
                <w:lang w:val="lv-LV"/>
              </w:rPr>
            </w:pPr>
            <w:r>
              <w:rPr>
                <w:rFonts w:cs="Times New Roman"/>
                <w:sz w:val="20"/>
                <w:szCs w:val="20"/>
                <w:lang w:val="lv-LV"/>
              </w:rPr>
              <w:t xml:space="preserve">Pasākumu </w:t>
            </w:r>
            <w:r w:rsidRPr="00CC1516">
              <w:rPr>
                <w:rFonts w:cs="Times New Roman"/>
                <w:sz w:val="20"/>
                <w:szCs w:val="20"/>
                <w:lang w:val="lv-LV"/>
              </w:rPr>
              <w:t xml:space="preserve">īstenošana </w:t>
            </w:r>
            <w:r>
              <w:rPr>
                <w:rFonts w:cs="Times New Roman"/>
                <w:sz w:val="20"/>
                <w:szCs w:val="20"/>
                <w:lang w:val="lv-LV"/>
              </w:rPr>
              <w:t>tiešā veidā nodrošinās</w:t>
            </w:r>
            <w:r w:rsidRPr="00CC1516">
              <w:rPr>
                <w:rFonts w:cs="Times New Roman"/>
                <w:sz w:val="20"/>
                <w:szCs w:val="20"/>
                <w:lang w:val="lv-LV"/>
              </w:rPr>
              <w:t xml:space="preserve"> SEG emisiju samazinājumu</w:t>
            </w:r>
            <w:r>
              <w:rPr>
                <w:rFonts w:cs="Times New Roman"/>
                <w:sz w:val="20"/>
                <w:szCs w:val="20"/>
                <w:lang w:val="lv-LV"/>
              </w:rPr>
              <w:t>,</w:t>
            </w:r>
            <w:r w:rsidRPr="00CC1516">
              <w:rPr>
                <w:rFonts w:cs="Times New Roman"/>
                <w:sz w:val="20"/>
                <w:szCs w:val="20"/>
                <w:lang w:val="lv-LV"/>
              </w:rPr>
              <w:t xml:space="preserve"> kā arī </w:t>
            </w:r>
            <w:r>
              <w:rPr>
                <w:rFonts w:cs="Times New Roman"/>
                <w:sz w:val="20"/>
                <w:szCs w:val="20"/>
                <w:lang w:val="lv-LV"/>
              </w:rPr>
              <w:t xml:space="preserve">sniegs </w:t>
            </w:r>
            <w:r w:rsidRPr="00CC1516">
              <w:rPr>
                <w:rFonts w:cs="Times New Roman"/>
                <w:sz w:val="20"/>
                <w:szCs w:val="20"/>
                <w:lang w:val="lv-LV"/>
              </w:rPr>
              <w:t xml:space="preserve">ieguldījumu gaisa piesārņojuma mazināšanas mērķu sasniegšanā, </w:t>
            </w:r>
            <w:r>
              <w:rPr>
                <w:rFonts w:cs="Times New Roman"/>
                <w:sz w:val="20"/>
                <w:szCs w:val="20"/>
                <w:lang w:val="lv-LV"/>
              </w:rPr>
              <w:t xml:space="preserve">jo infrastruktūras pielāgošana radīs labvēlīgus apstākļus </w:t>
            </w:r>
            <w:r w:rsidRPr="00CC1516">
              <w:rPr>
                <w:rFonts w:cs="Times New Roman"/>
                <w:sz w:val="20"/>
                <w:szCs w:val="20"/>
                <w:lang w:val="lv-LV"/>
              </w:rPr>
              <w:t>no fosilā kurināmā iegūtās enerģijas izmantošanas apjom</w:t>
            </w:r>
            <w:r>
              <w:rPr>
                <w:rFonts w:cs="Times New Roman"/>
                <w:sz w:val="20"/>
                <w:szCs w:val="20"/>
                <w:lang w:val="lv-LV"/>
              </w:rPr>
              <w:t>a samazināšanai</w:t>
            </w:r>
            <w:r w:rsidRPr="00CC1516">
              <w:rPr>
                <w:rFonts w:cs="Times New Roman"/>
                <w:sz w:val="20"/>
                <w:szCs w:val="20"/>
                <w:lang w:val="lv-LV"/>
              </w:rPr>
              <w:t xml:space="preserve">. </w:t>
            </w:r>
          </w:p>
          <w:p w14:paraId="15AE88FA" w14:textId="77777777" w:rsidR="00F12E0D" w:rsidRPr="00EF56B9" w:rsidRDefault="00F12E0D" w:rsidP="00F12E0D">
            <w:pPr>
              <w:pStyle w:val="ListParagraph"/>
              <w:numPr>
                <w:ilvl w:val="0"/>
                <w:numId w:val="118"/>
              </w:numPr>
              <w:jc w:val="both"/>
              <w:rPr>
                <w:rFonts w:eastAsiaTheme="minorEastAsia"/>
                <w:sz w:val="20"/>
                <w:szCs w:val="20"/>
                <w:lang w:val="lv-LV"/>
              </w:rPr>
            </w:pPr>
            <w:r>
              <w:rPr>
                <w:rFonts w:cs="Times New Roman"/>
                <w:sz w:val="20"/>
                <w:szCs w:val="20"/>
                <w:lang w:val="lv-LV"/>
              </w:rPr>
              <w:t xml:space="preserve">Pasākumu īstenošana ir </w:t>
            </w:r>
            <w:r w:rsidRPr="00EF56B9">
              <w:rPr>
                <w:rFonts w:eastAsiaTheme="minorEastAsia"/>
                <w:sz w:val="20"/>
                <w:szCs w:val="20"/>
                <w:lang w:val="lv-LV"/>
              </w:rPr>
              <w:t>pamatnosacījums zaļās elektrifikācijas īstenošanai valsts mērogā - elektroauto izmantošanas veicināšanai, mikroģenerācijas un AER tehnoloģiju izmantošanai pašpatēriņa vajadzībām elektroenerģijas lietotāju līmenī u.c.</w:t>
            </w:r>
          </w:p>
          <w:p w14:paraId="63C9A434" w14:textId="77777777" w:rsidR="00F12E0D" w:rsidRDefault="00F12E0D" w:rsidP="00200844">
            <w:pPr>
              <w:spacing w:line="240" w:lineRule="auto"/>
              <w:jc w:val="both"/>
              <w:rPr>
                <w:rFonts w:eastAsia="Times New Roman"/>
                <w:b/>
                <w:bCs/>
                <w:sz w:val="20"/>
                <w:szCs w:val="20"/>
                <w:lang w:eastAsia="lv-LV"/>
              </w:rPr>
            </w:pPr>
          </w:p>
          <w:p w14:paraId="49AD405F" w14:textId="77777777" w:rsidR="00F12E0D" w:rsidRDefault="00F12E0D" w:rsidP="00200844">
            <w:pPr>
              <w:spacing w:line="240" w:lineRule="auto"/>
              <w:jc w:val="both"/>
              <w:rPr>
                <w:rFonts w:eastAsia="Times New Roman"/>
                <w:b/>
                <w:bCs/>
                <w:sz w:val="20"/>
                <w:szCs w:val="20"/>
                <w:lang w:eastAsia="lv-LV"/>
              </w:rPr>
            </w:pPr>
          </w:p>
          <w:p w14:paraId="168B626B" w14:textId="77777777" w:rsidR="00F12E0D" w:rsidRDefault="00F12E0D" w:rsidP="00200844">
            <w:pPr>
              <w:spacing w:line="240" w:lineRule="auto"/>
              <w:jc w:val="both"/>
              <w:rPr>
                <w:rFonts w:eastAsia="Times New Roman"/>
                <w:b/>
                <w:bCs/>
                <w:sz w:val="20"/>
                <w:szCs w:val="20"/>
                <w:lang w:eastAsia="lv-LV"/>
              </w:rPr>
            </w:pPr>
          </w:p>
          <w:p w14:paraId="7C4B578B" w14:textId="77777777" w:rsidR="00F12E0D" w:rsidRDefault="00F12E0D" w:rsidP="00200844">
            <w:pPr>
              <w:spacing w:line="240" w:lineRule="auto"/>
              <w:jc w:val="both"/>
              <w:rPr>
                <w:rFonts w:eastAsia="Times New Roman"/>
                <w:b/>
                <w:bCs/>
                <w:sz w:val="20"/>
                <w:szCs w:val="20"/>
                <w:lang w:eastAsia="lv-LV"/>
              </w:rPr>
            </w:pPr>
          </w:p>
          <w:p w14:paraId="716A63EF" w14:textId="77777777" w:rsidR="00F12E0D" w:rsidRDefault="00F12E0D" w:rsidP="00200844">
            <w:pPr>
              <w:spacing w:line="240" w:lineRule="auto"/>
              <w:jc w:val="both"/>
              <w:rPr>
                <w:rFonts w:eastAsia="Times New Roman"/>
                <w:b/>
                <w:bCs/>
                <w:sz w:val="20"/>
                <w:szCs w:val="20"/>
                <w:lang w:eastAsia="lv-LV"/>
              </w:rPr>
            </w:pPr>
          </w:p>
          <w:p w14:paraId="1988AC28" w14:textId="77777777" w:rsidR="00F12E0D" w:rsidRPr="00CC1516" w:rsidRDefault="00F12E0D" w:rsidP="00200844">
            <w:pPr>
              <w:spacing w:line="240" w:lineRule="auto"/>
              <w:jc w:val="both"/>
              <w:rPr>
                <w:rFonts w:eastAsia="Times New Roman"/>
                <w:b/>
                <w:bCs/>
                <w:sz w:val="20"/>
                <w:szCs w:val="20"/>
                <w:lang w:eastAsia="lv-LV"/>
              </w:rPr>
            </w:pPr>
          </w:p>
          <w:p w14:paraId="2B413667" w14:textId="77777777" w:rsidR="00F12E0D" w:rsidRDefault="00F12E0D" w:rsidP="00200844">
            <w:pPr>
              <w:spacing w:line="240" w:lineRule="auto"/>
              <w:jc w:val="both"/>
              <w:rPr>
                <w:rFonts w:eastAsia="Times New Roman"/>
                <w:b/>
                <w:bCs/>
                <w:sz w:val="20"/>
                <w:szCs w:val="20"/>
                <w:lang w:eastAsia="lv-LV"/>
              </w:rPr>
            </w:pPr>
            <w:r>
              <w:rPr>
                <w:rFonts w:eastAsia="Times New Roman"/>
                <w:b/>
                <w:bCs/>
                <w:sz w:val="20"/>
                <w:szCs w:val="20"/>
                <w:lang w:eastAsia="lv-LV"/>
              </w:rPr>
              <w:t>Klimata pārmaiņas mazinošie faktori</w:t>
            </w:r>
          </w:p>
          <w:p w14:paraId="7FD0C5E9" w14:textId="77777777" w:rsidR="00F12E0D" w:rsidRPr="00CC1516" w:rsidRDefault="00F12E0D" w:rsidP="00200844">
            <w:pPr>
              <w:spacing w:line="240" w:lineRule="auto"/>
              <w:jc w:val="both"/>
              <w:rPr>
                <w:rFonts w:eastAsia="Times New Roman"/>
                <w:sz w:val="20"/>
                <w:szCs w:val="20"/>
                <w:lang w:eastAsia="lv-LV"/>
              </w:rPr>
            </w:pPr>
            <w:r w:rsidRPr="00CC1516">
              <w:rPr>
                <w:rFonts w:eastAsia="Times New Roman"/>
                <w:sz w:val="20"/>
                <w:szCs w:val="20"/>
                <w:lang w:eastAsia="lv-LV"/>
              </w:rPr>
              <w:t> </w:t>
            </w:r>
          </w:p>
          <w:p w14:paraId="07457A34" w14:textId="77777777" w:rsidR="00F12E0D" w:rsidRPr="00EF56B9" w:rsidRDefault="00F12E0D" w:rsidP="00F12E0D">
            <w:pPr>
              <w:pStyle w:val="ListParagraph"/>
              <w:numPr>
                <w:ilvl w:val="0"/>
                <w:numId w:val="118"/>
              </w:numPr>
              <w:jc w:val="both"/>
              <w:rPr>
                <w:rFonts w:eastAsiaTheme="minorEastAsia"/>
                <w:sz w:val="20"/>
                <w:szCs w:val="20"/>
                <w:lang w:val="lv-LV"/>
              </w:rPr>
            </w:pPr>
            <w:r w:rsidRPr="00EF56B9">
              <w:rPr>
                <w:rFonts w:eastAsiaTheme="minorEastAsia"/>
                <w:sz w:val="20"/>
                <w:szCs w:val="20"/>
                <w:lang w:val="lv-LV"/>
              </w:rPr>
              <w:t xml:space="preserve">Elektromobilitātes un AER tehnoloģiju attīstība notiek jau esošā elektrotīkla un esošo lietotāju tuvumā, tādejādi pamatā tiks īstenota jau esošā elektrotīkla pielāgošana vai salīdzinoši neliela apjoma jaunas infrastruktūras izbūve (pieslēgumi līdz 100m), tādejādi nepalielinot slogu uz apkārtējo vidi. </w:t>
            </w:r>
          </w:p>
          <w:p w14:paraId="0F6DC86D"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Iegādājoties un uzstādot elektrotīklā energoefektīvākus sadales transformatorus, tiks mazināts zudumu apjoms sadales sistēmā, mazināts transformatoru darbības nodrošināšanai nepieciešamais enerģijas apjoms.</w:t>
            </w:r>
          </w:p>
          <w:p w14:paraId="01AEC588"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Viedāku transformatoru uzstādīšana, kas nodrošinās automātisku sprieguma kontroli, palielinās AER ražošanas jaudu pieslēgšanas iespējas zemsprieguma sadales tīklam, novēršot vai atliekot vajadzību īstenot elektrotīkla pilnīgu pārbūvi mikroģenerācijas attīstības procesā.</w:t>
            </w:r>
          </w:p>
          <w:p w14:paraId="28DCB445"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Sprieguma kontroles sistēma zemsprieguma elektrotīklā ir kritiski svarīga elektroapgādes kvalitātes un drošuma nodrošināšanai elektrotīklā ar mikroģenerācijas avotiem, pasākumu īstenošana nodrošinās stabilāku AER tehnoloģiju darbību, lielāku elektroenerģijas izstrādi, iekārtu ilgmūžību.</w:t>
            </w:r>
          </w:p>
          <w:p w14:paraId="35FC87F2"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Kabeļlīniju ierīkošanas rezultātā būtiski samazinās no kokiem un krūmiem atbrīvojamās trases platums, salīdzinot ar gaisvadu līnijām nepieciešamo trašu platību. Drošāku kabeļlīniju ierīkošanas rezultātā samazinās uzturēšnas darbu apjoms, kā rezultātā mazinās ietkeme uz vidi un klimata pārmaiņu procesu.</w:t>
            </w:r>
          </w:p>
          <w:p w14:paraId="33F82755"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 xml:space="preserve">Drošāka un kvalitatīvāka elektroapgāde minimizē tehnoloģisko traucējumu riskus objektos ar potenciāli bīstamu ietekmi uz vidi tehnoloģiskā procesa pārtraukuma gadījumā (ūdens attīrīšanas iekārtas, bīstamo vielu uzglabāšanas objekti, siltumapgādes un elektronisko sakaru tīklu pakalpojumi u.c.). </w:t>
            </w:r>
          </w:p>
          <w:p w14:paraId="5209A83E" w14:textId="77777777" w:rsidR="00F12E0D" w:rsidRPr="00EF56B9" w:rsidRDefault="00F12E0D" w:rsidP="00200844">
            <w:pPr>
              <w:pStyle w:val="ListParagraph"/>
              <w:spacing w:line="240" w:lineRule="auto"/>
              <w:jc w:val="both"/>
              <w:rPr>
                <w:rFonts w:eastAsia="Times New Roman"/>
                <w:sz w:val="20"/>
                <w:szCs w:val="20"/>
                <w:lang w:val="lv-LV" w:eastAsia="lv-LV"/>
              </w:rPr>
            </w:pPr>
          </w:p>
          <w:p w14:paraId="57882D7C" w14:textId="77777777" w:rsidR="00F12E0D" w:rsidRPr="00CC1516" w:rsidRDefault="00F12E0D" w:rsidP="00200844">
            <w:pPr>
              <w:spacing w:after="120" w:line="240" w:lineRule="auto"/>
              <w:ind w:left="540"/>
              <w:jc w:val="both"/>
              <w:rPr>
                <w:rFonts w:eastAsia="Times New Roman"/>
                <w:color w:val="000000"/>
                <w:sz w:val="20"/>
                <w:szCs w:val="20"/>
                <w:lang w:eastAsia="lv-LV"/>
              </w:rPr>
            </w:pPr>
            <w:r w:rsidRPr="00CC1516">
              <w:rPr>
                <w:rFonts w:eastAsia="Times New Roman"/>
                <w:color w:val="000000"/>
                <w:sz w:val="20"/>
                <w:szCs w:val="20"/>
                <w:lang w:eastAsia="lv-LV"/>
              </w:rPr>
              <w:t> </w:t>
            </w:r>
          </w:p>
          <w:p w14:paraId="1E45DB85" w14:textId="77777777" w:rsidR="00F12E0D" w:rsidRPr="00CC1516" w:rsidRDefault="00F12E0D" w:rsidP="00200844">
            <w:pPr>
              <w:spacing w:after="120" w:line="240" w:lineRule="auto"/>
              <w:jc w:val="both"/>
              <w:rPr>
                <w:rFonts w:eastAsia="Times New Roman"/>
                <w:sz w:val="20"/>
                <w:szCs w:val="20"/>
                <w:lang w:eastAsia="lv-LV"/>
              </w:rPr>
            </w:pPr>
            <w:r>
              <w:rPr>
                <w:rFonts w:eastAsia="Times New Roman"/>
                <w:b/>
                <w:bCs/>
                <w:sz w:val="20"/>
                <w:szCs w:val="20"/>
                <w:lang w:eastAsia="lv-LV"/>
              </w:rPr>
              <w:t>Atbilstība</w:t>
            </w:r>
            <w:r w:rsidRPr="004824EF">
              <w:rPr>
                <w:rFonts w:eastAsia="Times New Roman"/>
                <w:b/>
                <w:bCs/>
                <w:sz w:val="20"/>
                <w:szCs w:val="20"/>
                <w:lang w:eastAsia="lv-LV"/>
              </w:rPr>
              <w:t xml:space="preserve"> enerģētikas un klimata politikas mērķiem un politikas plānošanas dokumentiem</w:t>
            </w:r>
          </w:p>
          <w:p w14:paraId="79033F40" w14:textId="77777777" w:rsidR="00F12E0D" w:rsidRPr="00CC1516" w:rsidRDefault="00F12E0D" w:rsidP="00200844">
            <w:pPr>
              <w:spacing w:after="120" w:line="240" w:lineRule="auto"/>
              <w:jc w:val="both"/>
              <w:rPr>
                <w:rFonts w:eastAsia="Times New Roman"/>
                <w:b/>
                <w:bCs/>
                <w:sz w:val="20"/>
                <w:szCs w:val="20"/>
                <w:lang w:eastAsia="lv-LV"/>
              </w:rPr>
            </w:pPr>
            <w:r w:rsidRPr="00CC1516">
              <w:rPr>
                <w:rFonts w:eastAsia="Times New Roman"/>
                <w:b/>
                <w:bCs/>
                <w:sz w:val="20"/>
                <w:szCs w:val="20"/>
                <w:lang w:eastAsia="lv-LV"/>
              </w:rPr>
              <w:t>1.</w:t>
            </w:r>
            <w:r w:rsidDel="00065DCF">
              <w:rPr>
                <w:rFonts w:eastAsia="Times New Roman"/>
                <w:b/>
                <w:bCs/>
                <w:sz w:val="20"/>
                <w:szCs w:val="20"/>
                <w:lang w:eastAsia="lv-LV"/>
              </w:rPr>
              <w:t xml:space="preserve"> </w:t>
            </w:r>
            <w:r>
              <w:rPr>
                <w:rFonts w:eastAsia="Times New Roman"/>
                <w:b/>
                <w:bCs/>
                <w:sz w:val="20"/>
                <w:szCs w:val="20"/>
                <w:lang w:eastAsia="lv-LV"/>
              </w:rPr>
              <w:t>Atbilstība valsts specifiskajām rekomendācijām</w:t>
            </w:r>
          </w:p>
          <w:p w14:paraId="0C9E7476" w14:textId="77777777" w:rsidR="00F12E0D" w:rsidRPr="004824EF" w:rsidRDefault="00F12E0D" w:rsidP="00200844">
            <w:pPr>
              <w:pStyle w:val="NormalWeb"/>
              <w:spacing w:before="0" w:beforeAutospacing="0" w:after="0" w:afterAutospacing="0"/>
              <w:jc w:val="both"/>
              <w:rPr>
                <w:sz w:val="20"/>
                <w:szCs w:val="20"/>
              </w:rPr>
            </w:pPr>
            <w:r w:rsidRPr="004824EF">
              <w:rPr>
                <w:sz w:val="20"/>
                <w:szCs w:val="20"/>
              </w:rPr>
              <w:t>Eiropas Savienības Padomes ieteikumos par Latvijas 2020. gada valsts reformu programmu un ar ko sniedz Padomes atzinumu par Latvijas 2020. gada stabilitātes programmu ir norādīts, ka lai tiktu galā ar izaicinājumiem saistībā ar pāreju uz klimatneitrālu ekonomiku, ir vajadzīgas investīcijas nolūkā diversificēt un modernizēt ekonomiku un padarīt to konkurētspējīgāku, kā arī nolūkā mazināt zaļās pārejas sociālekonomiskās izmaksas. 3.ieteikums paredz</w:t>
            </w:r>
            <w:r>
              <w:rPr>
                <w:sz w:val="20"/>
                <w:szCs w:val="20"/>
              </w:rPr>
              <w:t>:</w:t>
            </w:r>
            <w:r>
              <w:rPr>
                <w:sz w:val="20"/>
                <w:szCs w:val="20"/>
                <w:u w:val="single"/>
              </w:rPr>
              <w:t>“</w:t>
            </w:r>
            <w:r w:rsidRPr="004824EF">
              <w:rPr>
                <w:sz w:val="20"/>
                <w:szCs w:val="20"/>
                <w:u w:val="single"/>
              </w:rPr>
              <w:t>Virzīt investīcijas uz zaļo pārkārtošanos un digitālo pāreju</w:t>
            </w:r>
            <w:r w:rsidRPr="004824EF">
              <w:rPr>
                <w:sz w:val="20"/>
                <w:szCs w:val="20"/>
              </w:rPr>
              <w:t xml:space="preserve">, jo īpaši uz pētniecību un inovāciju, </w:t>
            </w:r>
            <w:r w:rsidRPr="004824EF">
              <w:rPr>
                <w:sz w:val="20"/>
                <w:szCs w:val="20"/>
                <w:u w:val="single"/>
              </w:rPr>
              <w:t>tīru un efektīvu enerģijas ražošanu un izmantošanu, ilgtspējīgu transportu un digitālo infrastruktūru</w:t>
            </w:r>
            <w:r>
              <w:rPr>
                <w:sz w:val="20"/>
                <w:szCs w:val="20"/>
                <w:u w:val="single"/>
              </w:rPr>
              <w:t>”</w:t>
            </w:r>
            <w:r w:rsidRPr="004824EF">
              <w:rPr>
                <w:sz w:val="20"/>
                <w:szCs w:val="20"/>
              </w:rPr>
              <w:t>. Šī rīcības pasākuma aktivitātes ir tiešā veidā saistītas ar šajās rekomendācijās minētajām aktivitātēm - elektroauto un bezemisiju siltumapgādes risinājumu plašāku izmantošanu, kā arī vēja enerģijas un mikroģenerācijas veicināšanu. Šo mērķu sekmīga sasniegšana ir tieši atkarīga no atbilstošas energosistēmas modernizācijas.</w:t>
            </w:r>
          </w:p>
          <w:p w14:paraId="35E6903C" w14:textId="77777777" w:rsidR="00F12E0D" w:rsidRPr="00CC1516" w:rsidRDefault="00F12E0D" w:rsidP="00200844">
            <w:pPr>
              <w:spacing w:after="120" w:line="240" w:lineRule="auto"/>
              <w:jc w:val="both"/>
              <w:rPr>
                <w:rFonts w:eastAsia="Times New Roman"/>
                <w:sz w:val="20"/>
                <w:szCs w:val="20"/>
                <w:lang w:eastAsia="lv-LV"/>
              </w:rPr>
            </w:pPr>
          </w:p>
          <w:p w14:paraId="69381E91" w14:textId="77777777" w:rsidR="00F12E0D" w:rsidRPr="00CC1516" w:rsidRDefault="00F12E0D" w:rsidP="00200844">
            <w:pPr>
              <w:spacing w:after="120" w:line="240" w:lineRule="auto"/>
              <w:jc w:val="both"/>
              <w:rPr>
                <w:rFonts w:eastAsia="Times New Roman"/>
                <w:b/>
                <w:bCs/>
                <w:sz w:val="20"/>
                <w:szCs w:val="20"/>
                <w:lang w:eastAsia="lv-LV"/>
              </w:rPr>
            </w:pPr>
            <w:r w:rsidRPr="00CC1516">
              <w:rPr>
                <w:rFonts w:eastAsia="Times New Roman"/>
                <w:b/>
                <w:bCs/>
                <w:sz w:val="20"/>
                <w:szCs w:val="20"/>
                <w:lang w:eastAsia="lv-LV"/>
              </w:rPr>
              <w:t>2.</w:t>
            </w:r>
            <w:r>
              <w:rPr>
                <w:rFonts w:eastAsia="Times New Roman"/>
                <w:b/>
                <w:bCs/>
                <w:sz w:val="20"/>
                <w:szCs w:val="20"/>
                <w:lang w:eastAsia="lv-LV"/>
              </w:rPr>
              <w:t>Atbilstība nacionālajam enerģētikas un klimata plānam (</w:t>
            </w:r>
            <w:r w:rsidRPr="00CC1516">
              <w:rPr>
                <w:rFonts w:eastAsia="Times New Roman"/>
                <w:b/>
                <w:bCs/>
                <w:sz w:val="20"/>
                <w:szCs w:val="20"/>
                <w:lang w:eastAsia="lv-LV"/>
              </w:rPr>
              <w:t>NEKP</w:t>
            </w:r>
            <w:r>
              <w:rPr>
                <w:rFonts w:eastAsia="Times New Roman"/>
                <w:b/>
                <w:bCs/>
                <w:sz w:val="20"/>
                <w:szCs w:val="20"/>
                <w:lang w:eastAsia="lv-LV"/>
              </w:rPr>
              <w:t>)</w:t>
            </w:r>
          </w:p>
          <w:p w14:paraId="28F99989" w14:textId="77777777" w:rsidR="00F12E0D" w:rsidRPr="00CC1516" w:rsidRDefault="00F12E0D" w:rsidP="00200844">
            <w:pPr>
              <w:spacing w:after="120" w:line="240" w:lineRule="auto"/>
              <w:jc w:val="both"/>
              <w:rPr>
                <w:rFonts w:eastAsia="Times New Roman"/>
                <w:sz w:val="20"/>
                <w:szCs w:val="20"/>
                <w:lang w:eastAsia="lv-LV"/>
              </w:rPr>
            </w:pPr>
            <w:r w:rsidRPr="00CC1516">
              <w:rPr>
                <w:rFonts w:eastAsia="Times New Roman"/>
                <w:sz w:val="20"/>
                <w:szCs w:val="20"/>
                <w:lang w:eastAsia="lv-LV"/>
              </w:rPr>
              <w:t>Projekts tiešā veidā atbilst NEKP noteiktaj</w:t>
            </w:r>
            <w:r>
              <w:rPr>
                <w:rFonts w:eastAsia="Times New Roman"/>
                <w:sz w:val="20"/>
                <w:szCs w:val="20"/>
                <w:lang w:eastAsia="lv-LV"/>
              </w:rPr>
              <w:t>am</w:t>
            </w:r>
            <w:r w:rsidRPr="00CC1516">
              <w:rPr>
                <w:rFonts w:eastAsia="Times New Roman"/>
                <w:sz w:val="20"/>
                <w:szCs w:val="20"/>
                <w:lang w:eastAsia="lv-LV"/>
              </w:rPr>
              <w:t>:</w:t>
            </w:r>
          </w:p>
          <w:p w14:paraId="0A83F616" w14:textId="77777777" w:rsidR="00F12E0D" w:rsidRPr="00065DCF" w:rsidRDefault="00F12E0D" w:rsidP="00F12E0D">
            <w:pPr>
              <w:pStyle w:val="ListParagraph"/>
              <w:numPr>
                <w:ilvl w:val="0"/>
                <w:numId w:val="120"/>
              </w:numPr>
              <w:spacing w:after="120" w:line="240" w:lineRule="auto"/>
              <w:jc w:val="both"/>
              <w:rPr>
                <w:rFonts w:eastAsia="Times New Roman"/>
                <w:sz w:val="20"/>
                <w:szCs w:val="20"/>
                <w:lang w:eastAsia="lv-LV"/>
              </w:rPr>
            </w:pPr>
            <w:r w:rsidRPr="00EF56B9">
              <w:rPr>
                <w:rFonts w:eastAsia="Times New Roman"/>
                <w:b/>
                <w:bCs/>
                <w:sz w:val="20"/>
                <w:szCs w:val="20"/>
                <w:lang w:val="lv-LV" w:eastAsia="lv-LV"/>
              </w:rPr>
              <w:t>Ilgtermiņa mērķim:</w:t>
            </w:r>
            <w:r w:rsidRPr="00EF56B9">
              <w:rPr>
                <w:rFonts w:eastAsia="Times New Roman"/>
                <w:sz w:val="20"/>
                <w:szCs w:val="20"/>
                <w:lang w:val="lv-LV" w:eastAsia="lv-LV"/>
              </w:rPr>
              <w:t xml:space="preserve"> "Uzlabot enerģētisko drošību un sabiedrības labklājību, ilgtspējīgā, konkurētspējīgā, izmaksu efektīvā, drošā un uz tirgus principiem balstītā veidā veicināt klimatneitrālas tautsaimniecības attīstību. </w:t>
            </w:r>
            <w:r w:rsidRPr="00065DCF">
              <w:rPr>
                <w:rFonts w:eastAsia="Times New Roman"/>
                <w:sz w:val="20"/>
                <w:szCs w:val="20"/>
                <w:lang w:eastAsia="lv-LV"/>
              </w:rPr>
              <w:t xml:space="preserve">" </w:t>
            </w:r>
          </w:p>
          <w:p w14:paraId="03847141" w14:textId="77777777" w:rsidR="00F12E0D" w:rsidRPr="00065DCF" w:rsidRDefault="00F12E0D" w:rsidP="00F12E0D">
            <w:pPr>
              <w:pStyle w:val="ListParagraph"/>
              <w:numPr>
                <w:ilvl w:val="0"/>
                <w:numId w:val="120"/>
              </w:numPr>
              <w:spacing w:after="120" w:line="240" w:lineRule="auto"/>
              <w:jc w:val="both"/>
              <w:rPr>
                <w:rFonts w:eastAsia="Times New Roman"/>
                <w:b/>
                <w:bCs/>
                <w:sz w:val="20"/>
                <w:szCs w:val="20"/>
                <w:lang w:eastAsia="lv-LV"/>
              </w:rPr>
            </w:pPr>
            <w:r w:rsidRPr="00065DCF">
              <w:rPr>
                <w:rFonts w:eastAsia="Times New Roman"/>
                <w:b/>
                <w:bCs/>
                <w:sz w:val="20"/>
                <w:szCs w:val="20"/>
                <w:lang w:eastAsia="lv-LV"/>
              </w:rPr>
              <w:t>Kvantitatīvajiem mērķiem:</w:t>
            </w:r>
          </w:p>
          <w:p w14:paraId="0AF97421" w14:textId="77777777" w:rsidR="00F12E0D" w:rsidRPr="00CC1516" w:rsidRDefault="00F12E0D" w:rsidP="00F12E0D">
            <w:pPr>
              <w:pStyle w:val="ListParagraph"/>
              <w:numPr>
                <w:ilvl w:val="0"/>
                <w:numId w:val="118"/>
              </w:numPr>
              <w:spacing w:after="120" w:line="240" w:lineRule="auto"/>
              <w:ind w:left="1130"/>
              <w:jc w:val="both"/>
              <w:rPr>
                <w:rFonts w:eastAsia="Times New Roman"/>
                <w:sz w:val="20"/>
                <w:szCs w:val="20"/>
                <w:lang w:eastAsia="lv-LV"/>
              </w:rPr>
            </w:pPr>
            <w:r w:rsidRPr="00CC1516">
              <w:rPr>
                <w:rFonts w:eastAsia="Times New Roman"/>
                <w:sz w:val="20"/>
                <w:szCs w:val="20"/>
                <w:lang w:eastAsia="lv-LV"/>
              </w:rPr>
              <w:t xml:space="preserve">SEG emisiju samazināšanas mērķis, tai skaitā transporta enerģijas aprites SEG emsiju intensitātes </w:t>
            </w:r>
            <w:proofErr w:type="gramStart"/>
            <w:r w:rsidRPr="00CC1516">
              <w:rPr>
                <w:rFonts w:eastAsia="Times New Roman"/>
                <w:sz w:val="20"/>
                <w:szCs w:val="20"/>
                <w:lang w:eastAsia="lv-LV"/>
              </w:rPr>
              <w:t>samazinājumus</w:t>
            </w:r>
            <w:r>
              <w:rPr>
                <w:rFonts w:eastAsia="Times New Roman"/>
                <w:sz w:val="20"/>
                <w:szCs w:val="20"/>
                <w:lang w:eastAsia="lv-LV"/>
              </w:rPr>
              <w:t>;</w:t>
            </w:r>
            <w:proofErr w:type="gramEnd"/>
            <w:r w:rsidRPr="00CC1516">
              <w:rPr>
                <w:rFonts w:eastAsia="Times New Roman"/>
                <w:sz w:val="20"/>
                <w:szCs w:val="20"/>
                <w:lang w:eastAsia="lv-LV"/>
              </w:rPr>
              <w:t xml:space="preserve"> </w:t>
            </w:r>
          </w:p>
          <w:p w14:paraId="1EE8BB3B" w14:textId="77777777" w:rsidR="00F12E0D" w:rsidRPr="00CC1516" w:rsidRDefault="00F12E0D" w:rsidP="00F12E0D">
            <w:pPr>
              <w:pStyle w:val="ListParagraph"/>
              <w:numPr>
                <w:ilvl w:val="0"/>
                <w:numId w:val="118"/>
              </w:numPr>
              <w:spacing w:after="120" w:line="240" w:lineRule="auto"/>
              <w:ind w:left="1130"/>
              <w:jc w:val="both"/>
              <w:rPr>
                <w:rFonts w:eastAsia="Times New Roman"/>
                <w:sz w:val="20"/>
                <w:szCs w:val="20"/>
                <w:lang w:eastAsia="lv-LV"/>
              </w:rPr>
            </w:pPr>
            <w:r w:rsidRPr="00CC1516">
              <w:rPr>
                <w:rFonts w:eastAsia="Times New Roman"/>
                <w:sz w:val="20"/>
                <w:szCs w:val="20"/>
                <w:lang w:eastAsia="lv-LV"/>
              </w:rPr>
              <w:t xml:space="preserve">Enerģijas, kas ražota no AER īpatsvars enerģijas bruto gala </w:t>
            </w:r>
            <w:proofErr w:type="gramStart"/>
            <w:r w:rsidRPr="00CC1516">
              <w:rPr>
                <w:rFonts w:eastAsia="Times New Roman"/>
                <w:sz w:val="20"/>
                <w:szCs w:val="20"/>
                <w:lang w:eastAsia="lv-LV"/>
              </w:rPr>
              <w:t>patēriņā</w:t>
            </w:r>
            <w:r>
              <w:rPr>
                <w:rFonts w:eastAsia="Times New Roman"/>
                <w:sz w:val="20"/>
                <w:szCs w:val="20"/>
                <w:lang w:eastAsia="lv-LV"/>
              </w:rPr>
              <w:t>;</w:t>
            </w:r>
            <w:proofErr w:type="gramEnd"/>
          </w:p>
          <w:p w14:paraId="61638479" w14:textId="77777777" w:rsidR="00F12E0D" w:rsidRPr="00CC1516" w:rsidRDefault="00F12E0D" w:rsidP="00F12E0D">
            <w:pPr>
              <w:pStyle w:val="ListParagraph"/>
              <w:numPr>
                <w:ilvl w:val="0"/>
                <w:numId w:val="118"/>
              </w:numPr>
              <w:spacing w:after="120" w:line="240" w:lineRule="auto"/>
              <w:ind w:left="1130"/>
              <w:jc w:val="both"/>
              <w:rPr>
                <w:rFonts w:eastAsia="Times New Roman"/>
                <w:sz w:val="20"/>
                <w:szCs w:val="20"/>
                <w:lang w:eastAsia="lv-LV"/>
              </w:rPr>
            </w:pPr>
            <w:r w:rsidRPr="00CC1516">
              <w:rPr>
                <w:rFonts w:eastAsia="Times New Roman"/>
                <w:sz w:val="20"/>
                <w:szCs w:val="20"/>
                <w:lang w:eastAsia="lv-LV"/>
              </w:rPr>
              <w:t>Enerģijas, kas ražota no AER, īpatsvars enerģijas bruto galapatēriņā transportā - savlaicīgai un izmaksu efektīvai īstenošanai.</w:t>
            </w:r>
          </w:p>
          <w:p w14:paraId="41DDFF15" w14:textId="77777777" w:rsidR="00F12E0D" w:rsidRPr="00065DCF" w:rsidRDefault="00F12E0D" w:rsidP="00F12E0D">
            <w:pPr>
              <w:pStyle w:val="ListParagraph"/>
              <w:numPr>
                <w:ilvl w:val="0"/>
                <w:numId w:val="118"/>
              </w:numPr>
              <w:spacing w:after="120" w:line="240" w:lineRule="auto"/>
              <w:jc w:val="both"/>
              <w:rPr>
                <w:rFonts w:eastAsia="Times New Roman"/>
                <w:sz w:val="20"/>
                <w:szCs w:val="20"/>
                <w:lang w:eastAsia="lv-LV"/>
              </w:rPr>
            </w:pPr>
            <w:r w:rsidRPr="000A78F9">
              <w:rPr>
                <w:rFonts w:eastAsia="Times New Roman"/>
                <w:b/>
                <w:bCs/>
                <w:sz w:val="20"/>
                <w:szCs w:val="20"/>
                <w:lang w:eastAsia="lv-LV"/>
              </w:rPr>
              <w:t>Rīcībai</w:t>
            </w:r>
            <w:r w:rsidRPr="00065DCF">
              <w:rPr>
                <w:rFonts w:eastAsia="Times New Roman"/>
                <w:sz w:val="20"/>
                <w:szCs w:val="20"/>
                <w:lang w:eastAsia="lv-LV"/>
              </w:rPr>
              <w:t>, tai skaitā:</w:t>
            </w:r>
          </w:p>
          <w:p w14:paraId="7C8F9C65" w14:textId="77777777" w:rsidR="00F12E0D" w:rsidRPr="00CC1516" w:rsidRDefault="00F12E0D" w:rsidP="00F12E0D">
            <w:pPr>
              <w:pStyle w:val="ListParagraph"/>
              <w:numPr>
                <w:ilvl w:val="0"/>
                <w:numId w:val="118"/>
              </w:numPr>
              <w:spacing w:after="120" w:line="240" w:lineRule="auto"/>
              <w:ind w:left="1130"/>
              <w:jc w:val="both"/>
              <w:rPr>
                <w:rFonts w:eastAsia="Times New Roman"/>
                <w:sz w:val="20"/>
                <w:szCs w:val="20"/>
                <w:lang w:eastAsia="lv-LV"/>
              </w:rPr>
            </w:pPr>
            <w:r w:rsidRPr="00CC1516">
              <w:rPr>
                <w:rFonts w:eastAsia="Times New Roman"/>
                <w:sz w:val="20"/>
                <w:szCs w:val="20"/>
                <w:lang w:eastAsia="lv-LV"/>
              </w:rPr>
              <w:t xml:space="preserve">Veicināt resursu efektīvu izmantošanu, kā arī to pašpietiekamību un </w:t>
            </w:r>
            <w:proofErr w:type="gramStart"/>
            <w:r w:rsidRPr="00CC1516">
              <w:rPr>
                <w:rFonts w:eastAsia="Times New Roman"/>
                <w:sz w:val="20"/>
                <w:szCs w:val="20"/>
                <w:lang w:eastAsia="lv-LV"/>
              </w:rPr>
              <w:t>dažādību;</w:t>
            </w:r>
            <w:proofErr w:type="gramEnd"/>
            <w:r w:rsidRPr="00CC1516">
              <w:rPr>
                <w:rFonts w:eastAsia="Times New Roman"/>
                <w:sz w:val="20"/>
                <w:szCs w:val="20"/>
                <w:lang w:eastAsia="lv-LV"/>
              </w:rPr>
              <w:t xml:space="preserve"> </w:t>
            </w:r>
          </w:p>
          <w:p w14:paraId="2C6FD1BE" w14:textId="77777777" w:rsidR="00F12E0D" w:rsidRPr="00CC1516" w:rsidRDefault="00F12E0D" w:rsidP="00F12E0D">
            <w:pPr>
              <w:pStyle w:val="ListParagraph"/>
              <w:numPr>
                <w:ilvl w:val="0"/>
                <w:numId w:val="118"/>
              </w:numPr>
              <w:spacing w:after="120" w:line="240" w:lineRule="auto"/>
              <w:ind w:left="1130"/>
              <w:jc w:val="both"/>
              <w:rPr>
                <w:rFonts w:eastAsia="Times New Roman"/>
                <w:sz w:val="20"/>
                <w:szCs w:val="20"/>
                <w:lang w:eastAsia="lv-LV"/>
              </w:rPr>
            </w:pPr>
            <w:proofErr w:type="gramStart"/>
            <w:r w:rsidRPr="00CC1516">
              <w:rPr>
                <w:rFonts w:eastAsia="Times New Roman"/>
                <w:sz w:val="20"/>
                <w:szCs w:val="20"/>
                <w:lang w:eastAsia="lv-LV"/>
              </w:rPr>
              <w:t>Nodrošināt  resursu</w:t>
            </w:r>
            <w:proofErr w:type="gramEnd"/>
            <w:r w:rsidRPr="00CC1516">
              <w:rPr>
                <w:rFonts w:eastAsia="Times New Roman"/>
                <w:sz w:val="20"/>
                <w:szCs w:val="20"/>
                <w:lang w:eastAsia="lv-LV"/>
              </w:rPr>
              <w:t xml:space="preserve">, un it īpaši fosilu un neilgtspējīgu resursu, patēriņa būtisku samazināšanu un vienlaicīgu pāreju uz ilgtspējīgu, atjaunojamu un inovatīvu resursu izmantošanu, nodrošinot vienlīdzīgu pieeju energoresursiem visām sabiedrības grupām. </w:t>
            </w:r>
          </w:p>
          <w:p w14:paraId="58CE3406" w14:textId="77777777" w:rsidR="00F12E0D" w:rsidRPr="000A78F9" w:rsidRDefault="00F12E0D" w:rsidP="00F12E0D">
            <w:pPr>
              <w:pStyle w:val="ListParagraph"/>
              <w:numPr>
                <w:ilvl w:val="0"/>
                <w:numId w:val="118"/>
              </w:numPr>
              <w:spacing w:after="120" w:line="240" w:lineRule="auto"/>
              <w:jc w:val="both"/>
              <w:rPr>
                <w:rFonts w:eastAsia="Times New Roman"/>
                <w:sz w:val="20"/>
                <w:szCs w:val="20"/>
                <w:lang w:eastAsia="lv-LV"/>
              </w:rPr>
            </w:pPr>
            <w:r w:rsidRPr="000A78F9">
              <w:rPr>
                <w:rFonts w:eastAsia="Times New Roman"/>
                <w:b/>
                <w:bCs/>
                <w:sz w:val="20"/>
                <w:szCs w:val="20"/>
                <w:lang w:eastAsia="lv-LV"/>
              </w:rPr>
              <w:t>12 savstarpēji saistītiem rīcības virzieniem</w:t>
            </w:r>
            <w:r>
              <w:rPr>
                <w:rFonts w:eastAsia="Times New Roman"/>
                <w:sz w:val="20"/>
                <w:szCs w:val="20"/>
                <w:lang w:eastAsia="lv-LV"/>
              </w:rPr>
              <w:t>:</w:t>
            </w:r>
            <w:r w:rsidRPr="00065DCF">
              <w:rPr>
                <w:rFonts w:eastAsia="Times New Roman"/>
                <w:sz w:val="20"/>
                <w:szCs w:val="20"/>
                <w:lang w:eastAsia="lv-LV"/>
              </w:rPr>
              <w:t xml:space="preserve"> Šī projekta aktivitātes dažādās intensitātes pakāpēs atbilst 8 no 12 NEKP mērķu sasniegšanai noteiktajiem rīcības virzieniem. </w:t>
            </w:r>
          </w:p>
          <w:p w14:paraId="79AEA763" w14:textId="77777777" w:rsidR="00F12E0D" w:rsidRDefault="00F12E0D" w:rsidP="00200844">
            <w:pPr>
              <w:spacing w:after="120" w:line="240" w:lineRule="auto"/>
              <w:ind w:left="720"/>
              <w:jc w:val="both"/>
              <w:rPr>
                <w:rFonts w:eastAsia="Times New Roman"/>
                <w:sz w:val="20"/>
                <w:szCs w:val="20"/>
                <w:lang w:eastAsia="lv-LV"/>
              </w:rPr>
            </w:pPr>
          </w:p>
          <w:p w14:paraId="3C587FAB" w14:textId="77777777" w:rsidR="00F12E0D" w:rsidRPr="002A37BB" w:rsidRDefault="00F12E0D" w:rsidP="00200844">
            <w:pPr>
              <w:spacing w:after="120" w:line="240" w:lineRule="auto"/>
              <w:jc w:val="both"/>
              <w:rPr>
                <w:rFonts w:eastAsia="Times New Roman"/>
                <w:color w:val="000000"/>
                <w:sz w:val="20"/>
                <w:szCs w:val="20"/>
                <w:lang w:eastAsia="lv-LV"/>
              </w:rPr>
            </w:pPr>
            <w:r w:rsidRPr="004824EF">
              <w:rPr>
                <w:rFonts w:eastAsia="Times New Roman"/>
                <w:color w:val="000000"/>
                <w:sz w:val="20"/>
                <w:szCs w:val="20"/>
                <w:lang w:eastAsia="lv-LV"/>
              </w:rPr>
              <w:t>Īstenojamie pasākumi nodrošinās NEKP paredzētos SEG emisijas samazinoš</w:t>
            </w:r>
            <w:r>
              <w:rPr>
                <w:rFonts w:eastAsia="Times New Roman"/>
                <w:color w:val="000000"/>
                <w:sz w:val="20"/>
                <w:szCs w:val="20"/>
                <w:lang w:eastAsia="lv-LV"/>
              </w:rPr>
              <w:t>os</w:t>
            </w:r>
            <w:r w:rsidRPr="004824EF">
              <w:rPr>
                <w:rFonts w:eastAsia="Times New Roman"/>
                <w:color w:val="000000"/>
                <w:sz w:val="20"/>
                <w:szCs w:val="20"/>
                <w:lang w:eastAsia="lv-LV"/>
              </w:rPr>
              <w:t xml:space="preserve"> efektus</w:t>
            </w:r>
            <w:r>
              <w:rPr>
                <w:rFonts w:eastAsia="Times New Roman"/>
                <w:color w:val="000000"/>
                <w:sz w:val="20"/>
                <w:szCs w:val="20"/>
                <w:lang w:eastAsia="lv-LV"/>
              </w:rPr>
              <w:t>:</w:t>
            </w:r>
            <w:r w:rsidRPr="004824EF">
              <w:rPr>
                <w:rFonts w:eastAsia="Times New Roman"/>
                <w:color w:val="000000"/>
                <w:sz w:val="20"/>
                <w:szCs w:val="20"/>
                <w:lang w:eastAsia="lv-LV"/>
              </w:rPr>
              <w:t xml:space="preserve"> </w:t>
            </w:r>
          </w:p>
          <w:p w14:paraId="2A26A2F5" w14:textId="77777777" w:rsidR="00F12E0D" w:rsidRPr="00892338" w:rsidRDefault="00F12E0D" w:rsidP="00F12E0D">
            <w:pPr>
              <w:pStyle w:val="ListParagraph"/>
              <w:numPr>
                <w:ilvl w:val="0"/>
                <w:numId w:val="122"/>
              </w:numPr>
              <w:spacing w:after="120" w:line="240" w:lineRule="auto"/>
              <w:jc w:val="both"/>
              <w:textAlignment w:val="center"/>
              <w:rPr>
                <w:rFonts w:ascii="Calibri" w:eastAsia="Times New Roman" w:hAnsi="Calibri" w:cs="Calibri"/>
                <w:color w:val="000000"/>
                <w:sz w:val="22"/>
                <w:lang w:val="lv-LV" w:eastAsia="lv-LV"/>
              </w:rPr>
            </w:pPr>
            <w:r w:rsidRPr="00892338">
              <w:rPr>
                <w:rFonts w:eastAsia="Times New Roman"/>
                <w:color w:val="000000"/>
                <w:sz w:val="20"/>
                <w:szCs w:val="20"/>
                <w:lang w:val="lv-LV" w:eastAsia="lv-LV"/>
              </w:rPr>
              <w:t>Attīstīt saules eleketrostaciju jaudas vismaz līdz 21MW apērā, kā arī vienlaikus radīt pamatu turpmākai mikroģenerācijas sekmīgai integrācijai elektrotīklā;</w:t>
            </w:r>
          </w:p>
          <w:p w14:paraId="274650B2" w14:textId="77777777" w:rsidR="00F12E0D" w:rsidRPr="00892338" w:rsidRDefault="00F12E0D" w:rsidP="00F12E0D">
            <w:pPr>
              <w:pStyle w:val="ListParagraph"/>
              <w:numPr>
                <w:ilvl w:val="0"/>
                <w:numId w:val="122"/>
              </w:numPr>
              <w:spacing w:after="120" w:line="240" w:lineRule="auto"/>
              <w:jc w:val="both"/>
              <w:textAlignment w:val="center"/>
              <w:rPr>
                <w:rFonts w:ascii="Calibri" w:eastAsia="Times New Roman" w:hAnsi="Calibri" w:cs="Calibri"/>
                <w:color w:val="000000"/>
                <w:sz w:val="22"/>
                <w:lang w:val="lv-LV" w:eastAsia="lv-LV"/>
              </w:rPr>
            </w:pPr>
            <w:r w:rsidRPr="00892338">
              <w:rPr>
                <w:rFonts w:eastAsia="Times New Roman"/>
                <w:color w:val="000000"/>
                <w:sz w:val="20"/>
                <w:szCs w:val="20"/>
                <w:lang w:val="lv-LV" w:eastAsia="lv-LV"/>
              </w:rPr>
              <w:t>Nodrošinās infrastruktūru plānā paredzēto15 000 elektroauto ērtai lietošanai, vienlaikus radot pamatu ievērojami plašākai autoparka elektrifikācijai.</w:t>
            </w:r>
          </w:p>
          <w:p w14:paraId="4F927F46" w14:textId="77777777" w:rsidR="00F12E0D" w:rsidRPr="00CC1516" w:rsidRDefault="00F12E0D" w:rsidP="00200844">
            <w:pPr>
              <w:spacing w:after="120" w:line="240" w:lineRule="auto"/>
              <w:jc w:val="both"/>
              <w:rPr>
                <w:rFonts w:eastAsia="Times New Roman"/>
                <w:b/>
                <w:sz w:val="20"/>
                <w:szCs w:val="20"/>
                <w:lang w:eastAsia="lv-LV"/>
              </w:rPr>
            </w:pPr>
            <w:r w:rsidRPr="00CC1516">
              <w:rPr>
                <w:rFonts w:eastAsia="Times New Roman"/>
                <w:b/>
                <w:bCs/>
                <w:sz w:val="20"/>
                <w:szCs w:val="20"/>
                <w:lang w:eastAsia="lv-LV"/>
              </w:rPr>
              <w:t>3.</w:t>
            </w:r>
            <w:r>
              <w:rPr>
                <w:rFonts w:eastAsia="Times New Roman"/>
                <w:b/>
                <w:bCs/>
                <w:sz w:val="20"/>
                <w:szCs w:val="20"/>
                <w:lang w:eastAsia="lv-LV"/>
              </w:rPr>
              <w:t>Atbilstība k</w:t>
            </w:r>
            <w:r w:rsidRPr="00CC1516">
              <w:rPr>
                <w:rFonts w:eastAsia="Times New Roman"/>
                <w:b/>
                <w:bCs/>
                <w:sz w:val="20"/>
                <w:szCs w:val="20"/>
                <w:lang w:eastAsia="lv-LV"/>
              </w:rPr>
              <w:t xml:space="preserve">limatneitralitātes </w:t>
            </w:r>
            <w:r>
              <w:rPr>
                <w:rFonts w:eastAsia="Times New Roman"/>
                <w:b/>
                <w:bCs/>
                <w:sz w:val="20"/>
                <w:szCs w:val="20"/>
                <w:lang w:eastAsia="lv-LV"/>
              </w:rPr>
              <w:t>politikai</w:t>
            </w:r>
          </w:p>
          <w:p w14:paraId="42298CA0" w14:textId="77777777" w:rsidR="00F12E0D" w:rsidRPr="00CC1516" w:rsidRDefault="00F12E0D" w:rsidP="00200844">
            <w:pPr>
              <w:spacing w:after="120" w:line="240" w:lineRule="auto"/>
              <w:jc w:val="both"/>
              <w:rPr>
                <w:rFonts w:eastAsia="Times New Roman"/>
                <w:sz w:val="20"/>
                <w:szCs w:val="20"/>
                <w:lang w:eastAsia="lv-LV"/>
              </w:rPr>
            </w:pPr>
            <w:r w:rsidRPr="00CC1516">
              <w:rPr>
                <w:rFonts w:eastAsia="Times New Roman"/>
                <w:sz w:val="20"/>
                <w:szCs w:val="20"/>
                <w:lang w:eastAsia="lv-LV"/>
              </w:rPr>
              <w:t>Saskaņā ar Eiropas Komisijas Ilgtspējīgas un viedas mobilitātes stratēgijā noteikto mērķis samazināt SEG emisijas ir sasniedzams, cita starpā,</w:t>
            </w:r>
            <w:r>
              <w:rPr>
                <w:rFonts w:eastAsia="Times New Roman"/>
                <w:sz w:val="20"/>
                <w:szCs w:val="20"/>
                <w:lang w:eastAsia="lv-LV"/>
              </w:rPr>
              <w:t xml:space="preserve"> </w:t>
            </w:r>
            <w:r w:rsidRPr="00CC1516">
              <w:rPr>
                <w:rFonts w:eastAsia="Times New Roman"/>
                <w:sz w:val="20"/>
                <w:szCs w:val="20"/>
                <w:lang w:eastAsia="lv-LV"/>
              </w:rPr>
              <w:t xml:space="preserve">ievērojami samazinot transporta nozares radītās emisijas, padarot plaši pieejamas zaļās alternatīvas, ieviešot pareizus stimulus, lai veicinātu klimatneitralitāti. </w:t>
            </w:r>
          </w:p>
          <w:p w14:paraId="4F04BB0E" w14:textId="77777777" w:rsidR="00F12E0D" w:rsidRDefault="00F12E0D" w:rsidP="00200844">
            <w:pPr>
              <w:spacing w:line="240" w:lineRule="auto"/>
              <w:jc w:val="both"/>
              <w:rPr>
                <w:rFonts w:eastAsia="Times New Roman"/>
                <w:sz w:val="20"/>
                <w:szCs w:val="20"/>
                <w:lang w:eastAsia="lv-LV"/>
              </w:rPr>
            </w:pPr>
            <w:r w:rsidRPr="00CC1516">
              <w:rPr>
                <w:rFonts w:eastAsia="Times New Roman"/>
                <w:sz w:val="20"/>
                <w:szCs w:val="20"/>
                <w:lang w:eastAsia="lv-LV"/>
              </w:rPr>
              <w:t>Saskaņā ar Latvijas stratēģiju klimatneitralitātes sasniegšanai līdz 2050. gadam visiem transporta veidiem būtu jāveicina mobilitātes sistēmas dekarbonizācija. Mērķis ir līdz 2050.gadam sasniegt nulles emisiju līmeni. Lai to sasniegtu, ir vajadzīga sistēmiska pieeja attiecībā uz mazemisijas un bezemisijas transportlīdzekļiem</w:t>
            </w:r>
            <w:r>
              <w:rPr>
                <w:rFonts w:eastAsia="Times New Roman"/>
                <w:sz w:val="20"/>
                <w:szCs w:val="20"/>
                <w:lang w:eastAsia="lv-LV"/>
              </w:rPr>
              <w:t xml:space="preserve"> un atbilstoša elektroenerģijas sistēmas infrastruktūra. </w:t>
            </w:r>
          </w:p>
          <w:p w14:paraId="0388D544" w14:textId="77777777" w:rsidR="00F12E0D" w:rsidRDefault="00F12E0D" w:rsidP="00200844">
            <w:pPr>
              <w:spacing w:line="240" w:lineRule="auto"/>
              <w:jc w:val="both"/>
              <w:rPr>
                <w:sz w:val="20"/>
                <w:szCs w:val="20"/>
              </w:rPr>
            </w:pPr>
            <w:r>
              <w:rPr>
                <w:rFonts w:eastAsia="Times New Roman"/>
                <w:sz w:val="20"/>
                <w:szCs w:val="20"/>
                <w:lang w:eastAsia="lv-LV"/>
              </w:rPr>
              <w:t>Vienlaikus s</w:t>
            </w:r>
            <w:r>
              <w:rPr>
                <w:rFonts w:eastAsia="Calibri"/>
                <w:sz w:val="20"/>
                <w:szCs w:val="20"/>
              </w:rPr>
              <w:t xml:space="preserve">tratēģijā </w:t>
            </w:r>
            <w:r w:rsidRPr="00F66E03">
              <w:rPr>
                <w:rFonts w:eastAsia="Calibri"/>
                <w:sz w:val="20"/>
                <w:szCs w:val="20"/>
              </w:rPr>
              <w:t>sniegtajā vīzijā norādīts, ka p</w:t>
            </w:r>
            <w:r w:rsidRPr="00F66E03">
              <w:rPr>
                <w:sz w:val="20"/>
                <w:szCs w:val="20"/>
              </w:rPr>
              <w:t>ilsētvidei ir jākļūst viedai, tajā jāizmanto digitāli risinājumi, kuri ļauj efektīvi un ar samazinātu resursu patēriņu uzraudzīt un kontrolēt dažādas sistēmas, tai skaitā energoapgādes sistēmas.</w:t>
            </w:r>
          </w:p>
          <w:p w14:paraId="336A48A0" w14:textId="77777777" w:rsidR="00F12E0D" w:rsidRDefault="00F12E0D" w:rsidP="00200844">
            <w:pPr>
              <w:spacing w:line="256" w:lineRule="auto"/>
              <w:jc w:val="both"/>
              <w:rPr>
                <w:sz w:val="20"/>
                <w:szCs w:val="20"/>
              </w:rPr>
            </w:pPr>
          </w:p>
          <w:p w14:paraId="0F710170" w14:textId="77777777" w:rsidR="00F12E0D" w:rsidRPr="00EF56B9" w:rsidRDefault="00F12E0D" w:rsidP="00200844">
            <w:pPr>
              <w:spacing w:line="256" w:lineRule="auto"/>
              <w:jc w:val="both"/>
              <w:rPr>
                <w:sz w:val="20"/>
                <w:szCs w:val="20"/>
              </w:rPr>
            </w:pPr>
            <w:r w:rsidRPr="00EF56B9">
              <w:rPr>
                <w:sz w:val="20"/>
                <w:szCs w:val="20"/>
              </w:rPr>
              <w:t>Saskaņā ar Latvijas attīstības stratēģiju klimatneitralitātes sasniegšanai līdz 2050. gadam Latvijā jāatbalsta AER ražotāju integrēšanu elektroenerģijas tirgu, samazinot elektroenerģijas izstrādi no fosila kurināma elektrostācijām</w:t>
            </w:r>
            <w:r w:rsidRPr="00EF56B9">
              <w:rPr>
                <w:rFonts w:eastAsia="Times New Roman"/>
                <w:sz w:val="20"/>
                <w:szCs w:val="20"/>
                <w:lang w:eastAsia="lv-LV"/>
              </w:rPr>
              <w:t>. Mērķis ir līdz 2050.gadam sasniegt nulles emisiju līmeni</w:t>
            </w:r>
            <w:r w:rsidRPr="00EF56B9">
              <w:rPr>
                <w:sz w:val="20"/>
                <w:szCs w:val="20"/>
              </w:rPr>
              <w:t>.</w:t>
            </w:r>
            <w:r w:rsidRPr="00EF56B9">
              <w:rPr>
                <w:rFonts w:eastAsia="Times New Roman"/>
                <w:sz w:val="20"/>
                <w:szCs w:val="20"/>
                <w:lang w:eastAsia="lv-LV"/>
              </w:rPr>
              <w:t xml:space="preserve"> Lai to sasniegtu, ir vajadzīgs sistēmisks atbalsts AER tehnoloģijās, kā arī IT tehnoloģijas efektīvai režīmu plānošanai. </w:t>
            </w:r>
            <w:r w:rsidRPr="00EF56B9">
              <w:rPr>
                <w:sz w:val="20"/>
                <w:szCs w:val="20"/>
              </w:rPr>
              <w:t>Paredzētās darbības tiešā veidā palīdz sasniegt klimatneitralitātes mērķus.</w:t>
            </w:r>
          </w:p>
          <w:p w14:paraId="7D50DAF5" w14:textId="77777777" w:rsidR="00F12E0D" w:rsidRPr="00EF56B9" w:rsidRDefault="00F12E0D" w:rsidP="00200844">
            <w:pPr>
              <w:spacing w:line="256" w:lineRule="auto"/>
              <w:jc w:val="both"/>
              <w:rPr>
                <w:rFonts w:eastAsia="Times New Roman"/>
                <w:sz w:val="20"/>
                <w:szCs w:val="20"/>
                <w:lang w:eastAsia="lv-LV"/>
              </w:rPr>
            </w:pPr>
            <w:r w:rsidRPr="00EF56B9">
              <w:rPr>
                <w:sz w:val="20"/>
                <w:szCs w:val="20"/>
              </w:rPr>
              <w:t xml:space="preserve">Latvijas Nacionālo klimata un enerģētikas plāna 2021.–2030.gadam (NEKP) mērķis ir </w:t>
            </w:r>
            <w:r w:rsidRPr="00EF56B9">
              <w:rPr>
                <w:rFonts w:eastAsia="Times New Roman"/>
                <w:sz w:val="20"/>
                <w:szCs w:val="20"/>
                <w:lang w:eastAsia="lv-LV"/>
              </w:rPr>
              <w:t>mazināt Latvijas cilvēku, tautsaimniecības, infrastruktūras, apbūves un dabas ievainojamību pret klimata pārmaiņu ietekmēm un veicināt klimata pārmaiņu radīto iespēju izmantošanu. Plāna ietvaros attiecībā uz enerģētikas sektoru ir noteikts pilnībā sasaistīt elektroenerģijas infrastruktūru ar Eiropas kontinentālo tīklu un nodrošināt starpsavienojuma līmeni vismaz 60%, kā arī  nodrošināt vismaz 50% atjaunojamās enerģijas īpatsvaru Latvijas enerģijas galapatēriņā.</w:t>
            </w:r>
          </w:p>
          <w:p w14:paraId="21ECEED4" w14:textId="77777777" w:rsidR="00F12E0D" w:rsidRDefault="00F12E0D" w:rsidP="00200844">
            <w:pPr>
              <w:spacing w:line="240" w:lineRule="auto"/>
              <w:jc w:val="both"/>
              <w:rPr>
                <w:sz w:val="20"/>
                <w:szCs w:val="20"/>
              </w:rPr>
            </w:pPr>
            <w:r>
              <w:rPr>
                <w:rFonts w:eastAsia="Times New Roman"/>
                <w:sz w:val="20"/>
                <w:szCs w:val="20"/>
                <w:lang w:eastAsia="lv-LV"/>
              </w:rPr>
              <w:t xml:space="preserve">Paredzēto pasākumu īstenošanā </w:t>
            </w:r>
            <w:r>
              <w:rPr>
                <w:rFonts w:eastAsia="Calibri"/>
                <w:sz w:val="20"/>
                <w:szCs w:val="20"/>
              </w:rPr>
              <w:t>ir paredzēts ņemt vērā klimata pārmaiņu radītos potenciālos riskus, kā arī novērst to ietekmi</w:t>
            </w:r>
          </w:p>
          <w:p w14:paraId="1992FE61" w14:textId="77777777" w:rsidR="00F12E0D" w:rsidRPr="00F66E03" w:rsidRDefault="00F12E0D" w:rsidP="00200844">
            <w:pPr>
              <w:spacing w:line="240" w:lineRule="auto"/>
              <w:jc w:val="both"/>
              <w:rPr>
                <w:rFonts w:eastAsia="Calibri"/>
                <w:sz w:val="20"/>
                <w:szCs w:val="20"/>
              </w:rPr>
            </w:pPr>
          </w:p>
          <w:p w14:paraId="37358E07" w14:textId="77777777" w:rsidR="00F12E0D" w:rsidRPr="00CC1516" w:rsidRDefault="00F12E0D" w:rsidP="00200844">
            <w:pPr>
              <w:spacing w:line="240" w:lineRule="auto"/>
              <w:jc w:val="both"/>
              <w:rPr>
                <w:rFonts w:eastAsia="Times New Roman"/>
                <w:sz w:val="20"/>
                <w:szCs w:val="20"/>
                <w:lang w:eastAsia="lv-LV"/>
              </w:rPr>
            </w:pPr>
          </w:p>
          <w:p w14:paraId="1C9684A0" w14:textId="77777777" w:rsidR="00F12E0D" w:rsidRDefault="00F12E0D" w:rsidP="00200844">
            <w:pPr>
              <w:spacing w:line="240" w:lineRule="auto"/>
              <w:jc w:val="both"/>
              <w:rPr>
                <w:rFonts w:eastAsia="Times New Roman"/>
                <w:b/>
                <w:sz w:val="20"/>
                <w:szCs w:val="20"/>
                <w:lang w:eastAsia="lv-LV"/>
              </w:rPr>
            </w:pPr>
            <w:r w:rsidRPr="004824EF">
              <w:rPr>
                <w:rFonts w:eastAsia="Times New Roman"/>
                <w:b/>
                <w:bCs/>
                <w:sz w:val="20"/>
                <w:szCs w:val="20"/>
                <w:lang w:eastAsia="lv-LV"/>
              </w:rPr>
              <w:t>4.</w:t>
            </w:r>
            <w:r w:rsidRPr="004824EF">
              <w:rPr>
                <w:rFonts w:eastAsiaTheme="minorEastAsia"/>
                <w:b/>
                <w:bCs/>
                <w:sz w:val="20"/>
                <w:szCs w:val="20"/>
              </w:rPr>
              <w:t xml:space="preserve"> Atbilstība digitālās transformācijas pamatnostādn</w:t>
            </w:r>
            <w:r w:rsidRPr="001F4C18">
              <w:rPr>
                <w:rFonts w:eastAsiaTheme="minorEastAsia"/>
                <w:b/>
                <w:bCs/>
                <w:sz w:val="20"/>
                <w:szCs w:val="20"/>
              </w:rPr>
              <w:t>ēm</w:t>
            </w:r>
            <w:r w:rsidRPr="004824EF">
              <w:rPr>
                <w:rFonts w:eastAsiaTheme="minorEastAsia"/>
                <w:b/>
                <w:bCs/>
                <w:sz w:val="20"/>
                <w:szCs w:val="20"/>
              </w:rPr>
              <w:t xml:space="preserve"> 2021.-2027.gadam</w:t>
            </w:r>
          </w:p>
          <w:p w14:paraId="556ABF0C" w14:textId="77777777" w:rsidR="00F12E0D" w:rsidRPr="004824EF" w:rsidRDefault="00F12E0D" w:rsidP="00200844">
            <w:pPr>
              <w:spacing w:line="240" w:lineRule="auto"/>
              <w:jc w:val="both"/>
              <w:rPr>
                <w:rFonts w:eastAsia="Times New Roman"/>
                <w:sz w:val="20"/>
                <w:szCs w:val="20"/>
                <w:lang w:eastAsia="lv-LV"/>
              </w:rPr>
            </w:pPr>
          </w:p>
          <w:p w14:paraId="7B300FCA" w14:textId="77777777" w:rsidR="00F12E0D" w:rsidRPr="00076762" w:rsidRDefault="00F12E0D" w:rsidP="00200844">
            <w:pPr>
              <w:jc w:val="both"/>
              <w:rPr>
                <w:rFonts w:eastAsiaTheme="minorEastAsia"/>
                <w:sz w:val="20"/>
                <w:szCs w:val="20"/>
              </w:rPr>
            </w:pPr>
            <w:r w:rsidRPr="00076762">
              <w:rPr>
                <w:rFonts w:eastAsiaTheme="minorEastAsia"/>
                <w:sz w:val="20"/>
                <w:szCs w:val="20"/>
              </w:rPr>
              <w:t>Investīcijas plānotas saskaņā ar Digitālās transformācijas pamatnostādnēm 2021.-2027.gadam, kur uzsvērta nepieciešamība nodrošināt ilgtspējīgi attīstītu digitālās infrastruktūras vidi, lai veicinātu oglekļa mazietilpīgu, resursu efektīvu un klimatnoturīgu tautsaimniecības attīstību un noteiktos klimata, enerģētikas un gaisa piesārņojuma samazināšanās mērķus.</w:t>
            </w:r>
          </w:p>
          <w:p w14:paraId="7DDAAFD1" w14:textId="77777777" w:rsidR="00F12E0D" w:rsidRDefault="00F12E0D" w:rsidP="00200844">
            <w:pPr>
              <w:jc w:val="both"/>
              <w:rPr>
                <w:rFonts w:eastAsiaTheme="minorEastAsia"/>
                <w:sz w:val="20"/>
                <w:szCs w:val="20"/>
              </w:rPr>
            </w:pPr>
          </w:p>
          <w:p w14:paraId="4997D372" w14:textId="77777777" w:rsidR="00F12E0D" w:rsidRPr="004824EF" w:rsidRDefault="00F12E0D" w:rsidP="00200844">
            <w:pPr>
              <w:jc w:val="both"/>
              <w:rPr>
                <w:rFonts w:eastAsiaTheme="minorEastAsia"/>
                <w:b/>
                <w:bCs/>
                <w:sz w:val="20"/>
                <w:szCs w:val="20"/>
              </w:rPr>
            </w:pPr>
            <w:r w:rsidRPr="001F4C18">
              <w:rPr>
                <w:rFonts w:eastAsiaTheme="minorEastAsia"/>
                <w:b/>
                <w:sz w:val="20"/>
                <w:szCs w:val="20"/>
              </w:rPr>
              <w:t>5</w:t>
            </w:r>
            <w:r w:rsidRPr="004824EF">
              <w:rPr>
                <w:rFonts w:eastAsiaTheme="minorEastAsia"/>
                <w:b/>
                <w:sz w:val="20"/>
                <w:szCs w:val="20"/>
              </w:rPr>
              <w:t>. Atbilstība mobilitātes un</w:t>
            </w:r>
            <w:r w:rsidRPr="004824EF">
              <w:rPr>
                <w:rFonts w:eastAsiaTheme="minorEastAsia"/>
                <w:b/>
                <w:bCs/>
                <w:sz w:val="20"/>
                <w:szCs w:val="20"/>
              </w:rPr>
              <w:t xml:space="preserve"> ilgtspējīga transporta attīstības mērķiem</w:t>
            </w:r>
          </w:p>
          <w:p w14:paraId="60979341" w14:textId="77777777" w:rsidR="00F12E0D" w:rsidRPr="00CC1516" w:rsidRDefault="00F12E0D" w:rsidP="00200844">
            <w:pPr>
              <w:jc w:val="both"/>
              <w:rPr>
                <w:rFonts w:eastAsiaTheme="minorEastAsia"/>
                <w:sz w:val="20"/>
                <w:szCs w:val="20"/>
              </w:rPr>
            </w:pPr>
            <w:r w:rsidRPr="00CC1516">
              <w:rPr>
                <w:rFonts w:eastAsiaTheme="minorEastAsia"/>
                <w:sz w:val="20"/>
                <w:szCs w:val="20"/>
              </w:rPr>
              <w:t>Attiecībā uz ES klimatneitralitātes mērķa sasniegšanu 2050.gadā Transporta attīstības pamatnostādnēs 2021.–2027. gadam (projekta) tiek norādīts, ka šo mērķu sasniegšanai būtu jāvirzās ar tādām iniciatīvām kā videi draudzīgu transporta līdzekļu izmantošana.</w:t>
            </w:r>
            <w:r>
              <w:rPr>
                <w:rFonts w:eastAsiaTheme="minorEastAsia"/>
                <w:sz w:val="20"/>
                <w:szCs w:val="20"/>
              </w:rPr>
              <w:t xml:space="preserve"> </w:t>
            </w:r>
            <w:r w:rsidRPr="00CC1516">
              <w:rPr>
                <w:rFonts w:eastAsiaTheme="minorEastAsia"/>
                <w:sz w:val="20"/>
                <w:szCs w:val="20"/>
              </w:rPr>
              <w:t>Paredzētie pasākumi tiešā veidā atbilst Transporta attīstības pamatnostādņu 2021.–2027. gadam (projekta) uzstādījumiem un īstenošanas plānā definētajiem sasniedzamajiem mērķiem:</w:t>
            </w:r>
          </w:p>
          <w:p w14:paraId="31F91276" w14:textId="77777777" w:rsidR="00F12E0D" w:rsidRPr="004824EF" w:rsidRDefault="00F12E0D" w:rsidP="00F12E0D">
            <w:pPr>
              <w:pStyle w:val="ListParagraph"/>
              <w:numPr>
                <w:ilvl w:val="0"/>
                <w:numId w:val="121"/>
              </w:numPr>
              <w:jc w:val="both"/>
              <w:rPr>
                <w:rFonts w:eastAsiaTheme="minorEastAsia"/>
                <w:sz w:val="20"/>
                <w:szCs w:val="20"/>
              </w:rPr>
            </w:pPr>
            <w:r w:rsidRPr="004824EF">
              <w:rPr>
                <w:rFonts w:eastAsiaTheme="minorEastAsia"/>
                <w:sz w:val="20"/>
                <w:szCs w:val="20"/>
              </w:rPr>
              <w:t xml:space="preserve">Uzlabotas mobilitātes </w:t>
            </w:r>
            <w:proofErr w:type="gramStart"/>
            <w:r w:rsidRPr="004824EF">
              <w:rPr>
                <w:rFonts w:eastAsiaTheme="minorEastAsia"/>
                <w:sz w:val="20"/>
                <w:szCs w:val="20"/>
              </w:rPr>
              <w:t>iespējas;</w:t>
            </w:r>
            <w:proofErr w:type="gramEnd"/>
          </w:p>
          <w:p w14:paraId="3B45F748" w14:textId="77777777" w:rsidR="00F12E0D" w:rsidRPr="004824EF" w:rsidRDefault="00F12E0D" w:rsidP="00F12E0D">
            <w:pPr>
              <w:pStyle w:val="ListParagraph"/>
              <w:numPr>
                <w:ilvl w:val="0"/>
                <w:numId w:val="121"/>
              </w:numPr>
              <w:jc w:val="both"/>
              <w:rPr>
                <w:rFonts w:eastAsiaTheme="minorEastAsia"/>
                <w:sz w:val="20"/>
                <w:szCs w:val="20"/>
              </w:rPr>
            </w:pPr>
            <w:r w:rsidRPr="004824EF">
              <w:rPr>
                <w:rFonts w:eastAsiaTheme="minorEastAsia"/>
                <w:sz w:val="20"/>
                <w:szCs w:val="20"/>
              </w:rPr>
              <w:t xml:space="preserve">Samazinātas SEG emisijas transportā un uzlabota vides </w:t>
            </w:r>
            <w:proofErr w:type="gramStart"/>
            <w:r w:rsidRPr="004824EF">
              <w:rPr>
                <w:rFonts w:eastAsiaTheme="minorEastAsia"/>
                <w:sz w:val="20"/>
                <w:szCs w:val="20"/>
              </w:rPr>
              <w:t>kvalitāte;</w:t>
            </w:r>
            <w:proofErr w:type="gramEnd"/>
          </w:p>
          <w:p w14:paraId="062C6AC3" w14:textId="77777777" w:rsidR="00F12E0D" w:rsidRPr="004824EF" w:rsidRDefault="00F12E0D" w:rsidP="00F12E0D">
            <w:pPr>
              <w:pStyle w:val="ListParagraph"/>
              <w:numPr>
                <w:ilvl w:val="0"/>
                <w:numId w:val="121"/>
              </w:numPr>
              <w:jc w:val="both"/>
              <w:rPr>
                <w:rFonts w:eastAsiaTheme="minorEastAsia"/>
                <w:sz w:val="20"/>
                <w:szCs w:val="20"/>
              </w:rPr>
            </w:pPr>
            <w:r w:rsidRPr="004824EF">
              <w:rPr>
                <w:rFonts w:eastAsiaTheme="minorEastAsia"/>
                <w:sz w:val="20"/>
                <w:szCs w:val="20"/>
              </w:rPr>
              <w:t>Nodrošināta konkurētspējīga transporta un loģistikas infrastruktūra un pakalpojumi u.c.</w:t>
            </w:r>
          </w:p>
          <w:p w14:paraId="71087A00" w14:textId="77777777" w:rsidR="00F12E0D" w:rsidRPr="00CC1516" w:rsidRDefault="00F12E0D" w:rsidP="00200844">
            <w:pPr>
              <w:jc w:val="both"/>
              <w:rPr>
                <w:rFonts w:eastAsiaTheme="minorEastAsia"/>
                <w:sz w:val="20"/>
                <w:szCs w:val="20"/>
              </w:rPr>
            </w:pPr>
          </w:p>
          <w:p w14:paraId="6D3D56EC" w14:textId="77777777" w:rsidR="00F12E0D" w:rsidRPr="004824EF" w:rsidRDefault="00F12E0D" w:rsidP="00200844">
            <w:pPr>
              <w:jc w:val="both"/>
              <w:rPr>
                <w:rFonts w:eastAsiaTheme="minorEastAsia"/>
                <w:b/>
                <w:bCs/>
                <w:sz w:val="20"/>
                <w:szCs w:val="20"/>
              </w:rPr>
            </w:pPr>
            <w:r>
              <w:rPr>
                <w:rFonts w:eastAsiaTheme="minorEastAsia"/>
                <w:b/>
                <w:bCs/>
                <w:sz w:val="20"/>
                <w:szCs w:val="20"/>
              </w:rPr>
              <w:t>6. Atbilstība</w:t>
            </w:r>
            <w:r w:rsidRPr="004824EF">
              <w:rPr>
                <w:rFonts w:eastAsiaTheme="minorEastAsia"/>
                <w:b/>
                <w:bCs/>
                <w:sz w:val="20"/>
                <w:szCs w:val="20"/>
              </w:rPr>
              <w:t xml:space="preserve"> reģionālās attīstības mērķiem</w:t>
            </w:r>
          </w:p>
          <w:p w14:paraId="653C7E90" w14:textId="77777777" w:rsidR="00F12E0D" w:rsidRDefault="00F12E0D" w:rsidP="00200844">
            <w:pPr>
              <w:jc w:val="both"/>
              <w:rPr>
                <w:rFonts w:eastAsiaTheme="minorEastAsia"/>
                <w:sz w:val="20"/>
                <w:szCs w:val="20"/>
              </w:rPr>
            </w:pPr>
            <w:r w:rsidRPr="00CC1516">
              <w:rPr>
                <w:rFonts w:eastAsiaTheme="minorEastAsia"/>
                <w:sz w:val="20"/>
                <w:szCs w:val="20"/>
              </w:rPr>
              <w:t>Investīcijas elektroapgādes drošuma, kvalitātes un energoefektivitātē atbilst Reģionālās politikas pamatnostādnēm 2021.-2027.gadam, jo pasākumu īstenošanas rezultātā tiks veicināta uzņēmējdarbības vides uzlabošana reģionos, uzlabos pakalpojumu pieejamību, dzīves vidi un veicinās jaunu darbavietu attīstības iespējas reģionos, tiks stiprināta reģionu iekšējā un ārējā konkurētspēja. Droša, kvalitatīva un pieejama infrasturktūra ir reģionu attīstības pamatnosacījums.</w:t>
            </w:r>
          </w:p>
          <w:p w14:paraId="5CD04AA1" w14:textId="77777777" w:rsidR="00F12E0D" w:rsidRPr="00EF56B9" w:rsidRDefault="00F12E0D" w:rsidP="00200844">
            <w:pPr>
              <w:spacing w:line="256" w:lineRule="auto"/>
              <w:jc w:val="both"/>
              <w:rPr>
                <w:sz w:val="20"/>
                <w:szCs w:val="20"/>
              </w:rPr>
            </w:pPr>
            <w:r w:rsidRPr="00EF56B9">
              <w:rPr>
                <w:sz w:val="20"/>
                <w:szCs w:val="20"/>
              </w:rPr>
              <w:t xml:space="preserve">Investīcijas ir plānotas ciešā saskaņā ar Baltijas valstu un Baltijas jūras rēgiona valstu attīstības mērķiem, kas ir identificētas BEMIP aptiprinātā plānā, kā arī Eiropas attīstības dokumentos, t.sk. sinhronizācijas plānošanas un īstenošanas dokumentos, ENTSO-E 10 gadu attīstības plānā, kopējo interešu projektu sarakstos, u.c. </w:t>
            </w:r>
          </w:p>
          <w:p w14:paraId="3DCBE70B" w14:textId="77777777" w:rsidR="00F12E0D" w:rsidRPr="00CC1516" w:rsidRDefault="00F12E0D" w:rsidP="00200844">
            <w:pPr>
              <w:spacing w:after="120" w:line="240" w:lineRule="auto"/>
              <w:jc w:val="both"/>
              <w:textAlignment w:val="center"/>
              <w:rPr>
                <w:rFonts w:eastAsiaTheme="minorEastAsia"/>
                <w:sz w:val="20"/>
                <w:szCs w:val="20"/>
              </w:rPr>
            </w:pPr>
          </w:p>
        </w:tc>
      </w:tr>
      <w:tr w:rsidR="00F12E0D" w:rsidRPr="009F248C" w14:paraId="1BEBD45A" w14:textId="77777777" w:rsidTr="00200844">
        <w:trPr>
          <w:gridAfter w:val="1"/>
          <w:wAfter w:w="108" w:type="dxa"/>
          <w:trHeight w:val="278"/>
        </w:trPr>
        <w:tc>
          <w:tcPr>
            <w:tcW w:w="4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C8FB530" w14:textId="77777777" w:rsidR="00F12E0D" w:rsidRPr="009F248C" w:rsidRDefault="00F12E0D" w:rsidP="00200844">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Pielāgošanas klimata pārmaiņām</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026F63D"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61C1491E" w14:textId="77777777" w:rsidR="00F12E0D" w:rsidRPr="009F248C" w:rsidRDefault="00F12E0D" w:rsidP="00200844">
            <w:pPr>
              <w:spacing w:line="240" w:lineRule="auto"/>
              <w:jc w:val="center"/>
              <w:rPr>
                <w:rFonts w:eastAsia="Times New Roman"/>
                <w:b/>
                <w:bCs/>
                <w:color w:val="000000"/>
                <w:sz w:val="20"/>
                <w:szCs w:val="20"/>
                <w:lang w:eastAsia="lv-LV"/>
              </w:rPr>
            </w:pPr>
            <w:r>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F1EDE43" w14:textId="77777777" w:rsidR="00F12E0D" w:rsidRDefault="00F12E0D" w:rsidP="00200844">
            <w:pPr>
              <w:spacing w:line="240" w:lineRule="auto"/>
              <w:jc w:val="both"/>
              <w:rPr>
                <w:rFonts w:eastAsia="Times New Roman"/>
                <w:color w:val="000000" w:themeColor="text1"/>
                <w:sz w:val="20"/>
                <w:szCs w:val="20"/>
                <w:lang w:eastAsia="lv-LV"/>
              </w:rPr>
            </w:pPr>
            <w:r>
              <w:rPr>
                <w:rFonts w:eastAsia="Times New Roman"/>
                <w:color w:val="000000" w:themeColor="text1"/>
                <w:sz w:val="20"/>
                <w:szCs w:val="20"/>
                <w:lang w:eastAsia="lv-LV"/>
              </w:rPr>
              <w:t>Paredzētajiem pas</w:t>
            </w:r>
            <w:r w:rsidRPr="00006B61">
              <w:rPr>
                <w:rFonts w:eastAsia="Times New Roman"/>
                <w:color w:val="000000" w:themeColor="text1"/>
                <w:sz w:val="20"/>
                <w:szCs w:val="20"/>
                <w:lang w:eastAsia="lv-LV"/>
              </w:rPr>
              <w:t>ākum</w:t>
            </w:r>
            <w:r>
              <w:rPr>
                <w:rFonts w:eastAsia="Times New Roman"/>
                <w:color w:val="000000" w:themeColor="text1"/>
                <w:sz w:val="20"/>
                <w:szCs w:val="20"/>
                <w:lang w:eastAsia="lv-LV"/>
              </w:rPr>
              <w:t xml:space="preserve">iem </w:t>
            </w:r>
            <w:r w:rsidRPr="004824EF">
              <w:rPr>
                <w:rFonts w:eastAsia="Times New Roman"/>
                <w:color w:val="000000" w:themeColor="text1"/>
                <w:sz w:val="20"/>
                <w:szCs w:val="20"/>
                <w:u w:val="single"/>
                <w:lang w:eastAsia="lv-LV"/>
              </w:rPr>
              <w:t>ir veicinoša vai neitrāla ietekme</w:t>
            </w:r>
            <w:r w:rsidRPr="00006B61">
              <w:rPr>
                <w:rFonts w:eastAsia="Times New Roman"/>
                <w:color w:val="000000" w:themeColor="text1"/>
                <w:sz w:val="20"/>
                <w:szCs w:val="20"/>
                <w:lang w:eastAsia="lv-LV"/>
              </w:rPr>
              <w:t xml:space="preserve"> uz šo vides mērķi</w:t>
            </w:r>
            <w:r>
              <w:rPr>
                <w:rFonts w:eastAsia="Times New Roman"/>
                <w:color w:val="000000" w:themeColor="text1"/>
                <w:sz w:val="20"/>
                <w:szCs w:val="20"/>
                <w:lang w:eastAsia="lv-LV"/>
              </w:rPr>
              <w:t xml:space="preserve">. </w:t>
            </w:r>
          </w:p>
          <w:p w14:paraId="6E418C6D" w14:textId="77777777" w:rsidR="00F12E0D" w:rsidRDefault="00F12E0D" w:rsidP="00200844">
            <w:pPr>
              <w:spacing w:line="240" w:lineRule="auto"/>
              <w:jc w:val="both"/>
              <w:rPr>
                <w:rFonts w:eastAsia="Times New Roman"/>
                <w:color w:val="000000" w:themeColor="text1"/>
                <w:sz w:val="20"/>
                <w:szCs w:val="20"/>
                <w:lang w:eastAsia="lv-LV"/>
              </w:rPr>
            </w:pPr>
          </w:p>
          <w:p w14:paraId="63B51480" w14:textId="77777777" w:rsidR="00F12E0D" w:rsidRDefault="00F12E0D" w:rsidP="00200844">
            <w:pPr>
              <w:spacing w:line="240" w:lineRule="auto"/>
              <w:jc w:val="both"/>
              <w:rPr>
                <w:rFonts w:eastAsia="Times New Roman"/>
                <w:b/>
                <w:bCs/>
                <w:sz w:val="20"/>
                <w:szCs w:val="20"/>
                <w:lang w:eastAsia="lv-LV"/>
              </w:rPr>
            </w:pPr>
            <w:r>
              <w:rPr>
                <w:rFonts w:eastAsia="Times New Roman"/>
                <w:b/>
                <w:bCs/>
                <w:sz w:val="20"/>
                <w:szCs w:val="20"/>
                <w:lang w:eastAsia="lv-LV"/>
              </w:rPr>
              <w:t>Pielāgošanos klimata pārmaiņām veicinošie faktori</w:t>
            </w:r>
          </w:p>
          <w:p w14:paraId="34E069B6" w14:textId="77777777" w:rsidR="00F12E0D" w:rsidRDefault="00F12E0D" w:rsidP="00200844">
            <w:pPr>
              <w:spacing w:line="240" w:lineRule="auto"/>
              <w:jc w:val="both"/>
              <w:rPr>
                <w:rFonts w:eastAsiaTheme="minorEastAsia"/>
                <w:sz w:val="20"/>
                <w:szCs w:val="20"/>
              </w:rPr>
            </w:pPr>
          </w:p>
          <w:p w14:paraId="20444495"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Elektroenerģijas pašpatēriņa veicināšana, t.sk. saules mikroģenerācijas iekārtu uzstādīšana sistēmas operatora objektos tehnoloģiskā patēriņa nodrošināšanai, samazinās elektroenerģijas transportēšanas rezultātā radušos enerģijas zudumus.</w:t>
            </w:r>
          </w:p>
          <w:p w14:paraId="7607DD52"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Ražošanas attīstība sistēmas pašpatēriņa vajadzībām mazinās nepieciešamību veikt elektrotīklu jaudas palielināšanu sistēmas lietotāju patēriņa pieauguma nodrošināšanai.</w:t>
            </w:r>
          </w:p>
          <w:p w14:paraId="26C280C9"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eastAsia="lv-LV"/>
              </w:rPr>
            </w:pPr>
            <w:r w:rsidRPr="00EF56B9">
              <w:rPr>
                <w:rFonts w:eastAsia="Times New Roman"/>
                <w:sz w:val="20"/>
                <w:szCs w:val="20"/>
                <w:lang w:val="lv-LV" w:eastAsia="lv-LV"/>
              </w:rPr>
              <w:t>Pasākumi nodrošinās atblstību Elektroenerģijas tirgus direktīvas 2019/944 noteiktajam virzienam - rast alternatīvus, viedus un mūsdienīgus risinājums sistēmas jaudu palielināšanai.</w:t>
            </w:r>
          </w:p>
          <w:p w14:paraId="0ED36B60" w14:textId="77777777" w:rsidR="00F12E0D" w:rsidRPr="00EF56B9" w:rsidRDefault="00F12E0D" w:rsidP="00F12E0D">
            <w:pPr>
              <w:pStyle w:val="ListParagraph"/>
              <w:numPr>
                <w:ilvl w:val="0"/>
                <w:numId w:val="118"/>
              </w:numPr>
              <w:spacing w:line="240" w:lineRule="auto"/>
              <w:jc w:val="both"/>
              <w:rPr>
                <w:rFonts w:eastAsia="Times New Roman"/>
                <w:sz w:val="20"/>
                <w:szCs w:val="20"/>
                <w:lang w:val="lv-LV"/>
              </w:rPr>
            </w:pPr>
            <w:r w:rsidRPr="00EF56B9">
              <w:rPr>
                <w:rFonts w:eastAsia="Times New Roman"/>
                <w:color w:val="000000" w:themeColor="text1"/>
                <w:sz w:val="20"/>
                <w:szCs w:val="20"/>
                <w:lang w:val="lv-LV" w:eastAsia="lv-LV"/>
              </w:rPr>
              <w:t>Datu pārvaldības i</w:t>
            </w:r>
            <w:r w:rsidRPr="00EF56B9">
              <w:rPr>
                <w:rFonts w:eastAsia="Times New Roman"/>
                <w:color w:val="000000" w:themeColor="text1"/>
                <w:sz w:val="20"/>
                <w:szCs w:val="20"/>
                <w:lang w:val="lv-LV"/>
              </w:rPr>
              <w:t xml:space="preserve">nfrastruktūras attīstība </w:t>
            </w:r>
            <w:r w:rsidRPr="00EF56B9">
              <w:rPr>
                <w:rFonts w:eastAsia="Times New Roman"/>
                <w:sz w:val="20"/>
                <w:szCs w:val="20"/>
                <w:lang w:val="lv-LV"/>
              </w:rPr>
              <w:t>nerada</w:t>
            </w:r>
            <w:r w:rsidRPr="00EF56B9">
              <w:rPr>
                <w:rFonts w:eastAsia="Calibri"/>
                <w:sz w:val="20"/>
                <w:szCs w:val="20"/>
                <w:lang w:val="lv-LV"/>
              </w:rPr>
              <w:t xml:space="preserve"> negatīvu ietekmi uz pielāgošanās klimata pārmaiņām mērķiem, bet netieši atbalsta pielāgošanās pasākumus.</w:t>
            </w:r>
            <w:r w:rsidRPr="00EF56B9">
              <w:rPr>
                <w:rFonts w:eastAsia="Times New Roman"/>
                <w:sz w:val="20"/>
                <w:szCs w:val="20"/>
                <w:lang w:val="lv-LV"/>
              </w:rPr>
              <w:t xml:space="preserve"> </w:t>
            </w:r>
          </w:p>
          <w:p w14:paraId="5FCAF8DF" w14:textId="77777777" w:rsidR="00F12E0D" w:rsidRPr="004824EF" w:rsidRDefault="00F12E0D" w:rsidP="00200844">
            <w:pPr>
              <w:spacing w:line="240" w:lineRule="auto"/>
              <w:jc w:val="both"/>
              <w:rPr>
                <w:rFonts w:eastAsia="Times New Roman"/>
                <w:sz w:val="20"/>
                <w:szCs w:val="20"/>
                <w:lang w:eastAsia="lv-LV"/>
              </w:rPr>
            </w:pPr>
          </w:p>
          <w:p w14:paraId="08BA694B" w14:textId="77777777" w:rsidR="00F12E0D" w:rsidRPr="006B7871" w:rsidRDefault="00F12E0D" w:rsidP="00200844">
            <w:pPr>
              <w:spacing w:after="120" w:line="240" w:lineRule="auto"/>
              <w:jc w:val="both"/>
              <w:rPr>
                <w:rFonts w:eastAsia="Times New Roman"/>
                <w:sz w:val="20"/>
                <w:szCs w:val="20"/>
                <w:lang w:eastAsia="lv-LV"/>
              </w:rPr>
            </w:pPr>
            <w:r w:rsidRPr="004824EF">
              <w:rPr>
                <w:rFonts w:eastAsia="Times New Roman"/>
                <w:b/>
                <w:bCs/>
                <w:sz w:val="20"/>
                <w:szCs w:val="20"/>
                <w:lang w:eastAsia="lv-LV"/>
              </w:rPr>
              <w:t>Sasaiste ar enerģētikas un klimata politikas mērķiem un politikas plānošanas dokumentiem</w:t>
            </w:r>
          </w:p>
          <w:p w14:paraId="72661365" w14:textId="77777777" w:rsidR="00F12E0D" w:rsidRPr="00D45054" w:rsidRDefault="00F12E0D" w:rsidP="00200844">
            <w:pPr>
              <w:jc w:val="both"/>
              <w:rPr>
                <w:rFonts w:eastAsiaTheme="minorEastAsia"/>
                <w:sz w:val="20"/>
                <w:szCs w:val="20"/>
              </w:rPr>
            </w:pPr>
            <w:r w:rsidRPr="004824EF">
              <w:rPr>
                <w:rFonts w:eastAsiaTheme="minorEastAsia"/>
                <w:b/>
                <w:sz w:val="20"/>
                <w:szCs w:val="20"/>
              </w:rPr>
              <w:t>1</w:t>
            </w:r>
            <w:r>
              <w:rPr>
                <w:rFonts w:eastAsiaTheme="minorEastAsia"/>
                <w:sz w:val="20"/>
                <w:szCs w:val="20"/>
              </w:rPr>
              <w:t>.</w:t>
            </w:r>
            <w:r>
              <w:rPr>
                <w:rFonts w:eastAsiaTheme="minorEastAsia"/>
                <w:b/>
                <w:bCs/>
                <w:sz w:val="20"/>
                <w:szCs w:val="20"/>
              </w:rPr>
              <w:t>L</w:t>
            </w:r>
            <w:r w:rsidRPr="00F360A2">
              <w:rPr>
                <w:rFonts w:eastAsiaTheme="minorEastAsia"/>
                <w:b/>
                <w:bCs/>
                <w:sz w:val="20"/>
                <w:szCs w:val="20"/>
              </w:rPr>
              <w:t xml:space="preserve">atvijas pielāgošanās klimata pārmaiņām plāns </w:t>
            </w:r>
            <w:r w:rsidRPr="004824EF">
              <w:rPr>
                <w:rFonts w:eastAsiaTheme="minorEastAsia"/>
                <w:b/>
                <w:bCs/>
                <w:sz w:val="20"/>
                <w:szCs w:val="20"/>
              </w:rPr>
              <w:t>laika posmam līdz 2030. gadam.</w:t>
            </w:r>
          </w:p>
          <w:p w14:paraId="51030FE3" w14:textId="77777777" w:rsidR="00F12E0D" w:rsidRDefault="00F12E0D" w:rsidP="00200844">
            <w:pPr>
              <w:spacing w:line="240" w:lineRule="auto"/>
              <w:jc w:val="both"/>
              <w:rPr>
                <w:rFonts w:eastAsiaTheme="minorEastAsia"/>
                <w:sz w:val="20"/>
                <w:szCs w:val="20"/>
              </w:rPr>
            </w:pPr>
            <w:r>
              <w:rPr>
                <w:rFonts w:eastAsiaTheme="minorEastAsia"/>
                <w:sz w:val="20"/>
                <w:szCs w:val="20"/>
              </w:rPr>
              <w:t xml:space="preserve">Saskaņā ar plānu, klimata pārmaiņu rezultātā prognozējama temperatūras paaugstināšanās, kas radīs </w:t>
            </w:r>
            <w:r w:rsidRPr="00987432">
              <w:rPr>
                <w:rFonts w:eastAsiaTheme="minorEastAsia"/>
                <w:sz w:val="20"/>
                <w:szCs w:val="20"/>
              </w:rPr>
              <w:t>elektroenerģijas patēriņa un izmaksu pieaugum</w:t>
            </w:r>
            <w:r>
              <w:rPr>
                <w:rFonts w:eastAsiaTheme="minorEastAsia"/>
                <w:sz w:val="20"/>
                <w:szCs w:val="20"/>
              </w:rPr>
              <w:t>u</w:t>
            </w:r>
            <w:r w:rsidRPr="00987432">
              <w:rPr>
                <w:rFonts w:eastAsiaTheme="minorEastAsia"/>
                <w:sz w:val="20"/>
                <w:szCs w:val="20"/>
              </w:rPr>
              <w:t xml:space="preserve"> vasarā</w:t>
            </w:r>
            <w:r>
              <w:rPr>
                <w:rFonts w:eastAsiaTheme="minorEastAsia"/>
                <w:sz w:val="20"/>
                <w:szCs w:val="20"/>
              </w:rPr>
              <w:t xml:space="preserve">. Intensīvāku stihiju (vēja brāzmu, lietusgāžu un plūdu) rezultātā pieaugs gaisvadu elektrotīklu darbības riski. Straujāka un sekmīgāka AER tehnoloģiju integrācija elektrotīklā un pašpatēriņa attīstība veicinās pielāgošanos klimata pārmaiņām. Elektrotīkla pārbūve kabeļu izpildījumā līdz minimumam samazinās klimata pārmaiņu ietekmi uz elektroapgādes drošumu. </w:t>
            </w:r>
            <w:r w:rsidRPr="009F248C">
              <w:rPr>
                <w:sz w:val="20"/>
                <w:szCs w:val="20"/>
              </w:rPr>
              <w:t xml:space="preserve">Pasākums </w:t>
            </w:r>
            <w:r>
              <w:rPr>
                <w:sz w:val="20"/>
                <w:szCs w:val="20"/>
              </w:rPr>
              <w:t>arī nodrošina atbilstību plānā noteiktajam</w:t>
            </w:r>
            <w:r w:rsidRPr="009F248C">
              <w:rPr>
                <w:sz w:val="20"/>
                <w:szCs w:val="20"/>
              </w:rPr>
              <w:t xml:space="preserve"> rīcības virzienam  - būvju un ēku pielāgošana klimata pārmaiņu ietekmēm un slodzēm, veicinot publiskā sektora un lielāko uzņēmumu ēkās tādu materiālu un tehnoloģiju izmantošanu, t.sk zaļās infrastruktūras risinājumu ieviešanu, kas pasargā ēkas no siltuma uzk</w:t>
            </w:r>
            <w:r>
              <w:rPr>
                <w:sz w:val="20"/>
                <w:szCs w:val="20"/>
              </w:rPr>
              <w:t>rā</w:t>
            </w:r>
            <w:r w:rsidRPr="009F248C">
              <w:rPr>
                <w:sz w:val="20"/>
                <w:szCs w:val="20"/>
              </w:rPr>
              <w:t>šanas, lai samazinātu kondicionēšanas sistēmu uzstādīšanas un lietošanas nepieciešamību.</w:t>
            </w:r>
            <w:r>
              <w:rPr>
                <w:sz w:val="20"/>
                <w:szCs w:val="20"/>
              </w:rPr>
              <w:t xml:space="preserve"> </w:t>
            </w:r>
            <w:r>
              <w:rPr>
                <w:rFonts w:eastAsiaTheme="minorEastAsia"/>
                <w:sz w:val="20"/>
                <w:szCs w:val="20"/>
              </w:rPr>
              <w:t>Elektroenerģijas pašpatēriņa attīstība minimizēs elektrotīklu darbības traucējumu ietekmi uz arvien "elektrificētāko" sabiedrību, ļaujo vismaz daļēji nepieciešamo elektroenerģiju saražot un izmantot uz vietas lietotāju objektos.</w:t>
            </w:r>
          </w:p>
          <w:p w14:paraId="7D855D97" w14:textId="77777777" w:rsidR="00F12E0D" w:rsidRDefault="00F12E0D" w:rsidP="00200844">
            <w:pPr>
              <w:spacing w:line="240" w:lineRule="auto"/>
              <w:jc w:val="both"/>
              <w:rPr>
                <w:rFonts w:eastAsiaTheme="minorEastAsia"/>
                <w:sz w:val="20"/>
                <w:szCs w:val="20"/>
              </w:rPr>
            </w:pPr>
          </w:p>
          <w:p w14:paraId="006459CD" w14:textId="77777777" w:rsidR="00F12E0D" w:rsidRDefault="00F12E0D" w:rsidP="00200844">
            <w:pPr>
              <w:spacing w:line="240" w:lineRule="auto"/>
              <w:jc w:val="both"/>
              <w:rPr>
                <w:rFonts w:eastAsiaTheme="minorEastAsia"/>
                <w:sz w:val="20"/>
                <w:szCs w:val="20"/>
              </w:rPr>
            </w:pPr>
            <w:r w:rsidRPr="004824EF">
              <w:rPr>
                <w:rFonts w:eastAsiaTheme="minorEastAsia"/>
                <w:b/>
                <w:bCs/>
                <w:sz w:val="20"/>
                <w:szCs w:val="20"/>
              </w:rPr>
              <w:t>2. Valsts civilās aizsardzības plāns</w:t>
            </w:r>
          </w:p>
          <w:p w14:paraId="24D5CF56" w14:textId="77777777" w:rsidR="00F12E0D" w:rsidRDefault="00F12E0D" w:rsidP="00200844">
            <w:pPr>
              <w:spacing w:line="240" w:lineRule="auto"/>
              <w:jc w:val="both"/>
              <w:rPr>
                <w:rFonts w:eastAsiaTheme="minorEastAsia"/>
                <w:sz w:val="20"/>
                <w:szCs w:val="20"/>
              </w:rPr>
            </w:pPr>
            <w:r>
              <w:rPr>
                <w:rFonts w:eastAsiaTheme="minorEastAsia"/>
                <w:sz w:val="20"/>
                <w:szCs w:val="20"/>
              </w:rPr>
              <w:t xml:space="preserve">Plāns pieņemts 2020.gadā un sadales elektrotīklu bojājumi tajā novērtēti ar augsta riska ietekmi. Starp preventīvajiem pasākumiem riska mazināšanai plānā paredzēta gaisvadu elektrotīkla īpatsvara mazināšana, elektrotīkla vadības un automatizācijas pilnveidošana, kā arī potenciāli apdraudošo koku izzāģēšana aizsargjoslās. </w:t>
            </w:r>
            <w:r w:rsidRPr="00CA20E3">
              <w:rPr>
                <w:rFonts w:eastAsiaTheme="minorEastAsia"/>
                <w:sz w:val="20"/>
                <w:szCs w:val="20"/>
              </w:rPr>
              <w:t>Elektrotīkla pārbūve kabeļu izpildījumā līdz minimumam samazinās k</w:t>
            </w:r>
            <w:r>
              <w:rPr>
                <w:rFonts w:eastAsiaTheme="minorEastAsia"/>
                <w:sz w:val="20"/>
                <w:szCs w:val="20"/>
              </w:rPr>
              <w:t>l</w:t>
            </w:r>
            <w:r w:rsidRPr="00CA20E3">
              <w:rPr>
                <w:rFonts w:eastAsiaTheme="minorEastAsia"/>
                <w:sz w:val="20"/>
                <w:szCs w:val="20"/>
              </w:rPr>
              <w:t>imata pārmaiņu ietekmi uz elektroapgādes drošumu</w:t>
            </w:r>
            <w:r>
              <w:rPr>
                <w:rFonts w:eastAsiaTheme="minorEastAsia"/>
                <w:sz w:val="20"/>
                <w:szCs w:val="20"/>
              </w:rPr>
              <w:t>. Kabeļu elektrotīklu izmantošana mazinās ietekmi uz ekosistēmu un bioloģisko daudzveidību (minimizēta nepieciešamība veikt koku izciršanu).</w:t>
            </w:r>
          </w:p>
          <w:p w14:paraId="397FE31F" w14:textId="77777777" w:rsidR="00F12E0D" w:rsidRDefault="00F12E0D" w:rsidP="00200844">
            <w:pPr>
              <w:spacing w:line="240" w:lineRule="auto"/>
              <w:jc w:val="both"/>
              <w:rPr>
                <w:rFonts w:eastAsiaTheme="minorEastAsia"/>
                <w:sz w:val="20"/>
                <w:szCs w:val="20"/>
              </w:rPr>
            </w:pPr>
          </w:p>
          <w:p w14:paraId="7A38EC0F" w14:textId="77777777" w:rsidR="00F12E0D" w:rsidRDefault="00F12E0D" w:rsidP="00200844">
            <w:pPr>
              <w:spacing w:line="240" w:lineRule="auto"/>
              <w:jc w:val="both"/>
              <w:rPr>
                <w:rFonts w:eastAsia="Times New Roman"/>
                <w:color w:val="000000" w:themeColor="text1"/>
                <w:sz w:val="20"/>
                <w:szCs w:val="20"/>
                <w:lang w:eastAsia="lv-LV"/>
              </w:rPr>
            </w:pPr>
            <w:r>
              <w:rPr>
                <w:rFonts w:eastAsia="Times New Roman"/>
                <w:color w:val="000000" w:themeColor="text1"/>
                <w:sz w:val="20"/>
                <w:szCs w:val="20"/>
                <w:lang w:eastAsia="lv-LV"/>
              </w:rPr>
              <w:t xml:space="preserve">Pasākumu īsternošana </w:t>
            </w:r>
            <w:r w:rsidRPr="00FD2A26">
              <w:rPr>
                <w:rFonts w:eastAsia="Times New Roman"/>
                <w:color w:val="000000" w:themeColor="text1"/>
                <w:sz w:val="20"/>
                <w:szCs w:val="20"/>
                <w:lang w:eastAsia="lv-LV"/>
              </w:rPr>
              <w:t xml:space="preserve">ļaus </w:t>
            </w:r>
            <w:r>
              <w:rPr>
                <w:rFonts w:eastAsia="Times New Roman"/>
                <w:color w:val="000000" w:themeColor="text1"/>
                <w:sz w:val="20"/>
                <w:szCs w:val="20"/>
                <w:lang w:eastAsia="lv-LV"/>
              </w:rPr>
              <w:t xml:space="preserve">elektroenerģijas lietotājiem pašiem </w:t>
            </w:r>
            <w:r w:rsidRPr="00FD2A26">
              <w:rPr>
                <w:rFonts w:eastAsia="Times New Roman"/>
                <w:color w:val="000000" w:themeColor="text1"/>
                <w:sz w:val="20"/>
                <w:szCs w:val="20"/>
                <w:lang w:eastAsia="lv-LV"/>
              </w:rPr>
              <w:t>ražot</w:t>
            </w:r>
            <w:r>
              <w:rPr>
                <w:rFonts w:eastAsia="Times New Roman"/>
                <w:color w:val="000000" w:themeColor="text1"/>
                <w:sz w:val="20"/>
                <w:szCs w:val="20"/>
                <w:lang w:eastAsia="lv-LV"/>
              </w:rPr>
              <w:t xml:space="preserve"> sev nepieciešamo enerģiju</w:t>
            </w:r>
            <w:r w:rsidRPr="00FD2A26">
              <w:rPr>
                <w:rFonts w:eastAsia="Times New Roman"/>
                <w:color w:val="000000" w:themeColor="text1"/>
                <w:sz w:val="20"/>
                <w:szCs w:val="20"/>
                <w:lang w:eastAsia="lv-LV"/>
              </w:rPr>
              <w:t>,</w:t>
            </w:r>
            <w:r>
              <w:rPr>
                <w:rFonts w:eastAsia="Times New Roman"/>
                <w:color w:val="000000" w:themeColor="text1"/>
                <w:sz w:val="20"/>
                <w:szCs w:val="20"/>
                <w:lang w:eastAsia="lv-LV"/>
              </w:rPr>
              <w:t xml:space="preserve"> minimizējot ietekmi uz sabiedrības dzīves ritmu</w:t>
            </w:r>
            <w:r w:rsidRPr="00FD2A26">
              <w:rPr>
                <w:rFonts w:eastAsia="Times New Roman"/>
                <w:color w:val="000000" w:themeColor="text1"/>
                <w:sz w:val="20"/>
                <w:szCs w:val="20"/>
                <w:lang w:eastAsia="lv-LV"/>
              </w:rPr>
              <w:t xml:space="preserve"> </w:t>
            </w:r>
            <w:r>
              <w:rPr>
                <w:rFonts w:eastAsia="Times New Roman"/>
                <w:color w:val="000000" w:themeColor="text1"/>
                <w:sz w:val="20"/>
                <w:szCs w:val="20"/>
                <w:lang w:eastAsia="lv-LV"/>
              </w:rPr>
              <w:t>elektroenerģijas sadales si</w:t>
            </w:r>
            <w:r w:rsidRPr="00FD2A26">
              <w:rPr>
                <w:rFonts w:eastAsia="Times New Roman"/>
                <w:color w:val="000000" w:themeColor="text1"/>
                <w:sz w:val="20"/>
                <w:szCs w:val="20"/>
                <w:lang w:eastAsia="lv-LV"/>
              </w:rPr>
              <w:t>sistēma</w:t>
            </w:r>
            <w:r>
              <w:rPr>
                <w:rFonts w:eastAsia="Times New Roman"/>
                <w:color w:val="000000" w:themeColor="text1"/>
                <w:sz w:val="20"/>
                <w:szCs w:val="20"/>
                <w:lang w:eastAsia="lv-LV"/>
              </w:rPr>
              <w:t>s</w:t>
            </w:r>
            <w:r w:rsidRPr="00FD2A26">
              <w:rPr>
                <w:rFonts w:eastAsia="Times New Roman"/>
                <w:color w:val="000000" w:themeColor="text1"/>
                <w:sz w:val="20"/>
                <w:szCs w:val="20"/>
                <w:lang w:eastAsia="lv-LV"/>
              </w:rPr>
              <w:t xml:space="preserve"> </w:t>
            </w:r>
            <w:r>
              <w:rPr>
                <w:rFonts w:eastAsia="Times New Roman"/>
                <w:color w:val="000000" w:themeColor="text1"/>
                <w:sz w:val="20"/>
                <w:szCs w:val="20"/>
                <w:lang w:eastAsia="lv-LV"/>
              </w:rPr>
              <w:t>darbības traucējumu gadījumā</w:t>
            </w:r>
            <w:r w:rsidRPr="00FD2A26">
              <w:rPr>
                <w:rFonts w:eastAsia="Times New Roman"/>
                <w:color w:val="000000" w:themeColor="text1"/>
                <w:sz w:val="20"/>
                <w:szCs w:val="20"/>
                <w:lang w:eastAsia="lv-LV"/>
              </w:rPr>
              <w:t xml:space="preserve">. Lokālais pašpatēriņš mazinās </w:t>
            </w:r>
            <w:r>
              <w:rPr>
                <w:rFonts w:eastAsia="Times New Roman"/>
                <w:color w:val="000000" w:themeColor="text1"/>
                <w:sz w:val="20"/>
                <w:szCs w:val="20"/>
                <w:lang w:eastAsia="lv-LV"/>
              </w:rPr>
              <w:t xml:space="preserve">elektroenerģijas sadales </w:t>
            </w:r>
            <w:r w:rsidRPr="00FD2A26">
              <w:rPr>
                <w:rFonts w:eastAsia="Times New Roman"/>
                <w:color w:val="000000" w:themeColor="text1"/>
                <w:sz w:val="20"/>
                <w:szCs w:val="20"/>
                <w:lang w:eastAsia="lv-LV"/>
              </w:rPr>
              <w:t>sistēmas pārslodzi ekstremālu laikapstākļu gadījumā</w:t>
            </w:r>
            <w:r>
              <w:rPr>
                <w:rFonts w:eastAsia="Times New Roman"/>
                <w:color w:val="000000" w:themeColor="text1"/>
                <w:sz w:val="20"/>
                <w:szCs w:val="20"/>
                <w:lang w:eastAsia="lv-LV"/>
              </w:rPr>
              <w:t xml:space="preserve">, piemēram, </w:t>
            </w:r>
            <w:r w:rsidRPr="00FD2A26">
              <w:rPr>
                <w:rFonts w:eastAsia="Times New Roman"/>
                <w:color w:val="000000" w:themeColor="text1"/>
                <w:sz w:val="20"/>
                <w:szCs w:val="20"/>
                <w:lang w:eastAsia="lv-LV"/>
              </w:rPr>
              <w:t>vasarā</w:t>
            </w:r>
            <w:r>
              <w:rPr>
                <w:rFonts w:eastAsia="Times New Roman"/>
                <w:color w:val="000000" w:themeColor="text1"/>
                <w:sz w:val="20"/>
                <w:szCs w:val="20"/>
                <w:lang w:eastAsia="lv-LV"/>
              </w:rPr>
              <w:t>, kad tiek izmantoti kondicionieri, vakaros, kad aktīvi tiek lādēti elektroauto utt.</w:t>
            </w:r>
            <w:r w:rsidRPr="00FD2A26">
              <w:rPr>
                <w:rFonts w:eastAsia="Times New Roman"/>
                <w:color w:val="000000" w:themeColor="text1"/>
                <w:sz w:val="20"/>
                <w:szCs w:val="20"/>
                <w:lang w:eastAsia="lv-LV"/>
              </w:rPr>
              <w:t xml:space="preserve"> </w:t>
            </w:r>
            <w:r>
              <w:rPr>
                <w:rFonts w:eastAsia="Times New Roman"/>
                <w:color w:val="000000" w:themeColor="text1"/>
                <w:sz w:val="20"/>
                <w:szCs w:val="20"/>
                <w:lang w:eastAsia="lv-LV"/>
              </w:rPr>
              <w:t xml:space="preserve"> Turklāt elektroauto izmantošanas veicināšana ir viens no valsts un Eiropas </w:t>
            </w:r>
            <w:r w:rsidRPr="00FD2A26">
              <w:rPr>
                <w:rFonts w:eastAsia="Times New Roman"/>
                <w:color w:val="000000" w:themeColor="text1"/>
                <w:sz w:val="20"/>
                <w:szCs w:val="20"/>
                <w:lang w:eastAsia="lv-LV"/>
              </w:rPr>
              <w:t>vide</w:t>
            </w:r>
            <w:r>
              <w:rPr>
                <w:rFonts w:eastAsia="Times New Roman"/>
                <w:color w:val="000000" w:themeColor="text1"/>
                <w:sz w:val="20"/>
                <w:szCs w:val="20"/>
                <w:lang w:eastAsia="lv-LV"/>
              </w:rPr>
              <w:t>s uzlabošanas mērķiem.</w:t>
            </w:r>
          </w:p>
          <w:p w14:paraId="74C4E672" w14:textId="77777777" w:rsidR="00F12E0D" w:rsidRDefault="00F12E0D" w:rsidP="00200844">
            <w:pPr>
              <w:spacing w:line="240" w:lineRule="auto"/>
              <w:jc w:val="both"/>
              <w:rPr>
                <w:rFonts w:eastAsia="Times New Roman"/>
                <w:color w:val="000000"/>
                <w:sz w:val="20"/>
                <w:lang w:eastAsia="lv-LV"/>
              </w:rPr>
            </w:pPr>
          </w:p>
          <w:p w14:paraId="40C98BF0" w14:textId="77777777" w:rsidR="00F12E0D" w:rsidRDefault="00F12E0D" w:rsidP="00200844">
            <w:pPr>
              <w:spacing w:line="240" w:lineRule="auto"/>
              <w:jc w:val="both"/>
              <w:rPr>
                <w:rFonts w:eastAsia="Times New Roman"/>
                <w:color w:val="000000"/>
                <w:sz w:val="20"/>
                <w:lang w:eastAsia="lv-LV"/>
              </w:rPr>
            </w:pPr>
            <w:r>
              <w:rPr>
                <w:rFonts w:eastAsia="Times New Roman"/>
                <w:color w:val="000000" w:themeColor="text1"/>
                <w:sz w:val="20"/>
                <w:szCs w:val="20"/>
                <w:lang w:eastAsia="lv-LV"/>
              </w:rPr>
              <w:t>Pasākumam nav paredzēta</w:t>
            </w:r>
            <w:r>
              <w:rPr>
                <w:rFonts w:eastAsia="Times New Roman"/>
                <w:color w:val="000000"/>
                <w:sz w:val="20"/>
                <w:szCs w:val="20"/>
                <w:lang w:eastAsia="lv-LV"/>
              </w:rPr>
              <w:t>, ka pasākums izraisīs pašreizējā klimata un gaidāmā nākotnes klimata negatīvās ietekmes palielināšanos uz pašu pasākumu vai uz cilvēku, dabu vai aktīviem</w:t>
            </w:r>
            <w:r>
              <w:rPr>
                <w:rFonts w:eastAsia="Times New Roman"/>
                <w:color w:val="000000" w:themeColor="text1"/>
                <w:sz w:val="20"/>
                <w:szCs w:val="20"/>
                <w:lang w:eastAsia="lv-LV"/>
              </w:rPr>
              <w:t>, līdz ar nav paredzēta pielāgošanās klimata pārmaiņām.</w:t>
            </w:r>
          </w:p>
          <w:p w14:paraId="0F0A5F04" w14:textId="77777777" w:rsidR="00F12E0D" w:rsidRPr="004824EF" w:rsidRDefault="00F12E0D" w:rsidP="00200844">
            <w:pPr>
              <w:spacing w:line="240" w:lineRule="auto"/>
              <w:jc w:val="both"/>
              <w:rPr>
                <w:rFonts w:eastAsia="Times New Roman"/>
                <w:color w:val="000000"/>
                <w:sz w:val="20"/>
                <w:lang w:eastAsia="lv-LV"/>
              </w:rPr>
            </w:pPr>
          </w:p>
        </w:tc>
      </w:tr>
      <w:tr w:rsidR="00F12E0D" w:rsidRPr="009F248C" w14:paraId="46E000D1" w14:textId="77777777" w:rsidTr="00200844">
        <w:trPr>
          <w:gridAfter w:val="1"/>
          <w:wAfter w:w="108" w:type="dxa"/>
          <w:trHeight w:val="382"/>
        </w:trPr>
        <w:tc>
          <w:tcPr>
            <w:tcW w:w="4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13E4781" w14:textId="77777777" w:rsidR="00F12E0D" w:rsidRPr="009F248C" w:rsidRDefault="00F12E0D" w:rsidP="0020084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D49EC4B" w14:textId="77777777" w:rsidR="00F12E0D" w:rsidRPr="009F248C" w:rsidRDefault="00F12E0D" w:rsidP="00200844">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7FAB736" w14:textId="77777777" w:rsidR="00F12E0D" w:rsidRPr="009F248C" w:rsidRDefault="00F12E0D" w:rsidP="00200844">
            <w:pPr>
              <w:spacing w:line="240" w:lineRule="auto"/>
              <w:jc w:val="center"/>
              <w:rPr>
                <w:rFonts w:eastAsia="Times New Roman"/>
                <w:b/>
                <w:bCs/>
                <w:color w:val="202124"/>
                <w:sz w:val="20"/>
                <w:szCs w:val="20"/>
                <w:lang w:eastAsia="lv-LV"/>
              </w:rPr>
            </w:pPr>
            <w:r>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185374C7" w14:textId="77777777" w:rsidR="00F12E0D" w:rsidRDefault="00F12E0D" w:rsidP="00200844">
            <w:pPr>
              <w:spacing w:line="240" w:lineRule="auto"/>
              <w:jc w:val="both"/>
              <w:rPr>
                <w:rFonts w:eastAsia="Times New Roman"/>
                <w:color w:val="000000" w:themeColor="text1"/>
                <w:sz w:val="20"/>
                <w:szCs w:val="20"/>
                <w:lang w:eastAsia="lv-LV"/>
              </w:rPr>
            </w:pPr>
            <w:r>
              <w:rPr>
                <w:rFonts w:eastAsia="Times New Roman"/>
                <w:color w:val="000000" w:themeColor="text1"/>
                <w:sz w:val="20"/>
                <w:szCs w:val="20"/>
                <w:lang w:eastAsia="lv-LV"/>
              </w:rPr>
              <w:t>Paredzētajiem pas</w:t>
            </w:r>
            <w:r w:rsidRPr="00006B61">
              <w:rPr>
                <w:rFonts w:eastAsia="Times New Roman"/>
                <w:color w:val="000000" w:themeColor="text1"/>
                <w:sz w:val="20"/>
                <w:szCs w:val="20"/>
                <w:lang w:eastAsia="lv-LV"/>
              </w:rPr>
              <w:t>ākum</w:t>
            </w:r>
            <w:r>
              <w:rPr>
                <w:rFonts w:eastAsia="Times New Roman"/>
                <w:color w:val="000000" w:themeColor="text1"/>
                <w:sz w:val="20"/>
                <w:szCs w:val="20"/>
                <w:lang w:eastAsia="lv-LV"/>
              </w:rPr>
              <w:t xml:space="preserve">iem </w:t>
            </w:r>
            <w:r w:rsidRPr="009D1BA6">
              <w:rPr>
                <w:rFonts w:eastAsia="Times New Roman"/>
                <w:color w:val="000000" w:themeColor="text1"/>
                <w:sz w:val="20"/>
                <w:szCs w:val="20"/>
                <w:u w:val="single"/>
                <w:lang w:eastAsia="lv-LV"/>
              </w:rPr>
              <w:t>ir veicinoša vai neitrāla ietekme</w:t>
            </w:r>
            <w:r w:rsidRPr="00006B61">
              <w:rPr>
                <w:rFonts w:eastAsia="Times New Roman"/>
                <w:color w:val="000000" w:themeColor="text1"/>
                <w:sz w:val="20"/>
                <w:szCs w:val="20"/>
                <w:lang w:eastAsia="lv-LV"/>
              </w:rPr>
              <w:t xml:space="preserve"> uz šo vides mērķi</w:t>
            </w:r>
            <w:r>
              <w:rPr>
                <w:rFonts w:eastAsia="Times New Roman"/>
                <w:color w:val="000000" w:themeColor="text1"/>
                <w:sz w:val="20"/>
                <w:szCs w:val="20"/>
                <w:lang w:eastAsia="lv-LV"/>
              </w:rPr>
              <w:t xml:space="preserve">. </w:t>
            </w:r>
          </w:p>
          <w:p w14:paraId="54B3A7D2" w14:textId="77777777" w:rsidR="00F12E0D" w:rsidRDefault="00F12E0D" w:rsidP="00200844">
            <w:pPr>
              <w:spacing w:line="240" w:lineRule="auto"/>
              <w:jc w:val="both"/>
              <w:rPr>
                <w:rFonts w:eastAsia="Times New Roman"/>
                <w:color w:val="000000"/>
                <w:sz w:val="20"/>
                <w:szCs w:val="20"/>
                <w:lang w:eastAsia="lv-LV"/>
              </w:rPr>
            </w:pPr>
          </w:p>
          <w:p w14:paraId="0B39FF9B" w14:textId="77777777" w:rsidR="00F12E0D" w:rsidRDefault="00F12E0D" w:rsidP="00200844">
            <w:pPr>
              <w:spacing w:line="240" w:lineRule="auto"/>
              <w:jc w:val="both"/>
              <w:rPr>
                <w:rFonts w:eastAsia="Times New Roman"/>
                <w:color w:val="000000"/>
                <w:sz w:val="20"/>
                <w:szCs w:val="20"/>
                <w:lang w:eastAsia="lv-LV"/>
              </w:rPr>
            </w:pPr>
            <w:r>
              <w:rPr>
                <w:rFonts w:eastAsia="Times New Roman"/>
                <w:color w:val="000000"/>
                <w:sz w:val="20"/>
                <w:szCs w:val="20"/>
                <w:lang w:eastAsia="lv-LV"/>
              </w:rPr>
              <w:t>Kabeļu elektrotīkla attīstība samazinās nepieciešamību pēc impregnēto koka balstu izmantošanas, samazinot impregnēšanas procesā izmantoto ķīmisko vielu radītos riskus dabai, ūdens un jūras resursu ilgtspējīgai izmantošanai.</w:t>
            </w:r>
            <w:r w:rsidRPr="00006B61">
              <w:rPr>
                <w:rFonts w:eastAsia="Times New Roman"/>
                <w:color w:val="000000"/>
                <w:sz w:val="20"/>
                <w:szCs w:val="20"/>
                <w:lang w:eastAsia="lv-LV"/>
              </w:rPr>
              <w:t xml:space="preserve"> </w:t>
            </w:r>
          </w:p>
          <w:p w14:paraId="4B0F8864" w14:textId="77777777" w:rsidR="00F12E0D" w:rsidRDefault="00F12E0D" w:rsidP="00200844">
            <w:pPr>
              <w:spacing w:line="240" w:lineRule="auto"/>
              <w:jc w:val="both"/>
              <w:rPr>
                <w:rFonts w:eastAsia="Times New Roman"/>
                <w:color w:val="000000"/>
                <w:sz w:val="20"/>
                <w:szCs w:val="20"/>
                <w:lang w:eastAsia="lv-LV"/>
              </w:rPr>
            </w:pPr>
          </w:p>
          <w:p w14:paraId="2DF04F2D" w14:textId="77777777" w:rsidR="00F12E0D" w:rsidRPr="00006B61" w:rsidRDefault="00F12E0D" w:rsidP="00200844">
            <w:pPr>
              <w:spacing w:line="240" w:lineRule="auto"/>
              <w:jc w:val="both"/>
              <w:rPr>
                <w:rFonts w:eastAsia="Times New Roman"/>
                <w:color w:val="000000"/>
                <w:sz w:val="20"/>
                <w:szCs w:val="20"/>
                <w:lang w:eastAsia="lv-LV"/>
              </w:rPr>
            </w:pPr>
            <w:r>
              <w:rPr>
                <w:sz w:val="20"/>
                <w:szCs w:val="20"/>
              </w:rPr>
              <w:t xml:space="preserve">Pasākumam nav paredzēta ietekme uz ūdens un jūras resursiem un tas </w:t>
            </w:r>
            <w:r>
              <w:rPr>
                <w:rFonts w:eastAsiaTheme="minorEastAsia"/>
                <w:sz w:val="20"/>
                <w:szCs w:val="20"/>
              </w:rPr>
              <w:t xml:space="preserve">neradīs būtisku kaitējumu ūdens un jūras resursu izmantošanai un aizsardzībai ilgtermiņā, nekaitēs ūdens un jūras  objektu </w:t>
            </w:r>
            <w:r>
              <w:rPr>
                <w:sz w:val="20"/>
                <w:szCs w:val="20"/>
              </w:rPr>
              <w:t>ekoloģisko potenciālu, kā arī neradīs kaitējumu jūras ūdeņu labam vides stāvoklim.</w:t>
            </w:r>
          </w:p>
          <w:p w14:paraId="771A4BEF" w14:textId="77777777" w:rsidR="00F12E0D" w:rsidRPr="009F248C" w:rsidRDefault="00F12E0D" w:rsidP="00200844">
            <w:pPr>
              <w:spacing w:line="240" w:lineRule="auto"/>
              <w:jc w:val="both"/>
              <w:rPr>
                <w:sz w:val="20"/>
                <w:szCs w:val="20"/>
              </w:rPr>
            </w:pPr>
          </w:p>
        </w:tc>
      </w:tr>
      <w:tr w:rsidR="00F12E0D" w:rsidRPr="009F248C" w14:paraId="7B7A3838" w14:textId="77777777" w:rsidTr="00200844">
        <w:trPr>
          <w:gridAfter w:val="1"/>
          <w:wAfter w:w="108" w:type="dxa"/>
          <w:trHeight w:val="388"/>
        </w:trPr>
        <w:tc>
          <w:tcPr>
            <w:tcW w:w="4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A8C2878" w14:textId="77777777" w:rsidR="00F12E0D" w:rsidRPr="009F248C" w:rsidRDefault="00F12E0D" w:rsidP="0020084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DF95592" w14:textId="77777777" w:rsidR="00F12E0D" w:rsidRPr="009F248C" w:rsidRDefault="00F12E0D" w:rsidP="00200844">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1546A94" w14:textId="77777777" w:rsidR="00F12E0D" w:rsidRPr="009F248C" w:rsidRDefault="00F12E0D" w:rsidP="00200844">
            <w:pPr>
              <w:spacing w:line="240" w:lineRule="auto"/>
              <w:jc w:val="center"/>
              <w:rPr>
                <w:rFonts w:eastAsia="Times New Roman"/>
                <w:b/>
                <w:bCs/>
                <w:color w:val="202124"/>
                <w:sz w:val="20"/>
                <w:szCs w:val="20"/>
                <w:lang w:eastAsia="lv-LV"/>
              </w:rPr>
            </w:pPr>
            <w:r>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0E896D83" w14:textId="77777777" w:rsidR="00F12E0D" w:rsidRDefault="00F12E0D" w:rsidP="00200844">
            <w:pPr>
              <w:spacing w:line="240" w:lineRule="auto"/>
              <w:jc w:val="both"/>
              <w:rPr>
                <w:rFonts w:eastAsia="Times New Roman"/>
                <w:color w:val="000000" w:themeColor="text1"/>
                <w:sz w:val="20"/>
                <w:szCs w:val="20"/>
                <w:lang w:eastAsia="lv-LV"/>
              </w:rPr>
            </w:pPr>
            <w:r>
              <w:rPr>
                <w:rFonts w:eastAsia="Times New Roman"/>
                <w:color w:val="000000" w:themeColor="text1"/>
                <w:sz w:val="20"/>
                <w:szCs w:val="20"/>
                <w:lang w:eastAsia="lv-LV"/>
              </w:rPr>
              <w:t>Paredzētajiem pas</w:t>
            </w:r>
            <w:r w:rsidRPr="00006B61">
              <w:rPr>
                <w:rFonts w:eastAsia="Times New Roman"/>
                <w:color w:val="000000" w:themeColor="text1"/>
                <w:sz w:val="20"/>
                <w:szCs w:val="20"/>
                <w:lang w:eastAsia="lv-LV"/>
              </w:rPr>
              <w:t>ākum</w:t>
            </w:r>
            <w:r>
              <w:rPr>
                <w:rFonts w:eastAsia="Times New Roman"/>
                <w:color w:val="000000" w:themeColor="text1"/>
                <w:sz w:val="20"/>
                <w:szCs w:val="20"/>
                <w:lang w:eastAsia="lv-LV"/>
              </w:rPr>
              <w:t xml:space="preserve">iem </w:t>
            </w:r>
            <w:r w:rsidRPr="009D1BA6">
              <w:rPr>
                <w:rFonts w:eastAsia="Times New Roman"/>
                <w:color w:val="000000" w:themeColor="text1"/>
                <w:sz w:val="20"/>
                <w:szCs w:val="20"/>
                <w:u w:val="single"/>
                <w:lang w:eastAsia="lv-LV"/>
              </w:rPr>
              <w:t>ir veicinoša vai neitrāla ietekme</w:t>
            </w:r>
            <w:r w:rsidRPr="00006B61">
              <w:rPr>
                <w:rFonts w:eastAsia="Times New Roman"/>
                <w:color w:val="000000" w:themeColor="text1"/>
                <w:sz w:val="20"/>
                <w:szCs w:val="20"/>
                <w:lang w:eastAsia="lv-LV"/>
              </w:rPr>
              <w:t xml:space="preserve"> uz šo vides mērķi</w:t>
            </w:r>
            <w:r>
              <w:rPr>
                <w:rFonts w:eastAsia="Times New Roman"/>
                <w:color w:val="000000" w:themeColor="text1"/>
                <w:sz w:val="20"/>
                <w:szCs w:val="20"/>
                <w:lang w:eastAsia="lv-LV"/>
              </w:rPr>
              <w:t xml:space="preserve">. </w:t>
            </w:r>
          </w:p>
          <w:p w14:paraId="493AE17A" w14:textId="77777777" w:rsidR="00F12E0D" w:rsidRDefault="00F12E0D" w:rsidP="00200844">
            <w:pPr>
              <w:spacing w:line="240" w:lineRule="auto"/>
              <w:jc w:val="both"/>
              <w:rPr>
                <w:rFonts w:eastAsia="Times New Roman"/>
                <w:color w:val="000000"/>
                <w:sz w:val="20"/>
                <w:szCs w:val="20"/>
                <w:lang w:eastAsia="lv-LV"/>
              </w:rPr>
            </w:pPr>
          </w:p>
          <w:p w14:paraId="72E8E992" w14:textId="77777777" w:rsidR="00F12E0D" w:rsidRPr="00006B61" w:rsidRDefault="00F12E0D" w:rsidP="00200844">
            <w:pPr>
              <w:spacing w:line="240" w:lineRule="auto"/>
              <w:jc w:val="both"/>
              <w:rPr>
                <w:rFonts w:eastAsia="Times New Roman"/>
                <w:color w:val="000000"/>
                <w:sz w:val="20"/>
                <w:szCs w:val="20"/>
                <w:lang w:eastAsia="lv-LV"/>
              </w:rPr>
            </w:pPr>
            <w:r>
              <w:rPr>
                <w:rFonts w:eastAsia="Times New Roman"/>
                <w:color w:val="000000"/>
                <w:sz w:val="20"/>
                <w:szCs w:val="20"/>
                <w:lang w:eastAsia="lv-LV"/>
              </w:rPr>
              <w:t>Kabeļu elektrotīkla attīstība samazinās nolietoto impregnēto koka balstu utilizācijas problemātiku.</w:t>
            </w:r>
          </w:p>
          <w:p w14:paraId="6C558796" w14:textId="77777777" w:rsidR="00F12E0D" w:rsidRDefault="00F12E0D" w:rsidP="00200844">
            <w:pPr>
              <w:spacing w:line="240" w:lineRule="auto"/>
              <w:jc w:val="both"/>
              <w:rPr>
                <w:rFonts w:eastAsia="Times New Roman"/>
                <w:color w:val="000000" w:themeColor="text1"/>
                <w:sz w:val="20"/>
              </w:rPr>
            </w:pPr>
          </w:p>
          <w:p w14:paraId="283F87F2" w14:textId="77777777" w:rsidR="00F12E0D" w:rsidRDefault="00F12E0D" w:rsidP="00200844">
            <w:pPr>
              <w:spacing w:line="240" w:lineRule="auto"/>
              <w:jc w:val="both"/>
              <w:rPr>
                <w:rFonts w:eastAsia="Times New Roman"/>
                <w:color w:val="000000" w:themeColor="text1"/>
                <w:sz w:val="20"/>
              </w:rPr>
            </w:pPr>
            <w:r>
              <w:rPr>
                <w:sz w:val="20"/>
                <w:szCs w:val="20"/>
              </w:rPr>
              <w:t>Plānotajām darbībām nav tiešas ietekmes uz aprites ekonomiku, tai skaitā uz atkritumu radīšanu vai pārstrādi</w:t>
            </w:r>
            <w:r>
              <w:rPr>
                <w:rFonts w:eastAsia="Calibri"/>
                <w:sz w:val="20"/>
                <w:szCs w:val="20"/>
              </w:rPr>
              <w:t>.</w:t>
            </w:r>
          </w:p>
          <w:p w14:paraId="284F0B88" w14:textId="77777777" w:rsidR="00F12E0D" w:rsidRPr="004824EF" w:rsidRDefault="00F12E0D" w:rsidP="00200844">
            <w:pPr>
              <w:spacing w:line="240" w:lineRule="auto"/>
              <w:jc w:val="both"/>
              <w:rPr>
                <w:rFonts w:eastAsia="Times New Roman"/>
                <w:color w:val="000000" w:themeColor="text1"/>
                <w:sz w:val="20"/>
              </w:rPr>
            </w:pPr>
          </w:p>
        </w:tc>
      </w:tr>
      <w:tr w:rsidR="00F12E0D" w:rsidRPr="009F248C" w14:paraId="4D1B3570" w14:textId="77777777" w:rsidTr="00200844">
        <w:trPr>
          <w:gridAfter w:val="1"/>
          <w:wAfter w:w="108" w:type="dxa"/>
          <w:trHeight w:val="380"/>
        </w:trPr>
        <w:tc>
          <w:tcPr>
            <w:tcW w:w="4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ACBB80E" w14:textId="77777777" w:rsidR="00F12E0D" w:rsidRPr="009F248C" w:rsidRDefault="00F12E0D" w:rsidP="0020084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460A05E" w14:textId="77777777" w:rsidR="00F12E0D" w:rsidRPr="009F248C" w:rsidRDefault="00F12E0D" w:rsidP="00200844">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9F5013A" w14:textId="77777777" w:rsidR="00F12E0D" w:rsidRPr="009F248C" w:rsidRDefault="00F12E0D" w:rsidP="00200844">
            <w:pPr>
              <w:spacing w:line="240" w:lineRule="auto"/>
              <w:jc w:val="center"/>
              <w:rPr>
                <w:rFonts w:eastAsia="Times New Roman"/>
                <w:b/>
                <w:bCs/>
                <w:color w:val="202124"/>
                <w:sz w:val="20"/>
                <w:szCs w:val="20"/>
                <w:lang w:eastAsia="lv-LV"/>
              </w:rPr>
            </w:pPr>
            <w:r>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273CE810" w14:textId="77777777" w:rsidR="00F12E0D" w:rsidRDefault="00F12E0D" w:rsidP="00200844">
            <w:pPr>
              <w:spacing w:line="240" w:lineRule="auto"/>
              <w:jc w:val="both"/>
              <w:rPr>
                <w:rFonts w:eastAsia="Times New Roman"/>
                <w:color w:val="000000" w:themeColor="text1"/>
                <w:sz w:val="20"/>
                <w:szCs w:val="20"/>
                <w:lang w:eastAsia="lv-LV"/>
              </w:rPr>
            </w:pPr>
            <w:r>
              <w:rPr>
                <w:rFonts w:eastAsia="Times New Roman"/>
                <w:color w:val="000000" w:themeColor="text1"/>
                <w:sz w:val="20"/>
                <w:szCs w:val="20"/>
                <w:lang w:eastAsia="lv-LV"/>
              </w:rPr>
              <w:t>Paredzētajiem pas</w:t>
            </w:r>
            <w:r w:rsidRPr="00006B61">
              <w:rPr>
                <w:rFonts w:eastAsia="Times New Roman"/>
                <w:color w:val="000000" w:themeColor="text1"/>
                <w:sz w:val="20"/>
                <w:szCs w:val="20"/>
                <w:lang w:eastAsia="lv-LV"/>
              </w:rPr>
              <w:t>ākum</w:t>
            </w:r>
            <w:r>
              <w:rPr>
                <w:rFonts w:eastAsia="Times New Roman"/>
                <w:color w:val="000000" w:themeColor="text1"/>
                <w:sz w:val="20"/>
                <w:szCs w:val="20"/>
                <w:lang w:eastAsia="lv-LV"/>
              </w:rPr>
              <w:t xml:space="preserve">iem </w:t>
            </w:r>
            <w:r w:rsidRPr="009D1BA6">
              <w:rPr>
                <w:rFonts w:eastAsia="Times New Roman"/>
                <w:color w:val="000000" w:themeColor="text1"/>
                <w:sz w:val="20"/>
                <w:szCs w:val="20"/>
                <w:u w:val="single"/>
                <w:lang w:eastAsia="lv-LV"/>
              </w:rPr>
              <w:t>ir veicinoša vai neitrāla ietekme</w:t>
            </w:r>
            <w:r w:rsidRPr="00006B61">
              <w:rPr>
                <w:rFonts w:eastAsia="Times New Roman"/>
                <w:color w:val="000000" w:themeColor="text1"/>
                <w:sz w:val="20"/>
                <w:szCs w:val="20"/>
                <w:lang w:eastAsia="lv-LV"/>
              </w:rPr>
              <w:t xml:space="preserve"> uz šo vides mērķi</w:t>
            </w:r>
            <w:r>
              <w:rPr>
                <w:rFonts w:eastAsia="Times New Roman"/>
                <w:color w:val="000000" w:themeColor="text1"/>
                <w:sz w:val="20"/>
                <w:szCs w:val="20"/>
                <w:lang w:eastAsia="lv-LV"/>
              </w:rPr>
              <w:t xml:space="preserve">. </w:t>
            </w:r>
          </w:p>
          <w:p w14:paraId="669F670E" w14:textId="77777777" w:rsidR="00F12E0D" w:rsidRPr="00006B61" w:rsidRDefault="00F12E0D" w:rsidP="00200844">
            <w:pPr>
              <w:spacing w:before="120" w:line="240" w:lineRule="auto"/>
              <w:jc w:val="both"/>
              <w:rPr>
                <w:rFonts w:eastAsia="Times New Roman"/>
                <w:color w:val="000000"/>
                <w:sz w:val="20"/>
                <w:szCs w:val="20"/>
                <w:lang w:eastAsia="lv-LV"/>
              </w:rPr>
            </w:pPr>
            <w:r>
              <w:rPr>
                <w:rFonts w:eastAsia="Times New Roman"/>
                <w:color w:val="000000"/>
                <w:sz w:val="20"/>
                <w:szCs w:val="20"/>
                <w:lang w:eastAsia="lv-LV"/>
              </w:rPr>
              <w:t>Pasākumu īstenošanas</w:t>
            </w:r>
            <w:r w:rsidRPr="00006B61">
              <w:rPr>
                <w:rFonts w:eastAsia="Times New Roman"/>
                <w:color w:val="000000"/>
                <w:sz w:val="20"/>
                <w:szCs w:val="20"/>
                <w:lang w:eastAsia="lv-LV"/>
              </w:rPr>
              <w:t xml:space="preserve"> rezultātā paredzams videi radītā piesārņojuma samazinājums:</w:t>
            </w:r>
          </w:p>
          <w:p w14:paraId="0C417B9A" w14:textId="77777777" w:rsidR="00F12E0D" w:rsidRDefault="00F12E0D" w:rsidP="00F12E0D">
            <w:pPr>
              <w:pStyle w:val="ListParagraph"/>
              <w:numPr>
                <w:ilvl w:val="0"/>
                <w:numId w:val="119"/>
              </w:numPr>
              <w:spacing w:line="240" w:lineRule="auto"/>
              <w:ind w:left="421"/>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 xml:space="preserve">pieaugot </w:t>
            </w:r>
            <w:r>
              <w:rPr>
                <w:rFonts w:eastAsia="Times New Roman" w:cs="Times New Roman"/>
                <w:color w:val="000000"/>
                <w:sz w:val="20"/>
                <w:szCs w:val="20"/>
                <w:lang w:val="lv-LV" w:eastAsia="lv-LV"/>
              </w:rPr>
              <w:t xml:space="preserve">saules enerģijas izmantošanai un elektroauto skaitam samazināsies fosilo kurināmo izmantošanas apjoms </w:t>
            </w:r>
            <w:r w:rsidRPr="0095279C">
              <w:rPr>
                <w:rFonts w:eastAsia="Times New Roman" w:cs="Times New Roman"/>
                <w:color w:val="000000"/>
                <w:sz w:val="20"/>
                <w:szCs w:val="20"/>
                <w:lang w:val="lv-LV" w:eastAsia="lv-LV"/>
              </w:rPr>
              <w:t>– samazināsies transporta radītās SEG emisijas un gaisa piesārņojums</w:t>
            </w:r>
            <w:r>
              <w:rPr>
                <w:rFonts w:eastAsia="Times New Roman" w:cs="Times New Roman"/>
                <w:color w:val="000000"/>
                <w:sz w:val="20"/>
                <w:szCs w:val="20"/>
                <w:lang w:val="lv-LV" w:eastAsia="lv-LV"/>
              </w:rPr>
              <w:t>;</w:t>
            </w:r>
          </w:p>
          <w:p w14:paraId="472F6B8E" w14:textId="77777777" w:rsidR="00F12E0D" w:rsidRDefault="00F12E0D" w:rsidP="00F12E0D">
            <w:pPr>
              <w:pStyle w:val="ListParagraph"/>
              <w:numPr>
                <w:ilvl w:val="0"/>
                <w:numId w:val="119"/>
              </w:numPr>
              <w:spacing w:line="240" w:lineRule="auto"/>
              <w:ind w:left="421"/>
              <w:jc w:val="both"/>
              <w:rPr>
                <w:rFonts w:eastAsia="Times New Roman" w:cs="Times New Roman"/>
                <w:color w:val="000000"/>
                <w:sz w:val="20"/>
                <w:szCs w:val="20"/>
                <w:lang w:val="lv-LV" w:eastAsia="lv-LV"/>
              </w:rPr>
            </w:pPr>
            <w:r w:rsidRPr="00892338">
              <w:rPr>
                <w:rFonts w:eastAsia="Times New Roman"/>
                <w:color w:val="000000" w:themeColor="text1"/>
                <w:sz w:val="20"/>
                <w:szCs w:val="20"/>
                <w:lang w:val="lv-LV" w:eastAsia="lv-LV"/>
              </w:rPr>
              <w:t>elektroauto ir kritiski svarīgi gaisa kvalitātei, tiks samazināta augsnes  piesārņošana ar naftas produktiem;</w:t>
            </w:r>
          </w:p>
          <w:p w14:paraId="013E11AA" w14:textId="77777777" w:rsidR="00F12E0D" w:rsidRPr="004824EF" w:rsidRDefault="00F12E0D" w:rsidP="00F12E0D">
            <w:pPr>
              <w:numPr>
                <w:ilvl w:val="0"/>
                <w:numId w:val="119"/>
              </w:numPr>
              <w:spacing w:line="240" w:lineRule="auto"/>
              <w:ind w:left="421"/>
              <w:jc w:val="both"/>
              <w:textAlignment w:val="center"/>
              <w:rPr>
                <w:rFonts w:ascii="Calibri" w:eastAsia="Times New Roman" w:hAnsi="Calibri"/>
                <w:sz w:val="22"/>
                <w:lang w:eastAsia="lv-LV"/>
              </w:rPr>
            </w:pPr>
            <w:r>
              <w:rPr>
                <w:rFonts w:eastAsia="Times New Roman"/>
                <w:color w:val="000000"/>
                <w:sz w:val="20"/>
                <w:szCs w:val="20"/>
                <w:lang w:eastAsia="lv-LV"/>
              </w:rPr>
              <w:t>uzlabojot energosistēmas attālināto vadību</w:t>
            </w:r>
            <w:r w:rsidRPr="005D52F4">
              <w:rPr>
                <w:rFonts w:eastAsia="Times New Roman"/>
                <w:color w:val="000000"/>
                <w:sz w:val="20"/>
                <w:szCs w:val="20"/>
                <w:lang w:eastAsia="lv-LV"/>
              </w:rPr>
              <w:t xml:space="preserve"> un bojājumu detektēšan</w:t>
            </w:r>
            <w:r>
              <w:rPr>
                <w:rFonts w:eastAsia="Times New Roman"/>
                <w:color w:val="000000"/>
                <w:sz w:val="20"/>
                <w:szCs w:val="20"/>
                <w:lang w:eastAsia="lv-LV"/>
              </w:rPr>
              <w:t>u</w:t>
            </w:r>
            <w:r w:rsidRPr="005D52F4">
              <w:rPr>
                <w:rFonts w:eastAsia="Times New Roman"/>
                <w:color w:val="000000"/>
                <w:sz w:val="20"/>
                <w:szCs w:val="20"/>
                <w:lang w:eastAsia="lv-LV"/>
              </w:rPr>
              <w:t>, samazināsies transporta ceļā pavadītais laiks – samazināsies transporta radītās SEG emisijas un gaisa piesārņojum</w:t>
            </w:r>
            <w:r>
              <w:rPr>
                <w:rFonts w:eastAsia="Times New Roman"/>
                <w:color w:val="000000"/>
                <w:sz w:val="20"/>
                <w:szCs w:val="20"/>
                <w:lang w:eastAsia="lv-LV"/>
              </w:rPr>
              <w:t>s;</w:t>
            </w:r>
          </w:p>
          <w:p w14:paraId="45384986" w14:textId="77777777" w:rsidR="00F12E0D" w:rsidRPr="00290847" w:rsidRDefault="00F12E0D" w:rsidP="00F12E0D">
            <w:pPr>
              <w:numPr>
                <w:ilvl w:val="0"/>
                <w:numId w:val="119"/>
              </w:numPr>
              <w:spacing w:line="240" w:lineRule="auto"/>
              <w:ind w:left="421"/>
              <w:jc w:val="both"/>
              <w:textAlignment w:val="center"/>
              <w:rPr>
                <w:rFonts w:ascii="Calibri" w:eastAsia="Times New Roman" w:hAnsi="Calibri"/>
                <w:sz w:val="22"/>
                <w:lang w:eastAsia="lv-LV"/>
              </w:rPr>
            </w:pPr>
            <w:r>
              <w:rPr>
                <w:rFonts w:eastAsia="Times New Roman"/>
                <w:color w:val="000000"/>
                <w:sz w:val="20"/>
                <w:szCs w:val="20"/>
                <w:lang w:eastAsia="lv-LV"/>
              </w:rPr>
              <w:t>paaugstinot ēku energoefektivitāti tiks smazināts enerģijas patēriņš apkures un dzesēšanas vajadzībām, kā arī ieviešot bezemisiju apkures un dzesēšanas risinājumus tiks samazināts gaisa piesārņojums apdzīvotās vietās;</w:t>
            </w:r>
          </w:p>
          <w:p w14:paraId="1B697E50" w14:textId="77777777" w:rsidR="00F12E0D" w:rsidRDefault="00F12E0D" w:rsidP="00F12E0D">
            <w:pPr>
              <w:numPr>
                <w:ilvl w:val="0"/>
                <w:numId w:val="119"/>
              </w:numPr>
              <w:spacing w:line="240" w:lineRule="auto"/>
              <w:ind w:left="421"/>
              <w:jc w:val="both"/>
              <w:textAlignment w:val="center"/>
              <w:rPr>
                <w:rFonts w:eastAsia="Times New Roman"/>
                <w:sz w:val="20"/>
                <w:szCs w:val="20"/>
                <w:lang w:eastAsia="lv-LV"/>
              </w:rPr>
            </w:pPr>
            <w:r>
              <w:rPr>
                <w:rFonts w:eastAsia="Times New Roman"/>
                <w:sz w:val="20"/>
                <w:szCs w:val="20"/>
                <w:lang w:eastAsia="lv-LV"/>
              </w:rPr>
              <w:t>i</w:t>
            </w:r>
            <w:r w:rsidRPr="004824EF">
              <w:rPr>
                <w:rFonts w:eastAsia="Times New Roman"/>
                <w:sz w:val="20"/>
                <w:szCs w:val="20"/>
                <w:lang w:eastAsia="lv-LV"/>
              </w:rPr>
              <w:t>zmantojot saules enerģiju sadales sistēmas transformatoru tehnisko zudumu kompensācijai, tiks samazināts fosilā kurināmā izmantošanas apjoms.</w:t>
            </w:r>
          </w:p>
          <w:p w14:paraId="391F7FD5" w14:textId="77777777" w:rsidR="00F12E0D" w:rsidRDefault="00F12E0D" w:rsidP="00200844">
            <w:pPr>
              <w:spacing w:line="240" w:lineRule="auto"/>
              <w:jc w:val="both"/>
              <w:textAlignment w:val="center"/>
              <w:rPr>
                <w:rFonts w:eastAsia="Times New Roman"/>
                <w:sz w:val="20"/>
                <w:szCs w:val="20"/>
                <w:lang w:eastAsia="lv-LV"/>
              </w:rPr>
            </w:pPr>
          </w:p>
          <w:p w14:paraId="0877CDC6" w14:textId="77777777" w:rsidR="00F12E0D" w:rsidRDefault="00F12E0D" w:rsidP="00200844">
            <w:pPr>
              <w:spacing w:line="240" w:lineRule="auto"/>
              <w:jc w:val="both"/>
              <w:textAlignment w:val="center"/>
              <w:rPr>
                <w:rFonts w:eastAsia="Times New Roman"/>
                <w:sz w:val="20"/>
                <w:szCs w:val="20"/>
                <w:lang w:eastAsia="lv-LV"/>
              </w:rPr>
            </w:pPr>
            <w:r>
              <w:rPr>
                <w:rFonts w:eastAsia="Times New Roman"/>
                <w:color w:val="000000"/>
                <w:sz w:val="20"/>
                <w:szCs w:val="20"/>
                <w:lang w:eastAsia="lv-LV"/>
              </w:rPr>
              <w:t>Nav paredzams, ka pasākums palielinās piesārņotāju emisijas gaisā, ūdenī vai zemē.</w:t>
            </w:r>
          </w:p>
          <w:p w14:paraId="771DCBAA" w14:textId="77777777" w:rsidR="00F12E0D" w:rsidRPr="004824EF" w:rsidRDefault="00F12E0D" w:rsidP="00200844">
            <w:pPr>
              <w:spacing w:line="240" w:lineRule="auto"/>
              <w:jc w:val="both"/>
              <w:textAlignment w:val="center"/>
              <w:rPr>
                <w:rFonts w:eastAsia="Times New Roman"/>
                <w:sz w:val="20"/>
                <w:szCs w:val="20"/>
                <w:lang w:eastAsia="lv-LV"/>
              </w:rPr>
            </w:pPr>
          </w:p>
        </w:tc>
      </w:tr>
      <w:tr w:rsidR="00F12E0D" w:rsidRPr="009F248C" w14:paraId="50D985E6" w14:textId="77777777" w:rsidTr="00200844">
        <w:trPr>
          <w:gridAfter w:val="1"/>
          <w:wAfter w:w="108" w:type="dxa"/>
          <w:trHeight w:val="386"/>
        </w:trPr>
        <w:tc>
          <w:tcPr>
            <w:tcW w:w="4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7DDED1F" w14:textId="77777777" w:rsidR="00F12E0D" w:rsidRPr="009F248C" w:rsidRDefault="00F12E0D" w:rsidP="0020084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7DE732A" w14:textId="77777777" w:rsidR="00F12E0D" w:rsidRPr="009F248C" w:rsidRDefault="00F12E0D" w:rsidP="00200844">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BF4CEDF" w14:textId="77777777" w:rsidR="00F12E0D" w:rsidRPr="009F248C" w:rsidRDefault="00F12E0D" w:rsidP="00200844">
            <w:pPr>
              <w:spacing w:line="240" w:lineRule="auto"/>
              <w:jc w:val="center"/>
              <w:rPr>
                <w:rFonts w:eastAsia="Times New Roman"/>
                <w:b/>
                <w:bCs/>
                <w:color w:val="202124"/>
                <w:sz w:val="20"/>
                <w:szCs w:val="20"/>
                <w:lang w:eastAsia="lv-LV"/>
              </w:rPr>
            </w:pPr>
            <w:r>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79B13F30" w14:textId="77777777" w:rsidR="00F12E0D" w:rsidRDefault="00F12E0D" w:rsidP="00200844">
            <w:pPr>
              <w:spacing w:line="240" w:lineRule="auto"/>
              <w:jc w:val="both"/>
              <w:rPr>
                <w:rFonts w:eastAsia="Times New Roman"/>
                <w:color w:val="000000" w:themeColor="text1"/>
                <w:sz w:val="20"/>
                <w:szCs w:val="20"/>
                <w:lang w:eastAsia="lv-LV"/>
              </w:rPr>
            </w:pPr>
            <w:r>
              <w:rPr>
                <w:rFonts w:eastAsia="Times New Roman"/>
                <w:color w:val="000000" w:themeColor="text1"/>
                <w:sz w:val="20"/>
                <w:szCs w:val="20"/>
                <w:lang w:eastAsia="lv-LV"/>
              </w:rPr>
              <w:t>Paredzētajiem pas</w:t>
            </w:r>
            <w:r w:rsidRPr="00006B61">
              <w:rPr>
                <w:rFonts w:eastAsia="Times New Roman"/>
                <w:color w:val="000000" w:themeColor="text1"/>
                <w:sz w:val="20"/>
                <w:szCs w:val="20"/>
                <w:lang w:eastAsia="lv-LV"/>
              </w:rPr>
              <w:t>ākum</w:t>
            </w:r>
            <w:r>
              <w:rPr>
                <w:rFonts w:eastAsia="Times New Roman"/>
                <w:color w:val="000000" w:themeColor="text1"/>
                <w:sz w:val="20"/>
                <w:szCs w:val="20"/>
                <w:lang w:eastAsia="lv-LV"/>
              </w:rPr>
              <w:t xml:space="preserve">iem </w:t>
            </w:r>
            <w:r w:rsidRPr="009D1BA6">
              <w:rPr>
                <w:rFonts w:eastAsia="Times New Roman"/>
                <w:color w:val="000000" w:themeColor="text1"/>
                <w:sz w:val="20"/>
                <w:szCs w:val="20"/>
                <w:u w:val="single"/>
                <w:lang w:eastAsia="lv-LV"/>
              </w:rPr>
              <w:t>ir veicinoša vai neitrāla ietekme</w:t>
            </w:r>
            <w:r w:rsidRPr="00006B61">
              <w:rPr>
                <w:rFonts w:eastAsia="Times New Roman"/>
                <w:color w:val="000000" w:themeColor="text1"/>
                <w:sz w:val="20"/>
                <w:szCs w:val="20"/>
                <w:lang w:eastAsia="lv-LV"/>
              </w:rPr>
              <w:t xml:space="preserve"> uz šo vides mērķi</w:t>
            </w:r>
            <w:r>
              <w:rPr>
                <w:rFonts w:eastAsia="Times New Roman"/>
                <w:color w:val="000000" w:themeColor="text1"/>
                <w:sz w:val="20"/>
                <w:szCs w:val="20"/>
                <w:lang w:eastAsia="lv-LV"/>
              </w:rPr>
              <w:t xml:space="preserve">. </w:t>
            </w:r>
          </w:p>
          <w:p w14:paraId="1FD21025" w14:textId="77777777" w:rsidR="00F12E0D" w:rsidRDefault="00F12E0D" w:rsidP="00200844">
            <w:pPr>
              <w:spacing w:line="240" w:lineRule="auto"/>
              <w:jc w:val="both"/>
              <w:rPr>
                <w:rFonts w:eastAsia="Times New Roman"/>
                <w:color w:val="000000" w:themeColor="text1"/>
                <w:sz w:val="20"/>
                <w:lang w:eastAsia="lv-LV"/>
              </w:rPr>
            </w:pPr>
          </w:p>
          <w:p w14:paraId="58C23115" w14:textId="77777777" w:rsidR="00F12E0D" w:rsidRDefault="00F12E0D" w:rsidP="00200844">
            <w:pPr>
              <w:spacing w:line="240" w:lineRule="auto"/>
              <w:jc w:val="both"/>
              <w:rPr>
                <w:rFonts w:eastAsia="Times New Roman"/>
                <w:sz w:val="20"/>
                <w:szCs w:val="20"/>
                <w:lang w:eastAsia="lv-LV"/>
              </w:rPr>
            </w:pPr>
            <w:r w:rsidRPr="004824EF">
              <w:rPr>
                <w:rFonts w:eastAsia="Times New Roman"/>
                <w:sz w:val="20"/>
                <w:szCs w:val="20"/>
                <w:lang w:eastAsia="lv-LV"/>
              </w:rPr>
              <w:t xml:space="preserve">Kabeļlīniju </w:t>
            </w:r>
            <w:r>
              <w:rPr>
                <w:rFonts w:eastAsia="Times New Roman"/>
                <w:sz w:val="20"/>
                <w:szCs w:val="20"/>
                <w:lang w:eastAsia="lv-LV"/>
              </w:rPr>
              <w:t>īpatsvara palielināšanas</w:t>
            </w:r>
            <w:r w:rsidRPr="004824EF">
              <w:rPr>
                <w:rFonts w:eastAsia="Times New Roman"/>
                <w:sz w:val="20"/>
                <w:szCs w:val="20"/>
                <w:lang w:eastAsia="lv-LV"/>
              </w:rPr>
              <w:t xml:space="preserve"> rezultātā būtiski samazinās no kokiem un krūmiem atbrīvojamās trases platums, salīdzinot ar gaisvadu līnijām nepieciešamo platību</w:t>
            </w:r>
            <w:r>
              <w:rPr>
                <w:rFonts w:eastAsia="Times New Roman"/>
                <w:sz w:val="20"/>
                <w:szCs w:val="20"/>
                <w:lang w:eastAsia="lv-LV"/>
              </w:rPr>
              <w:t xml:space="preserve">, kā arī tiek uzlabots ainaviskais stāvoklis. </w:t>
            </w:r>
          </w:p>
          <w:p w14:paraId="2CE1E412" w14:textId="77777777" w:rsidR="00F12E0D" w:rsidRPr="00EF56B9" w:rsidRDefault="00F12E0D" w:rsidP="00200844">
            <w:pPr>
              <w:spacing w:line="240" w:lineRule="auto"/>
              <w:jc w:val="both"/>
              <w:rPr>
                <w:rFonts w:eastAsia="Times New Roman" w:cstheme="minorBidi"/>
                <w:color w:val="000000"/>
                <w:sz w:val="20"/>
                <w:szCs w:val="20"/>
                <w:lang w:eastAsia="lv-LV"/>
              </w:rPr>
            </w:pPr>
            <w:r>
              <w:rPr>
                <w:rFonts w:eastAsia="Times New Roman"/>
                <w:sz w:val="20"/>
                <w:szCs w:val="20"/>
                <w:lang w:eastAsia="lv-LV"/>
              </w:rPr>
              <w:t>Citām pasākuma ietvaros paredzētajām aktivitātēm nav saskatāma negatīva ietekme uz</w:t>
            </w:r>
            <w:r w:rsidRPr="00D421B7">
              <w:rPr>
                <w:rFonts w:eastAsia="Times New Roman"/>
                <w:color w:val="000000"/>
                <w:sz w:val="20"/>
                <w:lang w:eastAsia="lv-LV"/>
              </w:rPr>
              <w:t xml:space="preserve"> bioloģisko daudzveidību un ekosistēmu aizsardzību un atjaunošanu.</w:t>
            </w:r>
          </w:p>
          <w:p w14:paraId="70F76086" w14:textId="77777777" w:rsidR="00F12E0D" w:rsidRDefault="00F12E0D" w:rsidP="00200844">
            <w:pPr>
              <w:spacing w:line="240" w:lineRule="auto"/>
              <w:jc w:val="both"/>
              <w:rPr>
                <w:rFonts w:eastAsia="Times New Roman"/>
                <w:sz w:val="20"/>
                <w:szCs w:val="20"/>
                <w:lang w:eastAsia="lv-LV"/>
              </w:rPr>
            </w:pPr>
          </w:p>
          <w:p w14:paraId="5D3EFAA6" w14:textId="77777777" w:rsidR="00F12E0D" w:rsidRPr="004824EF" w:rsidRDefault="00F12E0D" w:rsidP="00200844">
            <w:pPr>
              <w:spacing w:line="240" w:lineRule="auto"/>
              <w:jc w:val="both"/>
              <w:rPr>
                <w:rFonts w:eastAsia="Times New Roman"/>
                <w:sz w:val="20"/>
                <w:szCs w:val="20"/>
                <w:lang w:eastAsia="lv-LV"/>
              </w:rPr>
            </w:pPr>
            <w:r>
              <w:rPr>
                <w:sz w:val="20"/>
                <w:szCs w:val="20"/>
              </w:rPr>
              <w:t>Pasākuma paredzamā ietekme uz</w:t>
            </w:r>
            <w:r>
              <w:rPr>
                <w:rFonts w:eastAsia="Times New Roman"/>
                <w:sz w:val="20"/>
                <w:szCs w:val="20"/>
                <w:lang w:eastAsia="lv-LV"/>
              </w:rPr>
              <w:t xml:space="preserve"> bioloģiskās daudzveidības un ekosistēmu aizsardzību ir nebūtiska un aktivitātes nepieprasa padziļinātu pasākuma novērtējumu no NBK viedokļa. Plānotās investīcijas neparedz tiešu ietekmi uz ES nozīmes sugām un biotopiem un to aizsardzības stāvokli. Gadījumā ja elektropārvades līniju izbūves/pārbūves procesā IVN procesā tiks secināta nepieciešamība pēc padziļinātas biosūgu ietekmes nepieciešamības, tas papildus tiks vērtēts.</w:t>
            </w:r>
          </w:p>
          <w:p w14:paraId="5422A9D0" w14:textId="77777777" w:rsidR="00F12E0D" w:rsidRPr="004824EF" w:rsidRDefault="00F12E0D" w:rsidP="00200844">
            <w:pPr>
              <w:spacing w:line="240" w:lineRule="auto"/>
              <w:jc w:val="both"/>
              <w:rPr>
                <w:rFonts w:eastAsia="Times New Roman"/>
                <w:color w:val="000000" w:themeColor="text1"/>
                <w:sz w:val="20"/>
                <w:lang w:eastAsia="lv-LV"/>
              </w:rPr>
            </w:pPr>
          </w:p>
        </w:tc>
      </w:tr>
      <w:tr w:rsidR="00F12E0D" w:rsidRPr="00006B61" w14:paraId="05C494FE" w14:textId="77777777" w:rsidTr="00200844">
        <w:trPr>
          <w:gridAfter w:val="1"/>
          <w:wAfter w:w="108" w:type="dxa"/>
          <w:trHeight w:val="300"/>
        </w:trPr>
        <w:tc>
          <w:tcPr>
            <w:tcW w:w="4112" w:type="dxa"/>
            <w:gridSpan w:val="4"/>
            <w:shd w:val="clear" w:color="auto" w:fill="auto"/>
            <w:noWrap/>
            <w:tcMar>
              <w:top w:w="15" w:type="dxa"/>
              <w:left w:w="108" w:type="dxa"/>
              <w:bottom w:w="15" w:type="dxa"/>
              <w:right w:w="108" w:type="dxa"/>
            </w:tcMar>
            <w:vAlign w:val="bottom"/>
          </w:tcPr>
          <w:p w14:paraId="43F2B3A1" w14:textId="77777777" w:rsidR="00F12E0D" w:rsidRPr="00006B61" w:rsidRDefault="00F12E0D" w:rsidP="00200844">
            <w:pPr>
              <w:spacing w:line="240" w:lineRule="auto"/>
              <w:rPr>
                <w:rFonts w:eastAsia="Times New Roman"/>
                <w:b/>
                <w:bCs/>
                <w:sz w:val="20"/>
                <w:szCs w:val="20"/>
                <w:lang w:eastAsia="lv-LV"/>
              </w:rPr>
            </w:pPr>
          </w:p>
          <w:p w14:paraId="50E1F09E" w14:textId="77777777" w:rsidR="00F12E0D" w:rsidRPr="00006B61" w:rsidRDefault="00F12E0D" w:rsidP="00200844">
            <w:pPr>
              <w:spacing w:line="240" w:lineRule="auto"/>
              <w:rPr>
                <w:rFonts w:eastAsia="Times New Roman"/>
                <w:b/>
                <w:bCs/>
                <w:sz w:val="20"/>
                <w:szCs w:val="20"/>
                <w:lang w:eastAsia="lv-LV"/>
              </w:rPr>
            </w:pPr>
            <w:r w:rsidRPr="00006B61">
              <w:rPr>
                <w:rFonts w:eastAsia="Times New Roman"/>
                <w:b/>
                <w:bCs/>
                <w:sz w:val="20"/>
                <w:szCs w:val="20"/>
                <w:lang w:eastAsia="lv-LV"/>
              </w:rPr>
              <w:t>Novērtējuma 2. daļa</w:t>
            </w:r>
          </w:p>
        </w:tc>
        <w:tc>
          <w:tcPr>
            <w:tcW w:w="709" w:type="dxa"/>
            <w:gridSpan w:val="2"/>
            <w:shd w:val="clear" w:color="auto" w:fill="auto"/>
            <w:noWrap/>
            <w:tcMar>
              <w:top w:w="15" w:type="dxa"/>
              <w:left w:w="108" w:type="dxa"/>
              <w:bottom w:w="15" w:type="dxa"/>
              <w:right w:w="108" w:type="dxa"/>
            </w:tcMar>
            <w:vAlign w:val="bottom"/>
          </w:tcPr>
          <w:p w14:paraId="06D8C208" w14:textId="77777777" w:rsidR="00F12E0D" w:rsidRPr="00006B61" w:rsidRDefault="00F12E0D" w:rsidP="00200844">
            <w:pPr>
              <w:spacing w:line="240" w:lineRule="auto"/>
              <w:rPr>
                <w:rFonts w:eastAsia="Times New Roman"/>
                <w:b/>
                <w:bCs/>
                <w:sz w:val="20"/>
                <w:szCs w:val="20"/>
                <w:lang w:eastAsia="lv-LV"/>
              </w:rPr>
            </w:pPr>
          </w:p>
        </w:tc>
        <w:tc>
          <w:tcPr>
            <w:tcW w:w="567" w:type="dxa"/>
            <w:shd w:val="clear" w:color="auto" w:fill="auto"/>
            <w:noWrap/>
            <w:tcMar>
              <w:top w:w="15" w:type="dxa"/>
              <w:left w:w="108" w:type="dxa"/>
              <w:bottom w:w="15" w:type="dxa"/>
              <w:right w:w="108" w:type="dxa"/>
            </w:tcMar>
            <w:vAlign w:val="bottom"/>
          </w:tcPr>
          <w:p w14:paraId="44985E36" w14:textId="77777777" w:rsidR="00F12E0D" w:rsidRPr="00006B61" w:rsidRDefault="00F12E0D" w:rsidP="00200844">
            <w:pPr>
              <w:spacing w:line="240" w:lineRule="auto"/>
              <w:rPr>
                <w:rFonts w:eastAsia="Times New Roman"/>
                <w:sz w:val="20"/>
                <w:szCs w:val="20"/>
                <w:lang w:eastAsia="lv-LV"/>
              </w:rPr>
            </w:pPr>
          </w:p>
        </w:tc>
        <w:tc>
          <w:tcPr>
            <w:tcW w:w="8504" w:type="dxa"/>
            <w:shd w:val="clear" w:color="auto" w:fill="auto"/>
            <w:noWrap/>
            <w:tcMar>
              <w:top w:w="15" w:type="dxa"/>
              <w:left w:w="108" w:type="dxa"/>
              <w:bottom w:w="15" w:type="dxa"/>
              <w:right w:w="108" w:type="dxa"/>
            </w:tcMar>
            <w:vAlign w:val="bottom"/>
          </w:tcPr>
          <w:p w14:paraId="24630507" w14:textId="77777777" w:rsidR="00F12E0D" w:rsidRPr="00006B61" w:rsidRDefault="00F12E0D" w:rsidP="00200844">
            <w:pPr>
              <w:spacing w:line="240" w:lineRule="auto"/>
              <w:rPr>
                <w:rFonts w:eastAsia="Times New Roman"/>
                <w:sz w:val="20"/>
                <w:szCs w:val="20"/>
                <w:lang w:eastAsia="lv-LV"/>
              </w:rPr>
            </w:pPr>
          </w:p>
        </w:tc>
      </w:tr>
      <w:tr w:rsidR="00F12E0D" w:rsidRPr="009F248C" w14:paraId="66944D56" w14:textId="77777777" w:rsidTr="00200844">
        <w:trPr>
          <w:gridAfter w:val="1"/>
          <w:wAfter w:w="108" w:type="dxa"/>
          <w:trHeight w:val="300"/>
        </w:trPr>
        <w:tc>
          <w:tcPr>
            <w:tcW w:w="3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619497A2" w14:textId="77777777" w:rsidR="00F12E0D" w:rsidRPr="009F248C" w:rsidRDefault="00F12E0D" w:rsidP="0020084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Jautājums </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1C8A0702" w14:textId="77777777" w:rsidR="00F12E0D" w:rsidRPr="009F248C" w:rsidRDefault="00F12E0D" w:rsidP="0020084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763B9371" w14:textId="77777777" w:rsidR="00F12E0D" w:rsidRPr="009F248C" w:rsidRDefault="00F12E0D" w:rsidP="00200844">
            <w:pPr>
              <w:spacing w:line="240" w:lineRule="auto"/>
              <w:jc w:val="center"/>
              <w:rPr>
                <w:rFonts w:eastAsia="Times New Roman"/>
                <w:b/>
                <w:bCs/>
                <w:color w:val="000000"/>
                <w:sz w:val="20"/>
                <w:szCs w:val="20"/>
                <w:lang w:eastAsia="lv-LV"/>
              </w:rPr>
            </w:pPr>
          </w:p>
        </w:tc>
      </w:tr>
      <w:tr w:rsidR="00F12E0D" w:rsidRPr="009F248C" w14:paraId="3DAC7150" w14:textId="77777777" w:rsidTr="00200844">
        <w:trPr>
          <w:gridAfter w:val="1"/>
          <w:wAfter w:w="108" w:type="dxa"/>
          <w:trHeight w:val="907"/>
        </w:trPr>
        <w:tc>
          <w:tcPr>
            <w:tcW w:w="3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6267BCAC" w14:textId="77777777" w:rsidR="00F12E0D" w:rsidRPr="009F248C" w:rsidRDefault="00F12E0D" w:rsidP="00200844">
            <w:pPr>
              <w:spacing w:line="240" w:lineRule="auto"/>
              <w:rPr>
                <w:sz w:val="20"/>
                <w:szCs w:val="20"/>
              </w:rPr>
            </w:pPr>
            <w:r w:rsidRPr="009F248C">
              <w:rPr>
                <w:rFonts w:eastAsia="Times New Roman"/>
                <w:b/>
                <w:bCs/>
                <w:color w:val="000000"/>
                <w:sz w:val="20"/>
                <w:szCs w:val="20"/>
                <w:lang w:eastAsia="lv-LV"/>
              </w:rPr>
              <w:t xml:space="preserve">Klimata pārmaiņu mazināšana. </w:t>
            </w:r>
            <w:r w:rsidRPr="009F248C">
              <w:rPr>
                <w:rFonts w:eastAsia="Times New Roman"/>
                <w:color w:val="000000"/>
                <w:sz w:val="20"/>
                <w:szCs w:val="20"/>
                <w:lang w:eastAsia="lv-LV"/>
              </w:rPr>
              <w:t>Vai paredzams, ka pasākums radīs ievērojamas SEG emisijas?</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0BE09EC"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58F6ABD" w14:textId="77777777" w:rsidR="00F12E0D" w:rsidRPr="009F248C" w:rsidRDefault="00F12E0D" w:rsidP="00200844">
            <w:pPr>
              <w:spacing w:line="240" w:lineRule="auto"/>
              <w:rPr>
                <w:rFonts w:eastAsia="Times New Roman"/>
                <w:sz w:val="20"/>
                <w:szCs w:val="20"/>
                <w:lang w:eastAsia="lv-LV"/>
              </w:rPr>
            </w:pPr>
            <w:r w:rsidRPr="009F248C">
              <w:rPr>
                <w:rFonts w:eastAsia="Times New Roman"/>
                <w:sz w:val="20"/>
                <w:szCs w:val="20"/>
                <w:lang w:eastAsia="lv-LV"/>
              </w:rPr>
              <w:t xml:space="preserve">Skat. novērtējuma 1.daļu. </w:t>
            </w:r>
          </w:p>
          <w:p w14:paraId="79FEC3DA" w14:textId="77777777" w:rsidR="00F12E0D" w:rsidRPr="009F248C" w:rsidRDefault="00F12E0D" w:rsidP="00200844">
            <w:pPr>
              <w:spacing w:line="240" w:lineRule="auto"/>
              <w:rPr>
                <w:color w:val="000000"/>
                <w:sz w:val="20"/>
                <w:szCs w:val="20"/>
                <w:lang w:eastAsia="lv-LV"/>
              </w:rPr>
            </w:pPr>
          </w:p>
        </w:tc>
      </w:tr>
      <w:tr w:rsidR="00F12E0D" w:rsidRPr="009F248C" w14:paraId="38B4D623" w14:textId="77777777" w:rsidTr="00200844">
        <w:trPr>
          <w:gridAfter w:val="1"/>
          <w:wAfter w:w="108" w:type="dxa"/>
          <w:trHeight w:val="1680"/>
        </w:trPr>
        <w:tc>
          <w:tcPr>
            <w:tcW w:w="3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1B83F24A" w14:textId="77777777" w:rsidR="00F12E0D" w:rsidRPr="009F248C" w:rsidRDefault="00F12E0D" w:rsidP="00200844">
            <w:pPr>
              <w:spacing w:line="240" w:lineRule="auto"/>
              <w:rPr>
                <w:sz w:val="20"/>
                <w:szCs w:val="20"/>
              </w:rPr>
            </w:pPr>
            <w:r w:rsidRPr="009F248C">
              <w:rPr>
                <w:rFonts w:eastAsia="Times New Roman"/>
                <w:b/>
                <w:bCs/>
                <w:color w:val="000000"/>
                <w:sz w:val="20"/>
                <w:szCs w:val="20"/>
                <w:lang w:eastAsia="lv-LV"/>
              </w:rPr>
              <w:t xml:space="preserve">Pielāgošanās klimata pārmaiņām. </w:t>
            </w:r>
            <w:r w:rsidRPr="009F248C">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2FF2CDC3"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0CC7341" w14:textId="77777777" w:rsidR="00F12E0D" w:rsidRPr="009F248C" w:rsidRDefault="00F12E0D" w:rsidP="00200844">
            <w:pPr>
              <w:spacing w:line="240" w:lineRule="auto"/>
              <w:rPr>
                <w:rFonts w:eastAsia="Times New Roman"/>
                <w:sz w:val="20"/>
                <w:szCs w:val="20"/>
                <w:lang w:eastAsia="lv-LV"/>
              </w:rPr>
            </w:pPr>
            <w:r w:rsidRPr="009F248C">
              <w:rPr>
                <w:rFonts w:eastAsia="Times New Roman"/>
                <w:sz w:val="20"/>
                <w:szCs w:val="20"/>
                <w:lang w:eastAsia="lv-LV"/>
              </w:rPr>
              <w:t xml:space="preserve">Skat. novērtējuma 1.daļu. </w:t>
            </w:r>
          </w:p>
          <w:p w14:paraId="0E6E4E0C" w14:textId="77777777" w:rsidR="00F12E0D" w:rsidRPr="009E2119" w:rsidRDefault="00F12E0D" w:rsidP="00200844">
            <w:pPr>
              <w:spacing w:line="240" w:lineRule="auto"/>
              <w:rPr>
                <w:color w:val="000000"/>
                <w:sz w:val="20"/>
                <w:szCs w:val="20"/>
                <w:lang w:eastAsia="lv-LV"/>
              </w:rPr>
            </w:pPr>
          </w:p>
        </w:tc>
      </w:tr>
      <w:tr w:rsidR="00F12E0D" w:rsidRPr="009F248C" w14:paraId="78DC1FBF" w14:textId="77777777" w:rsidTr="00200844">
        <w:trPr>
          <w:gridAfter w:val="1"/>
          <w:wAfter w:w="108" w:type="dxa"/>
          <w:trHeight w:val="1676"/>
        </w:trPr>
        <w:tc>
          <w:tcPr>
            <w:tcW w:w="3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0C87C3E6" w14:textId="77777777" w:rsidR="00F12E0D" w:rsidRPr="009F248C" w:rsidRDefault="00F12E0D" w:rsidP="00200844">
            <w:pPr>
              <w:spacing w:line="240" w:lineRule="auto"/>
              <w:rPr>
                <w:sz w:val="20"/>
                <w:szCs w:val="20"/>
              </w:rPr>
            </w:pPr>
            <w:r w:rsidRPr="009F248C">
              <w:rPr>
                <w:rFonts w:eastAsia="Times New Roman"/>
                <w:b/>
                <w:bCs/>
                <w:color w:val="000000"/>
                <w:sz w:val="20"/>
                <w:szCs w:val="20"/>
                <w:lang w:eastAsia="lv-LV"/>
              </w:rPr>
              <w:t xml:space="preserve">Ilgtspējīga ūdens un jūras resursu izmantošana un aizsardzība. </w:t>
            </w:r>
            <w:r w:rsidRPr="009F248C">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4F731776"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D57D998" w14:textId="77777777" w:rsidR="00F12E0D" w:rsidRPr="009F248C" w:rsidRDefault="00F12E0D" w:rsidP="00200844">
            <w:pPr>
              <w:spacing w:line="240" w:lineRule="auto"/>
              <w:rPr>
                <w:rFonts w:eastAsia="Times New Roman"/>
                <w:sz w:val="20"/>
                <w:szCs w:val="20"/>
                <w:lang w:eastAsia="lv-LV"/>
              </w:rPr>
            </w:pPr>
            <w:r w:rsidRPr="009F248C">
              <w:rPr>
                <w:rFonts w:eastAsia="Times New Roman"/>
                <w:sz w:val="20"/>
                <w:szCs w:val="20"/>
                <w:lang w:eastAsia="lv-LV"/>
              </w:rPr>
              <w:t xml:space="preserve">Skat. novērtējuma 1.daļu. </w:t>
            </w:r>
          </w:p>
          <w:p w14:paraId="7E4359E2" w14:textId="77777777" w:rsidR="00F12E0D" w:rsidRPr="009F248C" w:rsidRDefault="00F12E0D" w:rsidP="00200844">
            <w:pPr>
              <w:pStyle w:val="ListParagraph"/>
              <w:spacing w:line="240" w:lineRule="auto"/>
              <w:ind w:left="173"/>
              <w:rPr>
                <w:rFonts w:cs="Times New Roman"/>
                <w:color w:val="000000"/>
                <w:sz w:val="20"/>
                <w:szCs w:val="20"/>
                <w:lang w:eastAsia="lv-LV"/>
              </w:rPr>
            </w:pPr>
          </w:p>
        </w:tc>
      </w:tr>
      <w:tr w:rsidR="00F12E0D" w:rsidRPr="009F248C" w14:paraId="64348493" w14:textId="77777777" w:rsidTr="00200844">
        <w:trPr>
          <w:gridAfter w:val="1"/>
          <w:wAfter w:w="108" w:type="dxa"/>
          <w:trHeight w:val="687"/>
        </w:trPr>
        <w:tc>
          <w:tcPr>
            <w:tcW w:w="3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FBACAEA" w14:textId="77777777" w:rsidR="00F12E0D" w:rsidRPr="009F248C" w:rsidRDefault="00F12E0D" w:rsidP="00200844">
            <w:pPr>
              <w:spacing w:line="240" w:lineRule="auto"/>
              <w:rPr>
                <w:sz w:val="20"/>
                <w:szCs w:val="20"/>
              </w:rPr>
            </w:pPr>
            <w:r w:rsidRPr="009F248C">
              <w:rPr>
                <w:rFonts w:eastAsia="Times New Roman"/>
                <w:b/>
                <w:bCs/>
                <w:color w:val="000000"/>
                <w:sz w:val="20"/>
                <w:szCs w:val="20"/>
                <w:lang w:eastAsia="lv-LV"/>
              </w:rPr>
              <w:t>Pāreja uz aprites ekonomiku, ieskaitot atkritumu rašanās novēršanu un to reciklēšanu</w:t>
            </w:r>
            <w:r w:rsidRPr="009F248C">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9F248C">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9F248C">
              <w:rPr>
                <w:rFonts w:eastAsia="Times New Roman"/>
                <w:color w:val="000000"/>
                <w:sz w:val="20"/>
                <w:szCs w:val="20"/>
                <w:lang w:eastAsia="lv-LV"/>
              </w:rPr>
              <w:br/>
              <w:t>(iii) radīs būtisku un ilgtermiņa kaitējumu videi attiecībā uz aprites ekonomiku?</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2C073579"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B9B1ADB" w14:textId="77777777" w:rsidR="00F12E0D" w:rsidRPr="009F248C" w:rsidRDefault="00F12E0D" w:rsidP="00200844">
            <w:pPr>
              <w:spacing w:line="240" w:lineRule="auto"/>
              <w:rPr>
                <w:rFonts w:eastAsia="Times New Roman"/>
                <w:sz w:val="20"/>
                <w:szCs w:val="20"/>
                <w:lang w:eastAsia="lv-LV"/>
              </w:rPr>
            </w:pPr>
            <w:r w:rsidRPr="009F248C">
              <w:rPr>
                <w:rFonts w:eastAsia="Times New Roman"/>
                <w:sz w:val="20"/>
                <w:szCs w:val="20"/>
                <w:lang w:eastAsia="lv-LV"/>
              </w:rPr>
              <w:t xml:space="preserve">Skat. novērtējuma 1.daļu. </w:t>
            </w:r>
          </w:p>
          <w:p w14:paraId="78620A5D" w14:textId="77777777" w:rsidR="00F12E0D" w:rsidRPr="00B566D5" w:rsidRDefault="00F12E0D" w:rsidP="00200844">
            <w:pPr>
              <w:suppressAutoHyphens/>
              <w:autoSpaceDN w:val="0"/>
              <w:spacing w:after="120" w:line="240" w:lineRule="auto"/>
              <w:jc w:val="both"/>
              <w:textAlignment w:val="baseline"/>
              <w:rPr>
                <w:rFonts w:eastAsia="Times New Roman"/>
                <w:color w:val="000000"/>
                <w:sz w:val="20"/>
                <w:szCs w:val="20"/>
                <w:lang w:eastAsia="lv-LV"/>
              </w:rPr>
            </w:pPr>
          </w:p>
        </w:tc>
      </w:tr>
      <w:tr w:rsidR="00F12E0D" w:rsidRPr="009F248C" w14:paraId="14B21FFA" w14:textId="77777777" w:rsidTr="00200844">
        <w:trPr>
          <w:gridAfter w:val="1"/>
          <w:wAfter w:w="108" w:type="dxa"/>
          <w:trHeight w:val="542"/>
        </w:trPr>
        <w:tc>
          <w:tcPr>
            <w:tcW w:w="3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DCEDFBB" w14:textId="77777777" w:rsidR="00F12E0D" w:rsidRPr="009F248C" w:rsidRDefault="00F12E0D" w:rsidP="00200844">
            <w:pPr>
              <w:spacing w:line="240" w:lineRule="auto"/>
              <w:rPr>
                <w:sz w:val="20"/>
                <w:szCs w:val="20"/>
              </w:rPr>
            </w:pPr>
            <w:r w:rsidRPr="009F248C">
              <w:rPr>
                <w:rFonts w:eastAsia="Times New Roman"/>
                <w:b/>
                <w:bCs/>
                <w:color w:val="000000"/>
                <w:sz w:val="20"/>
                <w:szCs w:val="20"/>
                <w:lang w:eastAsia="lv-LV"/>
              </w:rPr>
              <w:t xml:space="preserve">Piesārņojuma novēršana un kontrole. </w:t>
            </w:r>
            <w:r w:rsidRPr="009F248C">
              <w:rPr>
                <w:rFonts w:eastAsia="Times New Roman"/>
                <w:color w:val="000000"/>
                <w:sz w:val="20"/>
                <w:szCs w:val="20"/>
                <w:lang w:eastAsia="lv-LV"/>
              </w:rPr>
              <w:t>Vai paredzams, ka pasākums ievērojami palielinās piesārņotāju emisijas gaisā, ūdenī vai zemē?</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469EB18"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E6CA93F" w14:textId="77777777" w:rsidR="00F12E0D" w:rsidRPr="009F248C" w:rsidRDefault="00F12E0D" w:rsidP="00200844">
            <w:pPr>
              <w:spacing w:line="240" w:lineRule="auto"/>
              <w:rPr>
                <w:rFonts w:eastAsia="Times New Roman"/>
                <w:sz w:val="20"/>
                <w:szCs w:val="20"/>
                <w:lang w:eastAsia="lv-LV"/>
              </w:rPr>
            </w:pPr>
            <w:r w:rsidRPr="009F248C">
              <w:rPr>
                <w:rFonts w:eastAsia="Times New Roman"/>
                <w:sz w:val="20"/>
                <w:szCs w:val="20"/>
                <w:lang w:eastAsia="lv-LV"/>
              </w:rPr>
              <w:t xml:space="preserve">Skat. novērtējuma 1.daļu. </w:t>
            </w:r>
          </w:p>
          <w:p w14:paraId="69A5B232" w14:textId="77777777" w:rsidR="00F12E0D" w:rsidRPr="00B566D5" w:rsidRDefault="00F12E0D" w:rsidP="00200844">
            <w:pPr>
              <w:suppressAutoHyphens/>
              <w:autoSpaceDN w:val="0"/>
              <w:spacing w:after="120" w:line="240" w:lineRule="auto"/>
              <w:jc w:val="both"/>
              <w:textAlignment w:val="baseline"/>
              <w:rPr>
                <w:sz w:val="20"/>
                <w:szCs w:val="20"/>
              </w:rPr>
            </w:pPr>
          </w:p>
        </w:tc>
      </w:tr>
      <w:tr w:rsidR="00F12E0D" w:rsidRPr="009F248C" w14:paraId="7D171681" w14:textId="77777777" w:rsidTr="00200844">
        <w:trPr>
          <w:gridAfter w:val="1"/>
          <w:wAfter w:w="108" w:type="dxa"/>
          <w:trHeight w:val="1679"/>
        </w:trPr>
        <w:tc>
          <w:tcPr>
            <w:tcW w:w="3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0817E4F" w14:textId="77777777" w:rsidR="00F12E0D" w:rsidRPr="009F248C" w:rsidRDefault="00F12E0D" w:rsidP="00200844">
            <w:pPr>
              <w:spacing w:line="240" w:lineRule="auto"/>
              <w:rPr>
                <w:sz w:val="20"/>
                <w:szCs w:val="20"/>
              </w:rPr>
            </w:pPr>
            <w:r w:rsidRPr="009F248C">
              <w:rPr>
                <w:rFonts w:eastAsia="Times New Roman"/>
                <w:b/>
                <w:bCs/>
                <w:color w:val="000000"/>
                <w:sz w:val="20"/>
                <w:szCs w:val="20"/>
                <w:lang w:eastAsia="lv-LV"/>
              </w:rPr>
              <w:t>Bioloģiskās daudzveidības un ekosistēmu aizsardzība un atjaunošana.</w:t>
            </w:r>
            <w:r w:rsidRPr="009F248C">
              <w:rPr>
                <w:rFonts w:eastAsia="Times New Roman"/>
                <w:color w:val="000000"/>
                <w:sz w:val="20"/>
                <w:szCs w:val="20"/>
                <w:lang w:eastAsia="lv-LV"/>
              </w:rPr>
              <w:t xml:space="preserve"> Vai paredzams, ka pasākums:</w:t>
            </w:r>
            <w:r w:rsidRPr="009F248C">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52D750EC" w14:textId="77777777" w:rsidR="00F12E0D" w:rsidRPr="009F248C" w:rsidRDefault="00F12E0D" w:rsidP="0020084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9485EBA" w14:textId="77777777" w:rsidR="00F12E0D" w:rsidRPr="009F248C" w:rsidRDefault="00F12E0D" w:rsidP="00200844">
            <w:pPr>
              <w:spacing w:line="240" w:lineRule="auto"/>
              <w:rPr>
                <w:rFonts w:eastAsia="Times New Roman"/>
                <w:sz w:val="20"/>
                <w:szCs w:val="20"/>
                <w:lang w:eastAsia="lv-LV"/>
              </w:rPr>
            </w:pPr>
            <w:r w:rsidRPr="009F248C">
              <w:rPr>
                <w:rFonts w:eastAsia="Times New Roman"/>
                <w:sz w:val="20"/>
                <w:szCs w:val="20"/>
                <w:lang w:eastAsia="lv-LV"/>
              </w:rPr>
              <w:t xml:space="preserve">Skat. novērtējuma 1.daļu. </w:t>
            </w:r>
          </w:p>
          <w:p w14:paraId="5866DC1C" w14:textId="77777777" w:rsidR="00F12E0D" w:rsidRPr="009F248C" w:rsidRDefault="00F12E0D" w:rsidP="00200844">
            <w:pPr>
              <w:spacing w:line="240" w:lineRule="auto"/>
              <w:rPr>
                <w:color w:val="000000"/>
                <w:sz w:val="20"/>
                <w:szCs w:val="20"/>
                <w:lang w:eastAsia="lv-LV"/>
              </w:rPr>
            </w:pPr>
          </w:p>
        </w:tc>
      </w:tr>
    </w:tbl>
    <w:p w14:paraId="33BBCCAC" w14:textId="46A7AE63" w:rsidR="00F12E0D" w:rsidRDefault="00F12E0D" w:rsidP="00864B28">
      <w:pPr>
        <w:jc w:val="both"/>
        <w:rPr>
          <w:sz w:val="20"/>
          <w:szCs w:val="20"/>
        </w:rPr>
      </w:pPr>
    </w:p>
    <w:p w14:paraId="29D9E5E1" w14:textId="77777777" w:rsidR="00F12E0D" w:rsidRDefault="00F12E0D" w:rsidP="00864B28">
      <w:pPr>
        <w:jc w:val="both"/>
        <w:rPr>
          <w:sz w:val="20"/>
          <w:szCs w:val="20"/>
        </w:rPr>
      </w:pPr>
    </w:p>
    <w:p w14:paraId="79E3F3AE" w14:textId="4BAFB5F5" w:rsidR="00333137" w:rsidRPr="00B11A19" w:rsidRDefault="00333137" w:rsidP="00500FF4">
      <w:pPr>
        <w:pStyle w:val="Heading2"/>
        <w:rPr>
          <w:rFonts w:cs="Times New Roman"/>
          <w:sz w:val="24"/>
          <w:szCs w:val="24"/>
        </w:rPr>
      </w:pPr>
      <w:r w:rsidRPr="00B11A19">
        <w:rPr>
          <w:rFonts w:cs="Times New Roman"/>
          <w:sz w:val="24"/>
          <w:szCs w:val="24"/>
        </w:rPr>
        <w:t>Reformu un investīciju virziens 1.3. Pielāgošanās klimata pārmaiņām</w:t>
      </w:r>
    </w:p>
    <w:p w14:paraId="1531D256" w14:textId="77777777" w:rsidR="00333137" w:rsidRPr="00B11A19" w:rsidRDefault="00333137" w:rsidP="0029724B">
      <w:pPr>
        <w:pStyle w:val="Heading3"/>
        <w:rPr>
          <w:rFonts w:ascii="Times New Roman" w:hAnsi="Times New Roman" w:cs="Times New Roman"/>
          <w:sz w:val="24"/>
        </w:rPr>
      </w:pPr>
      <w:r w:rsidRPr="00B11A19">
        <w:rPr>
          <w:rFonts w:ascii="Times New Roman" w:hAnsi="Times New Roman" w:cs="Times New Roman"/>
          <w:sz w:val="24"/>
        </w:rPr>
        <w:t>Reforma 1.3.1.r. Katastrofu pārvaldības sistēmas adaptācija klimata pārmaiņām, glābšanas un ātrās reaģēšanas dienestu koordinācijai</w:t>
      </w:r>
    </w:p>
    <w:p w14:paraId="2EE44269" w14:textId="77777777" w:rsidR="00333137" w:rsidRPr="00B11A19" w:rsidRDefault="00333137" w:rsidP="00864B28">
      <w:pPr>
        <w:jc w:val="both"/>
        <w:rPr>
          <w:b/>
        </w:rPr>
      </w:pPr>
    </w:p>
    <w:p w14:paraId="6CBD8136" w14:textId="5CE82817" w:rsidR="00036065" w:rsidRPr="00B11A19" w:rsidRDefault="00864B28" w:rsidP="00864B28">
      <w:pPr>
        <w:jc w:val="both"/>
        <w:rPr>
          <w:b/>
        </w:rPr>
      </w:pPr>
      <w:r w:rsidRPr="00B11A19">
        <w:rPr>
          <w:b/>
        </w:rPr>
        <w:t>1.3.1.1.i. Glābšanas dienestu kapacitātes stiprināšana, īpaši VUGD infrastruktūras un materiāltehniskās bāzes modernizācija</w:t>
      </w:r>
      <w:r w:rsidR="00036065" w:rsidRPr="00B11A19">
        <w:rPr>
          <w:b/>
        </w:rPr>
        <w:br/>
      </w:r>
      <w:r w:rsidR="008C39A0">
        <w:rPr>
          <w:b/>
        </w:rPr>
        <w:t xml:space="preserve"> </w:t>
      </w:r>
    </w:p>
    <w:tbl>
      <w:tblPr>
        <w:tblW w:w="13892" w:type="dxa"/>
        <w:tblLayout w:type="fixed"/>
        <w:tblCellMar>
          <w:top w:w="15" w:type="dxa"/>
          <w:bottom w:w="15" w:type="dxa"/>
        </w:tblCellMar>
        <w:tblLook w:val="04A0" w:firstRow="1" w:lastRow="0" w:firstColumn="1" w:lastColumn="0" w:noHBand="0" w:noVBand="1"/>
      </w:tblPr>
      <w:tblGrid>
        <w:gridCol w:w="3970"/>
        <w:gridCol w:w="709"/>
        <w:gridCol w:w="851"/>
        <w:gridCol w:w="850"/>
        <w:gridCol w:w="7512"/>
      </w:tblGrid>
      <w:tr w:rsidR="00B451FD" w:rsidRPr="00E33F02" w14:paraId="3C459A3A" w14:textId="77777777" w:rsidTr="00645741">
        <w:trPr>
          <w:trHeight w:val="425"/>
        </w:trPr>
        <w:tc>
          <w:tcPr>
            <w:tcW w:w="4679" w:type="dxa"/>
            <w:gridSpan w:val="2"/>
            <w:tcBorders>
              <w:top w:val="nil"/>
              <w:left w:val="nil"/>
              <w:bottom w:val="nil"/>
              <w:right w:val="nil"/>
            </w:tcBorders>
            <w:noWrap/>
            <w:vAlign w:val="bottom"/>
            <w:hideMark/>
          </w:tcPr>
          <w:p w14:paraId="5559E874" w14:textId="77777777" w:rsidR="00B451FD" w:rsidRPr="00E33F02" w:rsidRDefault="00B451FD" w:rsidP="00645741">
            <w:pPr>
              <w:spacing w:line="240" w:lineRule="auto"/>
              <w:rPr>
                <w:rFonts w:eastAsia="Times New Roman"/>
                <w:b/>
                <w:bCs/>
                <w:sz w:val="20"/>
                <w:szCs w:val="20"/>
                <w:lang w:eastAsia="lv-LV"/>
              </w:rPr>
            </w:pPr>
            <w:r w:rsidRPr="00E33F02">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75377CEF" w14:textId="77777777" w:rsidR="00B451FD" w:rsidRPr="00E33F02" w:rsidRDefault="00B451FD" w:rsidP="00645741">
            <w:pPr>
              <w:spacing w:line="240" w:lineRule="auto"/>
              <w:rPr>
                <w:rFonts w:eastAsia="Times New Roman"/>
                <w:b/>
                <w:bCs/>
                <w:sz w:val="20"/>
                <w:szCs w:val="20"/>
                <w:lang w:eastAsia="lv-LV"/>
              </w:rPr>
            </w:pPr>
          </w:p>
        </w:tc>
        <w:tc>
          <w:tcPr>
            <w:tcW w:w="8362" w:type="dxa"/>
            <w:gridSpan w:val="2"/>
            <w:tcBorders>
              <w:top w:val="nil"/>
              <w:left w:val="nil"/>
              <w:bottom w:val="nil"/>
              <w:right w:val="nil"/>
            </w:tcBorders>
            <w:vAlign w:val="center"/>
          </w:tcPr>
          <w:p w14:paraId="6CC0D202" w14:textId="77777777" w:rsidR="00B451FD" w:rsidRPr="00E33F02" w:rsidRDefault="00B451FD" w:rsidP="00645741">
            <w:pPr>
              <w:spacing w:line="240" w:lineRule="auto"/>
              <w:rPr>
                <w:rFonts w:eastAsia="Times New Roman"/>
                <w:i/>
                <w:iCs/>
                <w:sz w:val="20"/>
                <w:szCs w:val="20"/>
                <w:lang w:eastAsia="lv-LV"/>
              </w:rPr>
            </w:pPr>
          </w:p>
        </w:tc>
      </w:tr>
      <w:tr w:rsidR="00B451FD" w:rsidRPr="00E33F02" w14:paraId="4097CE98" w14:textId="77777777" w:rsidTr="00645741">
        <w:trPr>
          <w:trHeight w:val="713"/>
        </w:trPr>
        <w:tc>
          <w:tcPr>
            <w:tcW w:w="4679"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53A7484" w14:textId="77777777" w:rsidR="00B451FD" w:rsidRPr="00E33F02" w:rsidRDefault="00B451FD" w:rsidP="00645741">
            <w:pPr>
              <w:spacing w:line="240" w:lineRule="auto"/>
              <w:rPr>
                <w:rFonts w:eastAsia="Times New Roman"/>
                <w:i/>
                <w:iCs/>
                <w:color w:val="000000"/>
                <w:sz w:val="20"/>
                <w:szCs w:val="20"/>
                <w:lang w:eastAsia="lv-LV"/>
              </w:rPr>
            </w:pPr>
            <w:r w:rsidRPr="00E33F02">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E94D6CD"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F01510F"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NĒ</w:t>
            </w:r>
          </w:p>
        </w:tc>
        <w:tc>
          <w:tcPr>
            <w:tcW w:w="751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08F9D71"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Pamatojums, ja novērtējums ir "NĒ"</w:t>
            </w:r>
          </w:p>
        </w:tc>
      </w:tr>
      <w:tr w:rsidR="00B451FD" w:rsidRPr="00E33F02" w14:paraId="43713533" w14:textId="77777777" w:rsidTr="00645741">
        <w:trPr>
          <w:trHeight w:val="300"/>
        </w:trPr>
        <w:tc>
          <w:tcPr>
            <w:tcW w:w="4679" w:type="dxa"/>
            <w:gridSpan w:val="2"/>
            <w:tcBorders>
              <w:top w:val="single" w:sz="4" w:space="0" w:color="auto"/>
              <w:left w:val="single" w:sz="4" w:space="0" w:color="auto"/>
              <w:bottom w:val="single" w:sz="4" w:space="0" w:color="auto"/>
              <w:right w:val="single" w:sz="4" w:space="0" w:color="auto"/>
            </w:tcBorders>
            <w:noWrap/>
            <w:vAlign w:val="center"/>
            <w:hideMark/>
          </w:tcPr>
          <w:p w14:paraId="1ADD6F31" w14:textId="77777777" w:rsidR="00B451FD" w:rsidRPr="00E33F02" w:rsidRDefault="00B451FD" w:rsidP="00645741">
            <w:pPr>
              <w:spacing w:line="240" w:lineRule="auto"/>
              <w:rPr>
                <w:rFonts w:eastAsia="Times New Roman"/>
                <w:b/>
                <w:bCs/>
                <w:color w:val="000000"/>
                <w:sz w:val="20"/>
                <w:szCs w:val="20"/>
                <w:lang w:eastAsia="lv-LV"/>
              </w:rPr>
            </w:pPr>
            <w:r w:rsidRPr="00E33F02">
              <w:rPr>
                <w:rFonts w:eastAsia="Times New Roman"/>
                <w:b/>
                <w:bCs/>
                <w:color w:val="000000"/>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BFF79B3"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2ECAC21" w14:textId="77777777" w:rsidR="00B451FD" w:rsidRPr="00E33F02" w:rsidRDefault="00B451FD" w:rsidP="00645741">
            <w:pPr>
              <w:spacing w:line="240" w:lineRule="auto"/>
              <w:jc w:val="center"/>
              <w:rPr>
                <w:rFonts w:eastAsia="Times New Roman"/>
                <w:b/>
                <w:bCs/>
                <w:color w:val="000000"/>
                <w:sz w:val="20"/>
                <w:szCs w:val="20"/>
                <w:lang w:eastAsia="lv-LV"/>
              </w:rPr>
            </w:pPr>
          </w:p>
        </w:tc>
        <w:tc>
          <w:tcPr>
            <w:tcW w:w="7512" w:type="dxa"/>
            <w:tcBorders>
              <w:top w:val="single" w:sz="4" w:space="0" w:color="auto"/>
              <w:left w:val="single" w:sz="4" w:space="0" w:color="auto"/>
              <w:bottom w:val="single" w:sz="4" w:space="0" w:color="auto"/>
              <w:right w:val="single" w:sz="4" w:space="0" w:color="auto"/>
            </w:tcBorders>
            <w:vAlign w:val="bottom"/>
            <w:hideMark/>
          </w:tcPr>
          <w:p w14:paraId="5C94619A" w14:textId="77777777" w:rsidR="00B451FD" w:rsidRPr="00E33F02" w:rsidRDefault="00B451FD" w:rsidP="00645741">
            <w:pPr>
              <w:spacing w:line="240" w:lineRule="auto"/>
              <w:jc w:val="center"/>
              <w:rPr>
                <w:rFonts w:eastAsia="Times New Roman"/>
                <w:sz w:val="20"/>
                <w:szCs w:val="20"/>
                <w:lang w:eastAsia="lv-LV"/>
              </w:rPr>
            </w:pPr>
          </w:p>
        </w:tc>
      </w:tr>
      <w:tr w:rsidR="00B451FD" w:rsidRPr="00E33F02" w14:paraId="55B08115" w14:textId="77777777" w:rsidTr="00645741">
        <w:trPr>
          <w:trHeight w:val="278"/>
        </w:trPr>
        <w:tc>
          <w:tcPr>
            <w:tcW w:w="4679" w:type="dxa"/>
            <w:gridSpan w:val="2"/>
            <w:tcBorders>
              <w:top w:val="single" w:sz="4" w:space="0" w:color="auto"/>
              <w:left w:val="single" w:sz="4" w:space="0" w:color="auto"/>
              <w:bottom w:val="single" w:sz="4" w:space="0" w:color="auto"/>
              <w:right w:val="single" w:sz="4" w:space="0" w:color="auto"/>
            </w:tcBorders>
            <w:noWrap/>
            <w:vAlign w:val="center"/>
            <w:hideMark/>
          </w:tcPr>
          <w:p w14:paraId="6912C0B7" w14:textId="77777777" w:rsidR="00B451FD" w:rsidRPr="00E33F02" w:rsidRDefault="00B451FD" w:rsidP="00645741">
            <w:pPr>
              <w:spacing w:line="240" w:lineRule="auto"/>
              <w:rPr>
                <w:rFonts w:eastAsia="Times New Roman"/>
                <w:b/>
                <w:bCs/>
                <w:color w:val="000000"/>
                <w:sz w:val="20"/>
                <w:szCs w:val="20"/>
                <w:lang w:eastAsia="lv-LV"/>
              </w:rPr>
            </w:pPr>
            <w:r w:rsidRPr="00E33F02">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F78087F"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AA5B7" w14:textId="77777777" w:rsidR="00B451FD" w:rsidRPr="00E33F02" w:rsidRDefault="00B451FD" w:rsidP="00645741">
            <w:pPr>
              <w:spacing w:line="240" w:lineRule="auto"/>
              <w:jc w:val="center"/>
              <w:rPr>
                <w:rFonts w:eastAsia="Times New Roman"/>
                <w:b/>
                <w:bCs/>
                <w:color w:val="000000"/>
                <w:sz w:val="20"/>
                <w:szCs w:val="20"/>
                <w:lang w:eastAsia="lv-LV"/>
              </w:rPr>
            </w:pPr>
          </w:p>
        </w:tc>
        <w:tc>
          <w:tcPr>
            <w:tcW w:w="7512" w:type="dxa"/>
            <w:tcBorders>
              <w:top w:val="single" w:sz="4" w:space="0" w:color="auto"/>
              <w:left w:val="single" w:sz="4" w:space="0" w:color="auto"/>
              <w:bottom w:val="single" w:sz="4" w:space="0" w:color="auto"/>
              <w:right w:val="single" w:sz="4" w:space="0" w:color="auto"/>
            </w:tcBorders>
            <w:noWrap/>
            <w:hideMark/>
          </w:tcPr>
          <w:p w14:paraId="66E40C15" w14:textId="77777777" w:rsidR="00B451FD" w:rsidRPr="00E33F02" w:rsidRDefault="00B451FD" w:rsidP="00645741">
            <w:pPr>
              <w:spacing w:line="240" w:lineRule="auto"/>
              <w:jc w:val="center"/>
              <w:rPr>
                <w:rFonts w:eastAsia="Times New Roman"/>
                <w:sz w:val="20"/>
                <w:szCs w:val="20"/>
                <w:highlight w:val="yellow"/>
                <w:lang w:eastAsia="lv-LV"/>
              </w:rPr>
            </w:pPr>
          </w:p>
        </w:tc>
      </w:tr>
      <w:tr w:rsidR="00B451FD" w:rsidRPr="00E33F02" w14:paraId="3F2A6006" w14:textId="77777777" w:rsidTr="00645741">
        <w:trPr>
          <w:trHeight w:val="382"/>
        </w:trPr>
        <w:tc>
          <w:tcPr>
            <w:tcW w:w="4679" w:type="dxa"/>
            <w:gridSpan w:val="2"/>
            <w:tcBorders>
              <w:top w:val="single" w:sz="4" w:space="0" w:color="auto"/>
              <w:left w:val="single" w:sz="4" w:space="0" w:color="auto"/>
              <w:bottom w:val="single" w:sz="4" w:space="0" w:color="auto"/>
              <w:right w:val="single" w:sz="4" w:space="0" w:color="auto"/>
            </w:tcBorders>
            <w:noWrap/>
            <w:vAlign w:val="center"/>
            <w:hideMark/>
          </w:tcPr>
          <w:p w14:paraId="6F54DB57" w14:textId="77777777" w:rsidR="00B451FD" w:rsidRPr="00E33F02" w:rsidRDefault="00B451FD" w:rsidP="00645741">
            <w:pPr>
              <w:spacing w:line="240" w:lineRule="auto"/>
              <w:jc w:val="both"/>
              <w:rPr>
                <w:rFonts w:eastAsia="Times New Roman"/>
                <w:b/>
                <w:bCs/>
                <w:color w:val="202124"/>
                <w:sz w:val="20"/>
                <w:szCs w:val="20"/>
                <w:lang w:eastAsia="lv-LV"/>
              </w:rPr>
            </w:pPr>
            <w:r w:rsidRPr="00E33F02">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256F9B35" w14:textId="77777777" w:rsidR="00B451FD" w:rsidRPr="00E33F02" w:rsidRDefault="00B451FD" w:rsidP="0064574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A20ACF" w14:textId="77777777" w:rsidR="00B451FD" w:rsidRPr="00E33F02" w:rsidRDefault="00B451FD" w:rsidP="00645741">
            <w:pPr>
              <w:spacing w:line="240" w:lineRule="auto"/>
              <w:jc w:val="center"/>
              <w:rPr>
                <w:rFonts w:eastAsia="Times New Roman"/>
                <w:b/>
                <w:bCs/>
                <w:color w:val="202124"/>
                <w:sz w:val="20"/>
                <w:szCs w:val="20"/>
                <w:lang w:eastAsia="lv-LV"/>
              </w:rPr>
            </w:pPr>
            <w:r w:rsidRPr="00E33F02">
              <w:rPr>
                <w:rFonts w:eastAsia="Times New Roman"/>
                <w:b/>
                <w:bCs/>
                <w:color w:val="202124"/>
                <w:sz w:val="20"/>
                <w:szCs w:val="20"/>
                <w:lang w:eastAsia="lv-LV"/>
              </w:rPr>
              <w:t>X</w:t>
            </w:r>
          </w:p>
        </w:tc>
        <w:tc>
          <w:tcPr>
            <w:tcW w:w="7512" w:type="dxa"/>
            <w:tcBorders>
              <w:top w:val="single" w:sz="4" w:space="0" w:color="auto"/>
              <w:left w:val="single" w:sz="4" w:space="0" w:color="auto"/>
              <w:bottom w:val="single" w:sz="4" w:space="0" w:color="auto"/>
              <w:right w:val="single" w:sz="4" w:space="0" w:color="auto"/>
            </w:tcBorders>
            <w:hideMark/>
          </w:tcPr>
          <w:p w14:paraId="748576C5" w14:textId="77777777" w:rsidR="00B451FD" w:rsidRPr="00B451FD" w:rsidRDefault="00B451FD" w:rsidP="00645741">
            <w:pPr>
              <w:spacing w:line="240" w:lineRule="auto"/>
              <w:rPr>
                <w:rFonts w:eastAsia="Times New Roman"/>
                <w:sz w:val="20"/>
                <w:szCs w:val="20"/>
                <w:lang w:eastAsia="lv-LV"/>
              </w:rPr>
            </w:pPr>
            <w:r w:rsidRPr="00B451FD">
              <w:rPr>
                <w:sz w:val="20"/>
                <w:szCs w:val="20"/>
              </w:rPr>
              <w:t>Investīcijai, ko atbalsta Atjaunošanas un noturības mehānisms, ir nenozīmīga paredzama ietekme uz šo vides mērķi, ņemot vērā gan tiešo, gan primāri netiešo ietekmi visā dzīves ciklā. Nav identificēti vides degradācijas riski, kas saistīti ar ūdens kvalitātes un ūdens resursa saglabāšanu, jo netiek uzstādītas ūdens pārstrādes vai ūdeni lietojošas ierīces.</w:t>
            </w:r>
          </w:p>
        </w:tc>
      </w:tr>
      <w:tr w:rsidR="00B451FD" w:rsidRPr="00E33F02" w14:paraId="306FA461" w14:textId="77777777" w:rsidTr="00645741">
        <w:trPr>
          <w:trHeight w:val="388"/>
        </w:trPr>
        <w:tc>
          <w:tcPr>
            <w:tcW w:w="4679" w:type="dxa"/>
            <w:gridSpan w:val="2"/>
            <w:tcBorders>
              <w:top w:val="single" w:sz="4" w:space="0" w:color="auto"/>
              <w:left w:val="single" w:sz="4" w:space="0" w:color="auto"/>
              <w:bottom w:val="single" w:sz="4" w:space="0" w:color="auto"/>
              <w:right w:val="single" w:sz="4" w:space="0" w:color="auto"/>
            </w:tcBorders>
            <w:noWrap/>
            <w:vAlign w:val="center"/>
            <w:hideMark/>
          </w:tcPr>
          <w:p w14:paraId="57B294C7" w14:textId="77777777" w:rsidR="00B451FD" w:rsidRPr="00E33F02" w:rsidRDefault="00B451FD" w:rsidP="00645741">
            <w:pPr>
              <w:spacing w:line="240" w:lineRule="auto"/>
              <w:jc w:val="both"/>
              <w:rPr>
                <w:rFonts w:eastAsia="Times New Roman"/>
                <w:b/>
                <w:bCs/>
                <w:color w:val="202124"/>
                <w:sz w:val="20"/>
                <w:szCs w:val="20"/>
                <w:lang w:eastAsia="lv-LV"/>
              </w:rPr>
            </w:pPr>
            <w:r w:rsidRPr="00E33F02">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790284E2" w14:textId="77777777" w:rsidR="00B451FD" w:rsidRPr="00E33F02" w:rsidRDefault="00B451FD" w:rsidP="0064574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0B0D633" w14:textId="77777777" w:rsidR="00B451FD" w:rsidRPr="00E33F02" w:rsidRDefault="00B451FD" w:rsidP="00645741">
            <w:pPr>
              <w:spacing w:line="240" w:lineRule="auto"/>
              <w:jc w:val="center"/>
              <w:rPr>
                <w:rFonts w:eastAsia="Times New Roman"/>
                <w:b/>
                <w:bCs/>
                <w:color w:val="202124"/>
                <w:sz w:val="20"/>
                <w:szCs w:val="20"/>
                <w:lang w:eastAsia="lv-LV"/>
              </w:rPr>
            </w:pPr>
            <w:r w:rsidRPr="00E33F02">
              <w:rPr>
                <w:rFonts w:eastAsia="Times New Roman"/>
                <w:b/>
                <w:bCs/>
                <w:color w:val="202124"/>
                <w:sz w:val="20"/>
                <w:szCs w:val="20"/>
                <w:lang w:eastAsia="lv-LV"/>
              </w:rPr>
              <w:t>X</w:t>
            </w:r>
          </w:p>
        </w:tc>
        <w:tc>
          <w:tcPr>
            <w:tcW w:w="7512" w:type="dxa"/>
            <w:tcBorders>
              <w:top w:val="single" w:sz="4" w:space="0" w:color="auto"/>
              <w:left w:val="single" w:sz="4" w:space="0" w:color="auto"/>
              <w:bottom w:val="single" w:sz="4" w:space="0" w:color="auto"/>
              <w:right w:val="single" w:sz="4" w:space="0" w:color="auto"/>
            </w:tcBorders>
            <w:noWrap/>
            <w:hideMark/>
          </w:tcPr>
          <w:p w14:paraId="4B16455B" w14:textId="77777777" w:rsidR="00B451FD" w:rsidRPr="00B451FD" w:rsidRDefault="00B451FD" w:rsidP="00645741">
            <w:pPr>
              <w:spacing w:line="240" w:lineRule="auto"/>
              <w:rPr>
                <w:rFonts w:eastAsia="Times New Roman"/>
                <w:sz w:val="20"/>
                <w:szCs w:val="20"/>
                <w:lang w:eastAsia="lv-LV"/>
              </w:rPr>
            </w:pPr>
            <w:r w:rsidRPr="00B451FD">
              <w:rPr>
                <w:sz w:val="20"/>
                <w:szCs w:val="20"/>
              </w:rPr>
              <w:t>Atkritumi, kas radušies, demontējot vecās ēkas, tiks utilizēti saskaņā ar atkritumu apsaimniekošanas prasībām, ja būvniecības atkritumi ir jānodala no metāliem un plastmasas priekšmetiem un tos pārstrādā saskaņā ar Atkritumu apsaimniekošanas likumu</w:t>
            </w:r>
            <w:r w:rsidRPr="00B451FD">
              <w:rPr>
                <w:rStyle w:val="FootnoteReference"/>
                <w:sz w:val="20"/>
                <w:szCs w:val="20"/>
              </w:rPr>
              <w:footnoteReference w:id="12"/>
            </w:r>
            <w:r w:rsidRPr="00B451FD">
              <w:rPr>
                <w:sz w:val="20"/>
                <w:szCs w:val="20"/>
              </w:rPr>
              <w:t xml:space="preserve"> vai vajadzības gadījumā atkārtoti izmanto būvniecības procesā (kā, piemēram, vēsturisku ķieģeļu gadījumā, ko atkārtoti izmanto iekštelpu un ārējo dekoratīvo sienu izstrādē). Papildus jāņem vērā, ka daļā demontējamo ēku šobrīd joprojām ir azbesta šīfera jumts, kura demontāžu nodrošinās atbilstoši </w:t>
            </w:r>
            <w:r w:rsidRPr="00B451FD">
              <w:rPr>
                <w:bCs/>
                <w:color w:val="414142"/>
                <w:sz w:val="20"/>
                <w:szCs w:val="20"/>
                <w:shd w:val="clear" w:color="auto" w:fill="FFFFFF"/>
              </w:rPr>
              <w:t>Ministru kabineta noteikumos Nr.301</w:t>
            </w:r>
            <w:r w:rsidRPr="00B451FD">
              <w:rPr>
                <w:rStyle w:val="FootnoteReference"/>
                <w:bCs/>
                <w:color w:val="414142"/>
                <w:sz w:val="20"/>
                <w:szCs w:val="20"/>
                <w:shd w:val="clear" w:color="auto" w:fill="FFFFFF"/>
              </w:rPr>
              <w:footnoteReference w:id="13"/>
            </w:r>
            <w:r w:rsidRPr="00B451FD">
              <w:rPr>
                <w:bCs/>
                <w:color w:val="414142"/>
                <w:sz w:val="20"/>
                <w:szCs w:val="20"/>
                <w:shd w:val="clear" w:color="auto" w:fill="FFFFFF"/>
              </w:rPr>
              <w:t xml:space="preserve"> noteikto.</w:t>
            </w:r>
          </w:p>
        </w:tc>
      </w:tr>
      <w:tr w:rsidR="00B451FD" w:rsidRPr="00E33F02" w14:paraId="5101A2DE" w14:textId="77777777" w:rsidTr="00645741">
        <w:trPr>
          <w:trHeight w:val="380"/>
        </w:trPr>
        <w:tc>
          <w:tcPr>
            <w:tcW w:w="4679" w:type="dxa"/>
            <w:gridSpan w:val="2"/>
            <w:tcBorders>
              <w:top w:val="single" w:sz="4" w:space="0" w:color="auto"/>
              <w:left w:val="single" w:sz="4" w:space="0" w:color="auto"/>
              <w:bottom w:val="single" w:sz="4" w:space="0" w:color="auto"/>
              <w:right w:val="single" w:sz="4" w:space="0" w:color="auto"/>
            </w:tcBorders>
            <w:noWrap/>
            <w:vAlign w:val="center"/>
            <w:hideMark/>
          </w:tcPr>
          <w:p w14:paraId="4601DB6E" w14:textId="77777777" w:rsidR="00B451FD" w:rsidRPr="00E33F02" w:rsidRDefault="00B451FD" w:rsidP="00645741">
            <w:pPr>
              <w:spacing w:line="240" w:lineRule="auto"/>
              <w:jc w:val="both"/>
              <w:rPr>
                <w:rFonts w:eastAsia="Times New Roman"/>
                <w:b/>
                <w:bCs/>
                <w:color w:val="202124"/>
                <w:sz w:val="20"/>
                <w:szCs w:val="20"/>
                <w:lang w:eastAsia="lv-LV"/>
              </w:rPr>
            </w:pPr>
            <w:r w:rsidRPr="00E33F02">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4BDBA8" w14:textId="77777777" w:rsidR="00B451FD" w:rsidRPr="00E33F02" w:rsidRDefault="00B451FD" w:rsidP="0064574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936ADED" w14:textId="77777777" w:rsidR="00B451FD" w:rsidRPr="00E33F02" w:rsidRDefault="00B451FD" w:rsidP="00645741">
            <w:pPr>
              <w:spacing w:line="240" w:lineRule="auto"/>
              <w:jc w:val="center"/>
              <w:rPr>
                <w:rFonts w:eastAsia="Times New Roman"/>
                <w:b/>
                <w:bCs/>
                <w:color w:val="202124"/>
                <w:sz w:val="20"/>
                <w:szCs w:val="20"/>
                <w:lang w:eastAsia="lv-LV"/>
              </w:rPr>
            </w:pPr>
            <w:r w:rsidRPr="00E33F02">
              <w:rPr>
                <w:rFonts w:eastAsia="Times New Roman"/>
                <w:b/>
                <w:bCs/>
                <w:color w:val="202124"/>
                <w:sz w:val="20"/>
                <w:szCs w:val="20"/>
                <w:lang w:eastAsia="lv-LV"/>
              </w:rPr>
              <w:t>X</w:t>
            </w:r>
          </w:p>
        </w:tc>
        <w:tc>
          <w:tcPr>
            <w:tcW w:w="7512" w:type="dxa"/>
            <w:tcBorders>
              <w:top w:val="single" w:sz="4" w:space="0" w:color="auto"/>
              <w:left w:val="single" w:sz="4" w:space="0" w:color="auto"/>
              <w:bottom w:val="single" w:sz="4" w:space="0" w:color="auto"/>
              <w:right w:val="single" w:sz="4" w:space="0" w:color="auto"/>
            </w:tcBorders>
            <w:noWrap/>
            <w:hideMark/>
          </w:tcPr>
          <w:p w14:paraId="11BB142C" w14:textId="77777777" w:rsidR="00B451FD" w:rsidRPr="00E33F02" w:rsidRDefault="00B451FD" w:rsidP="00645741">
            <w:pPr>
              <w:spacing w:line="240" w:lineRule="auto"/>
              <w:rPr>
                <w:rFonts w:eastAsia="Times New Roman"/>
                <w:sz w:val="20"/>
                <w:szCs w:val="20"/>
                <w:lang w:eastAsia="lv-LV"/>
              </w:rPr>
            </w:pPr>
            <w:r w:rsidRPr="00E33F02">
              <w:rPr>
                <w:sz w:val="20"/>
                <w:szCs w:val="20"/>
              </w:rPr>
              <w:t>Saskaņā ar Civilās aizsardzības un katastrofu vadības likumu</w:t>
            </w:r>
            <w:r w:rsidRPr="00E33F02">
              <w:rPr>
                <w:rStyle w:val="FootnoteReference"/>
                <w:sz w:val="20"/>
                <w:szCs w:val="20"/>
              </w:rPr>
              <w:footnoteReference w:id="14"/>
            </w:r>
            <w:r w:rsidRPr="00E33F02">
              <w:rPr>
                <w:sz w:val="20"/>
                <w:szCs w:val="20"/>
              </w:rPr>
              <w:t xml:space="preserve"> Valsts ugunsdzēsības un glābšanas dienests ir atbildīgs par civilās aizsardzības sistēmas darbības vadību, koordinēšanu un kontroli. Saskaņā ar Valsts civilās aizsardzības plānu</w:t>
            </w:r>
            <w:r w:rsidRPr="00E33F02">
              <w:rPr>
                <w:rStyle w:val="FootnoteReference"/>
                <w:sz w:val="20"/>
                <w:szCs w:val="20"/>
              </w:rPr>
              <w:footnoteReference w:id="15"/>
            </w:r>
            <w:r w:rsidRPr="00E33F02">
              <w:rPr>
                <w:sz w:val="20"/>
                <w:szCs w:val="20"/>
              </w:rPr>
              <w:t xml:space="preserve"> Valsts ugunsdzēsības un glābšanas dienests ir viena no galvenajām institūcijām, lai nodrošinātu “savlaicīgu un kvalitatīvu ugunsgrēku un glābšanas darbu”</w:t>
            </w:r>
            <w:r w:rsidRPr="00E33F02">
              <w:rPr>
                <w:rStyle w:val="FootnoteReference"/>
                <w:sz w:val="20"/>
                <w:szCs w:val="20"/>
              </w:rPr>
              <w:footnoteReference w:id="16"/>
            </w:r>
            <w:r w:rsidRPr="00E33F02">
              <w:rPr>
                <w:sz w:val="20"/>
                <w:szCs w:val="20"/>
              </w:rPr>
              <w:t xml:space="preserve"> katrā no minētajiem katastrofas draudiem.</w:t>
            </w:r>
          </w:p>
        </w:tc>
      </w:tr>
      <w:tr w:rsidR="00B451FD" w:rsidRPr="00E33F02" w14:paraId="38D4FDE3" w14:textId="77777777" w:rsidTr="00645741">
        <w:trPr>
          <w:trHeight w:val="386"/>
        </w:trPr>
        <w:tc>
          <w:tcPr>
            <w:tcW w:w="4679" w:type="dxa"/>
            <w:gridSpan w:val="2"/>
            <w:tcBorders>
              <w:top w:val="single" w:sz="4" w:space="0" w:color="auto"/>
              <w:left w:val="single" w:sz="4" w:space="0" w:color="auto"/>
              <w:bottom w:val="single" w:sz="4" w:space="0" w:color="auto"/>
              <w:right w:val="single" w:sz="4" w:space="0" w:color="auto"/>
            </w:tcBorders>
            <w:noWrap/>
            <w:vAlign w:val="center"/>
            <w:hideMark/>
          </w:tcPr>
          <w:p w14:paraId="46D1F20B" w14:textId="77777777" w:rsidR="00B451FD" w:rsidRPr="00E33F02" w:rsidRDefault="00B451FD" w:rsidP="00645741">
            <w:pPr>
              <w:spacing w:line="240" w:lineRule="auto"/>
              <w:jc w:val="both"/>
              <w:rPr>
                <w:rFonts w:eastAsia="Times New Roman"/>
                <w:b/>
                <w:bCs/>
                <w:color w:val="202124"/>
                <w:sz w:val="20"/>
                <w:szCs w:val="20"/>
                <w:lang w:eastAsia="lv-LV"/>
              </w:rPr>
            </w:pPr>
            <w:r w:rsidRPr="00E33F02">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F3F7033" w14:textId="77777777" w:rsidR="00B451FD" w:rsidRPr="00E33F02" w:rsidRDefault="00B451FD" w:rsidP="0064574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FC05D6C" w14:textId="77777777" w:rsidR="00B451FD" w:rsidRPr="00E33F02" w:rsidRDefault="00B451FD" w:rsidP="00645741">
            <w:pPr>
              <w:spacing w:line="240" w:lineRule="auto"/>
              <w:jc w:val="center"/>
              <w:rPr>
                <w:rFonts w:eastAsia="Times New Roman"/>
                <w:b/>
                <w:bCs/>
                <w:color w:val="202124"/>
                <w:sz w:val="20"/>
                <w:szCs w:val="20"/>
                <w:lang w:eastAsia="lv-LV"/>
              </w:rPr>
            </w:pPr>
            <w:r w:rsidRPr="00E33F02">
              <w:rPr>
                <w:rFonts w:eastAsia="Times New Roman"/>
                <w:b/>
                <w:bCs/>
                <w:color w:val="202124"/>
                <w:sz w:val="20"/>
                <w:szCs w:val="20"/>
                <w:lang w:eastAsia="lv-LV"/>
              </w:rPr>
              <w:t>X</w:t>
            </w:r>
          </w:p>
        </w:tc>
        <w:tc>
          <w:tcPr>
            <w:tcW w:w="7512" w:type="dxa"/>
            <w:tcBorders>
              <w:top w:val="single" w:sz="4" w:space="0" w:color="auto"/>
              <w:left w:val="single" w:sz="4" w:space="0" w:color="auto"/>
              <w:bottom w:val="single" w:sz="4" w:space="0" w:color="auto"/>
              <w:right w:val="single" w:sz="4" w:space="0" w:color="auto"/>
            </w:tcBorders>
            <w:noWrap/>
            <w:hideMark/>
          </w:tcPr>
          <w:p w14:paraId="51CCCCAE" w14:textId="77777777" w:rsidR="00B451FD" w:rsidRPr="00E33F02" w:rsidRDefault="00B451FD" w:rsidP="00645741">
            <w:pPr>
              <w:spacing w:line="240" w:lineRule="auto"/>
              <w:rPr>
                <w:rFonts w:eastAsia="Times New Roman"/>
                <w:sz w:val="20"/>
                <w:szCs w:val="20"/>
                <w:lang w:eastAsia="lv-LV"/>
              </w:rPr>
            </w:pPr>
            <w:r w:rsidRPr="00E33F02">
              <w:rPr>
                <w:sz w:val="20"/>
                <w:szCs w:val="20"/>
              </w:rPr>
              <w:t>Savlaicīga un kvalitatīva ugunsgrēka un glābšanas darbi ir galvenais elements katastrofas laikā, lai nodrošinātu bioloģiskās daudzveidības aizsardzību un atjaunošanu. Ierosinātie pasākumi katastrofu pārvaldības sistēmas infrastruktūras uzlabošanai nekaitēs bioloģiskajai daudzveidībai un ekosistēmai. Pretēji tam darbībām būs ilgtermiņa pozitīva ietekme.</w:t>
            </w:r>
          </w:p>
        </w:tc>
      </w:tr>
      <w:tr w:rsidR="00B451FD" w:rsidRPr="00E33F02" w14:paraId="3CA8A380" w14:textId="77777777" w:rsidTr="00645741">
        <w:trPr>
          <w:trHeight w:val="300"/>
        </w:trPr>
        <w:tc>
          <w:tcPr>
            <w:tcW w:w="4679" w:type="dxa"/>
            <w:gridSpan w:val="2"/>
            <w:tcBorders>
              <w:top w:val="nil"/>
              <w:left w:val="nil"/>
              <w:right w:val="nil"/>
            </w:tcBorders>
            <w:noWrap/>
            <w:vAlign w:val="bottom"/>
            <w:hideMark/>
          </w:tcPr>
          <w:p w14:paraId="5E1CBCAA" w14:textId="77777777" w:rsidR="00B451FD" w:rsidRPr="00E33F02" w:rsidRDefault="00B451FD" w:rsidP="00645741">
            <w:pPr>
              <w:spacing w:line="240" w:lineRule="auto"/>
              <w:rPr>
                <w:rFonts w:eastAsia="Times New Roman"/>
                <w:b/>
                <w:bCs/>
                <w:sz w:val="20"/>
                <w:szCs w:val="20"/>
                <w:lang w:eastAsia="lv-LV"/>
              </w:rPr>
            </w:pPr>
          </w:p>
          <w:p w14:paraId="0F7E9F60" w14:textId="77777777" w:rsidR="00B451FD" w:rsidRPr="00E33F02" w:rsidRDefault="00B451FD" w:rsidP="00645741">
            <w:pPr>
              <w:spacing w:line="240" w:lineRule="auto"/>
              <w:rPr>
                <w:rFonts w:eastAsia="Times New Roman"/>
                <w:b/>
                <w:bCs/>
                <w:sz w:val="20"/>
                <w:szCs w:val="20"/>
                <w:lang w:eastAsia="lv-LV"/>
              </w:rPr>
            </w:pPr>
            <w:r w:rsidRPr="00E33F02">
              <w:rPr>
                <w:rFonts w:eastAsia="Times New Roman"/>
                <w:b/>
                <w:bCs/>
                <w:sz w:val="20"/>
                <w:szCs w:val="20"/>
                <w:lang w:eastAsia="lv-LV"/>
              </w:rPr>
              <w:t>Novērtējuma 2. daļa</w:t>
            </w:r>
          </w:p>
        </w:tc>
        <w:tc>
          <w:tcPr>
            <w:tcW w:w="851" w:type="dxa"/>
            <w:tcBorders>
              <w:top w:val="nil"/>
              <w:left w:val="nil"/>
              <w:right w:val="nil"/>
            </w:tcBorders>
            <w:noWrap/>
            <w:vAlign w:val="bottom"/>
            <w:hideMark/>
          </w:tcPr>
          <w:p w14:paraId="07B4E2A5" w14:textId="77777777" w:rsidR="00B451FD" w:rsidRPr="00E33F02" w:rsidRDefault="00B451FD" w:rsidP="00645741">
            <w:pPr>
              <w:spacing w:line="240" w:lineRule="auto"/>
              <w:rPr>
                <w:rFonts w:eastAsia="Times New Roman"/>
                <w:b/>
                <w:bCs/>
                <w:sz w:val="20"/>
                <w:szCs w:val="20"/>
                <w:lang w:eastAsia="lv-LV"/>
              </w:rPr>
            </w:pPr>
          </w:p>
        </w:tc>
        <w:tc>
          <w:tcPr>
            <w:tcW w:w="850" w:type="dxa"/>
            <w:tcBorders>
              <w:top w:val="nil"/>
              <w:left w:val="nil"/>
              <w:right w:val="nil"/>
            </w:tcBorders>
            <w:noWrap/>
            <w:vAlign w:val="bottom"/>
            <w:hideMark/>
          </w:tcPr>
          <w:p w14:paraId="41679355" w14:textId="77777777" w:rsidR="00B451FD" w:rsidRPr="00E33F02" w:rsidRDefault="00B451FD" w:rsidP="00645741">
            <w:pPr>
              <w:spacing w:line="240" w:lineRule="auto"/>
              <w:rPr>
                <w:rFonts w:eastAsia="Times New Roman"/>
                <w:sz w:val="20"/>
                <w:szCs w:val="20"/>
                <w:lang w:eastAsia="lv-LV"/>
              </w:rPr>
            </w:pPr>
          </w:p>
        </w:tc>
        <w:tc>
          <w:tcPr>
            <w:tcW w:w="7512" w:type="dxa"/>
            <w:tcBorders>
              <w:top w:val="nil"/>
              <w:left w:val="nil"/>
              <w:right w:val="nil"/>
            </w:tcBorders>
            <w:noWrap/>
            <w:vAlign w:val="bottom"/>
            <w:hideMark/>
          </w:tcPr>
          <w:p w14:paraId="3D8BF0FB" w14:textId="77777777" w:rsidR="00B451FD" w:rsidRPr="00E33F02" w:rsidRDefault="00B451FD" w:rsidP="00645741">
            <w:pPr>
              <w:spacing w:line="240" w:lineRule="auto"/>
              <w:rPr>
                <w:rFonts w:eastAsia="Times New Roman"/>
                <w:sz w:val="20"/>
                <w:szCs w:val="20"/>
                <w:lang w:eastAsia="lv-LV"/>
              </w:rPr>
            </w:pPr>
          </w:p>
        </w:tc>
      </w:tr>
      <w:tr w:rsidR="00B451FD" w:rsidRPr="00E33F02" w14:paraId="3D708A54" w14:textId="77777777" w:rsidTr="00645741">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C9548EE"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 xml:space="preserve">Jautājums </w:t>
            </w:r>
          </w:p>
        </w:tc>
        <w:tc>
          <w:tcPr>
            <w:tcW w:w="709"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761BADB8"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NĒ</w:t>
            </w:r>
          </w:p>
        </w:tc>
        <w:tc>
          <w:tcPr>
            <w:tcW w:w="9213"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EE47531"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 xml:space="preserve">Detalizēts izvērtējums </w:t>
            </w:r>
          </w:p>
        </w:tc>
      </w:tr>
      <w:tr w:rsidR="00B451FD" w:rsidRPr="00E33F02" w14:paraId="2CC13AF7" w14:textId="77777777" w:rsidTr="00645741">
        <w:trPr>
          <w:trHeight w:val="2244"/>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794D4" w14:textId="77777777" w:rsidR="00B451FD" w:rsidRPr="00E33F02" w:rsidRDefault="00B451FD" w:rsidP="00645741">
            <w:pPr>
              <w:spacing w:line="240" w:lineRule="auto"/>
              <w:rPr>
                <w:rFonts w:eastAsia="Times New Roman"/>
                <w:b/>
                <w:bCs/>
                <w:color w:val="000000"/>
                <w:sz w:val="20"/>
                <w:szCs w:val="20"/>
                <w:lang w:eastAsia="lv-LV"/>
              </w:rPr>
            </w:pPr>
            <w:r w:rsidRPr="00E33F02">
              <w:rPr>
                <w:rFonts w:eastAsia="Times New Roman"/>
                <w:b/>
                <w:bCs/>
                <w:color w:val="000000"/>
                <w:sz w:val="20"/>
                <w:szCs w:val="20"/>
                <w:lang w:eastAsia="lv-LV"/>
              </w:rPr>
              <w:t xml:space="preserve">Klimata pārmaiņu mazināšana. </w:t>
            </w:r>
            <w:r w:rsidRPr="00E33F02">
              <w:rPr>
                <w:rFonts w:eastAsia="Times New Roman"/>
                <w:color w:val="000000"/>
                <w:sz w:val="20"/>
                <w:szCs w:val="20"/>
                <w:lang w:eastAsia="lv-LV"/>
              </w:rPr>
              <w:t>Vai paredzams, ka pasākums radīs ievērojamas SEG emisijas?</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03955A77"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9213" w:type="dxa"/>
            <w:gridSpan w:val="3"/>
            <w:tcBorders>
              <w:top w:val="single" w:sz="4" w:space="0" w:color="auto"/>
              <w:left w:val="single" w:sz="4" w:space="0" w:color="auto"/>
              <w:bottom w:val="single" w:sz="4" w:space="0" w:color="auto"/>
              <w:right w:val="single" w:sz="4" w:space="0" w:color="auto"/>
            </w:tcBorders>
            <w:noWrap/>
          </w:tcPr>
          <w:p w14:paraId="13BC4BB8" w14:textId="77777777" w:rsidR="00B451FD" w:rsidRPr="00B451FD" w:rsidRDefault="00B451FD" w:rsidP="00645741">
            <w:pPr>
              <w:spacing w:line="240" w:lineRule="auto"/>
              <w:jc w:val="both"/>
              <w:rPr>
                <w:sz w:val="20"/>
                <w:szCs w:val="20"/>
              </w:rPr>
            </w:pPr>
            <w:r w:rsidRPr="00B451FD">
              <w:rPr>
                <w:sz w:val="20"/>
                <w:szCs w:val="20"/>
              </w:rPr>
              <w:t>Pamatojoties uz primārās enerģijas patēriņu un siltuma patēriņu, ēkas, kurās veikta energoefektivitātes atjaunošana, – pirms un pēc renovācijas salīdzinājumā ar jaunu gandrīz 0 enerģijas patēriņa ēku:</w:t>
            </w:r>
          </w:p>
          <w:p w14:paraId="39B18612" w14:textId="77777777" w:rsidR="00B451FD" w:rsidRPr="00B451FD" w:rsidRDefault="00B451FD" w:rsidP="00645741">
            <w:pPr>
              <w:spacing w:line="240" w:lineRule="auto"/>
              <w:jc w:val="both"/>
              <w:rPr>
                <w:sz w:val="20"/>
                <w:szCs w:val="20"/>
              </w:rPr>
            </w:pPr>
            <w:r w:rsidRPr="00B451FD">
              <w:rPr>
                <w:sz w:val="20"/>
                <w:szCs w:val="20"/>
              </w:rPr>
              <w:t>1. vidējā kWh/m2 siltumenerģijas patēriņā vidējie rādītāji:</w:t>
            </w:r>
          </w:p>
          <w:p w14:paraId="6A712B2A" w14:textId="77777777" w:rsidR="00B451FD" w:rsidRPr="00B451FD" w:rsidRDefault="00B451FD" w:rsidP="000C6347">
            <w:pPr>
              <w:pStyle w:val="ListParagraph"/>
              <w:numPr>
                <w:ilvl w:val="0"/>
                <w:numId w:val="1"/>
              </w:numPr>
              <w:spacing w:line="240" w:lineRule="auto"/>
              <w:contextualSpacing w:val="0"/>
              <w:jc w:val="both"/>
              <w:rPr>
                <w:rFonts w:cs="Times New Roman"/>
                <w:sz w:val="20"/>
                <w:szCs w:val="20"/>
                <w:lang w:val="lv-LV"/>
              </w:rPr>
            </w:pPr>
            <w:r w:rsidRPr="00B451FD">
              <w:rPr>
                <w:rFonts w:cs="Times New Roman"/>
                <w:sz w:val="20"/>
                <w:szCs w:val="20"/>
                <w:lang w:val="lv-LV"/>
              </w:rPr>
              <w:t>pirms renovācijas bija 189 kWh/m2 gadā,</w:t>
            </w:r>
          </w:p>
          <w:p w14:paraId="1291E72B" w14:textId="77777777" w:rsidR="00B451FD" w:rsidRPr="00B451FD" w:rsidRDefault="00B451FD" w:rsidP="000C6347">
            <w:pPr>
              <w:pStyle w:val="ListParagraph"/>
              <w:numPr>
                <w:ilvl w:val="0"/>
                <w:numId w:val="1"/>
              </w:numPr>
              <w:spacing w:line="240" w:lineRule="auto"/>
              <w:contextualSpacing w:val="0"/>
              <w:jc w:val="both"/>
              <w:rPr>
                <w:rFonts w:cs="Times New Roman"/>
                <w:sz w:val="20"/>
                <w:szCs w:val="20"/>
                <w:lang w:val="lv-LV"/>
              </w:rPr>
            </w:pPr>
            <w:r w:rsidRPr="00B451FD">
              <w:rPr>
                <w:rFonts w:cs="Times New Roman"/>
                <w:sz w:val="20"/>
                <w:szCs w:val="20"/>
                <w:lang w:val="lv-LV"/>
              </w:rPr>
              <w:t>pēc energoefektivitātes pasākumiem - 78,5 kWh/m2 gadā</w:t>
            </w:r>
          </w:p>
          <w:p w14:paraId="025E083C" w14:textId="77777777" w:rsidR="00B451FD" w:rsidRPr="00B451FD" w:rsidRDefault="00B451FD" w:rsidP="000C6347">
            <w:pPr>
              <w:pStyle w:val="ListParagraph"/>
              <w:numPr>
                <w:ilvl w:val="0"/>
                <w:numId w:val="1"/>
              </w:numPr>
              <w:spacing w:line="240" w:lineRule="auto"/>
              <w:contextualSpacing w:val="0"/>
              <w:jc w:val="both"/>
              <w:rPr>
                <w:rFonts w:cs="Times New Roman"/>
                <w:sz w:val="20"/>
                <w:szCs w:val="20"/>
                <w:lang w:val="lv-LV"/>
              </w:rPr>
            </w:pPr>
            <w:r w:rsidRPr="00B451FD">
              <w:rPr>
                <w:rFonts w:cs="Times New Roman"/>
                <w:sz w:val="20"/>
                <w:szCs w:val="20"/>
                <w:lang w:val="lv-LV"/>
              </w:rPr>
              <w:t>jauna gandrīz 0 enerģijas patēriņa ēka – 43,68 kWh/m2 gadā</w:t>
            </w:r>
          </w:p>
          <w:p w14:paraId="6C6E8E55" w14:textId="77777777" w:rsidR="00B451FD" w:rsidRPr="00B451FD" w:rsidRDefault="00B451FD" w:rsidP="00645741">
            <w:pPr>
              <w:spacing w:line="240" w:lineRule="auto"/>
              <w:jc w:val="both"/>
              <w:rPr>
                <w:sz w:val="20"/>
                <w:szCs w:val="20"/>
              </w:rPr>
            </w:pPr>
            <w:r w:rsidRPr="00B451FD">
              <w:rPr>
                <w:sz w:val="20"/>
                <w:szCs w:val="20"/>
              </w:rPr>
              <w:t>2. kopējās enerģijas gala patēriņa vidējā vērtība kWh/m2:</w:t>
            </w:r>
          </w:p>
          <w:p w14:paraId="685736FC" w14:textId="77777777" w:rsidR="00B451FD" w:rsidRPr="00B451FD" w:rsidRDefault="00B451FD" w:rsidP="00645741">
            <w:pPr>
              <w:spacing w:line="240" w:lineRule="auto"/>
              <w:ind w:left="594" w:hanging="284"/>
              <w:jc w:val="both"/>
              <w:rPr>
                <w:sz w:val="20"/>
                <w:szCs w:val="20"/>
              </w:rPr>
            </w:pPr>
            <w:r w:rsidRPr="00B451FD">
              <w:rPr>
                <w:sz w:val="20"/>
                <w:szCs w:val="20"/>
              </w:rPr>
              <w:t>- pirms renovācijas – 205,83 kWh/m2 gadā</w:t>
            </w:r>
          </w:p>
          <w:p w14:paraId="74E545DF" w14:textId="77777777" w:rsidR="00B451FD" w:rsidRPr="00B451FD" w:rsidRDefault="00B451FD" w:rsidP="00645741">
            <w:pPr>
              <w:spacing w:line="240" w:lineRule="auto"/>
              <w:ind w:left="735" w:hanging="425"/>
              <w:jc w:val="both"/>
              <w:rPr>
                <w:sz w:val="20"/>
                <w:szCs w:val="20"/>
              </w:rPr>
            </w:pPr>
            <w:r w:rsidRPr="00B451FD">
              <w:rPr>
                <w:sz w:val="20"/>
                <w:szCs w:val="20"/>
              </w:rPr>
              <w:t>- pēc energoefektivitātes pasākumiem – 88,68 kWh/m2 gadā</w:t>
            </w:r>
          </w:p>
          <w:p w14:paraId="1AB68489" w14:textId="77777777" w:rsidR="00B451FD" w:rsidRPr="00B451FD" w:rsidRDefault="00B451FD" w:rsidP="00645741">
            <w:pPr>
              <w:spacing w:line="240" w:lineRule="auto"/>
              <w:ind w:left="735" w:hanging="425"/>
              <w:jc w:val="both"/>
              <w:rPr>
                <w:sz w:val="20"/>
                <w:szCs w:val="20"/>
              </w:rPr>
            </w:pPr>
            <w:r w:rsidRPr="00B451FD">
              <w:rPr>
                <w:sz w:val="20"/>
                <w:szCs w:val="20"/>
              </w:rPr>
              <w:t>- jauna gandrīz 0 enerģijas patēriņa ēka – 62,29 kWh/m2 gadā</w:t>
            </w:r>
          </w:p>
          <w:p w14:paraId="67072D72" w14:textId="77777777" w:rsidR="00B451FD" w:rsidRPr="00B451FD" w:rsidRDefault="00B451FD" w:rsidP="00645741">
            <w:pPr>
              <w:spacing w:line="240" w:lineRule="auto"/>
              <w:jc w:val="both"/>
              <w:rPr>
                <w:sz w:val="20"/>
                <w:szCs w:val="20"/>
              </w:rPr>
            </w:pPr>
            <w:r w:rsidRPr="00B451FD">
              <w:rPr>
                <w:sz w:val="20"/>
                <w:szCs w:val="20"/>
              </w:rPr>
              <w:t xml:space="preserve">Investīcijas ietvaros plānots nojaukt 14622 m </w:t>
            </w:r>
            <w:r w:rsidRPr="00B451FD">
              <w:rPr>
                <w:sz w:val="20"/>
                <w:szCs w:val="20"/>
                <w:vertAlign w:val="superscript"/>
              </w:rPr>
              <w:t>2</w:t>
            </w:r>
            <w:r w:rsidRPr="00B451FD">
              <w:rPr>
                <w:sz w:val="20"/>
                <w:szCs w:val="20"/>
              </w:rPr>
              <w:t xml:space="preserve"> no ievērojami patērējošā īpašuma un uzbūvēt/aizstāt to ar 14389 m 2 gandrīz 0 enerģijas patēriņa ēkām, tādējādi samazinot siltumenerģijas patēriņu siltumapgādē par 77,26% un kopējā enerģijas gala patēriņā par 70,22 %.</w:t>
            </w:r>
          </w:p>
          <w:p w14:paraId="196758AA" w14:textId="77777777" w:rsidR="00B451FD" w:rsidRPr="00B451FD" w:rsidRDefault="00B451FD" w:rsidP="00645741">
            <w:pPr>
              <w:spacing w:line="240" w:lineRule="auto"/>
              <w:jc w:val="both"/>
              <w:rPr>
                <w:rFonts w:eastAsia="Calibri"/>
                <w:sz w:val="20"/>
                <w:szCs w:val="20"/>
              </w:rPr>
            </w:pPr>
            <w:r w:rsidRPr="00B451FD">
              <w:rPr>
                <w:rFonts w:eastAsia="Calibri"/>
                <w:sz w:val="20"/>
                <w:szCs w:val="20"/>
              </w:rPr>
              <w:t xml:space="preserve"> Nojaucot esošos, vidi degradējošos ar augstu siltumenerģijas patēriņu ēku objektus ne mazākā platībā, kā uzbūvējot jaunus gandrīz 0 enerģijas patēriņa ēku objektus tiktu panākts 206,54 t CO2 ekviv./gadā izmešu samazinājums, kas par 20,5 % pārsniedz to t CO2 ekviv./gadā ietaupījumu, ko varētu panākt ar standarta energoefektivitātes/ renovācijas pasākumiem. </w:t>
            </w:r>
          </w:p>
        </w:tc>
      </w:tr>
      <w:tr w:rsidR="00B451FD" w:rsidRPr="00E33F02" w14:paraId="47B2D1D7" w14:textId="77777777" w:rsidTr="00645741">
        <w:trPr>
          <w:trHeight w:val="830"/>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FDAF8" w14:textId="77777777" w:rsidR="00B451FD" w:rsidRPr="00E33F02" w:rsidRDefault="00B451FD" w:rsidP="00645741">
            <w:pPr>
              <w:spacing w:line="240" w:lineRule="auto"/>
              <w:rPr>
                <w:rFonts w:eastAsia="Times New Roman"/>
                <w:b/>
                <w:bCs/>
                <w:color w:val="000000"/>
                <w:sz w:val="20"/>
                <w:szCs w:val="20"/>
                <w:lang w:eastAsia="lv-LV"/>
              </w:rPr>
            </w:pPr>
            <w:r w:rsidRPr="00E33F02">
              <w:rPr>
                <w:rFonts w:eastAsia="Times New Roman"/>
                <w:b/>
                <w:bCs/>
                <w:color w:val="000000"/>
                <w:sz w:val="20"/>
                <w:szCs w:val="20"/>
                <w:lang w:eastAsia="lv-LV"/>
              </w:rPr>
              <w:t xml:space="preserve">Pielāgošanās klimata pārmaiņām. </w:t>
            </w:r>
            <w:r w:rsidRPr="00E33F02">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71800946"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9213" w:type="dxa"/>
            <w:gridSpan w:val="3"/>
            <w:tcBorders>
              <w:top w:val="single" w:sz="4" w:space="0" w:color="auto"/>
              <w:left w:val="single" w:sz="4" w:space="0" w:color="auto"/>
              <w:bottom w:val="single" w:sz="4" w:space="0" w:color="auto"/>
              <w:right w:val="single" w:sz="4" w:space="0" w:color="auto"/>
            </w:tcBorders>
          </w:tcPr>
          <w:p w14:paraId="57F0B093" w14:textId="77777777" w:rsidR="00B451FD" w:rsidRPr="00B451FD" w:rsidRDefault="00B451FD" w:rsidP="00645741">
            <w:pPr>
              <w:spacing w:line="240" w:lineRule="auto"/>
              <w:jc w:val="both"/>
              <w:rPr>
                <w:rFonts w:eastAsia="Times New Roman"/>
                <w:color w:val="000000"/>
                <w:sz w:val="20"/>
                <w:szCs w:val="20"/>
                <w:lang w:eastAsia="lv-LV"/>
              </w:rPr>
            </w:pPr>
            <w:r w:rsidRPr="00B451FD">
              <w:rPr>
                <w:sz w:val="20"/>
                <w:szCs w:val="20"/>
              </w:rPr>
              <w:t>Lai sasniegtu Eiropas zaļā kursa mērķi, proti, “padarīt Eiropu klimata ziņā neitrālu un aizsargāt mūsu dabas dzīvotni cilvēkiem, planētām un ekonomikai, tostarp - aizsargāt cilvēku dzīvību, dzīvniekus un augus, samazinot piesārņojumu”, civilās aizsardzības un katastrofu pārvaldības sistēmai un infrastruktūrai jāspēj efektīvi reaģēt uz katastrofām, kas saistītas ar klimata pārmaiņām. Saskaņā ar Latvijas Valsts plānu par pievienošanos klimata pārmaiņām līdz 2030. gadam ir paredzamas ievērojamas klimata pārmaiņu ietekmes uz plūdiem (arī ledus sastrēgumu izraisīti plūdi), vētru izraisītiem plūdiem, spēcīgu lietusgāžu (galējību) izraisītiem plūdiem, vētrām un mežu un kūdras savvaļas ugunsgrēkiem. Šie noteiktie riski tika novērtēti Valsts civilās aizsardzības plānā, ņemot vērā novērotās sekas un saistīto risku iespējamību/varbūtību. Šādas klimata pārmaiņu iezīmes ietekmēs teritoriālo plānošanu un tūrismu, bioloģisko daudzveidību un ekosistēmu pakalpojumus, paredzētos pasākumus civilās aizsardzības un katastrofu pārvaldības jomā, būvniecības un infrastruktūras plānošanu, veselības un labklājības pakalpojumus</w:t>
            </w:r>
            <w:r w:rsidRPr="00B451FD">
              <w:rPr>
                <w:bCs/>
                <w:sz w:val="20"/>
                <w:szCs w:val="20"/>
              </w:rPr>
              <w:t>,</w:t>
            </w:r>
            <w:r w:rsidRPr="00B451FD">
              <w:rPr>
                <w:sz w:val="20"/>
                <w:szCs w:val="20"/>
              </w:rPr>
              <w:t xml:space="preserve"> lauksaimniecības un mežsaimniecības uzņēmumus. Piemēram, </w:t>
            </w:r>
            <w:r w:rsidRPr="00B451FD">
              <w:rPr>
                <w:color w:val="2B2B2B"/>
                <w:sz w:val="20"/>
                <w:szCs w:val="20"/>
                <w:shd w:val="clear" w:color="auto" w:fill="FFFFFF"/>
              </w:rPr>
              <w:t xml:space="preserve">vidēji meža ugunsgrēki rada 115 tūkstošus tonnu CO2 ekvivalenta SEG emisiju gadā. 2018. gadā mežu, tostarp purvu, SEG emisijas sasniedza 446 tūkstošus tonnu CO2 ekvivalenta, kas atbilst 3,4% no kopējām SEG emisijām valstī, </w:t>
            </w:r>
            <w:r w:rsidRPr="00B451FD">
              <w:rPr>
                <w:color w:val="2B2B2B"/>
                <w:sz w:val="20"/>
                <w:szCs w:val="20"/>
              </w:rPr>
              <w:t>iekļaujot zemes izmantošanu, zemes izmantošanas maiņu un mežsaimniecību. (Avots: 2020. gada SEG inventarizācija, iesniegta 15.10.2020: https://unfccc.int/documents/254553)</w:t>
            </w:r>
            <w:r w:rsidRPr="00B451FD">
              <w:rPr>
                <w:color w:val="2B2B2B"/>
                <w:sz w:val="20"/>
                <w:szCs w:val="20"/>
                <w:shd w:val="clear" w:color="auto" w:fill="FFFFFF"/>
              </w:rPr>
              <w:t>.</w:t>
            </w:r>
          </w:p>
        </w:tc>
      </w:tr>
      <w:tr w:rsidR="00B451FD" w:rsidRPr="00E33F02" w14:paraId="6747CF44" w14:textId="77777777" w:rsidTr="00645741">
        <w:trPr>
          <w:trHeight w:val="830"/>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90829" w14:textId="77777777" w:rsidR="00B451FD" w:rsidRPr="00E33F02" w:rsidRDefault="00B451FD" w:rsidP="00645741">
            <w:pPr>
              <w:spacing w:line="240" w:lineRule="auto"/>
              <w:rPr>
                <w:rFonts w:eastAsia="Times New Roman"/>
                <w:b/>
                <w:bCs/>
                <w:color w:val="000000"/>
                <w:sz w:val="20"/>
                <w:szCs w:val="20"/>
                <w:lang w:eastAsia="lv-LV"/>
              </w:rPr>
            </w:pPr>
            <w:r w:rsidRPr="00E33F02">
              <w:rPr>
                <w:rFonts w:eastAsia="Times New Roman"/>
                <w:b/>
                <w:bCs/>
                <w:color w:val="000000"/>
                <w:sz w:val="20"/>
                <w:szCs w:val="20"/>
                <w:lang w:eastAsia="lv-LV"/>
              </w:rPr>
              <w:t xml:space="preserve">Ilgtspējīga ūdens un jūras resursu izmantošana un aizsardzība. </w:t>
            </w:r>
            <w:r w:rsidRPr="00E33F02">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6B2AEBAD"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9213" w:type="dxa"/>
            <w:gridSpan w:val="3"/>
            <w:tcBorders>
              <w:top w:val="single" w:sz="4" w:space="0" w:color="auto"/>
              <w:left w:val="single" w:sz="4" w:space="0" w:color="auto"/>
              <w:bottom w:val="single" w:sz="4" w:space="0" w:color="auto"/>
              <w:right w:val="single" w:sz="4" w:space="0" w:color="auto"/>
            </w:tcBorders>
          </w:tcPr>
          <w:p w14:paraId="68A0436E" w14:textId="77777777" w:rsidR="00B451FD" w:rsidRPr="00E33F02" w:rsidRDefault="00B451FD" w:rsidP="00645741">
            <w:pPr>
              <w:spacing w:line="240" w:lineRule="auto"/>
              <w:jc w:val="both"/>
              <w:rPr>
                <w:rFonts w:eastAsia="Times New Roman"/>
                <w:color w:val="000000"/>
                <w:sz w:val="20"/>
                <w:szCs w:val="20"/>
                <w:lang w:eastAsia="lv-LV"/>
              </w:rPr>
            </w:pPr>
          </w:p>
        </w:tc>
      </w:tr>
      <w:tr w:rsidR="00B451FD" w:rsidRPr="00E33F02" w14:paraId="6981DACC" w14:textId="77777777" w:rsidTr="00645741">
        <w:trPr>
          <w:trHeight w:val="830"/>
        </w:trPr>
        <w:tc>
          <w:tcPr>
            <w:tcW w:w="3970" w:type="dxa"/>
            <w:tcBorders>
              <w:top w:val="single" w:sz="4" w:space="0" w:color="auto"/>
              <w:left w:val="single" w:sz="4" w:space="0" w:color="auto"/>
              <w:bottom w:val="single" w:sz="4" w:space="0" w:color="auto"/>
              <w:right w:val="single" w:sz="4" w:space="0" w:color="auto"/>
            </w:tcBorders>
            <w:hideMark/>
          </w:tcPr>
          <w:p w14:paraId="48E74AA8" w14:textId="77777777" w:rsidR="00B451FD" w:rsidRPr="00E33F02" w:rsidRDefault="00B451FD" w:rsidP="00645741">
            <w:pPr>
              <w:spacing w:line="240" w:lineRule="auto"/>
              <w:rPr>
                <w:rFonts w:eastAsia="Times New Roman"/>
                <w:color w:val="000000"/>
                <w:sz w:val="20"/>
                <w:szCs w:val="20"/>
                <w:lang w:eastAsia="lv-LV"/>
              </w:rPr>
            </w:pPr>
            <w:r w:rsidRPr="00E33F02">
              <w:rPr>
                <w:rFonts w:eastAsia="Times New Roman"/>
                <w:b/>
                <w:bCs/>
                <w:color w:val="000000"/>
                <w:sz w:val="20"/>
                <w:szCs w:val="20"/>
                <w:lang w:eastAsia="lv-LV"/>
              </w:rPr>
              <w:t>Pāreja uz aprites ekonomiku, ieskaitot atkritumu rašanās novēršanu un to reciklēšanu</w:t>
            </w:r>
            <w:r w:rsidRPr="00E33F02">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E33F02">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E33F02">
              <w:rPr>
                <w:rFonts w:eastAsia="Times New Roman"/>
                <w:color w:val="000000"/>
                <w:sz w:val="20"/>
                <w:szCs w:val="20"/>
                <w:lang w:eastAsia="lv-LV"/>
              </w:rPr>
              <w:br/>
              <w:t>(iii) radīs būtisku un ilgtermiņa kaitējumu videi attiecībā uz aprites ekonomiku?</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6C27D889"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9213" w:type="dxa"/>
            <w:gridSpan w:val="3"/>
            <w:tcBorders>
              <w:top w:val="single" w:sz="4" w:space="0" w:color="auto"/>
              <w:left w:val="single" w:sz="4" w:space="0" w:color="auto"/>
              <w:bottom w:val="single" w:sz="4" w:space="0" w:color="auto"/>
              <w:right w:val="single" w:sz="4" w:space="0" w:color="auto"/>
            </w:tcBorders>
          </w:tcPr>
          <w:p w14:paraId="4FAAE0E0" w14:textId="77777777" w:rsidR="00B451FD" w:rsidRPr="00E33F02" w:rsidRDefault="00B451FD" w:rsidP="00645741">
            <w:pPr>
              <w:pStyle w:val="xmsonormal"/>
              <w:ind w:left="39"/>
              <w:jc w:val="both"/>
              <w:rPr>
                <w:rFonts w:ascii="Times New Roman" w:eastAsia="Times New Roman" w:hAnsi="Times New Roman" w:cs="Times New Roman"/>
                <w:color w:val="000000"/>
                <w:sz w:val="20"/>
                <w:szCs w:val="20"/>
              </w:rPr>
            </w:pPr>
          </w:p>
        </w:tc>
      </w:tr>
      <w:tr w:rsidR="00B451FD" w:rsidRPr="00E33F02" w14:paraId="091D545B" w14:textId="77777777" w:rsidTr="00645741">
        <w:trPr>
          <w:trHeight w:val="1225"/>
        </w:trPr>
        <w:tc>
          <w:tcPr>
            <w:tcW w:w="3970" w:type="dxa"/>
            <w:tcBorders>
              <w:top w:val="single" w:sz="4" w:space="0" w:color="auto"/>
              <w:left w:val="single" w:sz="4" w:space="0" w:color="auto"/>
              <w:bottom w:val="single" w:sz="4" w:space="0" w:color="auto"/>
              <w:right w:val="single" w:sz="4" w:space="0" w:color="auto"/>
            </w:tcBorders>
            <w:hideMark/>
          </w:tcPr>
          <w:p w14:paraId="35B3B3C1" w14:textId="77777777" w:rsidR="00B451FD" w:rsidRPr="00E33F02" w:rsidRDefault="00B451FD" w:rsidP="00645741">
            <w:pPr>
              <w:spacing w:line="240" w:lineRule="auto"/>
              <w:rPr>
                <w:rFonts w:eastAsia="Times New Roman"/>
                <w:color w:val="000000"/>
                <w:sz w:val="20"/>
                <w:szCs w:val="20"/>
                <w:lang w:eastAsia="lv-LV"/>
              </w:rPr>
            </w:pPr>
            <w:r w:rsidRPr="00E33F02">
              <w:rPr>
                <w:rFonts w:eastAsia="Times New Roman"/>
                <w:b/>
                <w:bCs/>
                <w:color w:val="000000"/>
                <w:sz w:val="20"/>
                <w:szCs w:val="20"/>
                <w:lang w:eastAsia="lv-LV"/>
              </w:rPr>
              <w:t xml:space="preserve">Piesārņojuma novēršana un kontrole. </w:t>
            </w:r>
            <w:r w:rsidRPr="00E33F02">
              <w:rPr>
                <w:rFonts w:eastAsia="Times New Roman"/>
                <w:color w:val="000000"/>
                <w:sz w:val="20"/>
                <w:szCs w:val="20"/>
                <w:lang w:eastAsia="lv-LV"/>
              </w:rPr>
              <w:t>Vai paredzams, ka pasākums ievērojami palielinās piesārņotāju emisijas gaisā, ūdenī vai zemē?</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4A03BF51"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9213" w:type="dxa"/>
            <w:gridSpan w:val="3"/>
            <w:tcBorders>
              <w:top w:val="single" w:sz="4" w:space="0" w:color="auto"/>
              <w:left w:val="single" w:sz="4" w:space="0" w:color="auto"/>
              <w:bottom w:val="single" w:sz="4" w:space="0" w:color="auto"/>
              <w:right w:val="single" w:sz="4" w:space="0" w:color="auto"/>
            </w:tcBorders>
          </w:tcPr>
          <w:p w14:paraId="0CCF55DA" w14:textId="77777777" w:rsidR="00B451FD" w:rsidRPr="00E33F02" w:rsidRDefault="00B451FD" w:rsidP="00645741">
            <w:pPr>
              <w:spacing w:line="240" w:lineRule="auto"/>
              <w:ind w:left="33"/>
              <w:jc w:val="both"/>
              <w:rPr>
                <w:rFonts w:eastAsia="Times New Roman"/>
                <w:color w:val="000000" w:themeColor="text1"/>
                <w:sz w:val="20"/>
                <w:szCs w:val="20"/>
                <w:lang w:eastAsia="lv-LV"/>
              </w:rPr>
            </w:pPr>
          </w:p>
        </w:tc>
      </w:tr>
      <w:tr w:rsidR="00B451FD" w:rsidRPr="00E33F02" w14:paraId="66BBAFF6" w14:textId="77777777" w:rsidTr="00645741">
        <w:trPr>
          <w:trHeight w:val="830"/>
        </w:trPr>
        <w:tc>
          <w:tcPr>
            <w:tcW w:w="3970" w:type="dxa"/>
            <w:tcBorders>
              <w:top w:val="single" w:sz="4" w:space="0" w:color="auto"/>
              <w:left w:val="single" w:sz="4" w:space="0" w:color="auto"/>
              <w:bottom w:val="single" w:sz="4" w:space="0" w:color="auto"/>
              <w:right w:val="single" w:sz="4" w:space="0" w:color="auto"/>
            </w:tcBorders>
            <w:hideMark/>
          </w:tcPr>
          <w:p w14:paraId="4539D776" w14:textId="77777777" w:rsidR="00B451FD" w:rsidRPr="00E33F02" w:rsidRDefault="00B451FD" w:rsidP="00645741">
            <w:pPr>
              <w:spacing w:line="240" w:lineRule="auto"/>
              <w:rPr>
                <w:rFonts w:eastAsia="Times New Roman"/>
                <w:color w:val="000000"/>
                <w:sz w:val="20"/>
                <w:szCs w:val="20"/>
                <w:lang w:eastAsia="lv-LV"/>
              </w:rPr>
            </w:pPr>
            <w:r w:rsidRPr="00E33F02">
              <w:rPr>
                <w:rFonts w:eastAsia="Times New Roman"/>
                <w:b/>
                <w:bCs/>
                <w:color w:val="000000"/>
                <w:sz w:val="20"/>
                <w:szCs w:val="20"/>
                <w:lang w:eastAsia="lv-LV"/>
              </w:rPr>
              <w:t>Bioloģiskās daudzveidības un ekosistēmu aizsardzība un atjaunošana.</w:t>
            </w:r>
            <w:r w:rsidRPr="00E33F02">
              <w:rPr>
                <w:rFonts w:eastAsia="Times New Roman"/>
                <w:color w:val="000000"/>
                <w:sz w:val="20"/>
                <w:szCs w:val="20"/>
                <w:lang w:eastAsia="lv-LV"/>
              </w:rPr>
              <w:t xml:space="preserve"> Vai paredzams, ka pasākums:</w:t>
            </w:r>
            <w:r w:rsidRPr="00E33F02">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auto"/>
              <w:left w:val="single" w:sz="4" w:space="0" w:color="auto"/>
              <w:bottom w:val="single" w:sz="4" w:space="0" w:color="auto"/>
              <w:right w:val="nil"/>
            </w:tcBorders>
            <w:vAlign w:val="center"/>
            <w:hideMark/>
          </w:tcPr>
          <w:p w14:paraId="570BB0BE" w14:textId="77777777" w:rsidR="00B451FD" w:rsidRPr="00E33F02" w:rsidRDefault="00B451FD" w:rsidP="00645741">
            <w:pPr>
              <w:spacing w:line="240" w:lineRule="auto"/>
              <w:jc w:val="center"/>
              <w:rPr>
                <w:rFonts w:eastAsia="Times New Roman"/>
                <w:b/>
                <w:bCs/>
                <w:color w:val="000000"/>
                <w:sz w:val="20"/>
                <w:szCs w:val="20"/>
                <w:lang w:eastAsia="lv-LV"/>
              </w:rPr>
            </w:pPr>
            <w:r w:rsidRPr="00E33F02">
              <w:rPr>
                <w:rFonts w:eastAsia="Times New Roman"/>
                <w:b/>
                <w:bCs/>
                <w:color w:val="000000"/>
                <w:sz w:val="20"/>
                <w:szCs w:val="20"/>
                <w:lang w:eastAsia="lv-LV"/>
              </w:rPr>
              <w:t>X</w:t>
            </w:r>
          </w:p>
        </w:tc>
        <w:tc>
          <w:tcPr>
            <w:tcW w:w="9213" w:type="dxa"/>
            <w:gridSpan w:val="3"/>
            <w:tcBorders>
              <w:top w:val="single" w:sz="4" w:space="0" w:color="auto"/>
              <w:left w:val="single" w:sz="4" w:space="0" w:color="auto"/>
              <w:bottom w:val="single" w:sz="4" w:space="0" w:color="auto"/>
              <w:right w:val="single" w:sz="4" w:space="0" w:color="auto"/>
            </w:tcBorders>
          </w:tcPr>
          <w:p w14:paraId="768851EC" w14:textId="77777777" w:rsidR="00B451FD" w:rsidRPr="00E33F02" w:rsidRDefault="00B451FD" w:rsidP="00645741">
            <w:pPr>
              <w:pStyle w:val="ListParagraph"/>
              <w:spacing w:line="240" w:lineRule="auto"/>
              <w:ind w:left="0"/>
              <w:jc w:val="both"/>
              <w:rPr>
                <w:rFonts w:eastAsia="Times New Roman" w:cs="Times New Roman"/>
                <w:color w:val="000000"/>
                <w:sz w:val="20"/>
                <w:szCs w:val="20"/>
                <w:lang w:val="lv-LV" w:eastAsia="lv-LV"/>
              </w:rPr>
            </w:pPr>
          </w:p>
        </w:tc>
      </w:tr>
    </w:tbl>
    <w:p w14:paraId="31CE7F52" w14:textId="63B95DAE" w:rsidR="00864B28" w:rsidRDefault="00864B28" w:rsidP="00864B28">
      <w:pPr>
        <w:jc w:val="both"/>
        <w:rPr>
          <w:sz w:val="20"/>
          <w:szCs w:val="20"/>
        </w:rPr>
      </w:pPr>
    </w:p>
    <w:p w14:paraId="594BB6CC" w14:textId="77777777" w:rsidR="00200844" w:rsidRDefault="00200844" w:rsidP="00864B28">
      <w:pPr>
        <w:jc w:val="both"/>
        <w:rPr>
          <w:sz w:val="20"/>
          <w:szCs w:val="20"/>
        </w:rPr>
      </w:pPr>
    </w:p>
    <w:p w14:paraId="3DDC6E09" w14:textId="77777777" w:rsidR="00036065" w:rsidRPr="002A012B" w:rsidRDefault="00036065" w:rsidP="00864B28">
      <w:pPr>
        <w:jc w:val="both"/>
        <w:rPr>
          <w:sz w:val="20"/>
          <w:szCs w:val="20"/>
        </w:rPr>
      </w:pPr>
    </w:p>
    <w:p w14:paraId="59F74115" w14:textId="19E47F56" w:rsidR="00864B28" w:rsidRPr="008C39A0" w:rsidRDefault="00864B28" w:rsidP="00864B28">
      <w:pPr>
        <w:jc w:val="both"/>
        <w:rPr>
          <w:rFonts w:eastAsia="Times New Roman"/>
          <w:b/>
        </w:rPr>
      </w:pPr>
      <w:r w:rsidRPr="008C39A0">
        <w:rPr>
          <w:rFonts w:eastAsia="Times New Roman"/>
          <w:b/>
        </w:rPr>
        <w:t>1.3.1.2.i. Investīcijas plūdu risku mazināšanas infrastruktūrā, t.sk polderu sūkņu staciju atjaunošana, aizsargdambju atjaunošana, potamālo upju regulēto posmu atjaunošana</w:t>
      </w:r>
    </w:p>
    <w:p w14:paraId="6DF5C4BB" w14:textId="39DC286F" w:rsidR="00C150CD" w:rsidRPr="008C39A0" w:rsidRDefault="00C150CD" w:rsidP="00864B28">
      <w:pPr>
        <w:jc w:val="both"/>
        <w:rPr>
          <w:rFonts w:eastAsia="Times New Roman"/>
          <w:sz w:val="20"/>
          <w:szCs w:val="20"/>
        </w:rPr>
      </w:pPr>
    </w:p>
    <w:tbl>
      <w:tblPr>
        <w:tblW w:w="13892" w:type="dxa"/>
        <w:tblLayout w:type="fixed"/>
        <w:tblCellMar>
          <w:top w:w="15" w:type="dxa"/>
          <w:bottom w:w="15" w:type="dxa"/>
        </w:tblCellMar>
        <w:tblLook w:val="04A0" w:firstRow="1" w:lastRow="0" w:firstColumn="1" w:lastColumn="0" w:noHBand="0" w:noVBand="1"/>
      </w:tblPr>
      <w:tblGrid>
        <w:gridCol w:w="5529"/>
        <w:gridCol w:w="851"/>
        <w:gridCol w:w="850"/>
        <w:gridCol w:w="6662"/>
      </w:tblGrid>
      <w:tr w:rsidR="00454928" w:rsidRPr="00454928" w14:paraId="521EA293" w14:textId="77777777" w:rsidTr="00645741">
        <w:trPr>
          <w:trHeight w:val="425"/>
        </w:trPr>
        <w:tc>
          <w:tcPr>
            <w:tcW w:w="5529" w:type="dxa"/>
            <w:tcBorders>
              <w:top w:val="nil"/>
              <w:left w:val="nil"/>
              <w:bottom w:val="nil"/>
              <w:right w:val="nil"/>
            </w:tcBorders>
            <w:noWrap/>
            <w:vAlign w:val="bottom"/>
            <w:hideMark/>
          </w:tcPr>
          <w:p w14:paraId="2FE751FF" w14:textId="77777777" w:rsidR="00454928" w:rsidRPr="00454928" w:rsidRDefault="00454928" w:rsidP="00645741">
            <w:pPr>
              <w:spacing w:line="240" w:lineRule="auto"/>
              <w:rPr>
                <w:rFonts w:eastAsia="Times New Roman"/>
                <w:b/>
                <w:bCs/>
                <w:sz w:val="20"/>
                <w:szCs w:val="20"/>
                <w:lang w:eastAsia="lv-LV"/>
              </w:rPr>
            </w:pPr>
            <w:r w:rsidRPr="00454928">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584166EC" w14:textId="77777777" w:rsidR="00454928" w:rsidRPr="00454928" w:rsidRDefault="00454928" w:rsidP="00645741">
            <w:pPr>
              <w:spacing w:line="240" w:lineRule="auto"/>
              <w:rPr>
                <w:rFonts w:eastAsia="Times New Roman"/>
                <w:b/>
                <w:bCs/>
                <w:sz w:val="20"/>
                <w:szCs w:val="20"/>
                <w:lang w:eastAsia="lv-LV"/>
              </w:rPr>
            </w:pPr>
          </w:p>
        </w:tc>
        <w:tc>
          <w:tcPr>
            <w:tcW w:w="7512" w:type="dxa"/>
            <w:gridSpan w:val="2"/>
            <w:tcBorders>
              <w:top w:val="nil"/>
              <w:left w:val="nil"/>
              <w:bottom w:val="nil"/>
              <w:right w:val="nil"/>
            </w:tcBorders>
            <w:vAlign w:val="center"/>
          </w:tcPr>
          <w:p w14:paraId="601649EB" w14:textId="77777777" w:rsidR="00454928" w:rsidRPr="00454928" w:rsidRDefault="00454928" w:rsidP="00645741">
            <w:pPr>
              <w:spacing w:line="240" w:lineRule="auto"/>
              <w:rPr>
                <w:rFonts w:eastAsia="Times New Roman"/>
                <w:i/>
                <w:iCs/>
                <w:sz w:val="20"/>
                <w:szCs w:val="20"/>
                <w:lang w:eastAsia="lv-LV"/>
              </w:rPr>
            </w:pPr>
          </w:p>
        </w:tc>
      </w:tr>
      <w:tr w:rsidR="00454928" w:rsidRPr="00454928" w14:paraId="2F26A058" w14:textId="77777777" w:rsidTr="00645741">
        <w:trPr>
          <w:trHeight w:val="713"/>
        </w:trPr>
        <w:tc>
          <w:tcPr>
            <w:tcW w:w="552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C4FB1F2" w14:textId="77777777" w:rsidR="00454928" w:rsidRPr="00454928" w:rsidRDefault="00454928" w:rsidP="00645741">
            <w:pPr>
              <w:spacing w:line="240" w:lineRule="auto"/>
              <w:rPr>
                <w:rFonts w:eastAsia="Times New Roman"/>
                <w:i/>
                <w:iCs/>
                <w:color w:val="000000"/>
                <w:sz w:val="20"/>
                <w:szCs w:val="20"/>
                <w:lang w:eastAsia="lv-LV"/>
              </w:rPr>
            </w:pPr>
            <w:r w:rsidRPr="00454928">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86A9B3C"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CD20C43"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rFonts w:eastAsia="Times New Roman"/>
                <w:b/>
                <w:bCs/>
                <w:color w:val="000000"/>
                <w:sz w:val="20"/>
                <w:szCs w:val="20"/>
                <w:lang w:eastAsia="lv-LV"/>
              </w:rPr>
              <w:t>NĒ</w:t>
            </w:r>
          </w:p>
        </w:tc>
        <w:tc>
          <w:tcPr>
            <w:tcW w:w="66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12D3A69"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rFonts w:eastAsia="Times New Roman"/>
                <w:b/>
                <w:bCs/>
                <w:color w:val="000000"/>
                <w:sz w:val="20"/>
                <w:szCs w:val="20"/>
                <w:lang w:eastAsia="lv-LV"/>
              </w:rPr>
              <w:t>Pamatojums, ja novērtējums ir "NĒ"</w:t>
            </w:r>
          </w:p>
        </w:tc>
      </w:tr>
      <w:tr w:rsidR="00454928" w:rsidRPr="00454928" w14:paraId="26524ABD" w14:textId="77777777" w:rsidTr="00645741">
        <w:trPr>
          <w:trHeight w:val="300"/>
        </w:trPr>
        <w:tc>
          <w:tcPr>
            <w:tcW w:w="5529" w:type="dxa"/>
            <w:tcBorders>
              <w:top w:val="single" w:sz="4" w:space="0" w:color="auto"/>
              <w:left w:val="single" w:sz="4" w:space="0" w:color="auto"/>
              <w:bottom w:val="single" w:sz="4" w:space="0" w:color="auto"/>
              <w:right w:val="single" w:sz="4" w:space="0" w:color="auto"/>
            </w:tcBorders>
            <w:noWrap/>
            <w:vAlign w:val="center"/>
            <w:hideMark/>
          </w:tcPr>
          <w:p w14:paraId="77E20D68" w14:textId="77777777" w:rsidR="00454928" w:rsidRPr="00454928" w:rsidRDefault="00454928" w:rsidP="00645741">
            <w:pPr>
              <w:spacing w:line="240" w:lineRule="auto"/>
              <w:rPr>
                <w:rFonts w:eastAsia="Times New Roman"/>
                <w:b/>
                <w:bCs/>
                <w:color w:val="000000"/>
                <w:sz w:val="20"/>
                <w:szCs w:val="20"/>
                <w:lang w:eastAsia="lv-LV"/>
              </w:rPr>
            </w:pPr>
            <w:r w:rsidRPr="00454928">
              <w:rPr>
                <w:rFonts w:eastAsia="Times New Roman"/>
                <w:b/>
                <w:bCs/>
                <w:color w:val="000000"/>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tcPr>
          <w:p w14:paraId="36294CE3" w14:textId="77777777" w:rsidR="00454928" w:rsidRPr="00454928" w:rsidRDefault="00454928" w:rsidP="00645741">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tcPr>
          <w:p w14:paraId="69776EEA"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b/>
                <w:bCs/>
                <w:sz w:val="20"/>
                <w:szCs w:val="20"/>
              </w:rPr>
              <w:t>x</w:t>
            </w:r>
          </w:p>
        </w:tc>
        <w:tc>
          <w:tcPr>
            <w:tcW w:w="6662" w:type="dxa"/>
            <w:tcBorders>
              <w:top w:val="single" w:sz="4" w:space="0" w:color="auto"/>
              <w:left w:val="single" w:sz="4" w:space="0" w:color="auto"/>
              <w:bottom w:val="single" w:sz="4" w:space="0" w:color="auto"/>
              <w:right w:val="single" w:sz="4" w:space="0" w:color="auto"/>
            </w:tcBorders>
          </w:tcPr>
          <w:p w14:paraId="25E6E7AB" w14:textId="77777777" w:rsidR="00454928" w:rsidRPr="00454928" w:rsidRDefault="00454928" w:rsidP="00645741">
            <w:pPr>
              <w:spacing w:line="240" w:lineRule="auto"/>
              <w:rPr>
                <w:rFonts w:eastAsia="Times New Roman"/>
                <w:sz w:val="20"/>
                <w:szCs w:val="20"/>
                <w:lang w:eastAsia="lv-LV"/>
              </w:rPr>
            </w:pPr>
            <w:r w:rsidRPr="00454928">
              <w:rPr>
                <w:rFonts w:eastAsia="Calibri"/>
                <w:sz w:val="20"/>
                <w:szCs w:val="20"/>
              </w:rPr>
              <w:t xml:space="preserve">Pasākuma atbalstītajai darbībai ir nenozīmīga paredzama ietekme šo vides mērķi, ņemot vērā ietekmi visā dzīves ciklā. </w:t>
            </w:r>
          </w:p>
        </w:tc>
      </w:tr>
      <w:tr w:rsidR="00454928" w:rsidRPr="00454928" w14:paraId="732C9B7D" w14:textId="77777777" w:rsidTr="00645741">
        <w:trPr>
          <w:trHeight w:val="278"/>
        </w:trPr>
        <w:tc>
          <w:tcPr>
            <w:tcW w:w="5529" w:type="dxa"/>
            <w:tcBorders>
              <w:top w:val="single" w:sz="4" w:space="0" w:color="auto"/>
              <w:left w:val="single" w:sz="4" w:space="0" w:color="auto"/>
              <w:bottom w:val="single" w:sz="4" w:space="0" w:color="auto"/>
              <w:right w:val="single" w:sz="4" w:space="0" w:color="auto"/>
            </w:tcBorders>
            <w:noWrap/>
            <w:vAlign w:val="center"/>
            <w:hideMark/>
          </w:tcPr>
          <w:p w14:paraId="3E09F04E" w14:textId="77777777" w:rsidR="00454928" w:rsidRPr="00454928" w:rsidRDefault="00454928" w:rsidP="00645741">
            <w:pPr>
              <w:spacing w:line="240" w:lineRule="auto"/>
              <w:rPr>
                <w:rFonts w:eastAsia="Times New Roman"/>
                <w:b/>
                <w:bCs/>
                <w:color w:val="000000"/>
                <w:sz w:val="20"/>
                <w:szCs w:val="20"/>
                <w:lang w:eastAsia="lv-LV"/>
              </w:rPr>
            </w:pPr>
            <w:r w:rsidRPr="00454928">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tcPr>
          <w:p w14:paraId="1E54AA4B"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b/>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15BD70" w14:textId="77777777" w:rsidR="00454928" w:rsidRPr="00454928" w:rsidRDefault="00454928" w:rsidP="00645741">
            <w:pPr>
              <w:spacing w:line="240" w:lineRule="auto"/>
              <w:jc w:val="center"/>
              <w:rPr>
                <w:rFonts w:eastAsia="Times New Roman"/>
                <w:b/>
                <w:bCs/>
                <w:color w:val="000000"/>
                <w:sz w:val="20"/>
                <w:szCs w:val="20"/>
                <w:lang w:eastAsia="lv-LV"/>
              </w:rPr>
            </w:pPr>
          </w:p>
        </w:tc>
        <w:tc>
          <w:tcPr>
            <w:tcW w:w="6662" w:type="dxa"/>
            <w:tcBorders>
              <w:top w:val="single" w:sz="4" w:space="0" w:color="auto"/>
              <w:left w:val="single" w:sz="4" w:space="0" w:color="auto"/>
              <w:bottom w:val="single" w:sz="4" w:space="0" w:color="auto"/>
              <w:right w:val="single" w:sz="4" w:space="0" w:color="auto"/>
            </w:tcBorders>
            <w:noWrap/>
          </w:tcPr>
          <w:p w14:paraId="2A114263" w14:textId="77777777" w:rsidR="00454928" w:rsidRPr="00454928" w:rsidRDefault="00454928" w:rsidP="00645741">
            <w:pPr>
              <w:spacing w:line="240" w:lineRule="auto"/>
              <w:rPr>
                <w:rFonts w:eastAsia="Times New Roman"/>
                <w:sz w:val="20"/>
                <w:szCs w:val="20"/>
                <w:lang w:eastAsia="lv-LV"/>
              </w:rPr>
            </w:pPr>
          </w:p>
        </w:tc>
      </w:tr>
      <w:tr w:rsidR="00454928" w:rsidRPr="00454928" w14:paraId="016CD5CB" w14:textId="77777777" w:rsidTr="00645741">
        <w:trPr>
          <w:trHeight w:val="382"/>
        </w:trPr>
        <w:tc>
          <w:tcPr>
            <w:tcW w:w="5529" w:type="dxa"/>
            <w:tcBorders>
              <w:top w:val="single" w:sz="4" w:space="0" w:color="auto"/>
              <w:left w:val="single" w:sz="4" w:space="0" w:color="auto"/>
              <w:bottom w:val="single" w:sz="4" w:space="0" w:color="auto"/>
              <w:right w:val="single" w:sz="4" w:space="0" w:color="auto"/>
            </w:tcBorders>
            <w:noWrap/>
            <w:vAlign w:val="center"/>
            <w:hideMark/>
          </w:tcPr>
          <w:p w14:paraId="11560E36" w14:textId="77777777" w:rsidR="00454928" w:rsidRPr="00454928" w:rsidRDefault="00454928" w:rsidP="00645741">
            <w:pPr>
              <w:spacing w:line="240" w:lineRule="auto"/>
              <w:jc w:val="both"/>
              <w:rPr>
                <w:rFonts w:eastAsia="Times New Roman"/>
                <w:b/>
                <w:bCs/>
                <w:color w:val="202124"/>
                <w:sz w:val="20"/>
                <w:szCs w:val="20"/>
                <w:lang w:eastAsia="lv-LV"/>
              </w:rPr>
            </w:pPr>
            <w:r w:rsidRPr="00454928">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tcPr>
          <w:p w14:paraId="2D6BF493" w14:textId="77777777" w:rsidR="00454928" w:rsidRPr="00454928" w:rsidRDefault="00454928" w:rsidP="00645741">
            <w:pPr>
              <w:spacing w:line="240" w:lineRule="auto"/>
              <w:jc w:val="center"/>
              <w:rPr>
                <w:rFonts w:eastAsia="Times New Roman"/>
                <w:b/>
                <w:bCs/>
                <w:color w:val="202124"/>
                <w:sz w:val="20"/>
                <w:szCs w:val="20"/>
                <w:lang w:eastAsia="lv-LV"/>
              </w:rPr>
            </w:pPr>
            <w:r w:rsidRPr="00454928">
              <w:rPr>
                <w:b/>
                <w:bCs/>
                <w:sz w:val="20"/>
                <w:szCs w:val="20"/>
              </w:rPr>
              <w:t>x</w:t>
            </w:r>
          </w:p>
        </w:tc>
        <w:tc>
          <w:tcPr>
            <w:tcW w:w="850" w:type="dxa"/>
            <w:tcBorders>
              <w:top w:val="single" w:sz="4" w:space="0" w:color="auto"/>
              <w:left w:val="single" w:sz="4" w:space="0" w:color="auto"/>
              <w:bottom w:val="single" w:sz="4" w:space="0" w:color="auto"/>
              <w:right w:val="single" w:sz="4" w:space="0" w:color="auto"/>
            </w:tcBorders>
            <w:noWrap/>
          </w:tcPr>
          <w:p w14:paraId="219285C5" w14:textId="77777777" w:rsidR="00454928" w:rsidRPr="00454928" w:rsidRDefault="00454928" w:rsidP="00645741">
            <w:pPr>
              <w:spacing w:line="240" w:lineRule="auto"/>
              <w:jc w:val="center"/>
              <w:rPr>
                <w:rFonts w:eastAsia="Times New Roman"/>
                <w:b/>
                <w:bCs/>
                <w:color w:val="202124"/>
                <w:sz w:val="20"/>
                <w:szCs w:val="20"/>
                <w:lang w:eastAsia="lv-LV"/>
              </w:rPr>
            </w:pPr>
          </w:p>
        </w:tc>
        <w:tc>
          <w:tcPr>
            <w:tcW w:w="6662" w:type="dxa"/>
            <w:tcBorders>
              <w:top w:val="single" w:sz="4" w:space="0" w:color="auto"/>
              <w:left w:val="single" w:sz="4" w:space="0" w:color="auto"/>
              <w:bottom w:val="single" w:sz="4" w:space="0" w:color="auto"/>
              <w:right w:val="single" w:sz="4" w:space="0" w:color="auto"/>
            </w:tcBorders>
          </w:tcPr>
          <w:p w14:paraId="0D228C4B" w14:textId="77777777" w:rsidR="00454928" w:rsidRPr="00454928" w:rsidRDefault="00454928" w:rsidP="00645741">
            <w:pPr>
              <w:spacing w:after="240" w:line="240" w:lineRule="auto"/>
              <w:rPr>
                <w:sz w:val="20"/>
                <w:szCs w:val="20"/>
              </w:rPr>
            </w:pPr>
          </w:p>
        </w:tc>
      </w:tr>
      <w:tr w:rsidR="00454928" w:rsidRPr="00454928" w14:paraId="54964139" w14:textId="77777777" w:rsidTr="00645741">
        <w:trPr>
          <w:trHeight w:val="388"/>
        </w:trPr>
        <w:tc>
          <w:tcPr>
            <w:tcW w:w="5529" w:type="dxa"/>
            <w:tcBorders>
              <w:top w:val="single" w:sz="4" w:space="0" w:color="auto"/>
              <w:left w:val="single" w:sz="4" w:space="0" w:color="auto"/>
              <w:bottom w:val="single" w:sz="4" w:space="0" w:color="auto"/>
              <w:right w:val="single" w:sz="4" w:space="0" w:color="auto"/>
            </w:tcBorders>
            <w:noWrap/>
            <w:vAlign w:val="center"/>
            <w:hideMark/>
          </w:tcPr>
          <w:p w14:paraId="4752773B" w14:textId="77777777" w:rsidR="00454928" w:rsidRPr="00454928" w:rsidRDefault="00454928" w:rsidP="00645741">
            <w:pPr>
              <w:spacing w:line="240" w:lineRule="auto"/>
              <w:jc w:val="both"/>
              <w:rPr>
                <w:rFonts w:eastAsia="Times New Roman"/>
                <w:b/>
                <w:bCs/>
                <w:color w:val="202124"/>
                <w:sz w:val="20"/>
                <w:szCs w:val="20"/>
                <w:lang w:eastAsia="lv-LV"/>
              </w:rPr>
            </w:pPr>
            <w:r w:rsidRPr="00454928">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tcPr>
          <w:p w14:paraId="41B4EBE6" w14:textId="77777777" w:rsidR="00454928" w:rsidRPr="00454928" w:rsidRDefault="00454928" w:rsidP="0064574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tcPr>
          <w:p w14:paraId="54CAB736" w14:textId="77777777" w:rsidR="00454928" w:rsidRPr="00454928" w:rsidRDefault="00454928" w:rsidP="00645741">
            <w:pPr>
              <w:spacing w:line="240" w:lineRule="auto"/>
              <w:jc w:val="center"/>
              <w:rPr>
                <w:rFonts w:eastAsia="Times New Roman"/>
                <w:b/>
                <w:bCs/>
                <w:color w:val="202124"/>
                <w:sz w:val="20"/>
                <w:szCs w:val="20"/>
                <w:lang w:eastAsia="lv-LV"/>
              </w:rPr>
            </w:pPr>
            <w:r w:rsidRPr="00454928">
              <w:rPr>
                <w:b/>
                <w:bCs/>
                <w:sz w:val="20"/>
                <w:szCs w:val="20"/>
              </w:rPr>
              <w:t>x</w:t>
            </w:r>
          </w:p>
        </w:tc>
        <w:tc>
          <w:tcPr>
            <w:tcW w:w="6662" w:type="dxa"/>
            <w:tcBorders>
              <w:top w:val="single" w:sz="4" w:space="0" w:color="auto"/>
              <w:left w:val="single" w:sz="4" w:space="0" w:color="auto"/>
              <w:bottom w:val="single" w:sz="4" w:space="0" w:color="auto"/>
              <w:right w:val="single" w:sz="4" w:space="0" w:color="auto"/>
            </w:tcBorders>
            <w:noWrap/>
          </w:tcPr>
          <w:p w14:paraId="7FE37897" w14:textId="77777777" w:rsidR="00454928" w:rsidRPr="00454928" w:rsidRDefault="00454928" w:rsidP="00645741">
            <w:pPr>
              <w:spacing w:line="240" w:lineRule="auto"/>
              <w:ind w:left="39"/>
              <w:rPr>
                <w:rFonts w:eastAsia="Times New Roman"/>
                <w:sz w:val="20"/>
                <w:szCs w:val="20"/>
                <w:lang w:eastAsia="lv-LV"/>
              </w:rPr>
            </w:pPr>
            <w:r w:rsidRPr="00454928">
              <w:rPr>
                <w:rFonts w:eastAsia="Calibri"/>
                <w:sz w:val="20"/>
                <w:szCs w:val="20"/>
              </w:rPr>
              <w:t>Pasākums neradīs ievērojamu nepieciešamo resursu izmantošanas neefektivitāti un nepalielinās atkritumu rašanos.</w:t>
            </w:r>
          </w:p>
        </w:tc>
      </w:tr>
      <w:tr w:rsidR="00454928" w:rsidRPr="00454928" w14:paraId="691528A3" w14:textId="77777777" w:rsidTr="00645741">
        <w:trPr>
          <w:trHeight w:val="380"/>
        </w:trPr>
        <w:tc>
          <w:tcPr>
            <w:tcW w:w="5529" w:type="dxa"/>
            <w:tcBorders>
              <w:top w:val="single" w:sz="4" w:space="0" w:color="auto"/>
              <w:left w:val="single" w:sz="4" w:space="0" w:color="auto"/>
              <w:bottom w:val="single" w:sz="4" w:space="0" w:color="auto"/>
              <w:right w:val="single" w:sz="4" w:space="0" w:color="auto"/>
            </w:tcBorders>
            <w:noWrap/>
            <w:vAlign w:val="center"/>
            <w:hideMark/>
          </w:tcPr>
          <w:p w14:paraId="23511807" w14:textId="77777777" w:rsidR="00454928" w:rsidRPr="00454928" w:rsidRDefault="00454928" w:rsidP="00645741">
            <w:pPr>
              <w:spacing w:line="240" w:lineRule="auto"/>
              <w:jc w:val="both"/>
              <w:rPr>
                <w:rFonts w:eastAsia="Times New Roman"/>
                <w:b/>
                <w:bCs/>
                <w:color w:val="202124"/>
                <w:sz w:val="20"/>
                <w:szCs w:val="20"/>
                <w:lang w:eastAsia="lv-LV"/>
              </w:rPr>
            </w:pPr>
            <w:r w:rsidRPr="00454928">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tcPr>
          <w:p w14:paraId="791382BB" w14:textId="77777777" w:rsidR="00454928" w:rsidRPr="00454928" w:rsidRDefault="00454928" w:rsidP="00645741">
            <w:pPr>
              <w:spacing w:line="240" w:lineRule="auto"/>
              <w:jc w:val="center"/>
              <w:rPr>
                <w:rFonts w:eastAsia="Times New Roman"/>
                <w:b/>
                <w:bCs/>
                <w:color w:val="202124"/>
                <w:sz w:val="20"/>
                <w:szCs w:val="20"/>
                <w:lang w:eastAsia="lv-LV"/>
              </w:rPr>
            </w:pPr>
            <w:r w:rsidRPr="00454928">
              <w:rPr>
                <w:b/>
                <w:bCs/>
                <w:sz w:val="20"/>
                <w:szCs w:val="20"/>
              </w:rPr>
              <w:t>x</w:t>
            </w:r>
          </w:p>
        </w:tc>
        <w:tc>
          <w:tcPr>
            <w:tcW w:w="850" w:type="dxa"/>
            <w:tcBorders>
              <w:top w:val="single" w:sz="4" w:space="0" w:color="auto"/>
              <w:left w:val="single" w:sz="4" w:space="0" w:color="auto"/>
              <w:bottom w:val="single" w:sz="4" w:space="0" w:color="auto"/>
              <w:right w:val="single" w:sz="4" w:space="0" w:color="auto"/>
            </w:tcBorders>
            <w:noWrap/>
          </w:tcPr>
          <w:p w14:paraId="7C8B36FE" w14:textId="77777777" w:rsidR="00454928" w:rsidRPr="00454928" w:rsidRDefault="00454928" w:rsidP="00645741">
            <w:pPr>
              <w:spacing w:line="240" w:lineRule="auto"/>
              <w:jc w:val="center"/>
              <w:rPr>
                <w:rFonts w:eastAsia="Times New Roman"/>
                <w:b/>
                <w:bCs/>
                <w:color w:val="202124"/>
                <w:sz w:val="20"/>
                <w:szCs w:val="20"/>
                <w:lang w:eastAsia="lv-LV"/>
              </w:rPr>
            </w:pPr>
          </w:p>
        </w:tc>
        <w:tc>
          <w:tcPr>
            <w:tcW w:w="6662" w:type="dxa"/>
            <w:tcBorders>
              <w:top w:val="single" w:sz="4" w:space="0" w:color="auto"/>
              <w:left w:val="single" w:sz="4" w:space="0" w:color="auto"/>
              <w:bottom w:val="single" w:sz="4" w:space="0" w:color="auto"/>
              <w:right w:val="single" w:sz="4" w:space="0" w:color="auto"/>
            </w:tcBorders>
            <w:noWrap/>
          </w:tcPr>
          <w:p w14:paraId="03C9A03E" w14:textId="77777777" w:rsidR="00454928" w:rsidRPr="00454928" w:rsidRDefault="00454928" w:rsidP="00645741">
            <w:pPr>
              <w:spacing w:line="240" w:lineRule="auto"/>
              <w:ind w:left="39"/>
              <w:rPr>
                <w:rFonts w:eastAsia="Times New Roman"/>
                <w:sz w:val="20"/>
                <w:szCs w:val="20"/>
                <w:lang w:eastAsia="lv-LV"/>
              </w:rPr>
            </w:pPr>
          </w:p>
        </w:tc>
      </w:tr>
      <w:tr w:rsidR="00454928" w:rsidRPr="00454928" w14:paraId="645B2624" w14:textId="77777777" w:rsidTr="00645741">
        <w:trPr>
          <w:trHeight w:val="386"/>
        </w:trPr>
        <w:tc>
          <w:tcPr>
            <w:tcW w:w="5529" w:type="dxa"/>
            <w:tcBorders>
              <w:top w:val="single" w:sz="4" w:space="0" w:color="auto"/>
              <w:left w:val="single" w:sz="4" w:space="0" w:color="auto"/>
              <w:bottom w:val="single" w:sz="4" w:space="0" w:color="auto"/>
              <w:right w:val="single" w:sz="4" w:space="0" w:color="auto"/>
            </w:tcBorders>
            <w:noWrap/>
            <w:vAlign w:val="center"/>
            <w:hideMark/>
          </w:tcPr>
          <w:p w14:paraId="6BC4E54E" w14:textId="77777777" w:rsidR="00454928" w:rsidRPr="00454928" w:rsidRDefault="00454928" w:rsidP="00645741">
            <w:pPr>
              <w:spacing w:line="240" w:lineRule="auto"/>
              <w:jc w:val="both"/>
              <w:rPr>
                <w:rFonts w:eastAsia="Times New Roman"/>
                <w:b/>
                <w:bCs/>
                <w:color w:val="202124"/>
                <w:sz w:val="20"/>
                <w:szCs w:val="20"/>
                <w:lang w:eastAsia="lv-LV"/>
              </w:rPr>
            </w:pPr>
            <w:r w:rsidRPr="00454928">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tcPr>
          <w:p w14:paraId="7B9DD758" w14:textId="77777777" w:rsidR="00454928" w:rsidRPr="00454928" w:rsidRDefault="00454928" w:rsidP="00645741">
            <w:pPr>
              <w:spacing w:line="240" w:lineRule="auto"/>
              <w:jc w:val="center"/>
              <w:rPr>
                <w:rFonts w:eastAsia="Times New Roman"/>
                <w:b/>
                <w:bCs/>
                <w:color w:val="202124"/>
                <w:sz w:val="20"/>
                <w:szCs w:val="20"/>
                <w:lang w:eastAsia="lv-LV"/>
              </w:rPr>
            </w:pPr>
            <w:r w:rsidRPr="00454928">
              <w:rPr>
                <w:b/>
                <w:bCs/>
                <w:sz w:val="20"/>
                <w:szCs w:val="20"/>
              </w:rPr>
              <w:t>x</w:t>
            </w:r>
          </w:p>
        </w:tc>
        <w:tc>
          <w:tcPr>
            <w:tcW w:w="850" w:type="dxa"/>
            <w:tcBorders>
              <w:top w:val="single" w:sz="4" w:space="0" w:color="auto"/>
              <w:left w:val="single" w:sz="4" w:space="0" w:color="auto"/>
              <w:bottom w:val="single" w:sz="4" w:space="0" w:color="auto"/>
              <w:right w:val="single" w:sz="4" w:space="0" w:color="auto"/>
            </w:tcBorders>
            <w:noWrap/>
          </w:tcPr>
          <w:p w14:paraId="715B4E77" w14:textId="77777777" w:rsidR="00454928" w:rsidRPr="00454928" w:rsidRDefault="00454928" w:rsidP="00645741">
            <w:pPr>
              <w:spacing w:line="240" w:lineRule="auto"/>
              <w:jc w:val="center"/>
              <w:rPr>
                <w:rFonts w:eastAsia="Times New Roman"/>
                <w:b/>
                <w:bCs/>
                <w:color w:val="202124"/>
                <w:sz w:val="20"/>
                <w:szCs w:val="20"/>
                <w:lang w:eastAsia="lv-LV"/>
              </w:rPr>
            </w:pPr>
          </w:p>
        </w:tc>
        <w:tc>
          <w:tcPr>
            <w:tcW w:w="6662" w:type="dxa"/>
            <w:tcBorders>
              <w:top w:val="single" w:sz="4" w:space="0" w:color="auto"/>
              <w:left w:val="single" w:sz="4" w:space="0" w:color="auto"/>
              <w:bottom w:val="single" w:sz="4" w:space="0" w:color="auto"/>
              <w:right w:val="single" w:sz="4" w:space="0" w:color="auto"/>
            </w:tcBorders>
            <w:noWrap/>
          </w:tcPr>
          <w:p w14:paraId="56DE230A" w14:textId="77777777" w:rsidR="00454928" w:rsidRPr="00454928" w:rsidRDefault="00454928" w:rsidP="000C6347">
            <w:pPr>
              <w:pStyle w:val="CommentText"/>
              <w:numPr>
                <w:ilvl w:val="0"/>
                <w:numId w:val="64"/>
              </w:numPr>
              <w:rPr>
                <w:lang w:val="lv-LV"/>
              </w:rPr>
            </w:pPr>
            <w:r w:rsidRPr="00454928">
              <w:rPr>
                <w:lang w:val="lv-LV"/>
              </w:rPr>
              <w:t>Atjaunojot aizsargdambjus tiks veikti visi tehniski iespējamie un ekoloģiski nozīmīgie mazināšanas pasākumi, lai mazinātu nelabvēlīgo ietekmi uz ūdeni un attiecīgajiem biotopiem un sugām;</w:t>
            </w:r>
          </w:p>
          <w:p w14:paraId="22F3218F" w14:textId="77777777" w:rsidR="00454928" w:rsidRPr="00454928" w:rsidRDefault="00454928" w:rsidP="000C6347">
            <w:pPr>
              <w:pStyle w:val="CommentText"/>
              <w:numPr>
                <w:ilvl w:val="0"/>
                <w:numId w:val="64"/>
              </w:numPr>
              <w:rPr>
                <w:lang w:val="lv-LV"/>
              </w:rPr>
            </w:pPr>
            <w:r w:rsidRPr="00454928">
              <w:rPr>
                <w:lang w:val="lv-LV"/>
              </w:rPr>
              <w:t>Jaunu aizsargdambju būvniecība netiek paredzēta, aizsargdambju atjaunošanas projektos netiek plānotas citas alternatīvas, jo tās nav piemērojamas.</w:t>
            </w:r>
          </w:p>
        </w:tc>
      </w:tr>
    </w:tbl>
    <w:p w14:paraId="17D31FF4" w14:textId="77777777" w:rsidR="00454928" w:rsidRPr="00FD2CB7" w:rsidRDefault="00454928" w:rsidP="00454928">
      <w:pPr>
        <w:jc w:val="both"/>
        <w:rPr>
          <w:rFonts w:eastAsia="Times New Roman"/>
          <w:sz w:val="20"/>
          <w:szCs w:val="20"/>
          <w:highlight w:val="yellow"/>
        </w:rPr>
      </w:pPr>
    </w:p>
    <w:tbl>
      <w:tblPr>
        <w:tblW w:w="13750" w:type="dxa"/>
        <w:tblInd w:w="142" w:type="dxa"/>
        <w:tblLayout w:type="fixed"/>
        <w:tblCellMar>
          <w:top w:w="15" w:type="dxa"/>
          <w:bottom w:w="15" w:type="dxa"/>
        </w:tblCellMar>
        <w:tblLook w:val="04A0" w:firstRow="1" w:lastRow="0" w:firstColumn="1" w:lastColumn="0" w:noHBand="0" w:noVBand="1"/>
      </w:tblPr>
      <w:tblGrid>
        <w:gridCol w:w="3970"/>
        <w:gridCol w:w="709"/>
        <w:gridCol w:w="2126"/>
        <w:gridCol w:w="851"/>
        <w:gridCol w:w="850"/>
        <w:gridCol w:w="5244"/>
      </w:tblGrid>
      <w:tr w:rsidR="00454928" w:rsidRPr="00454928" w14:paraId="6F28B635" w14:textId="77777777" w:rsidTr="00645741">
        <w:trPr>
          <w:trHeight w:val="300"/>
        </w:trPr>
        <w:tc>
          <w:tcPr>
            <w:tcW w:w="6805" w:type="dxa"/>
            <w:gridSpan w:val="3"/>
            <w:tcBorders>
              <w:top w:val="nil"/>
              <w:left w:val="nil"/>
              <w:right w:val="nil"/>
            </w:tcBorders>
            <w:noWrap/>
            <w:vAlign w:val="bottom"/>
            <w:hideMark/>
          </w:tcPr>
          <w:p w14:paraId="197D8432" w14:textId="77777777" w:rsidR="00454928" w:rsidRPr="00454928" w:rsidRDefault="00454928" w:rsidP="00645741">
            <w:pPr>
              <w:spacing w:line="240" w:lineRule="auto"/>
              <w:rPr>
                <w:rFonts w:eastAsia="Times New Roman"/>
                <w:b/>
                <w:bCs/>
                <w:sz w:val="20"/>
                <w:szCs w:val="20"/>
                <w:lang w:eastAsia="lv-LV"/>
              </w:rPr>
            </w:pPr>
          </w:p>
          <w:p w14:paraId="7F45409C" w14:textId="77777777" w:rsidR="00454928" w:rsidRPr="00454928" w:rsidRDefault="00454928" w:rsidP="00645741">
            <w:pPr>
              <w:spacing w:line="240" w:lineRule="auto"/>
              <w:rPr>
                <w:rFonts w:eastAsia="Times New Roman"/>
                <w:b/>
                <w:bCs/>
                <w:sz w:val="20"/>
                <w:szCs w:val="20"/>
                <w:lang w:eastAsia="lv-LV"/>
              </w:rPr>
            </w:pPr>
            <w:r w:rsidRPr="00454928">
              <w:rPr>
                <w:rFonts w:eastAsia="Times New Roman"/>
                <w:b/>
                <w:bCs/>
                <w:sz w:val="20"/>
                <w:szCs w:val="20"/>
                <w:lang w:eastAsia="lv-LV"/>
              </w:rPr>
              <w:t>Novērtējuma 2. daļa</w:t>
            </w:r>
          </w:p>
        </w:tc>
        <w:tc>
          <w:tcPr>
            <w:tcW w:w="851" w:type="dxa"/>
            <w:tcBorders>
              <w:top w:val="nil"/>
              <w:left w:val="nil"/>
              <w:right w:val="nil"/>
            </w:tcBorders>
            <w:noWrap/>
            <w:vAlign w:val="bottom"/>
            <w:hideMark/>
          </w:tcPr>
          <w:p w14:paraId="1ECCA7B2" w14:textId="77777777" w:rsidR="00454928" w:rsidRPr="00454928" w:rsidRDefault="00454928" w:rsidP="00645741">
            <w:pPr>
              <w:spacing w:line="240" w:lineRule="auto"/>
              <w:rPr>
                <w:rFonts w:eastAsia="Times New Roman"/>
                <w:b/>
                <w:bCs/>
                <w:sz w:val="20"/>
                <w:szCs w:val="20"/>
                <w:lang w:eastAsia="lv-LV"/>
              </w:rPr>
            </w:pPr>
          </w:p>
        </w:tc>
        <w:tc>
          <w:tcPr>
            <w:tcW w:w="850" w:type="dxa"/>
            <w:tcBorders>
              <w:top w:val="nil"/>
              <w:left w:val="nil"/>
              <w:right w:val="nil"/>
            </w:tcBorders>
            <w:noWrap/>
            <w:vAlign w:val="bottom"/>
            <w:hideMark/>
          </w:tcPr>
          <w:p w14:paraId="2C4A176E" w14:textId="77777777" w:rsidR="00454928" w:rsidRPr="00454928" w:rsidRDefault="00454928" w:rsidP="00645741">
            <w:pPr>
              <w:spacing w:line="240" w:lineRule="auto"/>
              <w:rPr>
                <w:rFonts w:eastAsia="Times New Roman"/>
                <w:sz w:val="20"/>
                <w:szCs w:val="20"/>
                <w:lang w:eastAsia="lv-LV"/>
              </w:rPr>
            </w:pPr>
          </w:p>
        </w:tc>
        <w:tc>
          <w:tcPr>
            <w:tcW w:w="5244" w:type="dxa"/>
            <w:tcBorders>
              <w:top w:val="nil"/>
              <w:left w:val="nil"/>
              <w:right w:val="nil"/>
            </w:tcBorders>
            <w:noWrap/>
            <w:vAlign w:val="bottom"/>
            <w:hideMark/>
          </w:tcPr>
          <w:p w14:paraId="3171A08B" w14:textId="77777777" w:rsidR="00454928" w:rsidRPr="00454928" w:rsidRDefault="00454928" w:rsidP="00645741">
            <w:pPr>
              <w:spacing w:line="240" w:lineRule="auto"/>
              <w:rPr>
                <w:rFonts w:eastAsia="Times New Roman"/>
                <w:sz w:val="20"/>
                <w:szCs w:val="20"/>
                <w:lang w:eastAsia="lv-LV"/>
              </w:rPr>
            </w:pPr>
          </w:p>
        </w:tc>
      </w:tr>
      <w:tr w:rsidR="00454928" w:rsidRPr="00454928" w14:paraId="7B1A7817" w14:textId="77777777" w:rsidTr="00645741">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7E2F490"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rFonts w:eastAsia="Times New Roman"/>
                <w:b/>
                <w:bCs/>
                <w:color w:val="000000"/>
                <w:sz w:val="20"/>
                <w:szCs w:val="20"/>
                <w:lang w:eastAsia="lv-LV"/>
              </w:rPr>
              <w:t xml:space="preserve">Jautājums </w:t>
            </w:r>
          </w:p>
        </w:tc>
        <w:tc>
          <w:tcPr>
            <w:tcW w:w="709"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28CCDB9B"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rFonts w:eastAsia="Times New Roman"/>
                <w:b/>
                <w:bCs/>
                <w:color w:val="000000"/>
                <w:sz w:val="20"/>
                <w:szCs w:val="20"/>
                <w:lang w:eastAsia="lv-LV"/>
              </w:rPr>
              <w:t>NĒ</w:t>
            </w:r>
          </w:p>
        </w:tc>
        <w:tc>
          <w:tcPr>
            <w:tcW w:w="9071"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61191FD"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rFonts w:eastAsia="Times New Roman"/>
                <w:b/>
                <w:bCs/>
                <w:color w:val="000000"/>
                <w:sz w:val="20"/>
                <w:szCs w:val="20"/>
                <w:lang w:eastAsia="lv-LV"/>
              </w:rPr>
              <w:t xml:space="preserve">Detalizēts izvērtējums </w:t>
            </w:r>
          </w:p>
        </w:tc>
      </w:tr>
      <w:tr w:rsidR="00454928" w:rsidRPr="00454928" w14:paraId="45DA0D9C" w14:textId="77777777" w:rsidTr="00645741">
        <w:trPr>
          <w:trHeight w:val="2244"/>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DFAC0" w14:textId="77777777" w:rsidR="00454928" w:rsidRPr="00454928" w:rsidRDefault="00454928" w:rsidP="00645741">
            <w:pPr>
              <w:spacing w:line="240" w:lineRule="auto"/>
              <w:rPr>
                <w:rFonts w:eastAsia="Times New Roman"/>
                <w:b/>
                <w:bCs/>
                <w:color w:val="000000"/>
                <w:sz w:val="20"/>
                <w:szCs w:val="20"/>
                <w:lang w:eastAsia="lv-LV"/>
              </w:rPr>
            </w:pPr>
            <w:r w:rsidRPr="00454928">
              <w:rPr>
                <w:rFonts w:eastAsia="Times New Roman"/>
                <w:b/>
                <w:bCs/>
                <w:color w:val="000000"/>
                <w:sz w:val="20"/>
                <w:szCs w:val="20"/>
                <w:lang w:eastAsia="lv-LV"/>
              </w:rPr>
              <w:t xml:space="preserve">Klimata pārmaiņu mazināšana. </w:t>
            </w:r>
            <w:r w:rsidRPr="00454928">
              <w:rPr>
                <w:rFonts w:eastAsia="Times New Roman"/>
                <w:color w:val="000000"/>
                <w:sz w:val="20"/>
                <w:szCs w:val="20"/>
                <w:lang w:eastAsia="lv-LV"/>
              </w:rPr>
              <w:t>Vai paredzams, ka pasākums radīs ievērojamas SEG emisijas?</w:t>
            </w:r>
          </w:p>
        </w:tc>
        <w:tc>
          <w:tcPr>
            <w:tcW w:w="709" w:type="dxa"/>
            <w:tcBorders>
              <w:top w:val="single" w:sz="4" w:space="0" w:color="auto"/>
              <w:left w:val="single" w:sz="4" w:space="0" w:color="auto"/>
              <w:bottom w:val="single" w:sz="4" w:space="0" w:color="auto"/>
              <w:right w:val="nil"/>
            </w:tcBorders>
            <w:shd w:val="clear" w:color="auto" w:fill="FFFFFF" w:themeFill="background1"/>
          </w:tcPr>
          <w:p w14:paraId="19095CE9"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b/>
                <w:bCs/>
                <w:sz w:val="20"/>
                <w:szCs w:val="20"/>
              </w:rPr>
              <w:t>x</w:t>
            </w:r>
          </w:p>
        </w:tc>
        <w:tc>
          <w:tcPr>
            <w:tcW w:w="9071" w:type="dxa"/>
            <w:gridSpan w:val="4"/>
            <w:tcBorders>
              <w:top w:val="single" w:sz="4" w:space="0" w:color="auto"/>
              <w:left w:val="single" w:sz="4" w:space="0" w:color="auto"/>
              <w:bottom w:val="single" w:sz="4" w:space="0" w:color="auto"/>
              <w:right w:val="single" w:sz="4" w:space="0" w:color="auto"/>
            </w:tcBorders>
            <w:noWrap/>
          </w:tcPr>
          <w:p w14:paraId="173E2339" w14:textId="77777777" w:rsidR="00454928" w:rsidRPr="00454928" w:rsidRDefault="00454928" w:rsidP="00645741">
            <w:pPr>
              <w:spacing w:line="240" w:lineRule="auto"/>
              <w:jc w:val="both"/>
              <w:rPr>
                <w:rFonts w:eastAsiaTheme="minorEastAsia"/>
                <w:sz w:val="20"/>
                <w:szCs w:val="20"/>
              </w:rPr>
            </w:pPr>
          </w:p>
        </w:tc>
      </w:tr>
      <w:tr w:rsidR="00454928" w:rsidRPr="00454928" w14:paraId="7A3A49F3" w14:textId="77777777" w:rsidTr="00645741">
        <w:trPr>
          <w:trHeight w:val="1539"/>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8F396" w14:textId="77777777" w:rsidR="00454928" w:rsidRPr="00454928" w:rsidRDefault="00454928" w:rsidP="00645741">
            <w:pPr>
              <w:spacing w:line="240" w:lineRule="auto"/>
              <w:rPr>
                <w:rFonts w:eastAsia="Times New Roman"/>
                <w:b/>
                <w:bCs/>
                <w:color w:val="000000"/>
                <w:sz w:val="20"/>
                <w:szCs w:val="20"/>
                <w:lang w:eastAsia="lv-LV"/>
              </w:rPr>
            </w:pPr>
            <w:r w:rsidRPr="00454928">
              <w:rPr>
                <w:rFonts w:eastAsia="Times New Roman"/>
                <w:b/>
                <w:bCs/>
                <w:color w:val="000000"/>
                <w:sz w:val="20"/>
                <w:szCs w:val="20"/>
                <w:lang w:eastAsia="lv-LV"/>
              </w:rPr>
              <w:t xml:space="preserve">Pielāgošanās klimata pārmaiņām. </w:t>
            </w:r>
            <w:r w:rsidRPr="00454928">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auto"/>
              <w:left w:val="single" w:sz="4" w:space="0" w:color="auto"/>
              <w:bottom w:val="single" w:sz="4" w:space="0" w:color="auto"/>
              <w:right w:val="nil"/>
            </w:tcBorders>
            <w:shd w:val="clear" w:color="auto" w:fill="FFFFFF" w:themeFill="background1"/>
          </w:tcPr>
          <w:p w14:paraId="5EB59A21" w14:textId="77777777" w:rsidR="00454928" w:rsidRPr="00454928" w:rsidRDefault="00454928" w:rsidP="00645741">
            <w:pPr>
              <w:spacing w:line="240" w:lineRule="auto"/>
              <w:jc w:val="center"/>
              <w:rPr>
                <w:rFonts w:eastAsia="Times New Roman"/>
                <w:b/>
                <w:bCs/>
                <w:color w:val="000000"/>
                <w:sz w:val="20"/>
                <w:szCs w:val="20"/>
                <w:lang w:eastAsia="lv-LV"/>
              </w:rPr>
            </w:pPr>
          </w:p>
        </w:tc>
        <w:tc>
          <w:tcPr>
            <w:tcW w:w="9071" w:type="dxa"/>
            <w:gridSpan w:val="4"/>
            <w:tcBorders>
              <w:top w:val="single" w:sz="4" w:space="0" w:color="auto"/>
              <w:left w:val="single" w:sz="4" w:space="0" w:color="auto"/>
              <w:bottom w:val="single" w:sz="4" w:space="0" w:color="auto"/>
              <w:right w:val="single" w:sz="4" w:space="0" w:color="auto"/>
            </w:tcBorders>
          </w:tcPr>
          <w:p w14:paraId="77E6DF9E" w14:textId="77777777" w:rsidR="00454928" w:rsidRPr="00454928" w:rsidRDefault="00454928" w:rsidP="00645741">
            <w:pPr>
              <w:jc w:val="both"/>
              <w:rPr>
                <w:rFonts w:eastAsia="Calibri"/>
                <w:sz w:val="20"/>
                <w:szCs w:val="20"/>
              </w:rPr>
            </w:pPr>
            <w:r w:rsidRPr="00454928">
              <w:rPr>
                <w:rFonts w:eastAsia="Calibri"/>
                <w:sz w:val="20"/>
                <w:szCs w:val="20"/>
              </w:rPr>
              <w:t xml:space="preserve">Paredzams, ka pasākums nekaitēs pielāgošanās klimata pārmaiņām šādu iemeslu dēļ: </w:t>
            </w:r>
          </w:p>
          <w:p w14:paraId="6F1DA55C" w14:textId="77777777" w:rsidR="00454928" w:rsidRPr="00454928" w:rsidRDefault="00454928" w:rsidP="00645741">
            <w:pPr>
              <w:jc w:val="both"/>
              <w:rPr>
                <w:rFonts w:eastAsia="Calibri"/>
                <w:sz w:val="20"/>
                <w:szCs w:val="20"/>
                <w:lang w:bidi="lv-LV"/>
              </w:rPr>
            </w:pPr>
            <w:r w:rsidRPr="00454928">
              <w:rPr>
                <w:rFonts w:eastAsia="Calibri"/>
                <w:sz w:val="20"/>
                <w:szCs w:val="20"/>
              </w:rPr>
              <w:t>—</w:t>
            </w:r>
            <w:r w:rsidRPr="00454928">
              <w:rPr>
                <w:sz w:val="20"/>
                <w:szCs w:val="20"/>
                <w:lang w:eastAsia="lv-LV" w:bidi="lv-LV"/>
              </w:rPr>
              <w:t xml:space="preserve"> </w:t>
            </w:r>
            <w:r w:rsidRPr="00454928">
              <w:rPr>
                <w:rFonts w:eastAsia="Calibri"/>
                <w:sz w:val="20"/>
                <w:szCs w:val="20"/>
                <w:lang w:bidi="lv-LV"/>
              </w:rPr>
              <w:t xml:space="preserve">Latvijā klimata pārmaiņas rada augstākus plūdu un krastu erozijas draudus, kas prasa pielāgošanās pasākumus – risku mazināšanai kritiskajā infrastruktūrā;  </w:t>
            </w:r>
          </w:p>
          <w:p w14:paraId="5F5DA917" w14:textId="77777777" w:rsidR="00454928" w:rsidRPr="00454928" w:rsidRDefault="00454928" w:rsidP="00645741">
            <w:pPr>
              <w:jc w:val="both"/>
              <w:rPr>
                <w:rFonts w:eastAsia="Calibri"/>
                <w:sz w:val="20"/>
                <w:szCs w:val="20"/>
              </w:rPr>
            </w:pPr>
            <w:r w:rsidRPr="00454928">
              <w:rPr>
                <w:rFonts w:eastAsia="Calibri"/>
                <w:sz w:val="20"/>
                <w:szCs w:val="20"/>
              </w:rPr>
              <w:t xml:space="preserve">- </w:t>
            </w:r>
            <w:r w:rsidRPr="00454928">
              <w:rPr>
                <w:rFonts w:eastAsia="Calibri"/>
                <w:bCs/>
                <w:iCs/>
                <w:sz w:val="20"/>
                <w:szCs w:val="20"/>
              </w:rPr>
              <w:t>investīcijas plūdu risku mazināšanas infrastruktūrā</w:t>
            </w:r>
            <w:r w:rsidRPr="00454928" w:rsidDel="00B03A08">
              <w:rPr>
                <w:rFonts w:eastAsia="Calibri"/>
                <w:sz w:val="20"/>
                <w:szCs w:val="20"/>
              </w:rPr>
              <w:t xml:space="preserve"> </w:t>
            </w:r>
            <w:r w:rsidRPr="00454928">
              <w:rPr>
                <w:rFonts w:eastAsia="Calibri"/>
                <w:sz w:val="20"/>
                <w:szCs w:val="20"/>
              </w:rPr>
              <w:t>savukārt iederas 035. intervences jomā</w:t>
            </w:r>
            <w:r w:rsidRPr="00454928">
              <w:rPr>
                <w:sz w:val="20"/>
                <w:szCs w:val="20"/>
              </w:rPr>
              <w:t xml:space="preserve"> </w:t>
            </w:r>
            <w:r w:rsidRPr="00454928">
              <w:rPr>
                <w:rFonts w:eastAsia="Calibri"/>
                <w:sz w:val="20"/>
                <w:szCs w:val="20"/>
              </w:rPr>
              <w:t>“Pielāgošanās klimata pārmaiņu pasākumiem, ar klimatu saistītu risku novēršana vai pārvaldība: plūdi un zemes nogruvumi (tostarp izpratnes veidošana, civilās aizsardzības un katastrofu pārvaldības sistēmas un infrastruktūras)” .</w:t>
            </w:r>
          </w:p>
          <w:p w14:paraId="272CBC23" w14:textId="77777777" w:rsidR="00454928" w:rsidRPr="00454928" w:rsidRDefault="00454928" w:rsidP="00645741">
            <w:pPr>
              <w:spacing w:line="240" w:lineRule="auto"/>
              <w:jc w:val="both"/>
              <w:rPr>
                <w:rFonts w:eastAsia="Times New Roman"/>
                <w:color w:val="000000"/>
                <w:sz w:val="20"/>
                <w:szCs w:val="20"/>
                <w:lang w:eastAsia="lv-LV"/>
              </w:rPr>
            </w:pPr>
          </w:p>
        </w:tc>
      </w:tr>
      <w:tr w:rsidR="00454928" w:rsidRPr="00454928" w14:paraId="6279480E" w14:textId="77777777" w:rsidTr="00645741">
        <w:trPr>
          <w:trHeight w:val="830"/>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3FB2C" w14:textId="77777777" w:rsidR="00454928" w:rsidRPr="00454928" w:rsidRDefault="00454928" w:rsidP="00645741">
            <w:pPr>
              <w:spacing w:line="240" w:lineRule="auto"/>
              <w:rPr>
                <w:rFonts w:eastAsia="Times New Roman"/>
                <w:b/>
                <w:bCs/>
                <w:color w:val="000000"/>
                <w:sz w:val="20"/>
                <w:szCs w:val="20"/>
                <w:lang w:eastAsia="lv-LV"/>
              </w:rPr>
            </w:pPr>
            <w:r w:rsidRPr="00454928">
              <w:rPr>
                <w:rFonts w:eastAsia="Times New Roman"/>
                <w:b/>
                <w:bCs/>
                <w:color w:val="000000"/>
                <w:sz w:val="20"/>
                <w:szCs w:val="20"/>
                <w:lang w:eastAsia="lv-LV"/>
              </w:rPr>
              <w:t xml:space="preserve">Ilgtspējīga ūdens un jūras resursu izmantošana un aizsardzība. </w:t>
            </w:r>
            <w:r w:rsidRPr="00454928">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tcBorders>
              <w:top w:val="single" w:sz="4" w:space="0" w:color="auto"/>
              <w:left w:val="single" w:sz="4" w:space="0" w:color="auto"/>
              <w:bottom w:val="single" w:sz="4" w:space="0" w:color="auto"/>
              <w:right w:val="nil"/>
            </w:tcBorders>
            <w:shd w:val="clear" w:color="auto" w:fill="FFFFFF" w:themeFill="background1"/>
          </w:tcPr>
          <w:p w14:paraId="4A377F41" w14:textId="77777777" w:rsidR="00454928" w:rsidRPr="00454928" w:rsidRDefault="00454928" w:rsidP="00645741">
            <w:pPr>
              <w:spacing w:line="240" w:lineRule="auto"/>
              <w:jc w:val="center"/>
              <w:rPr>
                <w:rFonts w:eastAsia="Times New Roman"/>
                <w:b/>
                <w:bCs/>
                <w:color w:val="000000"/>
                <w:sz w:val="20"/>
                <w:szCs w:val="20"/>
                <w:lang w:eastAsia="lv-LV"/>
              </w:rPr>
            </w:pPr>
          </w:p>
        </w:tc>
        <w:tc>
          <w:tcPr>
            <w:tcW w:w="9071" w:type="dxa"/>
            <w:gridSpan w:val="4"/>
            <w:tcBorders>
              <w:top w:val="single" w:sz="4" w:space="0" w:color="auto"/>
              <w:left w:val="single" w:sz="4" w:space="0" w:color="auto"/>
              <w:bottom w:val="single" w:sz="4" w:space="0" w:color="auto"/>
              <w:right w:val="single" w:sz="4" w:space="0" w:color="auto"/>
            </w:tcBorders>
          </w:tcPr>
          <w:p w14:paraId="4E19CA43" w14:textId="77777777" w:rsidR="00454928" w:rsidRPr="00454928" w:rsidRDefault="00454928" w:rsidP="00645741">
            <w:pPr>
              <w:jc w:val="both"/>
              <w:rPr>
                <w:rFonts w:eastAsia="Calibri"/>
                <w:sz w:val="20"/>
                <w:szCs w:val="20"/>
              </w:rPr>
            </w:pPr>
            <w:r w:rsidRPr="00454928">
              <w:rPr>
                <w:rFonts w:eastAsia="Calibri"/>
                <w:sz w:val="20"/>
                <w:szCs w:val="20"/>
              </w:rPr>
              <w:t xml:space="preserve">Nav paredzams, ka pasākums kaitēs ūdens resursu ilgtspējīgai izmantošanai un aizsardzībai. Pasākuma mērķis ir uzlabot </w:t>
            </w:r>
            <w:r w:rsidRPr="00454928">
              <w:rPr>
                <w:rFonts w:eastAsia="Calibri"/>
                <w:bCs/>
                <w:iCs/>
                <w:sz w:val="20"/>
                <w:szCs w:val="20"/>
              </w:rPr>
              <w:t>plūdu risku mazināšanas infrastruktūru</w:t>
            </w:r>
            <w:r w:rsidRPr="00454928">
              <w:rPr>
                <w:rFonts w:eastAsia="Calibri"/>
                <w:sz w:val="20"/>
                <w:szCs w:val="20"/>
              </w:rPr>
              <w:t>, jo īpaši:</w:t>
            </w:r>
          </w:p>
          <w:p w14:paraId="4E714A86" w14:textId="77777777" w:rsidR="00454928" w:rsidRPr="00454928" w:rsidRDefault="00454928" w:rsidP="00645741">
            <w:pPr>
              <w:jc w:val="both"/>
              <w:rPr>
                <w:rFonts w:eastAsia="Calibri"/>
                <w:sz w:val="20"/>
                <w:szCs w:val="20"/>
                <w:lang w:bidi="lv-LV"/>
              </w:rPr>
            </w:pPr>
            <w:r w:rsidRPr="00454928">
              <w:rPr>
                <w:rFonts w:eastAsia="Calibri"/>
                <w:sz w:val="20"/>
                <w:szCs w:val="20"/>
              </w:rPr>
              <w:t xml:space="preserve"> - ieguldījumi ilgtspējīgākās un efektīvākās pretplūdu būvēs mazinās </w:t>
            </w:r>
            <w:r w:rsidRPr="00454928">
              <w:rPr>
                <w:rFonts w:eastAsia="Calibri"/>
                <w:sz w:val="20"/>
                <w:szCs w:val="20"/>
                <w:lang w:bidi="lv-LV"/>
              </w:rPr>
              <w:t>potenciālo kaitējumu videi un iedzīvotāju drošībai, labklājībai un veselībai;</w:t>
            </w:r>
          </w:p>
          <w:p w14:paraId="6B44DCE1" w14:textId="77777777" w:rsidR="00454928" w:rsidRPr="00454928" w:rsidRDefault="00454928" w:rsidP="00645741">
            <w:pPr>
              <w:jc w:val="both"/>
              <w:rPr>
                <w:rFonts w:eastAsia="Calibri"/>
                <w:sz w:val="20"/>
                <w:szCs w:val="20"/>
              </w:rPr>
            </w:pPr>
            <w:r w:rsidRPr="00454928">
              <w:rPr>
                <w:rFonts w:eastAsia="Calibri"/>
                <w:sz w:val="20"/>
                <w:szCs w:val="20"/>
                <w:lang w:bidi="lv-LV"/>
              </w:rPr>
              <w:t xml:space="preserve">- </w:t>
            </w:r>
            <w:r w:rsidRPr="00454928">
              <w:rPr>
                <w:rFonts w:eastAsia="Calibri"/>
                <w:sz w:val="20"/>
                <w:szCs w:val="20"/>
              </w:rPr>
              <w:t>mazinās   piesārņojošo vielu noplūdi virszemes ūdeņos un gruntsūdeņos;</w:t>
            </w:r>
          </w:p>
          <w:p w14:paraId="4BDA9AA6" w14:textId="77777777" w:rsidR="00454928" w:rsidRPr="005B36CB" w:rsidRDefault="00454928" w:rsidP="00645741">
            <w:pPr>
              <w:jc w:val="both"/>
              <w:rPr>
                <w:rFonts w:eastAsia="Calibri"/>
                <w:sz w:val="20"/>
                <w:szCs w:val="20"/>
              </w:rPr>
            </w:pPr>
            <w:r w:rsidRPr="00454928">
              <w:rPr>
                <w:rFonts w:eastAsia="Calibri"/>
                <w:sz w:val="20"/>
                <w:szCs w:val="20"/>
              </w:rPr>
              <w:t xml:space="preserve">- </w:t>
            </w:r>
            <w:r w:rsidRPr="005B36CB">
              <w:rPr>
                <w:rFonts w:eastAsia="Calibri"/>
                <w:sz w:val="20"/>
                <w:szCs w:val="20"/>
              </w:rPr>
              <w:t>plānotajiem pasākumiem ir veikts ietekmes uz vidi novērtējums .</w:t>
            </w:r>
          </w:p>
          <w:p w14:paraId="716DF14A" w14:textId="77777777" w:rsidR="005B36CB" w:rsidRPr="004C3FA5" w:rsidRDefault="005B36CB" w:rsidP="005B36CB">
            <w:pPr>
              <w:jc w:val="both"/>
              <w:rPr>
                <w:rFonts w:eastAsia="Calibri"/>
                <w:sz w:val="20"/>
                <w:szCs w:val="20"/>
              </w:rPr>
            </w:pPr>
            <w:r w:rsidRPr="004C3FA5">
              <w:rPr>
                <w:rFonts w:eastAsia="Calibri"/>
                <w:sz w:val="20"/>
                <w:szCs w:val="20"/>
              </w:rPr>
              <w:t>- sedimentācijas baseina atjaunošana, pirms sūkņu stacijas, kavēs barības vielu, augsnes un organisko vielu daļiņu nokļūšanu nonākšanu ūdenstecēs, tādejādi veicinot ūdensteces labu ekoloģisko stāvokli;</w:t>
            </w:r>
          </w:p>
          <w:p w14:paraId="21CE96B6" w14:textId="77777777" w:rsidR="005B36CB" w:rsidRPr="004C3FA5" w:rsidRDefault="005B36CB" w:rsidP="005B36CB">
            <w:pPr>
              <w:jc w:val="both"/>
              <w:rPr>
                <w:rFonts w:eastAsia="Calibri"/>
                <w:sz w:val="20"/>
                <w:szCs w:val="20"/>
              </w:rPr>
            </w:pPr>
            <w:r w:rsidRPr="004C3FA5">
              <w:rPr>
                <w:rFonts w:eastAsia="Calibri"/>
                <w:sz w:val="20"/>
                <w:szCs w:val="20"/>
              </w:rPr>
              <w:t>- aizaugušo un ar koku sagāzumiem un bebru aizsprostiem nosprostoto ūdensteču attīrīšana no sanesumiem, veicinās ūdens noteces atjaunošanos, mazinot upju krastu eroziju, pieguļošo platību pārpurvošanos, palielināsies skābekļa daudzums ūdenī un bioloģiskā daudzveidība.</w:t>
            </w:r>
          </w:p>
          <w:p w14:paraId="1C6BB656" w14:textId="77777777" w:rsidR="00454928" w:rsidRPr="00454928" w:rsidRDefault="00454928" w:rsidP="00645741">
            <w:pPr>
              <w:jc w:val="both"/>
              <w:rPr>
                <w:rFonts w:eastAsia="Calibri"/>
                <w:i/>
                <w:iCs/>
                <w:sz w:val="20"/>
                <w:szCs w:val="20"/>
              </w:rPr>
            </w:pPr>
            <w:r w:rsidRPr="005B36CB">
              <w:rPr>
                <w:rFonts w:eastAsia="Times New Roman"/>
                <w:i/>
                <w:iCs/>
                <w:sz w:val="20"/>
                <w:szCs w:val="20"/>
              </w:rPr>
              <w:t>Attiecībā uz ūdens resursu</w:t>
            </w:r>
            <w:r w:rsidRPr="00454928">
              <w:rPr>
                <w:rFonts w:eastAsia="Times New Roman"/>
                <w:i/>
                <w:iCs/>
                <w:sz w:val="20"/>
                <w:szCs w:val="20"/>
              </w:rPr>
              <w:t xml:space="preserve"> ilgtspējīgu izmantošanu un aizsardzību, pielikumos ir projektu saraksts ar katra projekta aprakstu.</w:t>
            </w:r>
          </w:p>
          <w:p w14:paraId="6B3EC786" w14:textId="77777777" w:rsidR="00454928" w:rsidRPr="00454928" w:rsidRDefault="00454928" w:rsidP="00645741">
            <w:pPr>
              <w:pStyle w:val="ListParagraph"/>
              <w:spacing w:line="240" w:lineRule="auto"/>
              <w:ind w:left="753"/>
              <w:jc w:val="both"/>
              <w:rPr>
                <w:rFonts w:cs="Times New Roman"/>
                <w:color w:val="000000"/>
                <w:sz w:val="20"/>
                <w:szCs w:val="20"/>
                <w:lang w:val="lv-LV" w:eastAsia="lv-LV"/>
              </w:rPr>
            </w:pPr>
          </w:p>
        </w:tc>
      </w:tr>
      <w:tr w:rsidR="00454928" w:rsidRPr="00454928" w14:paraId="3FC04D11" w14:textId="77777777" w:rsidTr="00645741">
        <w:trPr>
          <w:trHeight w:val="830"/>
        </w:trPr>
        <w:tc>
          <w:tcPr>
            <w:tcW w:w="3970" w:type="dxa"/>
            <w:tcBorders>
              <w:top w:val="single" w:sz="4" w:space="0" w:color="auto"/>
              <w:left w:val="single" w:sz="4" w:space="0" w:color="auto"/>
              <w:bottom w:val="single" w:sz="4" w:space="0" w:color="auto"/>
              <w:right w:val="single" w:sz="4" w:space="0" w:color="auto"/>
            </w:tcBorders>
            <w:hideMark/>
          </w:tcPr>
          <w:p w14:paraId="61CE1BF9" w14:textId="77777777" w:rsidR="00454928" w:rsidRPr="00454928" w:rsidRDefault="00454928" w:rsidP="00645741">
            <w:pPr>
              <w:spacing w:line="240" w:lineRule="auto"/>
              <w:rPr>
                <w:rFonts w:eastAsia="Times New Roman"/>
                <w:color w:val="000000"/>
                <w:sz w:val="20"/>
                <w:szCs w:val="20"/>
                <w:lang w:eastAsia="lv-LV"/>
              </w:rPr>
            </w:pPr>
            <w:r w:rsidRPr="00454928">
              <w:rPr>
                <w:rFonts w:eastAsia="Times New Roman"/>
                <w:b/>
                <w:color w:val="000000" w:themeColor="text1"/>
                <w:sz w:val="20"/>
                <w:szCs w:val="20"/>
                <w:lang w:eastAsia="lv-LV"/>
              </w:rPr>
              <w:t>Pāreja uz aprites ekonomiku, ieskaitot atkritumu rašanās novēršanu un to reciklēšanu</w:t>
            </w:r>
            <w:r w:rsidRPr="00454928">
              <w:rPr>
                <w:rFonts w:eastAsia="Times New Roman"/>
                <w:color w:val="000000" w:themeColor="text1"/>
                <w:sz w:val="20"/>
                <w:szCs w:val="20"/>
                <w:lang w:eastAsia="lv-LV"/>
              </w:rPr>
              <w:t>. Vai paredzams, ka pasākums: (i) būtiski palielinās atkritumu rašanos, incinerāciju vai apglabāšanu, izņemot nepārstrādājamu bīstamo atkritumu incinerāciju; vai</w:t>
            </w:r>
            <w:r w:rsidRPr="00454928">
              <w:rPr>
                <w:sz w:val="20"/>
                <w:szCs w:val="20"/>
              </w:rPr>
              <w:br/>
            </w:r>
            <w:r w:rsidRPr="00454928">
              <w:rPr>
                <w:rFonts w:eastAsia="Times New Roman"/>
                <w:color w:val="000000" w:themeColor="text1"/>
                <w:sz w:val="20"/>
                <w:szCs w:val="20"/>
                <w:lang w:eastAsia="lv-LV"/>
              </w:rPr>
              <w:t>(ii) dabas resursu tiešā vai netiešā izmantošanā jebkurā to aprites cikla posmā radīs būtisku neefektivitāti, kas netiek samazināta līdz minimumam ar atbilstošiem pasākumiem; vai</w:t>
            </w:r>
            <w:r w:rsidRPr="00454928">
              <w:rPr>
                <w:sz w:val="20"/>
                <w:szCs w:val="20"/>
              </w:rPr>
              <w:br/>
            </w:r>
            <w:r w:rsidRPr="00454928">
              <w:rPr>
                <w:rFonts w:eastAsia="Times New Roman"/>
                <w:color w:val="000000" w:themeColor="text1"/>
                <w:sz w:val="20"/>
                <w:szCs w:val="20"/>
                <w:lang w:eastAsia="lv-LV"/>
              </w:rPr>
              <w:t>(iii) radīs būtisku un ilgtermiņa kaitējumu videi attiecībā uz aprites ekonomiku?</w:t>
            </w:r>
          </w:p>
        </w:tc>
        <w:tc>
          <w:tcPr>
            <w:tcW w:w="709" w:type="dxa"/>
            <w:tcBorders>
              <w:top w:val="single" w:sz="4" w:space="0" w:color="auto"/>
              <w:left w:val="single" w:sz="4" w:space="0" w:color="auto"/>
              <w:bottom w:val="single" w:sz="4" w:space="0" w:color="auto"/>
              <w:right w:val="nil"/>
            </w:tcBorders>
            <w:shd w:val="clear" w:color="auto" w:fill="FFFFFF" w:themeFill="background1"/>
          </w:tcPr>
          <w:p w14:paraId="3B1405F6" w14:textId="77777777" w:rsidR="00454928" w:rsidRPr="00454928" w:rsidRDefault="00454928" w:rsidP="00645741">
            <w:pPr>
              <w:spacing w:line="240" w:lineRule="auto"/>
              <w:jc w:val="center"/>
              <w:rPr>
                <w:rFonts w:eastAsia="Times New Roman"/>
                <w:b/>
                <w:bCs/>
                <w:color w:val="000000"/>
                <w:sz w:val="20"/>
                <w:szCs w:val="20"/>
                <w:lang w:eastAsia="lv-LV"/>
              </w:rPr>
            </w:pPr>
            <w:r w:rsidRPr="00454928">
              <w:rPr>
                <w:b/>
                <w:bCs/>
                <w:sz w:val="20"/>
                <w:szCs w:val="20"/>
              </w:rPr>
              <w:t>x</w:t>
            </w:r>
          </w:p>
        </w:tc>
        <w:tc>
          <w:tcPr>
            <w:tcW w:w="9071" w:type="dxa"/>
            <w:gridSpan w:val="4"/>
            <w:tcBorders>
              <w:top w:val="single" w:sz="4" w:space="0" w:color="auto"/>
              <w:left w:val="single" w:sz="4" w:space="0" w:color="auto"/>
              <w:bottom w:val="single" w:sz="4" w:space="0" w:color="auto"/>
              <w:right w:val="single" w:sz="4" w:space="0" w:color="auto"/>
            </w:tcBorders>
          </w:tcPr>
          <w:p w14:paraId="0A35746E" w14:textId="77777777" w:rsidR="00454928" w:rsidRPr="00454928" w:rsidRDefault="00454928" w:rsidP="00645741">
            <w:pPr>
              <w:pStyle w:val="xmsonormal"/>
              <w:ind w:left="720"/>
              <w:jc w:val="both"/>
              <w:rPr>
                <w:rFonts w:ascii="Times New Roman" w:eastAsiaTheme="minorEastAsia" w:hAnsi="Times New Roman" w:cs="Times New Roman"/>
                <w:color w:val="000000"/>
                <w:sz w:val="20"/>
                <w:szCs w:val="20"/>
              </w:rPr>
            </w:pPr>
          </w:p>
        </w:tc>
      </w:tr>
      <w:tr w:rsidR="00454928" w:rsidRPr="00454928" w14:paraId="2A423698" w14:textId="77777777" w:rsidTr="00645741">
        <w:trPr>
          <w:trHeight w:val="1668"/>
        </w:trPr>
        <w:tc>
          <w:tcPr>
            <w:tcW w:w="3970" w:type="dxa"/>
            <w:tcBorders>
              <w:top w:val="single" w:sz="4" w:space="0" w:color="auto"/>
              <w:left w:val="single" w:sz="4" w:space="0" w:color="auto"/>
              <w:bottom w:val="single" w:sz="4" w:space="0" w:color="auto"/>
              <w:right w:val="single" w:sz="4" w:space="0" w:color="auto"/>
            </w:tcBorders>
            <w:hideMark/>
          </w:tcPr>
          <w:p w14:paraId="4F596C5A" w14:textId="77777777" w:rsidR="00454928" w:rsidRPr="00454928" w:rsidRDefault="00454928" w:rsidP="00645741">
            <w:pPr>
              <w:spacing w:line="240" w:lineRule="auto"/>
              <w:rPr>
                <w:rFonts w:eastAsia="Times New Roman"/>
                <w:color w:val="000000"/>
                <w:sz w:val="20"/>
                <w:szCs w:val="20"/>
                <w:lang w:eastAsia="lv-LV"/>
              </w:rPr>
            </w:pPr>
            <w:r w:rsidRPr="00454928">
              <w:rPr>
                <w:rFonts w:eastAsia="Times New Roman"/>
                <w:b/>
                <w:bCs/>
                <w:color w:val="000000"/>
                <w:sz w:val="20"/>
                <w:szCs w:val="20"/>
                <w:lang w:eastAsia="lv-LV"/>
              </w:rPr>
              <w:t xml:space="preserve">Piesārņojuma novēršana un kontrole. </w:t>
            </w:r>
            <w:r w:rsidRPr="00454928">
              <w:rPr>
                <w:rFonts w:eastAsia="Times New Roman"/>
                <w:color w:val="000000"/>
                <w:sz w:val="20"/>
                <w:szCs w:val="20"/>
                <w:lang w:eastAsia="lv-LV"/>
              </w:rPr>
              <w:t>Vai paredzams, ka pasākums ievērojami palielinās piesārņotāju emisijas gaisā, ūdenī vai zemē?</w:t>
            </w:r>
          </w:p>
        </w:tc>
        <w:tc>
          <w:tcPr>
            <w:tcW w:w="709" w:type="dxa"/>
            <w:tcBorders>
              <w:top w:val="single" w:sz="4" w:space="0" w:color="auto"/>
              <w:left w:val="single" w:sz="4" w:space="0" w:color="auto"/>
              <w:bottom w:val="single" w:sz="4" w:space="0" w:color="auto"/>
              <w:right w:val="nil"/>
            </w:tcBorders>
            <w:shd w:val="clear" w:color="auto" w:fill="FFFFFF" w:themeFill="background1"/>
          </w:tcPr>
          <w:p w14:paraId="349E971B" w14:textId="77777777" w:rsidR="00454928" w:rsidRPr="00454928" w:rsidRDefault="00454928" w:rsidP="00645741">
            <w:pPr>
              <w:spacing w:line="240" w:lineRule="auto"/>
              <w:jc w:val="center"/>
              <w:rPr>
                <w:rFonts w:eastAsia="Times New Roman"/>
                <w:b/>
                <w:bCs/>
                <w:color w:val="000000"/>
                <w:sz w:val="20"/>
                <w:szCs w:val="20"/>
                <w:lang w:eastAsia="lv-LV"/>
              </w:rPr>
            </w:pPr>
          </w:p>
        </w:tc>
        <w:tc>
          <w:tcPr>
            <w:tcW w:w="9071" w:type="dxa"/>
            <w:gridSpan w:val="4"/>
            <w:tcBorders>
              <w:top w:val="single" w:sz="4" w:space="0" w:color="auto"/>
              <w:left w:val="single" w:sz="4" w:space="0" w:color="auto"/>
              <w:bottom w:val="single" w:sz="4" w:space="0" w:color="auto"/>
              <w:right w:val="single" w:sz="4" w:space="0" w:color="auto"/>
            </w:tcBorders>
          </w:tcPr>
          <w:p w14:paraId="4317BB8D" w14:textId="77777777" w:rsidR="00454928" w:rsidRPr="00454928" w:rsidRDefault="00454928" w:rsidP="00645741">
            <w:pPr>
              <w:jc w:val="both"/>
              <w:rPr>
                <w:rFonts w:eastAsia="Calibri"/>
                <w:sz w:val="20"/>
                <w:szCs w:val="20"/>
              </w:rPr>
            </w:pPr>
            <w:r w:rsidRPr="00454928">
              <w:rPr>
                <w:rFonts w:eastAsia="Calibri"/>
                <w:sz w:val="20"/>
                <w:szCs w:val="20"/>
              </w:rPr>
              <w:t>Paredzams, ka pasākums neradīs ievērojamu piesārņojošo vielu emisiju pieaugumu gaisā, ūdenī vai zemē, jo:</w:t>
            </w:r>
          </w:p>
          <w:p w14:paraId="0082FAC6" w14:textId="77777777" w:rsidR="00454928" w:rsidRPr="00454928" w:rsidRDefault="00454928" w:rsidP="00645741">
            <w:pPr>
              <w:jc w:val="both"/>
              <w:rPr>
                <w:rFonts w:eastAsia="Calibri"/>
                <w:sz w:val="20"/>
                <w:szCs w:val="20"/>
              </w:rPr>
            </w:pPr>
            <w:r w:rsidRPr="00454928">
              <w:rPr>
                <w:rFonts w:eastAsia="Calibri"/>
                <w:sz w:val="20"/>
                <w:szCs w:val="20"/>
              </w:rPr>
              <w:t xml:space="preserve"> - izmantojot efektīvas enerģijas patērējošas iekārtas vai tādas, kuras darbina no atjaunojamiem enerģijas avotiem;</w:t>
            </w:r>
          </w:p>
          <w:p w14:paraId="3BDB3CA5" w14:textId="77777777" w:rsidR="00454928" w:rsidRPr="00454928" w:rsidRDefault="00454928" w:rsidP="00645741">
            <w:pPr>
              <w:jc w:val="both"/>
              <w:rPr>
                <w:rFonts w:eastAsia="Calibri"/>
                <w:sz w:val="20"/>
                <w:szCs w:val="20"/>
              </w:rPr>
            </w:pPr>
            <w:r w:rsidRPr="00454928">
              <w:rPr>
                <w:rFonts w:eastAsia="Calibri"/>
                <w:sz w:val="20"/>
                <w:szCs w:val="20"/>
              </w:rPr>
              <w:t xml:space="preserve"> - uzstādot energoefektīvākus sūkņus polderu sūkņu stacijās; </w:t>
            </w:r>
          </w:p>
          <w:p w14:paraId="64B2610E" w14:textId="77777777" w:rsidR="00454928" w:rsidRPr="00454928" w:rsidRDefault="00454928" w:rsidP="00645741">
            <w:pPr>
              <w:spacing w:line="240" w:lineRule="auto"/>
              <w:ind w:left="33"/>
              <w:jc w:val="both"/>
              <w:rPr>
                <w:rFonts w:eastAsia="Times New Roman"/>
                <w:color w:val="000000" w:themeColor="text1"/>
                <w:sz w:val="20"/>
                <w:szCs w:val="20"/>
                <w:lang w:eastAsia="lv-LV"/>
              </w:rPr>
            </w:pPr>
            <w:r w:rsidRPr="00454928">
              <w:rPr>
                <w:rFonts w:eastAsia="Calibri"/>
                <w:sz w:val="20"/>
                <w:szCs w:val="20"/>
              </w:rPr>
              <w:t xml:space="preserve">- efektivizējot sūkņu staciju krājbaseinu spēju uztvert sedimentus un barības vielas, mazinot piesārņojošo vielu nokļūšanu virszemes ūdeņos. </w:t>
            </w:r>
          </w:p>
        </w:tc>
      </w:tr>
      <w:tr w:rsidR="00454928" w:rsidRPr="00454928" w14:paraId="6B6D0CD7" w14:textId="77777777" w:rsidTr="00645741">
        <w:trPr>
          <w:trHeight w:val="830"/>
        </w:trPr>
        <w:tc>
          <w:tcPr>
            <w:tcW w:w="3970" w:type="dxa"/>
            <w:tcBorders>
              <w:top w:val="single" w:sz="4" w:space="0" w:color="auto"/>
              <w:left w:val="single" w:sz="4" w:space="0" w:color="auto"/>
              <w:bottom w:val="single" w:sz="4" w:space="0" w:color="auto"/>
              <w:right w:val="single" w:sz="4" w:space="0" w:color="auto"/>
            </w:tcBorders>
            <w:hideMark/>
          </w:tcPr>
          <w:p w14:paraId="49353D42" w14:textId="77777777" w:rsidR="00454928" w:rsidRPr="00454928" w:rsidRDefault="00454928" w:rsidP="00645741">
            <w:pPr>
              <w:spacing w:line="240" w:lineRule="auto"/>
              <w:rPr>
                <w:rFonts w:eastAsia="Times New Roman"/>
                <w:color w:val="000000"/>
                <w:sz w:val="20"/>
                <w:szCs w:val="20"/>
                <w:lang w:eastAsia="lv-LV"/>
              </w:rPr>
            </w:pPr>
            <w:r w:rsidRPr="00454928">
              <w:rPr>
                <w:rFonts w:eastAsia="Times New Roman"/>
                <w:b/>
                <w:bCs/>
                <w:color w:val="000000"/>
                <w:sz w:val="20"/>
                <w:szCs w:val="20"/>
                <w:lang w:eastAsia="lv-LV"/>
              </w:rPr>
              <w:t>Bioloģiskās daudzveidības un ekosistēmu aizsardzība un atjaunošana.</w:t>
            </w:r>
            <w:r w:rsidRPr="00454928">
              <w:rPr>
                <w:rFonts w:eastAsia="Times New Roman"/>
                <w:color w:val="000000"/>
                <w:sz w:val="20"/>
                <w:szCs w:val="20"/>
                <w:lang w:eastAsia="lv-LV"/>
              </w:rPr>
              <w:t xml:space="preserve"> Vai paredzams, ka pasākums:</w:t>
            </w:r>
            <w:r w:rsidRPr="00454928">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auto"/>
              <w:left w:val="single" w:sz="4" w:space="0" w:color="auto"/>
              <w:bottom w:val="single" w:sz="4" w:space="0" w:color="auto"/>
              <w:right w:val="nil"/>
            </w:tcBorders>
          </w:tcPr>
          <w:p w14:paraId="1A7BF73A" w14:textId="77777777" w:rsidR="00454928" w:rsidRPr="00454928" w:rsidRDefault="00454928" w:rsidP="00645741">
            <w:pPr>
              <w:spacing w:line="240" w:lineRule="auto"/>
              <w:jc w:val="center"/>
              <w:rPr>
                <w:rFonts w:eastAsia="Times New Roman"/>
                <w:b/>
                <w:bCs/>
                <w:color w:val="000000"/>
                <w:sz w:val="20"/>
                <w:szCs w:val="20"/>
                <w:lang w:eastAsia="lv-LV"/>
              </w:rPr>
            </w:pPr>
          </w:p>
        </w:tc>
        <w:tc>
          <w:tcPr>
            <w:tcW w:w="9071" w:type="dxa"/>
            <w:gridSpan w:val="4"/>
            <w:tcBorders>
              <w:top w:val="single" w:sz="4" w:space="0" w:color="auto"/>
              <w:left w:val="single" w:sz="4" w:space="0" w:color="auto"/>
              <w:bottom w:val="single" w:sz="4" w:space="0" w:color="auto"/>
              <w:right w:val="single" w:sz="4" w:space="0" w:color="auto"/>
            </w:tcBorders>
          </w:tcPr>
          <w:p w14:paraId="20C83547" w14:textId="77777777" w:rsidR="00454928" w:rsidRPr="00454928" w:rsidRDefault="00454928" w:rsidP="00645741">
            <w:pPr>
              <w:jc w:val="both"/>
              <w:rPr>
                <w:rFonts w:eastAsia="Calibri"/>
                <w:sz w:val="20"/>
                <w:szCs w:val="20"/>
              </w:rPr>
            </w:pPr>
            <w:r w:rsidRPr="00454928">
              <w:rPr>
                <w:rFonts w:eastAsia="Calibri"/>
                <w:sz w:val="20"/>
                <w:szCs w:val="20"/>
              </w:rPr>
              <w:t xml:space="preserve">Pasākumam nebūs kaitīgas ietekmes uz bioloģisko daudzveidību un ekosistēmām, jo: </w:t>
            </w:r>
          </w:p>
          <w:p w14:paraId="3BB0AA07" w14:textId="77777777" w:rsidR="00454928" w:rsidRPr="00454928" w:rsidRDefault="00454928" w:rsidP="00645741">
            <w:pPr>
              <w:jc w:val="both"/>
              <w:rPr>
                <w:rFonts w:eastAsia="Calibri"/>
                <w:sz w:val="20"/>
                <w:szCs w:val="20"/>
                <w:lang w:bidi="lv-LV"/>
              </w:rPr>
            </w:pPr>
            <w:r w:rsidRPr="00454928">
              <w:rPr>
                <w:rFonts w:eastAsia="Calibri"/>
                <w:sz w:val="20"/>
                <w:szCs w:val="20"/>
              </w:rPr>
              <w:t xml:space="preserve">- </w:t>
            </w:r>
            <w:r w:rsidRPr="00454928">
              <w:rPr>
                <w:rFonts w:eastAsia="Calibri"/>
                <w:sz w:val="20"/>
                <w:szCs w:val="20"/>
                <w:lang w:bidi="lv-LV"/>
              </w:rPr>
              <w:t>prioritāri tiks īstenoti “zaļās infrastruktūras” risinājumi, vai arī kombinētās infrastruktūras izbūve, kas papildināta ar dabā balstītu risinājumu elementiem;</w:t>
            </w:r>
          </w:p>
          <w:p w14:paraId="0377A218" w14:textId="77777777" w:rsidR="00454928" w:rsidRPr="00454928" w:rsidRDefault="00454928" w:rsidP="00645741">
            <w:pPr>
              <w:jc w:val="both"/>
              <w:rPr>
                <w:rFonts w:eastAsia="Calibri"/>
                <w:sz w:val="20"/>
                <w:szCs w:val="20"/>
              </w:rPr>
            </w:pPr>
            <w:r w:rsidRPr="00454928">
              <w:rPr>
                <w:rFonts w:eastAsia="Calibri"/>
                <w:sz w:val="20"/>
                <w:szCs w:val="20"/>
              </w:rPr>
              <w:t>- jebkurš sugu traucējums vai negatīva ietekme uz dzīvotnēm ārpus šīm vietām gan būvniecības, gan ekspluatācijas posmā tiks novērsta, veicot nepieciešamās profilakses un mazināšanas darbības;</w:t>
            </w:r>
          </w:p>
          <w:p w14:paraId="1F921424" w14:textId="77777777" w:rsidR="00454928" w:rsidRPr="00454928" w:rsidRDefault="00454928" w:rsidP="00645741">
            <w:pPr>
              <w:jc w:val="both"/>
              <w:rPr>
                <w:rFonts w:eastAsia="Calibri"/>
                <w:sz w:val="20"/>
                <w:szCs w:val="20"/>
              </w:rPr>
            </w:pPr>
            <w:r w:rsidRPr="00454928">
              <w:rPr>
                <w:rFonts w:eastAsia="Calibri"/>
                <w:sz w:val="20"/>
                <w:szCs w:val="20"/>
              </w:rPr>
              <w:t>- plānotajiem pasākumiem ir veikts ietekmes uz vidi novērtējums;</w:t>
            </w:r>
          </w:p>
          <w:p w14:paraId="421B5D01" w14:textId="77777777" w:rsidR="00454928" w:rsidRPr="00454928" w:rsidRDefault="00454928" w:rsidP="00645741">
            <w:pPr>
              <w:jc w:val="both"/>
              <w:rPr>
                <w:rFonts w:eastAsia="Calibri"/>
                <w:sz w:val="20"/>
                <w:szCs w:val="20"/>
              </w:rPr>
            </w:pPr>
            <w:r w:rsidRPr="00454928">
              <w:rPr>
                <w:rFonts w:eastAsia="Calibri"/>
                <w:sz w:val="20"/>
                <w:szCs w:val="20"/>
              </w:rPr>
              <w:t xml:space="preserve"> - tas atbilst Dzīvotņu un putnu direktīvas prasībām;</w:t>
            </w:r>
          </w:p>
          <w:p w14:paraId="2ECBC47C" w14:textId="77777777" w:rsidR="00454928" w:rsidRPr="00454928" w:rsidRDefault="00454928" w:rsidP="00645741">
            <w:pPr>
              <w:jc w:val="both"/>
              <w:rPr>
                <w:rFonts w:eastAsia="Calibri"/>
                <w:sz w:val="20"/>
                <w:szCs w:val="20"/>
              </w:rPr>
            </w:pPr>
            <w:r w:rsidRPr="00454928">
              <w:rPr>
                <w:rFonts w:eastAsia="Calibri"/>
                <w:sz w:val="20"/>
                <w:szCs w:val="20"/>
              </w:rPr>
              <w:t xml:space="preserve">  - pasākums mazinās negatīvo ietekmi uz bioloģisko daudzveidību. </w:t>
            </w:r>
          </w:p>
          <w:p w14:paraId="5A3D89B5" w14:textId="77777777" w:rsidR="00454928" w:rsidRPr="00454928" w:rsidRDefault="00454928" w:rsidP="00645741">
            <w:pPr>
              <w:spacing w:line="240" w:lineRule="auto"/>
              <w:jc w:val="both"/>
              <w:rPr>
                <w:rFonts w:eastAsia="Times New Roman"/>
                <w:color w:val="000000"/>
                <w:sz w:val="20"/>
                <w:szCs w:val="20"/>
                <w:lang w:eastAsia="lv-LV"/>
              </w:rPr>
            </w:pPr>
          </w:p>
          <w:p w14:paraId="05D8DB98" w14:textId="77777777" w:rsidR="00454928" w:rsidRPr="00454928" w:rsidRDefault="00454928" w:rsidP="00645741">
            <w:pPr>
              <w:spacing w:line="240" w:lineRule="auto"/>
              <w:jc w:val="both"/>
              <w:rPr>
                <w:rFonts w:eastAsia="Times New Roman"/>
                <w:color w:val="000000"/>
                <w:sz w:val="20"/>
                <w:szCs w:val="20"/>
                <w:lang w:eastAsia="lv-LV"/>
              </w:rPr>
            </w:pPr>
            <w:r w:rsidRPr="00454928">
              <w:rPr>
                <w:sz w:val="20"/>
                <w:szCs w:val="20"/>
              </w:rPr>
              <w:t xml:space="preserve">Katram pasākumam </w:t>
            </w:r>
            <w:r w:rsidRPr="00454928">
              <w:rPr>
                <w:b/>
                <w:sz w:val="20"/>
                <w:szCs w:val="20"/>
              </w:rPr>
              <w:t xml:space="preserve">TIKS </w:t>
            </w:r>
            <w:r w:rsidRPr="00454928">
              <w:rPr>
                <w:sz w:val="20"/>
                <w:szCs w:val="20"/>
              </w:rPr>
              <w:t xml:space="preserve">veikts IVN normatīvo aktu noteiktajā apjomā un ka visi nepieciešamie mazināšanas pasākumi </w:t>
            </w:r>
            <w:r w:rsidRPr="00454928">
              <w:rPr>
                <w:b/>
                <w:sz w:val="20"/>
                <w:szCs w:val="20"/>
              </w:rPr>
              <w:t>TIKS</w:t>
            </w:r>
            <w:r w:rsidRPr="00454928">
              <w:rPr>
                <w:sz w:val="20"/>
                <w:szCs w:val="20"/>
              </w:rPr>
              <w:t xml:space="preserve"> noteikti un atspoguļoti katrā no 29 pasākumiem.</w:t>
            </w:r>
          </w:p>
        </w:tc>
      </w:tr>
    </w:tbl>
    <w:p w14:paraId="4E07F4E1" w14:textId="77777777" w:rsidR="00C150CD" w:rsidRDefault="00C150CD" w:rsidP="00864B28">
      <w:pPr>
        <w:jc w:val="both"/>
        <w:rPr>
          <w:rFonts w:eastAsia="Times New Roman"/>
          <w:sz w:val="20"/>
          <w:szCs w:val="20"/>
        </w:rPr>
      </w:pPr>
    </w:p>
    <w:p w14:paraId="10970459" w14:textId="77777777" w:rsidR="00C150CD" w:rsidRPr="002A012B" w:rsidRDefault="00C150CD" w:rsidP="00864B28">
      <w:pPr>
        <w:jc w:val="both"/>
        <w:rPr>
          <w:sz w:val="20"/>
          <w:szCs w:val="20"/>
        </w:rPr>
      </w:pPr>
    </w:p>
    <w:p w14:paraId="7CB9EEA9" w14:textId="64A99BCD" w:rsidR="00D747DB" w:rsidRDefault="00D747DB" w:rsidP="00864B28">
      <w:pPr>
        <w:jc w:val="both"/>
        <w:rPr>
          <w:sz w:val="20"/>
          <w:szCs w:val="20"/>
        </w:rPr>
      </w:pPr>
    </w:p>
    <w:p w14:paraId="59CAE9ED" w14:textId="587D1CDC" w:rsidR="00333137" w:rsidRDefault="00333137" w:rsidP="00864B28">
      <w:pPr>
        <w:jc w:val="both"/>
        <w:rPr>
          <w:sz w:val="20"/>
          <w:szCs w:val="20"/>
        </w:rPr>
      </w:pPr>
    </w:p>
    <w:p w14:paraId="52C9161D" w14:textId="0762297C" w:rsidR="00333137" w:rsidRDefault="00333137" w:rsidP="00864B28">
      <w:pPr>
        <w:jc w:val="both"/>
        <w:rPr>
          <w:sz w:val="20"/>
          <w:szCs w:val="20"/>
        </w:rPr>
      </w:pPr>
    </w:p>
    <w:p w14:paraId="0C45270C" w14:textId="77777777" w:rsidR="00333137" w:rsidRPr="008C39A0" w:rsidRDefault="00333137" w:rsidP="00500FF4">
      <w:pPr>
        <w:pStyle w:val="Heading1"/>
        <w:rPr>
          <w:rFonts w:cs="Times New Roman"/>
          <w:sz w:val="24"/>
          <w:szCs w:val="24"/>
        </w:rPr>
      </w:pPr>
      <w:r w:rsidRPr="008C39A0">
        <w:rPr>
          <w:rFonts w:cs="Times New Roman"/>
          <w:sz w:val="24"/>
          <w:szCs w:val="24"/>
        </w:rPr>
        <w:t>KOMPONENTE 2: DIGITĀLĀ TRANSFORMĀCIJA</w:t>
      </w:r>
    </w:p>
    <w:p w14:paraId="5BDE3072" w14:textId="3C03D0B6" w:rsidR="00333137" w:rsidRPr="008C39A0" w:rsidRDefault="00333137" w:rsidP="00500FF4">
      <w:pPr>
        <w:pStyle w:val="Heading2"/>
        <w:rPr>
          <w:rFonts w:cs="Times New Roman"/>
          <w:sz w:val="24"/>
          <w:szCs w:val="24"/>
        </w:rPr>
      </w:pPr>
      <w:r w:rsidRPr="008C39A0">
        <w:rPr>
          <w:rFonts w:cs="Times New Roman"/>
          <w:sz w:val="24"/>
          <w:szCs w:val="24"/>
        </w:rPr>
        <w:t>Reformu un investīciju virziens 2.1. Valsts pārvaldes digitālā transformācija</w:t>
      </w:r>
    </w:p>
    <w:p w14:paraId="74137810" w14:textId="0AEC2278" w:rsidR="00333137" w:rsidRPr="008C39A0" w:rsidRDefault="00333137" w:rsidP="0029724B">
      <w:pPr>
        <w:pStyle w:val="Heading3"/>
        <w:rPr>
          <w:rFonts w:ascii="Times New Roman" w:hAnsi="Times New Roman" w:cs="Times New Roman"/>
          <w:sz w:val="24"/>
        </w:rPr>
      </w:pPr>
      <w:r w:rsidRPr="008C39A0">
        <w:rPr>
          <w:rFonts w:ascii="Times New Roman" w:hAnsi="Times New Roman" w:cs="Times New Roman"/>
          <w:sz w:val="24"/>
        </w:rPr>
        <w:t xml:space="preserve">Reforma 2.1.1.r. </w:t>
      </w:r>
      <w:r w:rsidR="00B03B20" w:rsidRPr="00B03B20">
        <w:rPr>
          <w:rFonts w:ascii="Times New Roman" w:hAnsi="Times New Roman" w:cs="Times New Roman"/>
          <w:bCs/>
          <w:sz w:val="24"/>
        </w:rPr>
        <w:t>Valsts procesu un pakalpojumu modernizācija un digitālā transformācija</w:t>
      </w:r>
    </w:p>
    <w:p w14:paraId="3993ECA2" w14:textId="437BA3A3" w:rsidR="00864B28" w:rsidRDefault="00864B28" w:rsidP="00864B28">
      <w:pPr>
        <w:spacing w:line="240" w:lineRule="auto"/>
        <w:jc w:val="both"/>
        <w:rPr>
          <w:b/>
        </w:rPr>
      </w:pPr>
      <w:r w:rsidRPr="008C39A0">
        <w:rPr>
          <w:b/>
        </w:rPr>
        <w:t>2.1.1.1.i. Pārvaldes modernizācija un pakalpojumu digitālā transformācija, tai skaitā uzņēmējdarbības vide</w:t>
      </w:r>
    </w:p>
    <w:p w14:paraId="79416C84" w14:textId="5DED0F05" w:rsidR="005B1A1C" w:rsidRDefault="005B1A1C" w:rsidP="00864B28">
      <w:pPr>
        <w:spacing w:line="240" w:lineRule="auto"/>
        <w:jc w:val="both"/>
        <w:rPr>
          <w:b/>
        </w:rPr>
      </w:pPr>
    </w:p>
    <w:tbl>
      <w:tblPr>
        <w:tblW w:w="13750" w:type="dxa"/>
        <w:tblInd w:w="142" w:type="dxa"/>
        <w:tblLayout w:type="fixed"/>
        <w:tblCellMar>
          <w:top w:w="15" w:type="dxa"/>
          <w:bottom w:w="15" w:type="dxa"/>
        </w:tblCellMar>
        <w:tblLook w:val="04A0" w:firstRow="1" w:lastRow="0" w:firstColumn="1" w:lastColumn="0" w:noHBand="0" w:noVBand="1"/>
      </w:tblPr>
      <w:tblGrid>
        <w:gridCol w:w="4111"/>
        <w:gridCol w:w="709"/>
        <w:gridCol w:w="709"/>
        <w:gridCol w:w="8221"/>
      </w:tblGrid>
      <w:tr w:rsidR="00006B61" w:rsidRPr="00006B61" w14:paraId="5DF21378" w14:textId="77777777" w:rsidTr="00006B61">
        <w:trPr>
          <w:trHeight w:val="62"/>
        </w:trPr>
        <w:tc>
          <w:tcPr>
            <w:tcW w:w="4111" w:type="dxa"/>
            <w:tcBorders>
              <w:top w:val="nil"/>
              <w:left w:val="nil"/>
              <w:bottom w:val="nil"/>
              <w:right w:val="nil"/>
            </w:tcBorders>
            <w:noWrap/>
            <w:vAlign w:val="bottom"/>
            <w:hideMark/>
          </w:tcPr>
          <w:p w14:paraId="68B8526D" w14:textId="77777777" w:rsidR="005B1A1C" w:rsidRPr="00006B61" w:rsidRDefault="005B1A1C" w:rsidP="00006B61">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tcBorders>
              <w:top w:val="nil"/>
              <w:left w:val="nil"/>
              <w:bottom w:val="nil"/>
              <w:right w:val="nil"/>
            </w:tcBorders>
            <w:noWrap/>
            <w:vAlign w:val="bottom"/>
            <w:hideMark/>
          </w:tcPr>
          <w:p w14:paraId="023EFDC9" w14:textId="77777777" w:rsidR="005B1A1C" w:rsidRPr="00006B61" w:rsidRDefault="005B1A1C" w:rsidP="00006B61">
            <w:pPr>
              <w:spacing w:line="240" w:lineRule="auto"/>
              <w:rPr>
                <w:rFonts w:eastAsia="Times New Roman"/>
                <w:b/>
                <w:bCs/>
                <w:sz w:val="20"/>
                <w:szCs w:val="20"/>
                <w:lang w:eastAsia="lv-LV"/>
              </w:rPr>
            </w:pPr>
          </w:p>
        </w:tc>
        <w:tc>
          <w:tcPr>
            <w:tcW w:w="8930" w:type="dxa"/>
            <w:gridSpan w:val="2"/>
            <w:vAlign w:val="center"/>
          </w:tcPr>
          <w:p w14:paraId="459AC7DC" w14:textId="77777777" w:rsidR="005B1A1C" w:rsidRPr="00006B61" w:rsidRDefault="005B1A1C" w:rsidP="00006B61">
            <w:pPr>
              <w:spacing w:line="240" w:lineRule="auto"/>
              <w:rPr>
                <w:rFonts w:eastAsia="Times New Roman"/>
                <w:i/>
                <w:iCs/>
                <w:sz w:val="20"/>
                <w:szCs w:val="20"/>
                <w:lang w:eastAsia="lv-LV"/>
              </w:rPr>
            </w:pPr>
          </w:p>
        </w:tc>
      </w:tr>
      <w:tr w:rsidR="005B1A1C" w:rsidRPr="00006B61" w14:paraId="1483A76B" w14:textId="77777777" w:rsidTr="00006B61">
        <w:trPr>
          <w:trHeight w:val="600"/>
        </w:trPr>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AE1DD8D" w14:textId="77777777" w:rsidR="005B1A1C" w:rsidRPr="00006B61" w:rsidRDefault="005B1A1C" w:rsidP="00006B61">
            <w:pPr>
              <w:spacing w:line="240" w:lineRule="auto"/>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5FD46D6"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09346B3"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822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D0C1B64"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5B1A1C" w:rsidRPr="00006B61" w14:paraId="3727BDA4" w14:textId="77777777" w:rsidTr="00006B61">
        <w:trPr>
          <w:trHeight w:val="30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19BA706A"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themeColor="text1"/>
                <w:sz w:val="20"/>
                <w:szCs w:val="20"/>
                <w:lang w:eastAsia="lv-LV"/>
              </w:rPr>
              <w:t xml:space="preserve">Klimata pārmaiņu mazināšana </w:t>
            </w:r>
          </w:p>
        </w:tc>
        <w:tc>
          <w:tcPr>
            <w:tcW w:w="709" w:type="dxa"/>
            <w:tcBorders>
              <w:top w:val="single" w:sz="4" w:space="0" w:color="auto"/>
              <w:left w:val="single" w:sz="4" w:space="0" w:color="auto"/>
              <w:bottom w:val="single" w:sz="4" w:space="0" w:color="auto"/>
              <w:right w:val="single" w:sz="4" w:space="0" w:color="auto"/>
            </w:tcBorders>
            <w:noWrap/>
            <w:vAlign w:val="center"/>
          </w:tcPr>
          <w:p w14:paraId="2077635C"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2B7386"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60FBB0DF" w14:textId="77777777" w:rsidR="005B1A1C" w:rsidRPr="00006B61" w:rsidRDefault="005B1A1C" w:rsidP="00006B61">
            <w:pPr>
              <w:pStyle w:val="xmsonormal"/>
              <w:contextualSpacing/>
              <w:jc w:val="both"/>
              <w:rPr>
                <w:rFonts w:ascii="Times New Roman" w:hAnsi="Times New Roman" w:cs="Times New Roman"/>
                <w:b/>
                <w:bCs/>
                <w:sz w:val="20"/>
                <w:szCs w:val="20"/>
              </w:rPr>
            </w:pPr>
            <w:r w:rsidRPr="00006B61">
              <w:rPr>
                <w:rFonts w:ascii="Times New Roman" w:hAnsi="Times New Roman" w:cs="Times New Roman"/>
                <w:b/>
                <w:bCs/>
                <w:sz w:val="20"/>
                <w:szCs w:val="20"/>
              </w:rPr>
              <w:t>Ietekme uz SEG emisijām</w:t>
            </w:r>
          </w:p>
          <w:p w14:paraId="32BD4902" w14:textId="77777777" w:rsidR="005B1A1C" w:rsidRPr="00006B61" w:rsidRDefault="005B1A1C" w:rsidP="00006B61">
            <w:pPr>
              <w:pStyle w:val="xmsonormal"/>
              <w:contextualSpacing/>
              <w:jc w:val="both"/>
              <w:rPr>
                <w:rFonts w:ascii="Times New Roman" w:eastAsia="Calibri" w:hAnsi="Times New Roman" w:cs="Times New Roman"/>
                <w:sz w:val="20"/>
                <w:szCs w:val="20"/>
              </w:rPr>
            </w:pPr>
            <w:r w:rsidRPr="00006B61">
              <w:rPr>
                <w:rFonts w:ascii="Times New Roman" w:eastAsia="Calibri" w:hAnsi="Times New Roman" w:cs="Times New Roman"/>
                <w:sz w:val="20"/>
                <w:szCs w:val="20"/>
              </w:rPr>
              <w:t xml:space="preserve">Pasākums neradīs būtiskas SEG emisijas un ilgtermiņā veicinās SEG emisiju samazināšanu. </w:t>
            </w:r>
          </w:p>
          <w:p w14:paraId="22A69E15" w14:textId="77777777" w:rsidR="005B1A1C" w:rsidRPr="00006B61" w:rsidRDefault="005B1A1C" w:rsidP="00006B61">
            <w:pPr>
              <w:pStyle w:val="xmsonormal"/>
              <w:spacing w:before="120"/>
              <w:jc w:val="both"/>
              <w:rPr>
                <w:rFonts w:ascii="Times New Roman" w:eastAsiaTheme="minorEastAsia" w:hAnsi="Times New Roman" w:cs="Times New Roman"/>
                <w:sz w:val="20"/>
                <w:szCs w:val="20"/>
              </w:rPr>
            </w:pPr>
            <w:r w:rsidRPr="00006B61">
              <w:rPr>
                <w:rFonts w:ascii="Times New Roman" w:hAnsi="Times New Roman" w:cs="Times New Roman"/>
                <w:sz w:val="20"/>
                <w:szCs w:val="20"/>
              </w:rPr>
              <w:t>Pasākuma ietvaros iegādātā IKT aparatūra un iekārtas būs energoefektīvas, saskaņā ar MK 2017. gada 20. jūnija noteikumiem Nr. 353 “Prasības zaļajam publiskajam iepirkumam un to piemērošanas</w:t>
            </w:r>
            <w:r w:rsidRPr="00006B61">
              <w:rPr>
                <w:rFonts w:ascii="Times New Roman" w:eastAsia="Times New Roman" w:hAnsi="Times New Roman" w:cs="Times New Roman"/>
                <w:color w:val="000000" w:themeColor="text1"/>
                <w:sz w:val="20"/>
                <w:szCs w:val="20"/>
              </w:rPr>
              <w:t xml:space="preserve"> kārtība”. Datortehnikas un informācijas un komunikācijas tehnoloģiju infrastruktūras iegādē ir obligāti jāpiemēro zaļais publiskais iepirkums, kura ietvaros ir jāievēro prasības attiecībā uz iekārtu energoefektivitātes rādītājiem.</w:t>
            </w:r>
          </w:p>
          <w:p w14:paraId="6D0B42A0" w14:textId="77777777" w:rsidR="005B1A1C" w:rsidRPr="00006B61" w:rsidRDefault="005B1A1C" w:rsidP="00006B61">
            <w:pPr>
              <w:spacing w:before="120" w:line="240" w:lineRule="auto"/>
              <w:jc w:val="both"/>
              <w:rPr>
                <w:rFonts w:eastAsiaTheme="minorEastAsia"/>
                <w:sz w:val="20"/>
                <w:szCs w:val="20"/>
              </w:rPr>
            </w:pPr>
            <w:r w:rsidRPr="00006B61">
              <w:rPr>
                <w:rFonts w:eastAsia="Times New Roman"/>
                <w:sz w:val="20"/>
                <w:szCs w:val="20"/>
              </w:rPr>
              <w:t>Investīcijām būs pozitīva ietekme uz SEG emisiju samazināšanu:</w:t>
            </w:r>
          </w:p>
          <w:p w14:paraId="6407DA66" w14:textId="77777777" w:rsidR="005B1A1C" w:rsidRPr="0095279C" w:rsidRDefault="005B1A1C" w:rsidP="000C6347">
            <w:pPr>
              <w:pStyle w:val="ListParagraph"/>
              <w:numPr>
                <w:ilvl w:val="0"/>
                <w:numId w:val="51"/>
              </w:numPr>
              <w:spacing w:line="240" w:lineRule="auto"/>
              <w:ind w:left="594" w:hanging="283"/>
              <w:contextualSpacing w:val="0"/>
              <w:jc w:val="both"/>
              <w:rPr>
                <w:rFonts w:eastAsia="Times New Roman" w:cs="Times New Roman"/>
                <w:sz w:val="20"/>
                <w:szCs w:val="20"/>
                <w:lang w:val="lv-LV"/>
              </w:rPr>
            </w:pPr>
            <w:r w:rsidRPr="0095279C">
              <w:rPr>
                <w:rFonts w:eastAsia="Times New Roman" w:cs="Times New Roman"/>
                <w:sz w:val="20"/>
                <w:szCs w:val="20"/>
                <w:lang w:val="lv-LV"/>
              </w:rPr>
              <w:t>iedzīvotājiem būs iespējams pakalpojumus saņemt attālināti, nedodoties uz valsts iestādēm  – samazināsies degvielas patēriņš, izmantojot transportlīdzekļus;</w:t>
            </w:r>
          </w:p>
          <w:p w14:paraId="1C527903" w14:textId="77777777" w:rsidR="005B1A1C" w:rsidRPr="0095279C" w:rsidRDefault="005B1A1C" w:rsidP="000C6347">
            <w:pPr>
              <w:pStyle w:val="ListParagraph"/>
              <w:numPr>
                <w:ilvl w:val="0"/>
                <w:numId w:val="51"/>
              </w:numPr>
              <w:spacing w:line="240" w:lineRule="auto"/>
              <w:ind w:left="594" w:hanging="283"/>
              <w:contextualSpacing w:val="0"/>
              <w:jc w:val="both"/>
              <w:rPr>
                <w:rFonts w:eastAsia="Times New Roman" w:cs="Times New Roman"/>
                <w:sz w:val="20"/>
                <w:szCs w:val="20"/>
                <w:lang w:val="lv-LV"/>
              </w:rPr>
            </w:pPr>
            <w:r w:rsidRPr="0095279C">
              <w:rPr>
                <w:rFonts w:eastAsia="Times New Roman" w:cs="Times New Roman"/>
                <w:sz w:val="20"/>
                <w:szCs w:val="20"/>
                <w:lang w:val="lv-LV"/>
              </w:rPr>
              <w:t>samazinoties papīra kā informācijas nesēja izmantošanai, tiks samazināts  nepieciešamais resurss – koks, kas nepieciešams papīra ražošanai, tādējādi veicinot CO</w:t>
            </w:r>
            <w:r w:rsidRPr="0095279C">
              <w:rPr>
                <w:rFonts w:eastAsia="Times New Roman" w:cs="Times New Roman"/>
                <w:sz w:val="20"/>
                <w:szCs w:val="20"/>
                <w:vertAlign w:val="subscript"/>
                <w:lang w:val="lv-LV"/>
              </w:rPr>
              <w:t>2</w:t>
            </w:r>
            <w:r w:rsidRPr="0095279C">
              <w:rPr>
                <w:rFonts w:eastAsia="Times New Roman" w:cs="Times New Roman"/>
                <w:sz w:val="20"/>
                <w:szCs w:val="20"/>
                <w:lang w:val="lv-LV"/>
              </w:rPr>
              <w:t xml:space="preserve"> piesaisti.</w:t>
            </w:r>
          </w:p>
          <w:p w14:paraId="22F92888" w14:textId="77777777" w:rsidR="005B1A1C" w:rsidRPr="0095279C" w:rsidRDefault="005B1A1C" w:rsidP="00006B61">
            <w:pPr>
              <w:pStyle w:val="ListParagraph"/>
              <w:spacing w:before="120" w:line="240" w:lineRule="auto"/>
              <w:ind w:left="0"/>
              <w:contextualSpacing w:val="0"/>
              <w:jc w:val="both"/>
              <w:rPr>
                <w:rFonts w:eastAsia="Times New Roman" w:cs="Times New Roman"/>
                <w:sz w:val="20"/>
                <w:szCs w:val="20"/>
                <w:lang w:val="lv-LV"/>
              </w:rPr>
            </w:pPr>
            <w:r w:rsidRPr="0095279C">
              <w:rPr>
                <w:rFonts w:eastAsia="Times New Roman" w:cs="Times New Roman"/>
                <w:sz w:val="20"/>
                <w:szCs w:val="20"/>
                <w:lang w:val="lv-LV"/>
              </w:rPr>
              <w:t xml:space="preserve">Vienlaikus tiks nodrošināta valsts pārvaldes pakalpojumu pārrobežu pieejamība, kā arī pakalpojumi tiks pārveidoti, lai atbilstoši valsts mērogā noteiktiem vienotiem principiem nodrošinātu pakalpojumu daudzkanālu pieprasīšanas un piegādes kanālu atbalstu, tajā pašā laikā paredzot pakalpojumu sniegšanu primāri digitāli, nodrošinot to saņemšanu personai piemērotākajā, vienotā lietotāja pieredzē balstītā veidā. </w:t>
            </w:r>
          </w:p>
          <w:p w14:paraId="4B94A4F9" w14:textId="77777777" w:rsidR="005B1A1C" w:rsidRPr="0095279C" w:rsidRDefault="005B1A1C" w:rsidP="00006B61">
            <w:pPr>
              <w:pStyle w:val="ListParagraph"/>
              <w:spacing w:before="120" w:line="240" w:lineRule="auto"/>
              <w:ind w:left="0"/>
              <w:contextualSpacing w:val="0"/>
              <w:jc w:val="both"/>
              <w:rPr>
                <w:rFonts w:eastAsiaTheme="minorEastAsia" w:cs="Times New Roman"/>
                <w:sz w:val="20"/>
                <w:szCs w:val="20"/>
                <w:lang w:val="lv-LV"/>
              </w:rPr>
            </w:pPr>
            <w:r w:rsidRPr="0095279C">
              <w:rPr>
                <w:rFonts w:eastAsia="Times New Roman" w:cs="Times New Roman"/>
                <w:sz w:val="20"/>
                <w:szCs w:val="20"/>
                <w:lang w:val="lv-LV"/>
              </w:rPr>
              <w:t>Tāpat pasākuma ietvaros tiks ieviesta pieeja, ka klātienē pakalpojumi tiek sniegti ģeogrāfiski pieejamā vienotā, profesionālā klientu apkalpošanas tīklā (</w:t>
            </w:r>
            <w:r w:rsidRPr="0095279C">
              <w:rPr>
                <w:rFonts w:cs="Times New Roman"/>
                <w:sz w:val="20"/>
                <w:szCs w:val="20"/>
                <w:lang w:val="lv-LV"/>
              </w:rPr>
              <w:t>Valsts pārvaldes vienoto klientu apkalpošanas centru izvēršana līdz pagastu līmenim)</w:t>
            </w:r>
            <w:r w:rsidRPr="0095279C">
              <w:rPr>
                <w:rFonts w:eastAsia="Times New Roman" w:cs="Times New Roman"/>
                <w:sz w:val="20"/>
                <w:szCs w:val="20"/>
                <w:lang w:val="lv-LV"/>
              </w:rPr>
              <w:t xml:space="preserve">. </w:t>
            </w:r>
          </w:p>
          <w:p w14:paraId="2089CDCF" w14:textId="77777777" w:rsidR="005B1A1C" w:rsidRPr="00006B61" w:rsidRDefault="005B1A1C" w:rsidP="00006B61">
            <w:pPr>
              <w:rPr>
                <w:rFonts w:eastAsia="Calibri"/>
                <w:b/>
                <w:bCs/>
                <w:sz w:val="20"/>
                <w:szCs w:val="20"/>
              </w:rPr>
            </w:pPr>
          </w:p>
          <w:p w14:paraId="61A94082" w14:textId="77777777" w:rsidR="005B1A1C" w:rsidRPr="00006B61" w:rsidRDefault="005B1A1C" w:rsidP="00006B61">
            <w:pPr>
              <w:spacing w:before="120"/>
              <w:jc w:val="both"/>
              <w:rPr>
                <w:rFonts w:eastAsia="Calibri"/>
                <w:b/>
                <w:bCs/>
                <w:sz w:val="20"/>
                <w:szCs w:val="20"/>
              </w:rPr>
            </w:pPr>
            <w:r w:rsidRPr="00006B61">
              <w:rPr>
                <w:rFonts w:eastAsia="Calibri"/>
                <w:b/>
                <w:bCs/>
                <w:sz w:val="20"/>
                <w:szCs w:val="20"/>
              </w:rPr>
              <w:t>Sasaiste ar digitālās transformācijas mērķiem</w:t>
            </w:r>
          </w:p>
          <w:p w14:paraId="351CB1EA" w14:textId="77777777" w:rsidR="005B1A1C" w:rsidRPr="0095279C" w:rsidRDefault="005B1A1C" w:rsidP="000C6347">
            <w:pPr>
              <w:pStyle w:val="ListParagraph"/>
              <w:numPr>
                <w:ilvl w:val="0"/>
                <w:numId w:val="52"/>
              </w:numPr>
              <w:spacing w:before="120" w:line="240" w:lineRule="auto"/>
              <w:ind w:left="714" w:hanging="357"/>
              <w:jc w:val="both"/>
              <w:rPr>
                <w:rFonts w:eastAsia="Calibri" w:cs="Times New Roman"/>
                <w:sz w:val="20"/>
                <w:szCs w:val="20"/>
                <w:lang w:val="lv-LV"/>
              </w:rPr>
            </w:pPr>
            <w:r w:rsidRPr="0095279C">
              <w:rPr>
                <w:rFonts w:eastAsia="Calibri" w:cs="Times New Roman"/>
                <w:sz w:val="20"/>
                <w:szCs w:val="20"/>
                <w:lang w:val="lv-LV"/>
              </w:rPr>
              <w:t>Investīcijas plānotas saskaņā ar Digitālās transformācijas pamatnostādnēm 2021.-2027.gadam, kur rīcības virzienu “Moderna un atvērta  valsts pārvalde” un “Komercdarbības digitalizācijas veicināšana” ietvaros ir plānoti valsts pakalpojumu pilnveides pasākumi.</w:t>
            </w:r>
          </w:p>
          <w:p w14:paraId="28E22D0F" w14:textId="77777777" w:rsidR="005B1A1C" w:rsidRPr="0095279C" w:rsidRDefault="005B1A1C" w:rsidP="000C6347">
            <w:pPr>
              <w:pStyle w:val="ListParagraph"/>
              <w:numPr>
                <w:ilvl w:val="0"/>
                <w:numId w:val="48"/>
              </w:numPr>
              <w:spacing w:line="240" w:lineRule="auto"/>
              <w:ind w:left="714" w:hanging="357"/>
              <w:jc w:val="both"/>
              <w:rPr>
                <w:rFonts w:eastAsia="Calibri" w:cs="Times New Roman"/>
                <w:sz w:val="20"/>
                <w:szCs w:val="20"/>
                <w:lang w:val="lv-LV"/>
              </w:rPr>
            </w:pPr>
            <w:r w:rsidRPr="0095279C">
              <w:rPr>
                <w:rFonts w:eastAsia="Calibri" w:cs="Times New Roman"/>
                <w:sz w:val="20"/>
                <w:szCs w:val="20"/>
                <w:lang w:val="lv-LV"/>
              </w:rPr>
              <w:t>Latvijas stratēģijā klimatneitralitātes sasniegšanai līdz 2050. gadam sniegtajā vīzijā norādīts, ka digitālu risinājumu plaša izmantošana ir samazinājusi iedzīvotāju darījumu pārvietošanās nepieciešamību, t.sk., visaptveroša e−pakalpojumu ieviešana ir ļāvusi samazināt iedzīvotāju nepieciešamību apmeklēt institūcijas, lai saņemtu pakalpojumus;</w:t>
            </w:r>
          </w:p>
          <w:p w14:paraId="07E76421" w14:textId="77777777" w:rsidR="005B1A1C" w:rsidRPr="0095279C" w:rsidRDefault="005B1A1C" w:rsidP="000C6347">
            <w:pPr>
              <w:pStyle w:val="ListParagraph"/>
              <w:numPr>
                <w:ilvl w:val="0"/>
                <w:numId w:val="48"/>
              </w:numPr>
              <w:spacing w:line="240" w:lineRule="auto"/>
              <w:ind w:left="714" w:hanging="357"/>
              <w:jc w:val="both"/>
              <w:rPr>
                <w:rFonts w:eastAsiaTheme="minorEastAsia" w:cs="Times New Roman"/>
                <w:sz w:val="20"/>
                <w:szCs w:val="20"/>
                <w:lang w:val="lv-LV"/>
              </w:rPr>
            </w:pPr>
            <w:r w:rsidRPr="0095279C">
              <w:rPr>
                <w:rFonts w:eastAsia="Calibri" w:cs="Times New Roman"/>
                <w:sz w:val="20"/>
                <w:szCs w:val="20"/>
                <w:lang w:val="lv-LV"/>
              </w:rPr>
              <w:t>Nacionālajā enerģētikas un klimata plānā 2021.-2030.gadam (NEKP) noteikts samazināt iedzīvotāju un darījumu pārvietošanās nepieciešamību, veicinot attālināta darba, studiju un citu pakalpojumu saņemšanas iespējas laika posmā līdz 2030.gadam. Pasākumu paredzēts īstenot ieviešot e-pakalpojumu pieejamību, veicinot attālinātā darba iespēju izmantošanu gan privātajā, gan publiskajā sektorā, kā arī veicinot IKT izmantošanu saziņā (konferenču un sanāksmju organizēšana).</w:t>
            </w:r>
          </w:p>
          <w:p w14:paraId="52F90AFF" w14:textId="77777777" w:rsidR="005B1A1C" w:rsidRPr="0095279C" w:rsidRDefault="005B1A1C" w:rsidP="000C6347">
            <w:pPr>
              <w:pStyle w:val="ListParagraph"/>
              <w:numPr>
                <w:ilvl w:val="0"/>
                <w:numId w:val="48"/>
              </w:numPr>
              <w:spacing w:line="240" w:lineRule="auto"/>
              <w:ind w:left="714" w:hanging="357"/>
              <w:jc w:val="both"/>
              <w:rPr>
                <w:rFonts w:eastAsiaTheme="minorEastAsia" w:cs="Times New Roman"/>
                <w:color w:val="000000" w:themeColor="text1"/>
                <w:sz w:val="20"/>
                <w:szCs w:val="20"/>
                <w:lang w:val="lv-LV"/>
              </w:rPr>
            </w:pPr>
            <w:r w:rsidRPr="0095279C">
              <w:rPr>
                <w:rFonts w:eastAsia="Calibri" w:cs="Times New Roman"/>
                <w:sz w:val="20"/>
                <w:szCs w:val="20"/>
                <w:lang w:val="lv-LV"/>
              </w:rPr>
              <w:t>NEKP noteikts pasākums “Samazināt iedzīvotāju un darījumu pārvietošanās nepieciešamību, veicinot attālināta darba, studiju un citu pakalpojumu saņemšanas iespējas” (4. pielikums, 5.12. pasākums), ko plānots īstenot cita starpā, veicinot  e-pakalpojumu ieviešanu.</w:t>
            </w:r>
          </w:p>
        </w:tc>
      </w:tr>
      <w:tr w:rsidR="005B1A1C" w:rsidRPr="00006B61" w14:paraId="185E3B6F" w14:textId="77777777" w:rsidTr="00006B61">
        <w:trPr>
          <w:trHeight w:val="30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0AA310BA"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709" w:type="dxa"/>
            <w:tcBorders>
              <w:top w:val="single" w:sz="4" w:space="0" w:color="auto"/>
              <w:left w:val="single" w:sz="4" w:space="0" w:color="auto"/>
              <w:bottom w:val="single" w:sz="4" w:space="0" w:color="auto"/>
              <w:right w:val="single" w:sz="4" w:space="0" w:color="auto"/>
            </w:tcBorders>
            <w:noWrap/>
            <w:vAlign w:val="center"/>
          </w:tcPr>
          <w:p w14:paraId="2CC56260"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5BB632"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78697447" w14:textId="77777777" w:rsidR="005B1A1C" w:rsidRPr="00006B61" w:rsidRDefault="005B1A1C" w:rsidP="00006B61">
            <w:pPr>
              <w:spacing w:line="240" w:lineRule="auto"/>
              <w:jc w:val="both"/>
              <w:rPr>
                <w:rFonts w:eastAsia="Calibri"/>
                <w:sz w:val="20"/>
                <w:szCs w:val="20"/>
              </w:rPr>
            </w:pPr>
            <w:r w:rsidRPr="00006B61">
              <w:rPr>
                <w:rFonts w:eastAsia="Calibri"/>
                <w:sz w:val="20"/>
                <w:szCs w:val="20"/>
              </w:rPr>
              <w:t>Pasākumam nav paredzama ietekme uz šo vides mērķi, jo paredzētas investīcijas procesu un pakalpojumu digitālajā transformācijā. Vienlaikus paredzēta vienotas ugunsdrošības uzraudzības un civilās aizsardzības platformas izveide, attālinātas ugunsgrēku atklāšanas un novērošanas sistēmas attīstība, uz esošajiem uguns novērošanas torņiem, digitalizējot datu apstrādi, tiks samazināti klimata pārmaiņu izraisītie riski.</w:t>
            </w:r>
          </w:p>
          <w:p w14:paraId="009EB904" w14:textId="77777777" w:rsidR="005B1A1C" w:rsidRPr="00006B61" w:rsidRDefault="005B1A1C" w:rsidP="00006B61">
            <w:pPr>
              <w:spacing w:before="120" w:line="240" w:lineRule="auto"/>
              <w:jc w:val="both"/>
              <w:rPr>
                <w:rFonts w:eastAsia="Calibri"/>
                <w:sz w:val="20"/>
                <w:szCs w:val="20"/>
              </w:rPr>
            </w:pPr>
            <w:r w:rsidRPr="00006B61">
              <w:rPr>
                <w:rFonts w:eastAsia="Calibri"/>
                <w:sz w:val="20"/>
                <w:szCs w:val="20"/>
              </w:rPr>
              <w:t>Citu starpā pasākums paredz atbalstīt Enerģētikas informācijas sistēmas izveidi, lai nodrošinātu vienoto kontaktpunktu enerģētikas politikas administrēšanai.</w:t>
            </w:r>
          </w:p>
          <w:p w14:paraId="642C6D3F" w14:textId="77777777" w:rsidR="005B1A1C" w:rsidRPr="00006B61" w:rsidRDefault="005B1A1C" w:rsidP="00006B61">
            <w:pPr>
              <w:spacing w:before="120" w:line="240" w:lineRule="auto"/>
              <w:jc w:val="both"/>
              <w:rPr>
                <w:rFonts w:eastAsia="Calibri"/>
                <w:sz w:val="20"/>
                <w:szCs w:val="20"/>
              </w:rPr>
            </w:pPr>
            <w:r w:rsidRPr="00006B61">
              <w:rPr>
                <w:rFonts w:eastAsia="Calibri"/>
                <w:sz w:val="20"/>
                <w:szCs w:val="20"/>
              </w:rPr>
              <w:t>Pasākums atbilst Latvijas pielāgošanās klimata pārmaiņām plānam laika posmam līdz 2030. gadam, kur iekļauti rīcības virzieni:</w:t>
            </w:r>
          </w:p>
          <w:p w14:paraId="1767FCD5" w14:textId="77777777" w:rsidR="005B1A1C" w:rsidRPr="0095279C" w:rsidRDefault="005B1A1C" w:rsidP="000C6347">
            <w:pPr>
              <w:pStyle w:val="ListParagraph"/>
              <w:numPr>
                <w:ilvl w:val="0"/>
                <w:numId w:val="47"/>
              </w:numPr>
              <w:spacing w:line="240" w:lineRule="auto"/>
              <w:ind w:left="765" w:hanging="357"/>
              <w:jc w:val="both"/>
              <w:rPr>
                <w:rFonts w:eastAsiaTheme="minorEastAsia" w:cs="Times New Roman"/>
                <w:sz w:val="20"/>
                <w:szCs w:val="20"/>
                <w:lang w:val="lv-LV"/>
              </w:rPr>
            </w:pPr>
            <w:r w:rsidRPr="0095279C">
              <w:rPr>
                <w:rFonts w:eastAsia="Calibri" w:cs="Times New Roman"/>
                <w:sz w:val="20"/>
                <w:szCs w:val="20"/>
                <w:lang w:val="lv-LV"/>
              </w:rPr>
              <w:t>nodrošināt, ka agrīnās brīdināšanas sistēma ir reaģētspējīga, regulāri aktualizēta un nodrošina augstas izšķirtspējas modelēšanu ekstrēmu laikapstākļu ietekmes prognozēšanai;</w:t>
            </w:r>
          </w:p>
          <w:p w14:paraId="0B5B2863" w14:textId="77777777" w:rsidR="005B1A1C" w:rsidRPr="0095279C" w:rsidRDefault="005B1A1C" w:rsidP="000C6347">
            <w:pPr>
              <w:pStyle w:val="ListParagraph"/>
              <w:numPr>
                <w:ilvl w:val="0"/>
                <w:numId w:val="47"/>
              </w:numPr>
              <w:spacing w:line="240" w:lineRule="auto"/>
              <w:ind w:left="765" w:hanging="357"/>
              <w:jc w:val="both"/>
              <w:rPr>
                <w:rFonts w:eastAsiaTheme="minorEastAsia" w:cs="Times New Roman"/>
                <w:sz w:val="20"/>
                <w:szCs w:val="20"/>
                <w:lang w:val="lv-LV"/>
              </w:rPr>
            </w:pPr>
            <w:r w:rsidRPr="0095279C">
              <w:rPr>
                <w:rFonts w:eastAsia="Calibri" w:cs="Times New Roman"/>
                <w:sz w:val="20"/>
                <w:szCs w:val="20"/>
                <w:lang w:val="lv-LV"/>
              </w:rPr>
              <w:t>pasargāt tautsaimniecībai nozīmīgus resursus mežsaimniecībā, lauksaimniecībā un zivsaimniecībā no klimata pārmaiņu negatīvajām ietekmēm.</w:t>
            </w:r>
          </w:p>
          <w:p w14:paraId="43290980" w14:textId="77777777" w:rsidR="005B1A1C" w:rsidRPr="00006B61" w:rsidRDefault="005B1A1C" w:rsidP="00006B61">
            <w:pPr>
              <w:jc w:val="both"/>
              <w:rPr>
                <w:rFonts w:eastAsia="Times New Roman"/>
                <w:sz w:val="20"/>
                <w:szCs w:val="20"/>
                <w:lang w:eastAsia="lv-LV"/>
              </w:rPr>
            </w:pPr>
          </w:p>
        </w:tc>
      </w:tr>
      <w:tr w:rsidR="005B1A1C" w:rsidRPr="00006B61" w14:paraId="1AABCFB1" w14:textId="77777777" w:rsidTr="00006B61">
        <w:trPr>
          <w:trHeight w:val="26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721AD32F"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709" w:type="dxa"/>
            <w:tcBorders>
              <w:top w:val="single" w:sz="4" w:space="0" w:color="auto"/>
              <w:left w:val="single" w:sz="4" w:space="0" w:color="auto"/>
              <w:bottom w:val="single" w:sz="4" w:space="0" w:color="auto"/>
              <w:right w:val="single" w:sz="4" w:space="0" w:color="auto"/>
            </w:tcBorders>
            <w:noWrap/>
            <w:vAlign w:val="center"/>
          </w:tcPr>
          <w:p w14:paraId="0A24A551"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E6D5FD"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44AC2247" w14:textId="77777777" w:rsidR="005B1A1C" w:rsidRPr="00006B61" w:rsidRDefault="005B1A1C" w:rsidP="00006B61">
            <w:pPr>
              <w:spacing w:line="240" w:lineRule="auto"/>
              <w:jc w:val="both"/>
              <w:rPr>
                <w:rFonts w:eastAsia="Times New Roman"/>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procesu un pakalpojumu digitālajā transformācijā un</w:t>
            </w:r>
            <w:r w:rsidRPr="00006B61">
              <w:rPr>
                <w:rFonts w:eastAsia="Times New Roman"/>
                <w:color w:val="000000"/>
                <w:sz w:val="20"/>
                <w:szCs w:val="20"/>
                <w:lang w:eastAsia="lv-LV"/>
              </w:rPr>
              <w:t xml:space="preserve"> darbībām nebūs ietekme uz ūdens un jūras resursiem.</w:t>
            </w:r>
          </w:p>
        </w:tc>
      </w:tr>
      <w:tr w:rsidR="005B1A1C" w:rsidRPr="00006B61" w14:paraId="6B5E8F80" w14:textId="77777777" w:rsidTr="00006B61">
        <w:trPr>
          <w:trHeight w:val="60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4C4B813B"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709" w:type="dxa"/>
            <w:tcBorders>
              <w:top w:val="single" w:sz="4" w:space="0" w:color="auto"/>
              <w:left w:val="single" w:sz="4" w:space="0" w:color="auto"/>
              <w:bottom w:val="single" w:sz="4" w:space="0" w:color="auto"/>
              <w:right w:val="single" w:sz="4" w:space="0" w:color="auto"/>
            </w:tcBorders>
            <w:noWrap/>
            <w:vAlign w:val="center"/>
          </w:tcPr>
          <w:p w14:paraId="07A99CAA"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EBCC46"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hideMark/>
          </w:tcPr>
          <w:p w14:paraId="41085AD8" w14:textId="77777777" w:rsidR="005B1A1C" w:rsidRPr="00006B61" w:rsidRDefault="005B1A1C" w:rsidP="00006B61">
            <w:pPr>
              <w:pStyle w:val="xmsonormal"/>
              <w:jc w:val="both"/>
              <w:rPr>
                <w:rFonts w:ascii="Times New Roman" w:eastAsia="Times New Roman" w:hAnsi="Times New Roman" w:cs="Times New Roman"/>
                <w:color w:val="000000" w:themeColor="text1"/>
                <w:sz w:val="20"/>
                <w:szCs w:val="20"/>
              </w:rPr>
            </w:pPr>
            <w:r w:rsidRPr="00006B61">
              <w:rPr>
                <w:rFonts w:ascii="Times New Roman" w:hAnsi="Times New Roman" w:cs="Times New Roman"/>
                <w:sz w:val="20"/>
                <w:szCs w:val="20"/>
              </w:rPr>
              <w:t xml:space="preserve">Pasākuma ietvaros plānotajām darbībām nav paredzama būtiska ietekme  </w:t>
            </w:r>
            <w:r w:rsidRPr="00006B61">
              <w:rPr>
                <w:rFonts w:ascii="Times New Roman" w:eastAsia="Calibri" w:hAnsi="Times New Roman" w:cs="Times New Roman"/>
                <w:sz w:val="20"/>
                <w:szCs w:val="20"/>
              </w:rPr>
              <w:t xml:space="preserve">(iespējama nebūtiska ietekme) </w:t>
            </w:r>
            <w:r w:rsidRPr="00006B61">
              <w:rPr>
                <w:rFonts w:ascii="Times New Roman" w:hAnsi="Times New Roman" w:cs="Times New Roman"/>
                <w:sz w:val="20"/>
                <w:szCs w:val="20"/>
              </w:rPr>
              <w:t>uz šo vides mērķi</w:t>
            </w:r>
            <w:r w:rsidRPr="00006B61">
              <w:rPr>
                <w:rFonts w:ascii="Times New Roman" w:eastAsia="Times New Roman" w:hAnsi="Times New Roman" w:cs="Times New Roman"/>
                <w:color w:val="000000" w:themeColor="text1"/>
                <w:sz w:val="20"/>
                <w:szCs w:val="20"/>
              </w:rPr>
              <w:t xml:space="preserve">: </w:t>
            </w:r>
          </w:p>
          <w:p w14:paraId="7891D9E5" w14:textId="77777777" w:rsidR="005B1A1C" w:rsidRPr="00006B61" w:rsidRDefault="005B1A1C" w:rsidP="000C6347">
            <w:pPr>
              <w:pStyle w:val="xmsonormal"/>
              <w:numPr>
                <w:ilvl w:val="0"/>
                <w:numId w:val="49"/>
              </w:numPr>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MK  2014. gada  8. jūlija noteikumi Nr. 388 “Elektrisko un elektronisko iekārtu kategorijas un marķēšanas prasības un šo iekārtu atkritumu apsaimniekošanas prasības un kārtība” paredz visu iekārtu savākšanu un apstrādi, lai tiktu veicināta veselu iekārtu vai tajās esošo komponentu atkārtota izmantošana un pārstrāde;</w:t>
            </w:r>
          </w:p>
          <w:p w14:paraId="0E6126B2" w14:textId="77777777" w:rsidR="005B1A1C" w:rsidRPr="00006B61" w:rsidRDefault="005B1A1C" w:rsidP="000C6347">
            <w:pPr>
              <w:pStyle w:val="xmsonormal"/>
              <w:numPr>
                <w:ilvl w:val="0"/>
                <w:numId w:val="49"/>
              </w:numPr>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saskaņā ar MK 2017. gada 20. jūnija noteikumiem Nr. 353 “Prasības zaļajam publiskajam iepirkumam un to piemērošanas kārtība” datortehnikas un informācijas un komunikācijas tehnoloģiju infrastruktūras iegādē ir obligāti jāpiemēro zaļais publiskais iepirkums, kura ietvaros ir jāievēro prasības attiecībā uz iekārtu kalpošanas ilgumu un nolietotās datortehnikas drošu utilizāciju: IT tehnikas piegādātājam pēc attiecīgās iekārtas kalpošanas laika beigām ir pienākums nodrošināt bezmaksas tehnikas pieņemšanu un utilizācijas servisu. Pasūtītājs izdzēš datus un nogādā piegādātājam iekārtu, savukārt piegādātājs to bez maksas pieņem un nodod utilizēšanai elektronisko atkritumu apsaimniekošanas uzņēmumam;</w:t>
            </w:r>
          </w:p>
          <w:p w14:paraId="401641EC" w14:textId="77777777" w:rsidR="005B1A1C" w:rsidRPr="00006B61" w:rsidRDefault="005B1A1C" w:rsidP="000C6347">
            <w:pPr>
              <w:pStyle w:val="xmsonormal"/>
              <w:numPr>
                <w:ilvl w:val="0"/>
                <w:numId w:val="49"/>
              </w:numPr>
              <w:shd w:val="clear" w:color="auto" w:fill="FFFFFF"/>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ražotāja atbildības sistēma saistībā ar nolietoto elektrisko un elektronisko iekārtu apsaimniekošanu jāparedz atbilstoši MK 2021.gada 28.janvāra noteikumi</w:t>
            </w:r>
            <w:r w:rsidRPr="00006B61">
              <w:rPr>
                <w:rFonts w:ascii="Times New Roman" w:eastAsia="Times New Roman" w:hAnsi="Times New Roman" w:cs="Times New Roman"/>
                <w:sz w:val="20"/>
                <w:szCs w:val="20"/>
              </w:rPr>
              <w:t xml:space="preserve">em </w:t>
            </w:r>
            <w:r w:rsidRPr="00006B61">
              <w:rPr>
                <w:rFonts w:ascii="Times New Roman" w:eastAsia="Times New Roman" w:hAnsi="Times New Roman" w:cs="Times New Roman"/>
                <w:bCs/>
                <w:sz w:val="20"/>
                <w:szCs w:val="20"/>
              </w:rPr>
              <w:t>Nr. 64 “Kārtība, kādā atbrīvo no dabas resursu nodokļa samaksas par videi kaitīgām precēm”;</w:t>
            </w:r>
          </w:p>
          <w:p w14:paraId="30EBCA9C" w14:textId="77777777" w:rsidR="005B1A1C" w:rsidRPr="00006B61" w:rsidRDefault="005B1A1C" w:rsidP="000C6347">
            <w:pPr>
              <w:pStyle w:val="xmsonormal"/>
              <w:numPr>
                <w:ilvl w:val="0"/>
                <w:numId w:val="49"/>
              </w:numPr>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attīstot vienotu, profesionālu klientu apkalpošanas tīklu, palielināsies datortehnikas izmantošanas efektivitāte, samazinot nepieciešamību katram iedzīvotājam iegādāties individuālu datortehniku;</w:t>
            </w:r>
          </w:p>
          <w:p w14:paraId="60C88E46" w14:textId="77777777" w:rsidR="005B1A1C" w:rsidRPr="00006B61" w:rsidRDefault="005B1A1C" w:rsidP="000C6347">
            <w:pPr>
              <w:pStyle w:val="xmsonormal"/>
              <w:numPr>
                <w:ilvl w:val="0"/>
                <w:numId w:val="49"/>
              </w:numPr>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samazinoties papīra kā informācijas nesēja izmantošanai, tiks samazināts papīra ražošanā izmantoto izejmateriālu un enerģētisko resursu patēriņš.</w:t>
            </w:r>
          </w:p>
          <w:p w14:paraId="0906F7D6" w14:textId="77777777" w:rsidR="005B1A1C" w:rsidRPr="00006B61" w:rsidRDefault="005B1A1C" w:rsidP="00006B61">
            <w:pPr>
              <w:pStyle w:val="xmsonormal"/>
              <w:jc w:val="both"/>
              <w:rPr>
                <w:rFonts w:ascii="Times New Roman" w:eastAsia="Times New Roman" w:hAnsi="Times New Roman" w:cs="Times New Roman"/>
                <w:color w:val="000000" w:themeColor="text1"/>
                <w:sz w:val="20"/>
                <w:szCs w:val="20"/>
              </w:rPr>
            </w:pPr>
          </w:p>
        </w:tc>
      </w:tr>
      <w:tr w:rsidR="005B1A1C" w:rsidRPr="00006B61" w14:paraId="6C5146B5" w14:textId="77777777" w:rsidTr="00006B61">
        <w:trPr>
          <w:trHeight w:val="30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25B41BA3"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709" w:type="dxa"/>
            <w:tcBorders>
              <w:top w:val="single" w:sz="4" w:space="0" w:color="auto"/>
              <w:left w:val="single" w:sz="4" w:space="0" w:color="auto"/>
              <w:bottom w:val="single" w:sz="4" w:space="0" w:color="auto"/>
              <w:right w:val="single" w:sz="4" w:space="0" w:color="auto"/>
            </w:tcBorders>
            <w:noWrap/>
            <w:vAlign w:val="center"/>
          </w:tcPr>
          <w:p w14:paraId="0994F2B1"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2F25CD"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55C9F779"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Pasākumam nav paredzama ietekme uz šo vides mērķi, jo darbības neradīs papildu piesārņojumu.</w:t>
            </w:r>
          </w:p>
          <w:p w14:paraId="4027BA2B" w14:textId="77777777" w:rsidR="005B1A1C" w:rsidRPr="00006B61" w:rsidRDefault="005B1A1C" w:rsidP="00006B61">
            <w:pPr>
              <w:spacing w:before="120" w:line="240" w:lineRule="auto"/>
              <w:jc w:val="both"/>
              <w:rPr>
                <w:rFonts w:eastAsia="Times New Roman"/>
                <w:color w:val="000000"/>
                <w:sz w:val="20"/>
                <w:szCs w:val="20"/>
                <w:lang w:eastAsia="lv-LV"/>
              </w:rPr>
            </w:pPr>
            <w:r w:rsidRPr="00006B61">
              <w:rPr>
                <w:rFonts w:eastAsia="Times New Roman"/>
                <w:color w:val="000000"/>
                <w:sz w:val="20"/>
                <w:szCs w:val="20"/>
                <w:lang w:eastAsia="lv-LV"/>
              </w:rPr>
              <w:t>Investīciju rezultātā paredzams videi radītā piesārņojuma samazinājums:</w:t>
            </w:r>
          </w:p>
          <w:p w14:paraId="4F1DDBF6" w14:textId="77777777" w:rsidR="005B1A1C" w:rsidRPr="0095279C" w:rsidRDefault="005B1A1C" w:rsidP="000C6347">
            <w:pPr>
              <w:pStyle w:val="ListParagraph"/>
              <w:numPr>
                <w:ilvl w:val="0"/>
                <w:numId w:val="50"/>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pieaugot elektronisko pakalpojumu izmantošanas līmenim, samazināsies transporta ceļā pavadītais laiks – samazināsies transporta radītās SEG emisijas un gaisa piesārņojums;</w:t>
            </w:r>
          </w:p>
          <w:p w14:paraId="478C4C20" w14:textId="77777777" w:rsidR="005B1A1C" w:rsidRPr="0095279C" w:rsidRDefault="005B1A1C" w:rsidP="000C6347">
            <w:pPr>
              <w:pStyle w:val="ListParagraph"/>
              <w:numPr>
                <w:ilvl w:val="0"/>
                <w:numId w:val="50"/>
              </w:numPr>
              <w:spacing w:line="240" w:lineRule="auto"/>
              <w:ind w:left="765" w:hanging="357"/>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samazinoties papīra kā informācijas nesēja izmantošanai, tiks samazinātas  papīra ražošanas jaudas un tātad ražošanas procesā radītais gaisa un ūdens piesārņojums.</w:t>
            </w:r>
          </w:p>
        </w:tc>
      </w:tr>
      <w:tr w:rsidR="005B1A1C" w:rsidRPr="00006B61" w14:paraId="4372A7AE" w14:textId="77777777" w:rsidTr="00006B61">
        <w:trPr>
          <w:trHeight w:val="392"/>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05127ADA"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709" w:type="dxa"/>
            <w:tcBorders>
              <w:top w:val="single" w:sz="4" w:space="0" w:color="auto"/>
              <w:left w:val="single" w:sz="4" w:space="0" w:color="auto"/>
              <w:bottom w:val="single" w:sz="4" w:space="0" w:color="auto"/>
              <w:right w:val="single" w:sz="4" w:space="0" w:color="auto"/>
            </w:tcBorders>
            <w:noWrap/>
            <w:vAlign w:val="center"/>
          </w:tcPr>
          <w:p w14:paraId="30FFC2A8"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EDB691E"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vAlign w:val="bottom"/>
            <w:hideMark/>
          </w:tcPr>
          <w:p w14:paraId="225C85AF"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 xml:space="preserve">procesu un pakalpojumu digitālajā transformācijā un </w:t>
            </w:r>
            <w:r w:rsidRPr="00006B61">
              <w:rPr>
                <w:rFonts w:eastAsia="Times New Roman"/>
                <w:color w:val="000000"/>
                <w:sz w:val="20"/>
                <w:szCs w:val="20"/>
                <w:lang w:eastAsia="lv-LV"/>
              </w:rPr>
              <w:t>darbībām nebūs ietekme uz bioloģisko daudzveidību un ekosistēmu aizsardzību un atjaunošanu.</w:t>
            </w:r>
          </w:p>
          <w:p w14:paraId="52813F9F" w14:textId="77777777" w:rsidR="005B1A1C" w:rsidRPr="00006B61" w:rsidRDefault="005B1A1C" w:rsidP="00006B61">
            <w:pPr>
              <w:spacing w:line="240" w:lineRule="auto"/>
              <w:jc w:val="both"/>
              <w:rPr>
                <w:rFonts w:eastAsia="Times New Roman"/>
                <w:sz w:val="20"/>
                <w:szCs w:val="20"/>
                <w:lang w:eastAsia="lv-LV"/>
              </w:rPr>
            </w:pPr>
          </w:p>
        </w:tc>
      </w:tr>
    </w:tbl>
    <w:p w14:paraId="71272E1C" w14:textId="77777777" w:rsidR="005B1A1C" w:rsidRDefault="005B1A1C" w:rsidP="005B1A1C">
      <w:pPr>
        <w:spacing w:line="240" w:lineRule="auto"/>
        <w:rPr>
          <w:rFonts w:ascii="Calibri" w:eastAsia="Times New Roman" w:hAnsi="Calibri" w:cs="Calibri"/>
          <w:b/>
          <w:bCs/>
          <w:color w:val="00B050"/>
          <w:lang w:eastAsia="lv-LV"/>
        </w:rPr>
      </w:pPr>
    </w:p>
    <w:p w14:paraId="4DEA0FC7" w14:textId="41B07567" w:rsidR="00036065" w:rsidRDefault="00036065" w:rsidP="00864B28">
      <w:pPr>
        <w:spacing w:line="240" w:lineRule="auto"/>
        <w:jc w:val="both"/>
        <w:rPr>
          <w:sz w:val="20"/>
          <w:szCs w:val="20"/>
        </w:rPr>
      </w:pPr>
    </w:p>
    <w:p w14:paraId="15AFD585" w14:textId="159EFCF3" w:rsidR="00D86753" w:rsidRDefault="00D86753" w:rsidP="00864B28">
      <w:pPr>
        <w:spacing w:line="240" w:lineRule="auto"/>
        <w:jc w:val="both"/>
        <w:rPr>
          <w:sz w:val="20"/>
          <w:szCs w:val="20"/>
        </w:rPr>
      </w:pPr>
    </w:p>
    <w:p w14:paraId="0F5AC182" w14:textId="56EB5A87" w:rsidR="00D86753" w:rsidRPr="00006B61" w:rsidRDefault="00D86753" w:rsidP="0029724B">
      <w:pPr>
        <w:pStyle w:val="Heading3"/>
        <w:rPr>
          <w:sz w:val="24"/>
        </w:rPr>
      </w:pPr>
      <w:r w:rsidRPr="00006B61">
        <w:rPr>
          <w:sz w:val="24"/>
        </w:rPr>
        <w:t xml:space="preserve">Reforma 2.1.2.r. </w:t>
      </w:r>
      <w:bookmarkStart w:id="1" w:name="_Hlk58241601"/>
      <w:r w:rsidRPr="00006B61">
        <w:rPr>
          <w:sz w:val="24"/>
        </w:rPr>
        <w:t>Valsts IKT resursu izmantošanas efektivitātes un sadarbspējas paaugstināšana</w:t>
      </w:r>
      <w:bookmarkEnd w:id="1"/>
    </w:p>
    <w:p w14:paraId="1DFCE42E" w14:textId="09CA8B36" w:rsidR="005B1A1C" w:rsidRDefault="005B1A1C" w:rsidP="005B1A1C"/>
    <w:tbl>
      <w:tblPr>
        <w:tblW w:w="13750" w:type="dxa"/>
        <w:tblInd w:w="142" w:type="dxa"/>
        <w:tblLayout w:type="fixed"/>
        <w:tblCellMar>
          <w:top w:w="15" w:type="dxa"/>
          <w:bottom w:w="15" w:type="dxa"/>
        </w:tblCellMar>
        <w:tblLook w:val="04A0" w:firstRow="1" w:lastRow="0" w:firstColumn="1" w:lastColumn="0" w:noHBand="0" w:noVBand="1"/>
      </w:tblPr>
      <w:tblGrid>
        <w:gridCol w:w="4253"/>
        <w:gridCol w:w="709"/>
        <w:gridCol w:w="708"/>
        <w:gridCol w:w="8080"/>
      </w:tblGrid>
      <w:tr w:rsidR="00006B61" w:rsidRPr="00006B61" w14:paraId="78F0F250" w14:textId="77777777" w:rsidTr="00006B61">
        <w:trPr>
          <w:trHeight w:val="62"/>
        </w:trPr>
        <w:tc>
          <w:tcPr>
            <w:tcW w:w="4253" w:type="dxa"/>
            <w:tcBorders>
              <w:top w:val="nil"/>
              <w:left w:val="nil"/>
              <w:bottom w:val="nil"/>
              <w:right w:val="nil"/>
            </w:tcBorders>
            <w:noWrap/>
            <w:vAlign w:val="bottom"/>
            <w:hideMark/>
          </w:tcPr>
          <w:p w14:paraId="01B42294" w14:textId="77777777" w:rsidR="005B1A1C" w:rsidRPr="00006B61" w:rsidRDefault="005B1A1C" w:rsidP="00006B61">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tcBorders>
              <w:top w:val="nil"/>
              <w:left w:val="nil"/>
              <w:bottom w:val="nil"/>
              <w:right w:val="nil"/>
            </w:tcBorders>
            <w:noWrap/>
            <w:vAlign w:val="bottom"/>
            <w:hideMark/>
          </w:tcPr>
          <w:p w14:paraId="769F328C" w14:textId="77777777" w:rsidR="005B1A1C" w:rsidRPr="00006B61" w:rsidRDefault="005B1A1C" w:rsidP="00006B61">
            <w:pPr>
              <w:spacing w:line="240" w:lineRule="auto"/>
              <w:rPr>
                <w:rFonts w:eastAsia="Times New Roman"/>
                <w:b/>
                <w:bCs/>
                <w:sz w:val="20"/>
                <w:szCs w:val="20"/>
                <w:lang w:eastAsia="lv-LV"/>
              </w:rPr>
            </w:pPr>
          </w:p>
        </w:tc>
        <w:tc>
          <w:tcPr>
            <w:tcW w:w="8788" w:type="dxa"/>
            <w:gridSpan w:val="2"/>
            <w:vAlign w:val="center"/>
          </w:tcPr>
          <w:p w14:paraId="54631A33" w14:textId="77777777" w:rsidR="005B1A1C" w:rsidRPr="00006B61" w:rsidRDefault="005B1A1C" w:rsidP="00006B61">
            <w:pPr>
              <w:spacing w:line="240" w:lineRule="auto"/>
              <w:rPr>
                <w:rFonts w:eastAsia="Times New Roman"/>
                <w:i/>
                <w:iCs/>
                <w:sz w:val="20"/>
                <w:szCs w:val="20"/>
                <w:lang w:eastAsia="lv-LV"/>
              </w:rPr>
            </w:pPr>
          </w:p>
        </w:tc>
      </w:tr>
      <w:tr w:rsidR="005B1A1C" w:rsidRPr="00006B61" w14:paraId="5D364F98" w14:textId="77777777" w:rsidTr="00006B61">
        <w:trPr>
          <w:trHeight w:val="600"/>
        </w:trPr>
        <w:tc>
          <w:tcPr>
            <w:tcW w:w="42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E8CD475" w14:textId="77777777" w:rsidR="005B1A1C" w:rsidRPr="00006B61" w:rsidRDefault="005B1A1C" w:rsidP="00006B61">
            <w:pPr>
              <w:spacing w:line="240" w:lineRule="auto"/>
              <w:ind w:left="39" w:hanging="39"/>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BBF6DD7"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70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9E582B5"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808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4D43D0A"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5B1A1C" w:rsidRPr="00006B61" w14:paraId="2291CDDD" w14:textId="77777777" w:rsidTr="00006B61">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7986572"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 xml:space="preserve">Klimata pārmaiņu mazināšana </w:t>
            </w:r>
          </w:p>
        </w:tc>
        <w:tc>
          <w:tcPr>
            <w:tcW w:w="709" w:type="dxa"/>
            <w:tcBorders>
              <w:top w:val="single" w:sz="4" w:space="0" w:color="auto"/>
              <w:left w:val="single" w:sz="4" w:space="0" w:color="auto"/>
              <w:bottom w:val="single" w:sz="4" w:space="0" w:color="auto"/>
              <w:right w:val="single" w:sz="4" w:space="0" w:color="auto"/>
            </w:tcBorders>
            <w:noWrap/>
            <w:vAlign w:val="center"/>
          </w:tcPr>
          <w:p w14:paraId="7C78771D"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47E9649"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vAlign w:val="bottom"/>
            <w:hideMark/>
          </w:tcPr>
          <w:p w14:paraId="77584702" w14:textId="77777777" w:rsidR="005B1A1C" w:rsidRPr="00006B61" w:rsidRDefault="005B1A1C" w:rsidP="00006B61">
            <w:pPr>
              <w:pStyle w:val="xmsonormal"/>
              <w:jc w:val="both"/>
              <w:rPr>
                <w:rFonts w:ascii="Times New Roman" w:eastAsia="Calibri" w:hAnsi="Times New Roman" w:cs="Times New Roman"/>
                <w:sz w:val="20"/>
                <w:szCs w:val="20"/>
              </w:rPr>
            </w:pPr>
            <w:r w:rsidRPr="00006B61">
              <w:rPr>
                <w:rFonts w:ascii="Times New Roman" w:eastAsia="Calibri" w:hAnsi="Times New Roman" w:cs="Times New Roman"/>
                <w:b/>
                <w:bCs/>
                <w:sz w:val="20"/>
                <w:szCs w:val="20"/>
              </w:rPr>
              <w:t>Ietekme uz SEG emisijām</w:t>
            </w:r>
          </w:p>
          <w:p w14:paraId="10A9056D" w14:textId="77777777" w:rsidR="005B1A1C" w:rsidRPr="00006B61" w:rsidRDefault="005B1A1C" w:rsidP="00006B61">
            <w:pPr>
              <w:spacing w:line="240" w:lineRule="auto"/>
              <w:jc w:val="both"/>
              <w:rPr>
                <w:rFonts w:eastAsia="Calibri"/>
                <w:sz w:val="20"/>
                <w:szCs w:val="20"/>
              </w:rPr>
            </w:pPr>
            <w:r w:rsidRPr="00006B61">
              <w:rPr>
                <w:rFonts w:eastAsia="Calibri"/>
                <w:sz w:val="20"/>
                <w:szCs w:val="20"/>
              </w:rPr>
              <w:t>Pasākums neradīs būtiskas SEG emisijas. Saskaņā ar MK 2017.gada 20.jūnija noteikumiem Nr. 353 “Prasības zaļajam publiskajam iepirkumam un to piemērošanas kārtība” datortehnikas un informācijas un komunikācijas tehnoloģiju infrastruktūras iegādē ir obligāti jāpiemēro zaļais publiskais iepirkums. Noteikumos ir iekļautas prasības, kas jāpiemēro datu centriem un mākoņpakalpojumiem attiecībā uz serveru energoefektivitātes rādītājiem, dīkstāves enerģijas patēriņa rādītājiem, serveru noslodzes rādītājiem, jaudas pielietojuma efektivitāti u.c.</w:t>
            </w:r>
          </w:p>
          <w:p w14:paraId="3F41D714" w14:textId="17C30A1C" w:rsidR="005B1A1C" w:rsidRPr="00720FE0" w:rsidRDefault="005B1A1C" w:rsidP="00006B61">
            <w:pPr>
              <w:spacing w:before="120" w:line="240" w:lineRule="auto"/>
              <w:jc w:val="both"/>
              <w:rPr>
                <w:rFonts w:eastAsia="Times New Roman"/>
                <w:sz w:val="20"/>
                <w:szCs w:val="20"/>
              </w:rPr>
            </w:pPr>
            <w:r w:rsidRPr="00006B61">
              <w:rPr>
                <w:rFonts w:eastAsia="Times New Roman"/>
                <w:sz w:val="20"/>
                <w:szCs w:val="20"/>
              </w:rPr>
              <w:t xml:space="preserve">Reformas ietvaros </w:t>
            </w:r>
            <w:r w:rsidRPr="00720FE0">
              <w:rPr>
                <w:rFonts w:eastAsia="Times New Roman"/>
                <w:sz w:val="20"/>
                <w:szCs w:val="20"/>
              </w:rPr>
              <w:t xml:space="preserve">plānotā rīcība ietver gan informācijas sistēmu arhitektūras pārbūvi, gan IKT infrastruktūras pakalpojumu pilnveidi, ko veiks specializētie IKT kompetenču centri. </w:t>
            </w:r>
            <w:r w:rsidR="00645741" w:rsidRPr="00720FE0">
              <w:rPr>
                <w:rFonts w:eastAsia="Times New Roman"/>
                <w:sz w:val="20"/>
                <w:szCs w:val="20"/>
              </w:rPr>
              <w:t xml:space="preserve">Reformas ietvaros plānotā valsts pārvaldes iestāžu skaitļošanas un datu glabātuvju infrastruktūras pakalpojumu konsolidācija </w:t>
            </w:r>
            <w:r w:rsidR="00645741" w:rsidRPr="00720FE0">
              <w:rPr>
                <w:rFonts w:eastAsia="Calibri"/>
                <w:sz w:val="20"/>
                <w:szCs w:val="20"/>
              </w:rPr>
              <w:t>ļaus samazināt datu centru enerģijas patēriņu.</w:t>
            </w:r>
          </w:p>
          <w:p w14:paraId="5BE4E1BF" w14:textId="77777777" w:rsidR="005B1A1C" w:rsidRPr="00720FE0" w:rsidRDefault="005B1A1C" w:rsidP="00006B61">
            <w:pPr>
              <w:spacing w:before="120"/>
              <w:jc w:val="both"/>
              <w:rPr>
                <w:rFonts w:eastAsia="Calibri"/>
                <w:b/>
                <w:bCs/>
                <w:sz w:val="20"/>
                <w:szCs w:val="20"/>
              </w:rPr>
            </w:pPr>
            <w:r w:rsidRPr="00720FE0">
              <w:rPr>
                <w:rFonts w:eastAsia="Calibri"/>
                <w:b/>
                <w:bCs/>
                <w:sz w:val="20"/>
                <w:szCs w:val="20"/>
              </w:rPr>
              <w:t>Sasaiste ar digitālās transformācijas mērķiem</w:t>
            </w:r>
          </w:p>
          <w:p w14:paraId="76B5412A" w14:textId="77777777" w:rsidR="005B1A1C" w:rsidRPr="0095279C" w:rsidRDefault="005B1A1C" w:rsidP="000C6347">
            <w:pPr>
              <w:pStyle w:val="ListParagraph"/>
              <w:numPr>
                <w:ilvl w:val="0"/>
                <w:numId w:val="52"/>
              </w:numPr>
              <w:spacing w:before="120" w:line="240" w:lineRule="auto"/>
              <w:ind w:left="714" w:hanging="357"/>
              <w:jc w:val="both"/>
              <w:rPr>
                <w:rFonts w:eastAsia="Calibri" w:cs="Times New Roman"/>
                <w:sz w:val="20"/>
                <w:szCs w:val="20"/>
                <w:lang w:val="lv-LV"/>
              </w:rPr>
            </w:pPr>
            <w:r w:rsidRPr="00720FE0">
              <w:rPr>
                <w:rFonts w:eastAsia="Calibri" w:cs="Times New Roman"/>
                <w:sz w:val="20"/>
                <w:szCs w:val="20"/>
                <w:lang w:val="lv-LV"/>
              </w:rPr>
              <w:t>Investīcijas plānotas saskaņā ar Digitālās transformācijas pamatnostādnēm 2021.-2027.gadam, kur rīcības virziens “Moderna un atvērta valsts pārvalde”</w:t>
            </w:r>
            <w:r w:rsidRPr="00720FE0">
              <w:rPr>
                <w:rFonts w:eastAsia="Times New Roman" w:cs="Times New Roman"/>
                <w:b/>
                <w:bCs/>
                <w:sz w:val="20"/>
                <w:szCs w:val="20"/>
                <w:lang w:val="lv-LV"/>
              </w:rPr>
              <w:t xml:space="preserve"> </w:t>
            </w:r>
            <w:r w:rsidRPr="00720FE0">
              <w:rPr>
                <w:rFonts w:eastAsia="Calibri" w:cs="Times New Roman"/>
                <w:sz w:val="20"/>
                <w:szCs w:val="20"/>
                <w:lang w:val="lv-LV"/>
              </w:rPr>
              <w:t xml:space="preserve"> ietver pasākumus publiskās pārvaldes resursu efektīvākai</w:t>
            </w:r>
            <w:r w:rsidRPr="0095279C">
              <w:rPr>
                <w:rFonts w:eastAsia="Calibri" w:cs="Times New Roman"/>
                <w:sz w:val="20"/>
                <w:szCs w:val="20"/>
                <w:lang w:val="lv-LV"/>
              </w:rPr>
              <w:t xml:space="preserve"> izmantošanai.</w:t>
            </w:r>
            <w:r w:rsidRPr="0095279C">
              <w:rPr>
                <w:rFonts w:eastAsia="Times New Roman" w:cs="Times New Roman"/>
                <w:b/>
                <w:bCs/>
                <w:sz w:val="20"/>
                <w:szCs w:val="20"/>
                <w:lang w:val="lv-LV"/>
              </w:rPr>
              <w:t xml:space="preserve"> </w:t>
            </w:r>
          </w:p>
        </w:tc>
      </w:tr>
      <w:tr w:rsidR="005B1A1C" w:rsidRPr="00006B61" w14:paraId="158C0A77" w14:textId="77777777" w:rsidTr="00006B61">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4E935673"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709" w:type="dxa"/>
            <w:tcBorders>
              <w:top w:val="single" w:sz="4" w:space="0" w:color="auto"/>
              <w:left w:val="single" w:sz="4" w:space="0" w:color="auto"/>
              <w:bottom w:val="single" w:sz="4" w:space="0" w:color="auto"/>
              <w:right w:val="single" w:sz="4" w:space="0" w:color="auto"/>
            </w:tcBorders>
            <w:noWrap/>
            <w:vAlign w:val="center"/>
          </w:tcPr>
          <w:p w14:paraId="05685857"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F11BDED"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vAlign w:val="bottom"/>
            <w:hideMark/>
          </w:tcPr>
          <w:p w14:paraId="36AFE90B" w14:textId="77777777" w:rsidR="005B1A1C" w:rsidRPr="00006B61" w:rsidRDefault="005B1A1C" w:rsidP="00006B61">
            <w:pPr>
              <w:spacing w:line="240" w:lineRule="auto"/>
              <w:jc w:val="both"/>
              <w:rPr>
                <w:rFonts w:eastAsia="Times New Roman"/>
                <w:sz w:val="20"/>
                <w:szCs w:val="20"/>
                <w:lang w:eastAsia="lv-LV"/>
              </w:rPr>
            </w:pPr>
            <w:r w:rsidRPr="00006B61">
              <w:rPr>
                <w:rFonts w:eastAsia="Calibri"/>
                <w:sz w:val="20"/>
                <w:szCs w:val="20"/>
              </w:rPr>
              <w:t>Pasākumam nav paredzama ietekme uz šo vides mērķi, jo paredzētas investīcijas Valsts IKT resursu izmantošanas efektivitātes un sadarbspēja paaugstināšanā, kam nav sagaidāma negatīva ietekme uz pielāgošanās klimata pārmaiņām mērķiem.</w:t>
            </w:r>
          </w:p>
        </w:tc>
      </w:tr>
      <w:tr w:rsidR="005B1A1C" w:rsidRPr="00006B61" w14:paraId="13164AC7" w14:textId="77777777" w:rsidTr="00006B61">
        <w:trPr>
          <w:trHeight w:val="26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87A24F0"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709" w:type="dxa"/>
            <w:tcBorders>
              <w:top w:val="single" w:sz="4" w:space="0" w:color="auto"/>
              <w:left w:val="single" w:sz="4" w:space="0" w:color="auto"/>
              <w:bottom w:val="single" w:sz="4" w:space="0" w:color="auto"/>
              <w:right w:val="single" w:sz="4" w:space="0" w:color="auto"/>
            </w:tcBorders>
            <w:noWrap/>
            <w:vAlign w:val="center"/>
          </w:tcPr>
          <w:p w14:paraId="40E7DD62"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A24DC69"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vAlign w:val="bottom"/>
            <w:hideMark/>
          </w:tcPr>
          <w:p w14:paraId="13285986"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sz w:val="20"/>
                <w:szCs w:val="20"/>
              </w:rPr>
              <w:t>Reformai nav</w:t>
            </w:r>
            <w:r w:rsidRPr="00006B61">
              <w:rPr>
                <w:rFonts w:eastAsia="Times New Roman"/>
                <w:color w:val="000000"/>
                <w:sz w:val="20"/>
                <w:szCs w:val="20"/>
                <w:lang w:eastAsia="lv-LV"/>
              </w:rPr>
              <w:t xml:space="preserve"> paredzama ietekme uz šo vides mērķi, jo paredzētas investīcijas koplietošanas </w:t>
            </w:r>
            <w:r w:rsidRPr="00006B61">
              <w:rPr>
                <w:rFonts w:eastAsia="Times New Roman"/>
                <w:color w:val="000000" w:themeColor="text1"/>
                <w:sz w:val="20"/>
                <w:szCs w:val="20"/>
              </w:rPr>
              <w:t xml:space="preserve">IKT infrastruktūras attīstībā un </w:t>
            </w:r>
            <w:r w:rsidRPr="00006B61">
              <w:rPr>
                <w:rFonts w:eastAsia="Times New Roman"/>
                <w:color w:val="000000"/>
                <w:sz w:val="20"/>
                <w:szCs w:val="20"/>
                <w:lang w:eastAsia="lv-LV"/>
              </w:rPr>
              <w:t>darbībām nebūs ietekme uz ūdens un jūras resursiem.</w:t>
            </w:r>
          </w:p>
          <w:p w14:paraId="0DFF380F"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76447703" w14:textId="77777777" w:rsidTr="00006B61">
        <w:trPr>
          <w:trHeight w:val="6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93F7807"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709" w:type="dxa"/>
            <w:tcBorders>
              <w:top w:val="single" w:sz="4" w:space="0" w:color="auto"/>
              <w:left w:val="single" w:sz="4" w:space="0" w:color="auto"/>
              <w:bottom w:val="single" w:sz="4" w:space="0" w:color="auto"/>
              <w:right w:val="single" w:sz="4" w:space="0" w:color="auto"/>
            </w:tcBorders>
            <w:noWrap/>
            <w:vAlign w:val="center"/>
          </w:tcPr>
          <w:p w14:paraId="72EC862C"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E439D2"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vAlign w:val="bottom"/>
            <w:hideMark/>
          </w:tcPr>
          <w:p w14:paraId="2C8B2699" w14:textId="77777777" w:rsidR="005B1A1C" w:rsidRPr="00006B61" w:rsidRDefault="005B1A1C" w:rsidP="00006B61">
            <w:pPr>
              <w:pStyle w:val="xmsonormal"/>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 xml:space="preserve">Reformai </w:t>
            </w:r>
            <w:r w:rsidRPr="00006B61">
              <w:rPr>
                <w:rFonts w:ascii="Times New Roman" w:hAnsi="Times New Roman" w:cs="Times New Roman"/>
                <w:sz w:val="20"/>
                <w:szCs w:val="20"/>
              </w:rPr>
              <w:t>nav paredzama būtiska ietekme (iespējama nebūtiska ietekme) uz šo vides mērķi</w:t>
            </w:r>
            <w:r w:rsidRPr="00006B61">
              <w:rPr>
                <w:rFonts w:ascii="Times New Roman" w:eastAsia="Times New Roman" w:hAnsi="Times New Roman" w:cs="Times New Roman"/>
                <w:color w:val="000000" w:themeColor="text1"/>
                <w:sz w:val="20"/>
                <w:szCs w:val="20"/>
              </w:rPr>
              <w:t>:</w:t>
            </w:r>
          </w:p>
          <w:p w14:paraId="7154986A" w14:textId="77777777" w:rsidR="005B1A1C" w:rsidRPr="0095279C" w:rsidRDefault="005B1A1C" w:rsidP="000C6347">
            <w:pPr>
              <w:pStyle w:val="ListParagraph"/>
              <w:numPr>
                <w:ilvl w:val="0"/>
                <w:numId w:val="56"/>
              </w:numPr>
              <w:spacing w:line="240" w:lineRule="auto"/>
              <w:ind w:left="765" w:hanging="357"/>
              <w:contextualSpacing w:val="0"/>
              <w:jc w:val="both"/>
              <w:rPr>
                <w:rFonts w:eastAsia="Times New Roman" w:cs="Times New Roman"/>
                <w:color w:val="000000" w:themeColor="text1"/>
                <w:sz w:val="20"/>
                <w:szCs w:val="20"/>
                <w:lang w:val="lv-LV" w:eastAsia="lv-LV"/>
              </w:rPr>
            </w:pPr>
            <w:r w:rsidRPr="0095279C">
              <w:rPr>
                <w:rFonts w:eastAsia="Times New Roman" w:cs="Times New Roman"/>
                <w:color w:val="000000" w:themeColor="text1"/>
                <w:sz w:val="20"/>
                <w:szCs w:val="20"/>
                <w:lang w:val="lv-LV" w:eastAsia="lv-LV"/>
              </w:rPr>
              <w:t>MK  2014. gada  8. jūlija noteikumi Nr. 388 “Elektrisko un elektronisko iekārtu kategorijas un marķēšanas prasības un šo iekārtu atkritumu apsaimniekošanas prasības un kārtība” paredz visu iekārtu savākšanu un apstrādi, lai tiktu veicināta veselu iekārtu vai tajās esošo komponentu atkārtota izmantošana un pārstrāde;</w:t>
            </w:r>
          </w:p>
          <w:p w14:paraId="55681CBB" w14:textId="77777777" w:rsidR="005B1A1C" w:rsidRPr="00006B61" w:rsidRDefault="005B1A1C" w:rsidP="000C6347">
            <w:pPr>
              <w:pStyle w:val="xmsonormal"/>
              <w:numPr>
                <w:ilvl w:val="0"/>
                <w:numId w:val="56"/>
              </w:numPr>
              <w:ind w:left="765" w:hanging="357"/>
              <w:jc w:val="both"/>
              <w:rPr>
                <w:rFonts w:ascii="Times New Roman" w:eastAsia="Times New Roman" w:hAnsi="Times New Roman" w:cs="Times New Roman"/>
                <w:sz w:val="20"/>
                <w:szCs w:val="20"/>
              </w:rPr>
            </w:pPr>
            <w:r w:rsidRPr="00006B61">
              <w:rPr>
                <w:rFonts w:ascii="Times New Roman" w:eastAsia="Times New Roman" w:hAnsi="Times New Roman" w:cs="Times New Roman"/>
                <w:color w:val="000000" w:themeColor="text1"/>
                <w:sz w:val="20"/>
                <w:szCs w:val="20"/>
              </w:rPr>
              <w:t xml:space="preserve">saskaņā ar MK 2017. gada 20. jūnija </w:t>
            </w:r>
            <w:r w:rsidRPr="00006B61">
              <w:rPr>
                <w:rFonts w:ascii="Times New Roman" w:eastAsia="Times New Roman" w:hAnsi="Times New Roman" w:cs="Times New Roman"/>
                <w:sz w:val="20"/>
                <w:szCs w:val="20"/>
              </w:rPr>
              <w:t>noteikumiem Nr. 353 “Prasības zaļajam publiskajam iepirkumam un to piemērošanas kārtība” datortehnikas un informācijas un komunikācijas tehnoloģiju infrastruktūras iegādē ir obligāti jāpiemēro zaļais publiskais iepirkums, kura ietvaros ir jāievēro prasībās attiecībā uz iekārtu kalpošanas ilgumu un nolietotās tehnikas drošu utilizāciju;</w:t>
            </w:r>
          </w:p>
          <w:p w14:paraId="16232673" w14:textId="77777777" w:rsidR="005B1A1C" w:rsidRPr="00006B61" w:rsidRDefault="005B1A1C" w:rsidP="000C6347">
            <w:pPr>
              <w:pStyle w:val="xmsonormal"/>
              <w:numPr>
                <w:ilvl w:val="0"/>
                <w:numId w:val="56"/>
              </w:numPr>
              <w:ind w:left="765" w:hanging="357"/>
              <w:jc w:val="both"/>
              <w:rPr>
                <w:rFonts w:ascii="Times New Roman" w:eastAsia="Times New Roman" w:hAnsi="Times New Roman" w:cs="Times New Roman"/>
                <w:sz w:val="20"/>
                <w:szCs w:val="20"/>
              </w:rPr>
            </w:pPr>
            <w:r w:rsidRPr="00006B61">
              <w:rPr>
                <w:rFonts w:ascii="Times New Roman" w:eastAsia="Times New Roman" w:hAnsi="Times New Roman" w:cs="Times New Roman"/>
                <w:sz w:val="20"/>
                <w:szCs w:val="20"/>
              </w:rPr>
              <w:t xml:space="preserve">ražotāja atbildības sistēma saistībā ar nolietoto elektrisko un elektronisko iekārtu apsaimniekošanu jāparedz atbilstoši MK 2021.gada 28.janvāra noteikumiem </w:t>
            </w:r>
            <w:r w:rsidRPr="00006B61">
              <w:rPr>
                <w:rFonts w:ascii="Times New Roman" w:eastAsia="Times New Roman" w:hAnsi="Times New Roman" w:cs="Times New Roman"/>
                <w:bCs/>
                <w:sz w:val="20"/>
                <w:szCs w:val="20"/>
              </w:rPr>
              <w:t>Nr. 64 “Kārtība, kādā atbrīvo no dabas resursu nodokļa samaksas par videi kaitīgām precēm”.</w:t>
            </w:r>
          </w:p>
          <w:p w14:paraId="5D86CE8F" w14:textId="77777777" w:rsidR="005B1A1C" w:rsidRPr="00006B61" w:rsidRDefault="005B1A1C" w:rsidP="00006B61">
            <w:pPr>
              <w:spacing w:before="120" w:line="240" w:lineRule="auto"/>
              <w:jc w:val="both"/>
              <w:rPr>
                <w:sz w:val="20"/>
                <w:szCs w:val="20"/>
              </w:rPr>
            </w:pPr>
            <w:r w:rsidRPr="00006B61">
              <w:rPr>
                <w:sz w:val="20"/>
                <w:szCs w:val="20"/>
              </w:rPr>
              <w:t>Digitālo tehnoloģiju straujā attīstība ir radījusi ne tikai jaunas iespējas, bet arī izaicinājumus, kas saistīti ar šo tehnoloģisko iespēju racionālu izmantošanu. Reformas ietvaros plānots:</w:t>
            </w:r>
          </w:p>
          <w:p w14:paraId="17AF3A6A" w14:textId="77777777" w:rsidR="005B1A1C" w:rsidRPr="0095279C" w:rsidRDefault="005B1A1C" w:rsidP="000C6347">
            <w:pPr>
              <w:pStyle w:val="ListParagraph"/>
              <w:numPr>
                <w:ilvl w:val="0"/>
                <w:numId w:val="55"/>
              </w:numPr>
              <w:spacing w:line="240" w:lineRule="auto"/>
              <w:contextualSpacing w:val="0"/>
              <w:jc w:val="both"/>
              <w:rPr>
                <w:rFonts w:eastAsia="Times New Roman" w:cs="Times New Roman"/>
                <w:sz w:val="20"/>
                <w:szCs w:val="20"/>
                <w:lang w:val="lv-LV"/>
              </w:rPr>
            </w:pPr>
            <w:r w:rsidRPr="0095279C">
              <w:rPr>
                <w:rFonts w:eastAsia="Times New Roman" w:cs="Times New Roman"/>
                <w:sz w:val="20"/>
                <w:szCs w:val="20"/>
                <w:lang w:val="lv-LV"/>
              </w:rPr>
              <w:t>transformēt IKT nodrošināšanas pieeju valsts pārvaldē, centralizējot kompetences centros vienveidīgu vairāku iestāžu atbalstam nepieciešamo IKT koplietošanas pakalpojumu sniegšanu, saglabājot decentralizētu, individuālu, specializētu biznesa sistēmu attīstību;</w:t>
            </w:r>
          </w:p>
          <w:p w14:paraId="3860AEA7" w14:textId="77777777" w:rsidR="005B1A1C" w:rsidRPr="0095279C" w:rsidRDefault="005B1A1C" w:rsidP="000C6347">
            <w:pPr>
              <w:pStyle w:val="ListParagraph"/>
              <w:numPr>
                <w:ilvl w:val="0"/>
                <w:numId w:val="55"/>
              </w:numPr>
              <w:spacing w:line="240" w:lineRule="auto"/>
              <w:contextualSpacing w:val="0"/>
              <w:jc w:val="both"/>
              <w:rPr>
                <w:rFonts w:cs="Times New Roman"/>
                <w:sz w:val="20"/>
                <w:szCs w:val="20"/>
                <w:lang w:val="lv-LV"/>
              </w:rPr>
            </w:pPr>
            <w:r w:rsidRPr="0095279C">
              <w:rPr>
                <w:rFonts w:eastAsia="Times New Roman" w:cs="Times New Roman"/>
                <w:sz w:val="20"/>
                <w:szCs w:val="20"/>
                <w:lang w:val="lv-LV"/>
              </w:rPr>
              <w:t>plānots nodrošināt, ka valsts pārvaldes IS veidotas modulārā, sadarbspējīgā un atvērtā informācijas sistēmu arhitektūrā, kas darbojas daudzlietotāju režīmā un kas ir videi draudzīga un efektīvi izmanto skaitļošanas resursus;</w:t>
            </w:r>
          </w:p>
          <w:p w14:paraId="701914B5" w14:textId="77777777" w:rsidR="005B1A1C" w:rsidRPr="0095279C" w:rsidRDefault="005B1A1C" w:rsidP="000C6347">
            <w:pPr>
              <w:pStyle w:val="ListParagraph"/>
              <w:numPr>
                <w:ilvl w:val="0"/>
                <w:numId w:val="55"/>
              </w:numPr>
              <w:spacing w:line="240" w:lineRule="auto"/>
              <w:contextualSpacing w:val="0"/>
              <w:jc w:val="both"/>
              <w:rPr>
                <w:rFonts w:eastAsiaTheme="minorEastAsia" w:cs="Times New Roman"/>
                <w:sz w:val="20"/>
                <w:szCs w:val="20"/>
                <w:lang w:val="lv-LV"/>
              </w:rPr>
            </w:pPr>
            <w:r w:rsidRPr="0095279C">
              <w:rPr>
                <w:rFonts w:eastAsia="Times New Roman" w:cs="Times New Roman"/>
                <w:sz w:val="20"/>
                <w:szCs w:val="20"/>
                <w:lang w:val="lv-LV"/>
              </w:rPr>
              <w:t>īstenot valsts pārvaldes iestāžu skaitļošanas un datu glabātuvju infrastruktūras pakalpojumu konsolidāciju, izveidojot specializētus kompetenču centrus, kuri izmantojot automatizētas pārvaldības platformas nodrošina integrētus, sadarbspējīgus, savstarpēji aizstājošus, energoefektīvus un videi draudzīgus modernā IS arhitektūrā būvētu informācijas sistēmu uzstādīšanas, laidienu pārvaldības, testēšanas, izmitināšanas un darbības uzraudzības pakalpojumus, tādejādi izveidojot bāzi nacionālā federētā mākoņa, kas miejiedarbojas ar nacionāliem publiskiem un privātiem infrastruktūras pakalpojumiem, izveidei.</w:t>
            </w:r>
          </w:p>
          <w:p w14:paraId="0D3C4E01" w14:textId="77777777" w:rsidR="005B1A1C" w:rsidRPr="00006B61" w:rsidRDefault="005B1A1C" w:rsidP="00006B61">
            <w:pPr>
              <w:spacing w:before="120" w:line="240" w:lineRule="auto"/>
              <w:jc w:val="both"/>
              <w:rPr>
                <w:rFonts w:eastAsiaTheme="minorEastAsia"/>
                <w:sz w:val="20"/>
                <w:szCs w:val="20"/>
              </w:rPr>
            </w:pPr>
            <w:r w:rsidRPr="00006B61">
              <w:rPr>
                <w:rFonts w:eastAsiaTheme="minorEastAsia"/>
                <w:sz w:val="20"/>
                <w:szCs w:val="20"/>
              </w:rPr>
              <w:t>Reformas ietvaros plānots atbalsts valsts vides datu aprites un automatizētai lēmumu pieņemšanai, tādējādi sniedzot ieguldījumu aprites ekonomikas efektīvākā pārvaldībā.</w:t>
            </w:r>
          </w:p>
          <w:p w14:paraId="5D8945B7"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5AF687F5" w14:textId="77777777" w:rsidTr="00006B61">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B969FC2"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709" w:type="dxa"/>
            <w:tcBorders>
              <w:top w:val="single" w:sz="4" w:space="0" w:color="auto"/>
              <w:left w:val="single" w:sz="4" w:space="0" w:color="auto"/>
              <w:bottom w:val="single" w:sz="4" w:space="0" w:color="auto"/>
              <w:right w:val="single" w:sz="4" w:space="0" w:color="auto"/>
            </w:tcBorders>
            <w:noWrap/>
            <w:vAlign w:val="center"/>
          </w:tcPr>
          <w:p w14:paraId="1C7B9E16"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D6C65D8"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vAlign w:val="bottom"/>
            <w:hideMark/>
          </w:tcPr>
          <w:p w14:paraId="528BDD9E" w14:textId="77777777" w:rsidR="005B1A1C" w:rsidRPr="00006B61" w:rsidRDefault="005B1A1C" w:rsidP="00006B61">
            <w:pPr>
              <w:spacing w:line="240" w:lineRule="auto"/>
              <w:jc w:val="both"/>
              <w:rPr>
                <w:rFonts w:eastAsia="Times New Roman"/>
                <w:color w:val="000000" w:themeColor="text1"/>
                <w:sz w:val="20"/>
                <w:szCs w:val="20"/>
              </w:rPr>
            </w:pPr>
            <w:r w:rsidRPr="00006B61">
              <w:rPr>
                <w:rFonts w:eastAsia="Times New Roman"/>
                <w:color w:val="000000"/>
                <w:sz w:val="20"/>
                <w:szCs w:val="20"/>
                <w:lang w:eastAsia="lv-LV"/>
              </w:rPr>
              <w:t xml:space="preserve">Reformai nav paredzama ietekme uz šo vides mērķi, jo  paredzētās investīcijas </w:t>
            </w:r>
            <w:r w:rsidRPr="00006B61">
              <w:rPr>
                <w:rFonts w:eastAsia="Times New Roman"/>
                <w:color w:val="000000" w:themeColor="text1"/>
                <w:sz w:val="20"/>
                <w:szCs w:val="20"/>
              </w:rPr>
              <w:t>IKT koplietošanas infrastruktūrā un valsts atbalsta sistēmu pilnveidē, un darbības neradīs papildu piesārņojumu.</w:t>
            </w:r>
          </w:p>
          <w:p w14:paraId="5AC1E18B"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5D62119F" w14:textId="77777777" w:rsidTr="00006B61">
        <w:trPr>
          <w:trHeight w:val="392"/>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ECAA283"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709" w:type="dxa"/>
            <w:tcBorders>
              <w:top w:val="single" w:sz="4" w:space="0" w:color="auto"/>
              <w:left w:val="single" w:sz="4" w:space="0" w:color="auto"/>
              <w:bottom w:val="single" w:sz="4" w:space="0" w:color="auto"/>
              <w:right w:val="single" w:sz="4" w:space="0" w:color="auto"/>
            </w:tcBorders>
            <w:noWrap/>
            <w:vAlign w:val="center"/>
          </w:tcPr>
          <w:p w14:paraId="7EC953A1"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C9A31BD"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vAlign w:val="bottom"/>
            <w:hideMark/>
          </w:tcPr>
          <w:p w14:paraId="1272E905"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Reformai nav paredzama ietekme uz šo vides mērķi, jo  paredzētas investīcijas </w:t>
            </w:r>
            <w:r w:rsidRPr="00006B61">
              <w:rPr>
                <w:rFonts w:eastAsia="Times New Roman"/>
                <w:color w:val="000000" w:themeColor="text1"/>
                <w:sz w:val="20"/>
                <w:szCs w:val="20"/>
              </w:rPr>
              <w:t xml:space="preserve">koplietošanas IKT infrastruktūras attīstībā un un valsts atbalsta sistēmu pilnveidē un </w:t>
            </w:r>
            <w:r w:rsidRPr="00006B61">
              <w:rPr>
                <w:rFonts w:eastAsia="Times New Roman"/>
                <w:color w:val="000000"/>
                <w:sz w:val="20"/>
                <w:szCs w:val="20"/>
                <w:lang w:eastAsia="lv-LV"/>
              </w:rPr>
              <w:t>darbībām nebūs ietekme uz bioloģisko daudzveidību un ekosistēmu aizsardzību un atjaunošanu.</w:t>
            </w:r>
          </w:p>
        </w:tc>
      </w:tr>
    </w:tbl>
    <w:p w14:paraId="3A4B4992" w14:textId="77777777" w:rsidR="005B1A1C" w:rsidRPr="005B1A1C" w:rsidRDefault="005B1A1C" w:rsidP="005B1A1C"/>
    <w:p w14:paraId="774BB4E9" w14:textId="313FC0DA" w:rsidR="00864B28" w:rsidRPr="00B03B20" w:rsidRDefault="00864B28" w:rsidP="00864B28">
      <w:pPr>
        <w:spacing w:line="240" w:lineRule="auto"/>
        <w:jc w:val="both"/>
        <w:rPr>
          <w:b/>
        </w:rPr>
      </w:pPr>
      <w:r w:rsidRPr="00006B61">
        <w:rPr>
          <w:b/>
        </w:rPr>
        <w:t xml:space="preserve">2.1.2.1.i. </w:t>
      </w:r>
      <w:r w:rsidR="00B03B20" w:rsidRPr="00B03B20">
        <w:rPr>
          <w:b/>
        </w:rPr>
        <w:t>Pārvaldes centralizētās platformas un sistēmas</w:t>
      </w:r>
    </w:p>
    <w:p w14:paraId="66CBC5F7" w14:textId="3276729E" w:rsidR="005B1A1C" w:rsidRDefault="005B1A1C" w:rsidP="00864B28">
      <w:pPr>
        <w:spacing w:line="240" w:lineRule="auto"/>
        <w:jc w:val="both"/>
        <w:rPr>
          <w:sz w:val="20"/>
          <w:szCs w:val="20"/>
        </w:rPr>
      </w:pPr>
    </w:p>
    <w:tbl>
      <w:tblPr>
        <w:tblW w:w="13750" w:type="dxa"/>
        <w:tblInd w:w="142" w:type="dxa"/>
        <w:tblLayout w:type="fixed"/>
        <w:tblCellMar>
          <w:top w:w="15" w:type="dxa"/>
          <w:bottom w:w="15" w:type="dxa"/>
        </w:tblCellMar>
        <w:tblLook w:val="04A0" w:firstRow="1" w:lastRow="0" w:firstColumn="1" w:lastColumn="0" w:noHBand="0" w:noVBand="1"/>
      </w:tblPr>
      <w:tblGrid>
        <w:gridCol w:w="4111"/>
        <w:gridCol w:w="709"/>
        <w:gridCol w:w="567"/>
        <w:gridCol w:w="8363"/>
      </w:tblGrid>
      <w:tr w:rsidR="00006B61" w:rsidRPr="00006B61" w14:paraId="0D01B57E" w14:textId="77777777" w:rsidTr="00006B61">
        <w:trPr>
          <w:trHeight w:val="425"/>
        </w:trPr>
        <w:tc>
          <w:tcPr>
            <w:tcW w:w="4111" w:type="dxa"/>
            <w:tcBorders>
              <w:top w:val="nil"/>
              <w:left w:val="nil"/>
              <w:bottom w:val="nil"/>
              <w:right w:val="nil"/>
            </w:tcBorders>
            <w:noWrap/>
            <w:vAlign w:val="bottom"/>
            <w:hideMark/>
          </w:tcPr>
          <w:p w14:paraId="003B7D9B" w14:textId="77777777" w:rsidR="005B1A1C" w:rsidRPr="00006B61" w:rsidRDefault="005B1A1C" w:rsidP="00006B61">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tcBorders>
              <w:top w:val="nil"/>
              <w:left w:val="nil"/>
              <w:bottom w:val="nil"/>
              <w:right w:val="nil"/>
            </w:tcBorders>
            <w:noWrap/>
            <w:vAlign w:val="bottom"/>
          </w:tcPr>
          <w:p w14:paraId="054E5F68" w14:textId="77777777" w:rsidR="005B1A1C" w:rsidRPr="00006B61" w:rsidRDefault="005B1A1C" w:rsidP="00006B61">
            <w:pPr>
              <w:spacing w:line="240" w:lineRule="auto"/>
              <w:rPr>
                <w:rFonts w:eastAsia="Times New Roman"/>
                <w:b/>
                <w:bCs/>
                <w:sz w:val="20"/>
                <w:szCs w:val="20"/>
                <w:lang w:eastAsia="lv-LV"/>
              </w:rPr>
            </w:pPr>
          </w:p>
        </w:tc>
        <w:tc>
          <w:tcPr>
            <w:tcW w:w="8930" w:type="dxa"/>
            <w:gridSpan w:val="2"/>
            <w:tcBorders>
              <w:top w:val="nil"/>
              <w:left w:val="nil"/>
              <w:bottom w:val="nil"/>
              <w:right w:val="nil"/>
            </w:tcBorders>
            <w:vAlign w:val="center"/>
          </w:tcPr>
          <w:p w14:paraId="2AAEBFD2" w14:textId="77777777" w:rsidR="005B1A1C" w:rsidRPr="00006B61" w:rsidRDefault="005B1A1C" w:rsidP="00006B61">
            <w:pPr>
              <w:spacing w:line="240" w:lineRule="auto"/>
              <w:rPr>
                <w:rFonts w:eastAsia="Times New Roman"/>
                <w:i/>
                <w:iCs/>
                <w:sz w:val="20"/>
                <w:szCs w:val="20"/>
                <w:lang w:eastAsia="lv-LV"/>
              </w:rPr>
            </w:pPr>
          </w:p>
        </w:tc>
      </w:tr>
      <w:tr w:rsidR="005B1A1C" w:rsidRPr="00006B61" w14:paraId="6264F515" w14:textId="77777777" w:rsidTr="00006B61">
        <w:trPr>
          <w:trHeight w:val="900"/>
        </w:trPr>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159C5A09" w14:textId="77777777" w:rsidR="005B1A1C" w:rsidRPr="00006B61" w:rsidRDefault="005B1A1C" w:rsidP="00006B61">
            <w:pPr>
              <w:spacing w:line="240" w:lineRule="auto"/>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A36D064"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3E5689B"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8363"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2EABD17"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5B1A1C" w:rsidRPr="00006B61" w14:paraId="12306309" w14:textId="77777777" w:rsidTr="00006B61">
        <w:trPr>
          <w:trHeight w:val="30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561B00FE"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themeColor="text1"/>
                <w:sz w:val="20"/>
                <w:szCs w:val="20"/>
                <w:lang w:eastAsia="lv-LV"/>
              </w:rPr>
              <w:t xml:space="preserve">Klimata pārmaiņu mazināšana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01EC5C"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5D56855" w14:textId="77777777" w:rsidR="005B1A1C" w:rsidRPr="00006B61" w:rsidRDefault="005B1A1C" w:rsidP="00006B61">
            <w:pPr>
              <w:spacing w:line="240" w:lineRule="auto"/>
              <w:jc w:val="center"/>
              <w:rPr>
                <w:rFonts w:eastAsia="Times New Roman"/>
                <w:b/>
                <w:bCs/>
                <w:color w:val="000000" w:themeColor="text1"/>
                <w:sz w:val="20"/>
                <w:szCs w:val="20"/>
                <w:lang w:eastAsia="lv-LV"/>
              </w:rPr>
            </w:pPr>
            <w:r w:rsidRPr="00006B61">
              <w:rPr>
                <w:rFonts w:eastAsia="Times New Roman"/>
                <w:b/>
                <w:bCs/>
                <w:color w:val="000000" w:themeColor="text1"/>
                <w:sz w:val="20"/>
                <w:szCs w:val="20"/>
                <w:lang w:eastAsia="lv-LV"/>
              </w:rPr>
              <w:t>X</w:t>
            </w:r>
          </w:p>
        </w:tc>
        <w:tc>
          <w:tcPr>
            <w:tcW w:w="8363" w:type="dxa"/>
            <w:tcBorders>
              <w:top w:val="single" w:sz="4" w:space="0" w:color="auto"/>
              <w:left w:val="single" w:sz="4" w:space="0" w:color="auto"/>
              <w:bottom w:val="single" w:sz="4" w:space="0" w:color="auto"/>
              <w:right w:val="single" w:sz="4" w:space="0" w:color="auto"/>
            </w:tcBorders>
            <w:vAlign w:val="bottom"/>
            <w:hideMark/>
          </w:tcPr>
          <w:p w14:paraId="37102F5D" w14:textId="77777777" w:rsidR="005B1A1C" w:rsidRPr="00006B61" w:rsidRDefault="005B1A1C" w:rsidP="00006B61">
            <w:pPr>
              <w:pStyle w:val="xmsonormal"/>
              <w:jc w:val="both"/>
              <w:rPr>
                <w:rFonts w:ascii="Times New Roman" w:eastAsia="Calibri" w:hAnsi="Times New Roman" w:cs="Times New Roman"/>
                <w:sz w:val="20"/>
                <w:szCs w:val="20"/>
              </w:rPr>
            </w:pPr>
            <w:r w:rsidRPr="00006B61">
              <w:rPr>
                <w:rFonts w:ascii="Times New Roman" w:eastAsia="Calibri" w:hAnsi="Times New Roman" w:cs="Times New Roman"/>
                <w:b/>
                <w:bCs/>
                <w:sz w:val="20"/>
                <w:szCs w:val="20"/>
              </w:rPr>
              <w:t>Ietekme uz SEG emisijām</w:t>
            </w:r>
          </w:p>
          <w:p w14:paraId="02F5DC41" w14:textId="77777777" w:rsidR="005B1A1C" w:rsidRPr="00006B61" w:rsidRDefault="005B1A1C" w:rsidP="00006B61">
            <w:pPr>
              <w:pStyle w:val="xmsonormal"/>
              <w:jc w:val="both"/>
              <w:rPr>
                <w:rFonts w:ascii="Times New Roman" w:hAnsi="Times New Roman" w:cs="Times New Roman"/>
                <w:sz w:val="20"/>
                <w:szCs w:val="20"/>
              </w:rPr>
            </w:pPr>
            <w:r w:rsidRPr="00006B61">
              <w:rPr>
                <w:rFonts w:ascii="Times New Roman" w:eastAsia="Calibri" w:hAnsi="Times New Roman" w:cs="Times New Roman"/>
                <w:sz w:val="20"/>
                <w:szCs w:val="20"/>
              </w:rPr>
              <w:t>Pasākums neradīs būtiskas SEG emisijas un ilgtermiņā veicinās SEG emisiju samazināšanu.</w:t>
            </w:r>
          </w:p>
          <w:p w14:paraId="2D0F5872" w14:textId="77777777" w:rsidR="005B1A1C" w:rsidRPr="00006B61" w:rsidRDefault="005B1A1C" w:rsidP="00006B61">
            <w:pPr>
              <w:pStyle w:val="xmsonormal"/>
              <w:spacing w:before="120"/>
              <w:jc w:val="both"/>
              <w:rPr>
                <w:rFonts w:ascii="Times New Roman" w:eastAsia="Calibri" w:hAnsi="Times New Roman" w:cs="Times New Roman"/>
                <w:sz w:val="20"/>
                <w:szCs w:val="20"/>
              </w:rPr>
            </w:pPr>
            <w:r w:rsidRPr="00006B61">
              <w:rPr>
                <w:rFonts w:ascii="Times New Roman" w:eastAsia="Calibri" w:hAnsi="Times New Roman" w:cs="Times New Roman"/>
                <w:sz w:val="20"/>
                <w:szCs w:val="20"/>
              </w:rPr>
              <w:t>Investīcijas IKT atbalsta pakalpojumu centralizācijā un modernizācijā ietver ieguldījumus IKT atbalsta un citu iestāžu koplietošanas atbalsta pakalpojumu un to sniegšanas procesu izveidē, pakalpojumu sniegšanai un pārvaldībai nepieciešamo informācijas sistēmu attīstības plānošanā, projektēšanā, izveidē un ieviešanā, tai skaitā pakalpojumu un informācijas sistēmu lietotāju apmācībā. Paredzētas investīcijas iestāžu informācijas sistēmu pārbūvei mūsdienīgā, energoefektīvā, modulārā informācijas sistēmu arhitektūrā.</w:t>
            </w:r>
          </w:p>
          <w:p w14:paraId="40C0D50C" w14:textId="77777777" w:rsidR="005B1A1C" w:rsidRPr="00006B61" w:rsidRDefault="005B1A1C" w:rsidP="00006B61">
            <w:pPr>
              <w:spacing w:before="120" w:line="240" w:lineRule="auto"/>
              <w:jc w:val="both"/>
              <w:rPr>
                <w:rFonts w:eastAsia="Calibri"/>
                <w:b/>
                <w:bCs/>
                <w:sz w:val="20"/>
                <w:szCs w:val="20"/>
              </w:rPr>
            </w:pPr>
            <w:r w:rsidRPr="00006B61">
              <w:rPr>
                <w:rFonts w:eastAsia="Calibri"/>
                <w:b/>
                <w:bCs/>
                <w:sz w:val="20"/>
                <w:szCs w:val="20"/>
              </w:rPr>
              <w:t>Sasaiste ar digitālās transformācijas mērķiem</w:t>
            </w:r>
          </w:p>
          <w:p w14:paraId="40BA10B7" w14:textId="77777777" w:rsidR="005B1A1C" w:rsidRPr="0095279C" w:rsidRDefault="005B1A1C" w:rsidP="000C6347">
            <w:pPr>
              <w:pStyle w:val="ListParagraph"/>
              <w:numPr>
                <w:ilvl w:val="0"/>
                <w:numId w:val="52"/>
              </w:numPr>
              <w:spacing w:before="120" w:line="240" w:lineRule="auto"/>
              <w:ind w:left="714" w:hanging="357"/>
              <w:jc w:val="both"/>
              <w:rPr>
                <w:rFonts w:eastAsia="Calibri" w:cs="Times New Roman"/>
                <w:sz w:val="20"/>
                <w:szCs w:val="20"/>
                <w:lang w:val="lv-LV"/>
              </w:rPr>
            </w:pPr>
            <w:r w:rsidRPr="0095279C">
              <w:rPr>
                <w:rFonts w:eastAsia="Calibri" w:cs="Times New Roman"/>
                <w:sz w:val="20"/>
                <w:szCs w:val="20"/>
                <w:lang w:val="lv-LV"/>
              </w:rPr>
              <w:t>Investīcijas plānotas saskaņā ar Digitālās transformācijas pamatnostādnēm 2021.-2027.gadam, kur rīcības virziena “Moderna un atvērta  valsts pārvalde” ietvaros plānoti pasākumi atbalsta funkciju centralizācijai.</w:t>
            </w:r>
          </w:p>
          <w:p w14:paraId="3D2010C6" w14:textId="77777777" w:rsidR="005B1A1C" w:rsidRPr="00006B61" w:rsidRDefault="005B1A1C" w:rsidP="00006B61">
            <w:pPr>
              <w:pStyle w:val="xmsonormal"/>
              <w:jc w:val="both"/>
              <w:rPr>
                <w:rFonts w:ascii="Times New Roman" w:eastAsia="Times New Roman" w:hAnsi="Times New Roman" w:cs="Times New Roman"/>
                <w:sz w:val="20"/>
                <w:szCs w:val="20"/>
              </w:rPr>
            </w:pPr>
          </w:p>
        </w:tc>
      </w:tr>
      <w:tr w:rsidR="005B1A1C" w:rsidRPr="00006B61" w14:paraId="17B590F5" w14:textId="77777777" w:rsidTr="00006B61">
        <w:trPr>
          <w:trHeight w:val="278"/>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65540158"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C48C32"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34457" w14:textId="77777777" w:rsidR="005B1A1C" w:rsidRPr="00006B61" w:rsidRDefault="005B1A1C" w:rsidP="00006B61">
            <w:pPr>
              <w:spacing w:line="240" w:lineRule="auto"/>
              <w:jc w:val="center"/>
              <w:rPr>
                <w:rFonts w:eastAsia="Times New Roman"/>
                <w:b/>
                <w:bCs/>
                <w:color w:val="000000" w:themeColor="text1"/>
                <w:sz w:val="20"/>
                <w:szCs w:val="20"/>
                <w:lang w:eastAsia="lv-LV"/>
              </w:rPr>
            </w:pPr>
            <w:r w:rsidRPr="00006B61">
              <w:rPr>
                <w:rFonts w:eastAsia="Times New Roman"/>
                <w:b/>
                <w:bCs/>
                <w:color w:val="000000" w:themeColor="text1"/>
                <w:sz w:val="20"/>
                <w:szCs w:val="20"/>
                <w:lang w:eastAsia="lv-LV"/>
              </w:rPr>
              <w:t>X</w:t>
            </w:r>
          </w:p>
          <w:p w14:paraId="14A17FD8"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8363" w:type="dxa"/>
            <w:tcBorders>
              <w:top w:val="single" w:sz="4" w:space="0" w:color="auto"/>
              <w:left w:val="single" w:sz="4" w:space="0" w:color="auto"/>
              <w:bottom w:val="single" w:sz="4" w:space="0" w:color="auto"/>
              <w:right w:val="single" w:sz="4" w:space="0" w:color="auto"/>
            </w:tcBorders>
            <w:noWrap/>
            <w:hideMark/>
          </w:tcPr>
          <w:p w14:paraId="12B24AD4" w14:textId="77777777" w:rsidR="005B1A1C" w:rsidRPr="00006B61" w:rsidRDefault="005B1A1C" w:rsidP="00006B61">
            <w:pPr>
              <w:spacing w:line="240" w:lineRule="auto"/>
              <w:jc w:val="both"/>
              <w:rPr>
                <w:rFonts w:eastAsia="Times New Roman"/>
                <w:sz w:val="20"/>
                <w:szCs w:val="20"/>
                <w:lang w:eastAsia="lv-LV"/>
              </w:rPr>
            </w:pPr>
            <w:r w:rsidRPr="00006B61">
              <w:rPr>
                <w:rFonts w:eastAsia="Times New Roman"/>
                <w:sz w:val="20"/>
                <w:szCs w:val="20"/>
                <w:lang w:eastAsia="lv-LV"/>
              </w:rPr>
              <w:t xml:space="preserve">Pasākumam nav paredzama ietekme uz šo vides mērķi, jo  paredzētas investīcijas </w:t>
            </w:r>
            <w:r w:rsidRPr="00006B61">
              <w:rPr>
                <w:rFonts w:eastAsia="Times New Roman"/>
                <w:sz w:val="20"/>
                <w:szCs w:val="20"/>
              </w:rPr>
              <w:t xml:space="preserve">atbalsta informācijas sistēmu pilnveidē un </w:t>
            </w:r>
            <w:r w:rsidRPr="00006B61">
              <w:rPr>
                <w:rFonts w:eastAsia="Times New Roman"/>
                <w:sz w:val="20"/>
                <w:szCs w:val="20"/>
                <w:lang w:eastAsia="lv-LV"/>
              </w:rPr>
              <w:t>pasākums neizraisīs pašreizējā klimata un gaidāmā nākotnes klimata negatīvās ietekmes palielināšanos uz pašu pasākumu vai uz cilvēku, dabu vai aktīviem.</w:t>
            </w:r>
          </w:p>
          <w:p w14:paraId="5CED53D2"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696F315D" w14:textId="77777777" w:rsidTr="00006B61">
        <w:trPr>
          <w:trHeight w:val="382"/>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2B86CF89"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DD48E03"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E5901BA" w14:textId="77777777" w:rsidR="005B1A1C" w:rsidRPr="00006B61" w:rsidRDefault="005B1A1C" w:rsidP="00006B61">
            <w:pPr>
              <w:spacing w:line="240" w:lineRule="auto"/>
              <w:jc w:val="center"/>
              <w:rPr>
                <w:rFonts w:eastAsia="Times New Roman"/>
                <w:b/>
                <w:bCs/>
                <w:color w:val="000000" w:themeColor="text1"/>
                <w:sz w:val="20"/>
                <w:szCs w:val="20"/>
                <w:lang w:eastAsia="lv-LV"/>
              </w:rPr>
            </w:pPr>
            <w:r w:rsidRPr="00006B61">
              <w:rPr>
                <w:rFonts w:eastAsia="Times New Roman"/>
                <w:b/>
                <w:bCs/>
                <w:color w:val="000000" w:themeColor="text1"/>
                <w:sz w:val="20"/>
                <w:szCs w:val="20"/>
                <w:lang w:eastAsia="lv-LV"/>
              </w:rPr>
              <w:t>X</w:t>
            </w:r>
          </w:p>
        </w:tc>
        <w:tc>
          <w:tcPr>
            <w:tcW w:w="8363" w:type="dxa"/>
            <w:tcBorders>
              <w:top w:val="single" w:sz="4" w:space="0" w:color="auto"/>
              <w:left w:val="single" w:sz="4" w:space="0" w:color="auto"/>
              <w:bottom w:val="single" w:sz="4" w:space="0" w:color="auto"/>
              <w:right w:val="single" w:sz="4" w:space="0" w:color="auto"/>
            </w:tcBorders>
            <w:vAlign w:val="bottom"/>
            <w:hideMark/>
          </w:tcPr>
          <w:p w14:paraId="07A40122"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 xml:space="preserve">atbalsta informācijas sistēmu pilnveidē un </w:t>
            </w:r>
            <w:r w:rsidRPr="00006B61">
              <w:rPr>
                <w:rFonts w:eastAsia="Times New Roman"/>
                <w:color w:val="000000"/>
                <w:sz w:val="20"/>
                <w:szCs w:val="20"/>
                <w:lang w:eastAsia="lv-LV"/>
              </w:rPr>
              <w:t>darbībām nebūs ietekme uz ūdens un jūras resursiem.</w:t>
            </w:r>
          </w:p>
          <w:p w14:paraId="39CC308C"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2A1B11DC" w14:textId="77777777" w:rsidTr="00006B61">
        <w:trPr>
          <w:trHeight w:val="388"/>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69C5BA10"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17FECA0"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3A596C9" w14:textId="77777777" w:rsidR="005B1A1C" w:rsidRPr="00006B61" w:rsidRDefault="005B1A1C" w:rsidP="00006B61">
            <w:pPr>
              <w:spacing w:line="240" w:lineRule="auto"/>
              <w:jc w:val="center"/>
              <w:rPr>
                <w:rFonts w:eastAsia="Times New Roman"/>
                <w:b/>
                <w:bCs/>
                <w:color w:val="000000" w:themeColor="text1"/>
                <w:sz w:val="20"/>
                <w:szCs w:val="20"/>
                <w:lang w:eastAsia="lv-LV"/>
              </w:rPr>
            </w:pPr>
            <w:r w:rsidRPr="00006B61">
              <w:rPr>
                <w:rFonts w:eastAsia="Times New Roman"/>
                <w:b/>
                <w:bCs/>
                <w:color w:val="000000" w:themeColor="text1"/>
                <w:sz w:val="20"/>
                <w:szCs w:val="20"/>
                <w:lang w:eastAsia="lv-LV"/>
              </w:rPr>
              <w:t>X</w:t>
            </w:r>
          </w:p>
        </w:tc>
        <w:tc>
          <w:tcPr>
            <w:tcW w:w="8363" w:type="dxa"/>
            <w:tcBorders>
              <w:top w:val="single" w:sz="4" w:space="0" w:color="auto"/>
              <w:left w:val="single" w:sz="4" w:space="0" w:color="auto"/>
              <w:bottom w:val="single" w:sz="4" w:space="0" w:color="auto"/>
              <w:right w:val="single" w:sz="4" w:space="0" w:color="auto"/>
            </w:tcBorders>
            <w:noWrap/>
            <w:hideMark/>
          </w:tcPr>
          <w:p w14:paraId="02965CA3" w14:textId="77777777" w:rsidR="005B1A1C" w:rsidRPr="00006B61" w:rsidRDefault="005B1A1C" w:rsidP="00006B61">
            <w:pPr>
              <w:spacing w:line="240" w:lineRule="auto"/>
              <w:jc w:val="both"/>
              <w:rPr>
                <w:rFonts w:eastAsia="Times New Roman"/>
                <w:color w:val="000000" w:themeColor="text1"/>
                <w:sz w:val="20"/>
                <w:szCs w:val="20"/>
              </w:rPr>
            </w:pPr>
            <w:r w:rsidRPr="00006B61">
              <w:rPr>
                <w:sz w:val="20"/>
                <w:szCs w:val="20"/>
              </w:rPr>
              <w:t>Pasākuma ietvaros plānotajām darbībām  nav paredzama būtiska ietekme (iespējama nebūtiska ietekme) uz šo vides mērķi</w:t>
            </w:r>
            <w:r w:rsidRPr="00006B61">
              <w:rPr>
                <w:rFonts w:eastAsia="Times New Roman"/>
                <w:color w:val="000000" w:themeColor="text1"/>
                <w:sz w:val="20"/>
                <w:szCs w:val="20"/>
              </w:rPr>
              <w:t>:</w:t>
            </w:r>
          </w:p>
          <w:p w14:paraId="5D6C94DB" w14:textId="77777777" w:rsidR="005B1A1C" w:rsidRPr="0095279C" w:rsidRDefault="005B1A1C" w:rsidP="000C6347">
            <w:pPr>
              <w:pStyle w:val="ListParagraph"/>
              <w:numPr>
                <w:ilvl w:val="0"/>
                <w:numId w:val="53"/>
              </w:numPr>
              <w:spacing w:line="240" w:lineRule="auto"/>
              <w:jc w:val="both"/>
              <w:rPr>
                <w:rFonts w:eastAsia="Times New Roman" w:cs="Times New Roman"/>
                <w:color w:val="000000" w:themeColor="text1"/>
                <w:sz w:val="20"/>
                <w:szCs w:val="20"/>
                <w:lang w:val="lv-LV"/>
              </w:rPr>
            </w:pPr>
            <w:r w:rsidRPr="0095279C">
              <w:rPr>
                <w:rFonts w:eastAsia="Times New Roman" w:cs="Times New Roman"/>
                <w:color w:val="000000" w:themeColor="text1"/>
                <w:sz w:val="20"/>
                <w:szCs w:val="20"/>
                <w:lang w:val="lv-LV"/>
              </w:rPr>
              <w:t>MK  2014. gada  8. jūlija noteikumi Nr. 388 “Elektrisko un elektronisko iekārtu kategorijas un marķēšanas prasības un šo iekārtu atkritumu apsaimniekošanas prasības un kārtība” paredz visu iekārtu savākšanu un apstrādi, lai tiktu veicināta veselu iekārtu vai tajās esošo komponentu atkārtota izmantošana un pārstrāde;</w:t>
            </w:r>
          </w:p>
          <w:p w14:paraId="299785E1" w14:textId="77777777" w:rsidR="005B1A1C" w:rsidRPr="0095279C" w:rsidRDefault="005B1A1C" w:rsidP="000C6347">
            <w:pPr>
              <w:pStyle w:val="ListParagraph"/>
              <w:numPr>
                <w:ilvl w:val="0"/>
                <w:numId w:val="53"/>
              </w:numPr>
              <w:spacing w:line="240" w:lineRule="auto"/>
              <w:jc w:val="both"/>
              <w:rPr>
                <w:rFonts w:eastAsia="Times New Roman" w:cs="Times New Roman"/>
                <w:sz w:val="20"/>
                <w:szCs w:val="20"/>
                <w:lang w:val="lv-LV" w:eastAsia="lv-LV"/>
              </w:rPr>
            </w:pPr>
            <w:r w:rsidRPr="0095279C">
              <w:rPr>
                <w:rFonts w:eastAsia="Times New Roman" w:cs="Times New Roman"/>
                <w:color w:val="000000" w:themeColor="text1"/>
                <w:sz w:val="20"/>
                <w:szCs w:val="20"/>
                <w:lang w:val="lv-LV"/>
              </w:rPr>
              <w:t xml:space="preserve">saskaņā ar MK 2017. gada 20. jūnija noteikumiem Nr. 353 “Prasības zaļajam publiskajam iepirkumam un to piemērošanas kārtība” datortehnikas un informācijas un komunikācijas tehnoloģiju infrastruktūras iegādē ir obligāti jāpiemēro zaļais publiskais iepirkums, kura ietvaros ir jāievēro prasības attiecībā uz iekārtu energoefektivitātes rādītājiem, kalpošanas ilgumu, trokšņa līmeni, nolietotās datortehnikas drošu utilizāciju: IT tehnikas piegādātājam pēc attiecīgās iekārtas kalpošanas laika beigām ir pienākums nodrošināt bezmaksas tehnikas pieņemšanu un utilizācijas servisu. Pasūtītājs izdzēš datus un nogādā piegādātājam iekārtu, savukārt piegādātājs to bezmaksas pieņem un nodod utilizēšanai elektronisko </w:t>
            </w:r>
            <w:r w:rsidRPr="0095279C">
              <w:rPr>
                <w:rFonts w:eastAsia="Times New Roman" w:cs="Times New Roman"/>
                <w:sz w:val="20"/>
                <w:szCs w:val="20"/>
                <w:lang w:val="lv-LV"/>
              </w:rPr>
              <w:t>atkritumu apsaimniekošanas uzņēmumam;</w:t>
            </w:r>
          </w:p>
          <w:p w14:paraId="34F7DDEF" w14:textId="77777777" w:rsidR="005B1A1C" w:rsidRPr="00006B61" w:rsidRDefault="005B1A1C" w:rsidP="000C6347">
            <w:pPr>
              <w:pStyle w:val="xmsonormal"/>
              <w:numPr>
                <w:ilvl w:val="0"/>
                <w:numId w:val="53"/>
              </w:numPr>
              <w:shd w:val="clear" w:color="auto" w:fill="FFFFFF"/>
              <w:jc w:val="both"/>
              <w:rPr>
                <w:rFonts w:ascii="Times New Roman" w:eastAsia="Times New Roman" w:hAnsi="Times New Roman" w:cs="Times New Roman"/>
                <w:sz w:val="20"/>
                <w:szCs w:val="20"/>
              </w:rPr>
            </w:pPr>
            <w:r w:rsidRPr="00006B61">
              <w:rPr>
                <w:rFonts w:ascii="Times New Roman" w:eastAsia="Times New Roman" w:hAnsi="Times New Roman" w:cs="Times New Roman"/>
                <w:sz w:val="20"/>
                <w:szCs w:val="20"/>
              </w:rPr>
              <w:t xml:space="preserve">ražotāja atbildības sistēma saistībā ar nolietoto elektrisko un elektronisko iekārtu apsaimniekošanu jāparedz atbilstoši MK 2021.gada 28.janvāra noteikumiem </w:t>
            </w:r>
            <w:r w:rsidRPr="00006B61">
              <w:rPr>
                <w:rFonts w:ascii="Times New Roman" w:eastAsia="Times New Roman" w:hAnsi="Times New Roman" w:cs="Times New Roman"/>
                <w:bCs/>
                <w:sz w:val="20"/>
                <w:szCs w:val="20"/>
              </w:rPr>
              <w:t>Nr. 64 “Kārtība, kādā atbrīvo no dabas resursu nodokļa samaksas par videi kaitīgām precēm”.</w:t>
            </w:r>
          </w:p>
          <w:p w14:paraId="2409E175" w14:textId="77777777" w:rsidR="005B1A1C" w:rsidRPr="00006B61" w:rsidRDefault="005B1A1C" w:rsidP="00006B61">
            <w:pPr>
              <w:spacing w:line="240" w:lineRule="auto"/>
              <w:ind w:left="410"/>
              <w:jc w:val="both"/>
              <w:rPr>
                <w:rFonts w:eastAsia="Times New Roman"/>
                <w:sz w:val="20"/>
                <w:szCs w:val="20"/>
                <w:lang w:eastAsia="lv-LV"/>
              </w:rPr>
            </w:pPr>
          </w:p>
        </w:tc>
      </w:tr>
      <w:tr w:rsidR="005B1A1C" w:rsidRPr="00006B61" w14:paraId="21A71601" w14:textId="77777777" w:rsidTr="00006B61">
        <w:trPr>
          <w:trHeight w:val="38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6B88DBEB"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69ACA5"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D1133E4" w14:textId="77777777" w:rsidR="005B1A1C" w:rsidRPr="00006B61" w:rsidRDefault="005B1A1C" w:rsidP="00006B61">
            <w:pPr>
              <w:spacing w:line="240" w:lineRule="auto"/>
              <w:jc w:val="center"/>
              <w:rPr>
                <w:rFonts w:eastAsia="Times New Roman"/>
                <w:b/>
                <w:bCs/>
                <w:color w:val="000000" w:themeColor="text1"/>
                <w:sz w:val="20"/>
                <w:szCs w:val="20"/>
                <w:lang w:eastAsia="lv-LV"/>
              </w:rPr>
            </w:pPr>
            <w:r w:rsidRPr="00006B61">
              <w:rPr>
                <w:rFonts w:eastAsia="Times New Roman"/>
                <w:b/>
                <w:bCs/>
                <w:color w:val="000000" w:themeColor="text1"/>
                <w:sz w:val="20"/>
                <w:szCs w:val="20"/>
                <w:lang w:eastAsia="lv-LV"/>
              </w:rPr>
              <w:t>X</w:t>
            </w:r>
          </w:p>
        </w:tc>
        <w:tc>
          <w:tcPr>
            <w:tcW w:w="8363" w:type="dxa"/>
            <w:tcBorders>
              <w:top w:val="single" w:sz="4" w:space="0" w:color="auto"/>
              <w:left w:val="single" w:sz="4" w:space="0" w:color="auto"/>
              <w:bottom w:val="single" w:sz="4" w:space="0" w:color="auto"/>
              <w:right w:val="single" w:sz="4" w:space="0" w:color="auto"/>
            </w:tcBorders>
            <w:noWrap/>
            <w:hideMark/>
          </w:tcPr>
          <w:p w14:paraId="1800BF12" w14:textId="77777777" w:rsidR="005B1A1C" w:rsidRPr="00006B61" w:rsidRDefault="005B1A1C" w:rsidP="00006B61">
            <w:pPr>
              <w:spacing w:line="240" w:lineRule="auto"/>
              <w:jc w:val="both"/>
              <w:rPr>
                <w:rFonts w:eastAsia="Times New Roman"/>
                <w:sz w:val="20"/>
                <w:szCs w:val="20"/>
              </w:rPr>
            </w:pPr>
            <w:r w:rsidRPr="00006B61">
              <w:rPr>
                <w:rFonts w:eastAsia="Times New Roman"/>
                <w:color w:val="000000"/>
                <w:sz w:val="20"/>
                <w:szCs w:val="20"/>
                <w:lang w:eastAsia="lv-LV"/>
              </w:rPr>
              <w:t>Pasākumam nav paredzam</w:t>
            </w:r>
            <w:r w:rsidRPr="00006B61">
              <w:rPr>
                <w:rFonts w:eastAsia="Times New Roman"/>
                <w:sz w:val="20"/>
                <w:szCs w:val="20"/>
                <w:lang w:eastAsia="lv-LV"/>
              </w:rPr>
              <w:t xml:space="preserve">a ietekme uz šo vides mērķi, jo  paredzētas investīcijas </w:t>
            </w:r>
            <w:r w:rsidRPr="00006B61">
              <w:rPr>
                <w:rFonts w:eastAsia="Times New Roman"/>
                <w:sz w:val="20"/>
                <w:szCs w:val="20"/>
              </w:rPr>
              <w:t>atbalsta informācijas sistēmu pilnveidē, un darbības neradīs papildu piesārņojumu.</w:t>
            </w:r>
          </w:p>
          <w:p w14:paraId="6FAED826" w14:textId="77777777" w:rsidR="005B1A1C" w:rsidRPr="00006B61" w:rsidRDefault="005B1A1C" w:rsidP="00006B61">
            <w:pPr>
              <w:spacing w:line="240" w:lineRule="auto"/>
              <w:jc w:val="both"/>
              <w:rPr>
                <w:rFonts w:eastAsia="Times New Roman"/>
                <w:sz w:val="20"/>
                <w:szCs w:val="20"/>
                <w:lang w:eastAsia="lv-LV"/>
              </w:rPr>
            </w:pPr>
            <w:r w:rsidRPr="00006B61">
              <w:rPr>
                <w:rFonts w:eastAsia="Times New Roman"/>
                <w:sz w:val="20"/>
                <w:szCs w:val="20"/>
              </w:rPr>
              <w:t xml:space="preserve">Pilnveidojot valsts atbalsta sistēmas, izmantojot digitālo tehnoloģiju iespējas visas valsts pārvaldes mērogā, ļaus samazināt liekas darbības, norises, mijiedarbības, datu apstrādi, komunikāciju, </w:t>
            </w:r>
            <w:r w:rsidRPr="00006B61">
              <w:rPr>
                <w:rFonts w:eastAsia="Times New Roman"/>
                <w:color w:val="000000"/>
                <w:sz w:val="20"/>
                <w:szCs w:val="20"/>
                <w:lang w:eastAsia="lv-LV"/>
              </w:rPr>
              <w:t>tādejādi paredzams videi radītā piesārņojuma samazinājums.</w:t>
            </w:r>
          </w:p>
        </w:tc>
      </w:tr>
      <w:tr w:rsidR="005B1A1C" w:rsidRPr="00006B61" w14:paraId="53AD5933" w14:textId="77777777" w:rsidTr="00006B61">
        <w:trPr>
          <w:trHeight w:val="386"/>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2203E2EE"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2591A4"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E50F780"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363" w:type="dxa"/>
            <w:tcBorders>
              <w:top w:val="single" w:sz="4" w:space="0" w:color="auto"/>
              <w:left w:val="single" w:sz="4" w:space="0" w:color="auto"/>
              <w:bottom w:val="single" w:sz="4" w:space="0" w:color="auto"/>
              <w:right w:val="single" w:sz="4" w:space="0" w:color="auto"/>
            </w:tcBorders>
            <w:noWrap/>
            <w:vAlign w:val="bottom"/>
            <w:hideMark/>
          </w:tcPr>
          <w:p w14:paraId="6333C8CF"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 xml:space="preserve">atbalsta informācijas sistēmu pilnveidē un </w:t>
            </w:r>
            <w:r w:rsidRPr="00006B61">
              <w:rPr>
                <w:rFonts w:eastAsia="Times New Roman"/>
                <w:color w:val="000000"/>
                <w:sz w:val="20"/>
                <w:szCs w:val="20"/>
                <w:lang w:eastAsia="lv-LV"/>
              </w:rPr>
              <w:t>darbībām nebūs ietekme uz bioloģisko daudzveidību un ekosistēmu aizsardzību un atjaunošanu.</w:t>
            </w:r>
          </w:p>
          <w:p w14:paraId="54AB88D6" w14:textId="77777777" w:rsidR="005B1A1C" w:rsidRPr="00006B61" w:rsidRDefault="005B1A1C" w:rsidP="00006B61">
            <w:pPr>
              <w:spacing w:line="240" w:lineRule="auto"/>
              <w:jc w:val="center"/>
              <w:rPr>
                <w:rFonts w:eastAsia="Times New Roman"/>
                <w:sz w:val="20"/>
                <w:szCs w:val="20"/>
                <w:lang w:eastAsia="lv-LV"/>
              </w:rPr>
            </w:pPr>
          </w:p>
        </w:tc>
      </w:tr>
    </w:tbl>
    <w:p w14:paraId="3C43E31A" w14:textId="77777777" w:rsidR="005B1A1C" w:rsidRDefault="005B1A1C" w:rsidP="005B1A1C">
      <w:pPr>
        <w:rPr>
          <w:rFonts w:ascii="Calibri" w:eastAsia="Times New Roman" w:hAnsi="Calibri" w:cs="Calibri"/>
          <w:b/>
          <w:bCs/>
          <w:color w:val="00B050"/>
          <w:lang w:eastAsia="lv-LV"/>
        </w:rPr>
      </w:pPr>
    </w:p>
    <w:p w14:paraId="0517E1BB" w14:textId="77777777" w:rsidR="005B1A1C" w:rsidRPr="002A012B" w:rsidRDefault="005B1A1C" w:rsidP="00864B28">
      <w:pPr>
        <w:spacing w:line="240" w:lineRule="auto"/>
        <w:jc w:val="both"/>
        <w:rPr>
          <w:b/>
          <w:sz w:val="20"/>
          <w:szCs w:val="20"/>
        </w:rPr>
      </w:pPr>
    </w:p>
    <w:p w14:paraId="2E68513F" w14:textId="1E4B0014" w:rsidR="00864B28" w:rsidRPr="00006B61" w:rsidRDefault="00864B28" w:rsidP="00864B28">
      <w:pPr>
        <w:spacing w:line="240" w:lineRule="auto"/>
        <w:jc w:val="both"/>
        <w:rPr>
          <w:b/>
        </w:rPr>
      </w:pPr>
      <w:r w:rsidRPr="00006B61">
        <w:rPr>
          <w:b/>
        </w:rPr>
        <w:t>2.1.2.2.i. Latvijas nacionālais federētais mākonis</w:t>
      </w:r>
    </w:p>
    <w:p w14:paraId="3E4ECB8B" w14:textId="6FE369E3" w:rsidR="005B1A1C" w:rsidRDefault="005B1A1C" w:rsidP="00864B28">
      <w:pPr>
        <w:spacing w:line="240" w:lineRule="auto"/>
        <w:jc w:val="both"/>
        <w:rPr>
          <w:sz w:val="20"/>
          <w:szCs w:val="20"/>
        </w:rPr>
      </w:pPr>
    </w:p>
    <w:tbl>
      <w:tblPr>
        <w:tblW w:w="13750" w:type="dxa"/>
        <w:tblInd w:w="142" w:type="dxa"/>
        <w:tblLayout w:type="fixed"/>
        <w:tblCellMar>
          <w:top w:w="15" w:type="dxa"/>
          <w:bottom w:w="15" w:type="dxa"/>
        </w:tblCellMar>
        <w:tblLook w:val="04A0" w:firstRow="1" w:lastRow="0" w:firstColumn="1" w:lastColumn="0" w:noHBand="0" w:noVBand="1"/>
      </w:tblPr>
      <w:tblGrid>
        <w:gridCol w:w="4111"/>
        <w:gridCol w:w="709"/>
        <w:gridCol w:w="850"/>
        <w:gridCol w:w="8080"/>
      </w:tblGrid>
      <w:tr w:rsidR="00006B61" w:rsidRPr="00006B61" w14:paraId="1EB96C37" w14:textId="77777777" w:rsidTr="00006B61">
        <w:trPr>
          <w:trHeight w:val="425"/>
        </w:trPr>
        <w:tc>
          <w:tcPr>
            <w:tcW w:w="4111" w:type="dxa"/>
            <w:tcBorders>
              <w:top w:val="nil"/>
              <w:left w:val="nil"/>
              <w:bottom w:val="nil"/>
              <w:right w:val="nil"/>
            </w:tcBorders>
            <w:noWrap/>
            <w:vAlign w:val="bottom"/>
            <w:hideMark/>
          </w:tcPr>
          <w:p w14:paraId="07A0DC6E" w14:textId="77777777" w:rsidR="005B1A1C" w:rsidRPr="00006B61" w:rsidRDefault="005B1A1C" w:rsidP="00006B61">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tcBorders>
              <w:top w:val="nil"/>
              <w:left w:val="nil"/>
              <w:bottom w:val="nil"/>
              <w:right w:val="nil"/>
            </w:tcBorders>
            <w:noWrap/>
            <w:vAlign w:val="bottom"/>
          </w:tcPr>
          <w:p w14:paraId="413524F5" w14:textId="77777777" w:rsidR="005B1A1C" w:rsidRPr="00006B61" w:rsidRDefault="005B1A1C" w:rsidP="00006B61">
            <w:pPr>
              <w:spacing w:line="240" w:lineRule="auto"/>
              <w:rPr>
                <w:rFonts w:eastAsia="Times New Roman"/>
                <w:b/>
                <w:bCs/>
                <w:sz w:val="20"/>
                <w:szCs w:val="20"/>
                <w:lang w:eastAsia="lv-LV"/>
              </w:rPr>
            </w:pPr>
          </w:p>
        </w:tc>
        <w:tc>
          <w:tcPr>
            <w:tcW w:w="8930" w:type="dxa"/>
            <w:gridSpan w:val="2"/>
            <w:tcBorders>
              <w:top w:val="nil"/>
              <w:left w:val="nil"/>
              <w:bottom w:val="nil"/>
              <w:right w:val="nil"/>
            </w:tcBorders>
            <w:vAlign w:val="center"/>
          </w:tcPr>
          <w:p w14:paraId="2ED78FEE" w14:textId="77777777" w:rsidR="005B1A1C" w:rsidRPr="00006B61" w:rsidRDefault="005B1A1C" w:rsidP="00006B61">
            <w:pPr>
              <w:spacing w:line="240" w:lineRule="auto"/>
              <w:rPr>
                <w:rFonts w:eastAsia="Times New Roman"/>
                <w:i/>
                <w:iCs/>
                <w:sz w:val="20"/>
                <w:szCs w:val="20"/>
                <w:lang w:eastAsia="lv-LV"/>
              </w:rPr>
            </w:pPr>
          </w:p>
        </w:tc>
      </w:tr>
      <w:tr w:rsidR="005B1A1C" w:rsidRPr="00006B61" w14:paraId="4AE34523" w14:textId="77777777" w:rsidTr="00006B61">
        <w:trPr>
          <w:trHeight w:val="900"/>
        </w:trPr>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A7929C9" w14:textId="77777777" w:rsidR="005B1A1C" w:rsidRPr="00006B61" w:rsidRDefault="005B1A1C" w:rsidP="00006B61">
            <w:pPr>
              <w:spacing w:line="240" w:lineRule="auto"/>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544D984"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D595A18"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808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7E22CF3"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5B1A1C" w:rsidRPr="00006B61" w14:paraId="477567A3" w14:textId="77777777" w:rsidTr="00006B61">
        <w:trPr>
          <w:trHeight w:val="30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0BE027E9"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themeColor="text1"/>
                <w:sz w:val="20"/>
                <w:szCs w:val="20"/>
                <w:lang w:eastAsia="lv-LV"/>
              </w:rPr>
              <w:t xml:space="preserve">Klimata pārmaiņu mazināšana </w:t>
            </w:r>
          </w:p>
        </w:tc>
        <w:tc>
          <w:tcPr>
            <w:tcW w:w="709" w:type="dxa"/>
            <w:tcBorders>
              <w:top w:val="single" w:sz="4" w:space="0" w:color="auto"/>
              <w:left w:val="single" w:sz="4" w:space="0" w:color="auto"/>
              <w:bottom w:val="single" w:sz="4" w:space="0" w:color="auto"/>
              <w:right w:val="single" w:sz="4" w:space="0" w:color="auto"/>
            </w:tcBorders>
            <w:noWrap/>
            <w:vAlign w:val="center"/>
          </w:tcPr>
          <w:p w14:paraId="3167C11B"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467E9C5"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vAlign w:val="bottom"/>
            <w:hideMark/>
          </w:tcPr>
          <w:p w14:paraId="518016E9" w14:textId="77777777" w:rsidR="005B1A1C" w:rsidRPr="00006B61" w:rsidRDefault="005B1A1C" w:rsidP="00006B61">
            <w:pPr>
              <w:pStyle w:val="xmsonormal"/>
              <w:jc w:val="both"/>
              <w:rPr>
                <w:rFonts w:ascii="Times New Roman" w:eastAsia="Calibri" w:hAnsi="Times New Roman" w:cs="Times New Roman"/>
                <w:sz w:val="20"/>
                <w:szCs w:val="20"/>
              </w:rPr>
            </w:pPr>
            <w:r w:rsidRPr="00006B61">
              <w:rPr>
                <w:rFonts w:ascii="Times New Roman" w:eastAsia="Calibri" w:hAnsi="Times New Roman" w:cs="Times New Roman"/>
                <w:b/>
                <w:bCs/>
                <w:sz w:val="20"/>
                <w:szCs w:val="20"/>
              </w:rPr>
              <w:t>Ietekme uz SEG emisijām</w:t>
            </w:r>
          </w:p>
          <w:p w14:paraId="39FBDBA9" w14:textId="77777777" w:rsidR="005B1A1C" w:rsidRPr="00006B61" w:rsidRDefault="005B1A1C" w:rsidP="00006B61">
            <w:pPr>
              <w:spacing w:line="240" w:lineRule="auto"/>
              <w:jc w:val="both"/>
              <w:rPr>
                <w:rFonts w:eastAsia="Calibri"/>
                <w:sz w:val="20"/>
                <w:szCs w:val="20"/>
              </w:rPr>
            </w:pPr>
            <w:r w:rsidRPr="00006B61">
              <w:rPr>
                <w:rFonts w:eastAsia="Calibri"/>
                <w:sz w:val="20"/>
                <w:szCs w:val="20"/>
              </w:rPr>
              <w:t>Pasākums neradīs būtiskas SEG emisijas un ilgtermiņā veicinās SEG emisiju samazināšanu.</w:t>
            </w:r>
          </w:p>
          <w:p w14:paraId="0E26B545" w14:textId="77777777" w:rsidR="005B1A1C" w:rsidRPr="00006B61" w:rsidRDefault="005B1A1C" w:rsidP="00006B61">
            <w:pPr>
              <w:spacing w:before="120" w:line="240" w:lineRule="auto"/>
              <w:jc w:val="both"/>
              <w:rPr>
                <w:sz w:val="20"/>
                <w:szCs w:val="20"/>
              </w:rPr>
            </w:pPr>
            <w:r w:rsidRPr="00006B61">
              <w:rPr>
                <w:sz w:val="20"/>
                <w:szCs w:val="20"/>
              </w:rPr>
              <w:t>S</w:t>
            </w:r>
            <w:r w:rsidRPr="00006B61">
              <w:rPr>
                <w:rFonts w:eastAsia="Times New Roman"/>
                <w:sz w:val="20"/>
                <w:szCs w:val="20"/>
              </w:rPr>
              <w:t>askaņā ar MK 2017. gada 20. jūnija noteikumiem Nr. 353 “Prasības zaļajam publiskajam iepirkumam un to piemērošanas kārtība” datortehnikas un informācijas un komunikācijas tehnoloģiju infrastruktūras iegādē ir obligāti jāpiemēro zaļais publiskais iepirkums. Noteikumos ir iekļautas prasības, kas jāpiemēro datu centriem un mākoņpakalpojumiem attiecībā uz serveru energoefektivitātes rādītājiem, dīkstāves enerģijas patēriņa rādītājiem, serveru noslodzes rādītājiem, jaudas pielietojuma efektivitāti u.c.</w:t>
            </w:r>
          </w:p>
          <w:p w14:paraId="7E04C77E" w14:textId="77777777" w:rsidR="005B1A1C" w:rsidRPr="00006B61" w:rsidRDefault="005B1A1C" w:rsidP="00006B61">
            <w:pPr>
              <w:spacing w:before="120" w:line="240" w:lineRule="auto"/>
              <w:jc w:val="both"/>
              <w:rPr>
                <w:rFonts w:eastAsiaTheme="minorEastAsia"/>
                <w:sz w:val="20"/>
                <w:szCs w:val="20"/>
              </w:rPr>
            </w:pPr>
            <w:r w:rsidRPr="00006B61">
              <w:rPr>
                <w:rFonts w:eastAsia="Times New Roman"/>
                <w:sz w:val="20"/>
                <w:szCs w:val="20"/>
              </w:rPr>
              <w:t>Pasākuma ietvaros paredzētas investīcijas Latvijas nacionālā federētā mākoņa izveidē, nodrošinot koplietošanas skaitļošanas un datu pārvaldības infrastruktūru un tās pakalpojumus valsts pārvaldes, tai skaitā pašvaldību, iestāžu vajadzībām. Plānots īstenot valsts pārvaldes iestāžu skaitļošanas un datu glabātuvju infrastruktūras pakalpojumu konsolidāciju, izveidojot specializētus kompetenču centrus, kuri izmantojot automatizētas pārvaldības platformas nodrošina integrētus, sadarbspējīgus, savstarpēji aizstājošus, energoefektīvus un videi draudzīgus modernā IS arhitektūrā būvētu informācijas sistēmu uzstādīšanas, laidienu pārvaldības, testēšanas, izmitināšanas un darbības uzraudzības pakalpojumus, tādejādi izveidojot bāzi nacionālā federētā mākoņa, kas miejiedarbojas ar nacionāliem publiskiem un privātiem infrastruktūras pakalpojumiem, izveidei.</w:t>
            </w:r>
          </w:p>
          <w:p w14:paraId="18662C27" w14:textId="77777777" w:rsidR="005B1A1C" w:rsidRPr="00006B61" w:rsidRDefault="005B1A1C" w:rsidP="00006B61">
            <w:pPr>
              <w:spacing w:before="120" w:line="240" w:lineRule="auto"/>
              <w:jc w:val="both"/>
              <w:rPr>
                <w:rFonts w:eastAsia="Times New Roman"/>
                <w:sz w:val="20"/>
                <w:szCs w:val="20"/>
              </w:rPr>
            </w:pPr>
            <w:r w:rsidRPr="00006B61">
              <w:rPr>
                <w:rFonts w:eastAsia="Times New Roman"/>
                <w:sz w:val="20"/>
                <w:szCs w:val="20"/>
              </w:rPr>
              <w:t>IT centralizētās datu apstrādes un skaitļošanas infrastruktūras pārveides uz videi draudzīgiem risinājumiem mērķis ir veicināt videi draudzīgu IKT risinājumu ieviešanu tautsaimniecībā (kuras pakalpojumi var tikt sniegti arī attālināti). Investīciju rezultātā samazināsies datu apstrādes un skaitļošanas infrastruktūras  energoresursu patēriņš, kā rezultātā samazināsies arī infrastruktūras izmantošanā radītās SEG emisijas.</w:t>
            </w:r>
          </w:p>
          <w:p w14:paraId="20C1E25E" w14:textId="77777777" w:rsidR="005B1A1C" w:rsidRPr="00006B61" w:rsidRDefault="005B1A1C" w:rsidP="00006B61">
            <w:pPr>
              <w:spacing w:before="120" w:line="240" w:lineRule="auto"/>
              <w:jc w:val="both"/>
              <w:rPr>
                <w:rFonts w:eastAsia="Calibri"/>
                <w:sz w:val="20"/>
                <w:szCs w:val="20"/>
              </w:rPr>
            </w:pPr>
            <w:r w:rsidRPr="00006B61">
              <w:rPr>
                <w:rFonts w:eastAsia="Calibri"/>
                <w:sz w:val="20"/>
                <w:szCs w:val="20"/>
              </w:rPr>
              <w:t>Viens no Latvijas stratēģijas klimatneitralitātes</w:t>
            </w:r>
            <w:r w:rsidRPr="00006B61">
              <w:rPr>
                <w:rFonts w:eastAsia="Times New Roman"/>
                <w:sz w:val="20"/>
                <w:szCs w:val="20"/>
              </w:rPr>
              <w:t xml:space="preserve"> </w:t>
            </w:r>
            <w:r w:rsidRPr="00006B61">
              <w:rPr>
                <w:rFonts w:eastAsia="Calibri"/>
                <w:sz w:val="20"/>
                <w:szCs w:val="20"/>
              </w:rPr>
              <w:t>sasniegšanai līdz 2050. gadam īstenošanas principiem ir savstarpējas komunikācijas, sadarbības, simbiozes un tīklošanas veicināšana, lai tādējādi resursus varētu izmantot efektīvāk. IKT risinājumu attīstība arī uzlabo un saīsina komunikācijas ķēdes, kas ļauj ātrāk risināt sarežģītus</w:t>
            </w:r>
            <w:r w:rsidRPr="00006B61">
              <w:rPr>
                <w:rFonts w:eastAsia="Times New Roman"/>
                <w:sz w:val="20"/>
                <w:szCs w:val="20"/>
              </w:rPr>
              <w:t xml:space="preserve"> </w:t>
            </w:r>
            <w:r w:rsidRPr="00006B61">
              <w:rPr>
                <w:rFonts w:eastAsia="Calibri"/>
                <w:sz w:val="20"/>
                <w:szCs w:val="20"/>
              </w:rPr>
              <w:t>jautājumus, dalīties</w:t>
            </w:r>
            <w:r w:rsidRPr="00006B61">
              <w:rPr>
                <w:rFonts w:eastAsia="Times New Roman"/>
                <w:sz w:val="20"/>
                <w:szCs w:val="20"/>
              </w:rPr>
              <w:t xml:space="preserve"> </w:t>
            </w:r>
            <w:r w:rsidRPr="00006B61">
              <w:rPr>
                <w:rFonts w:eastAsia="Calibri"/>
                <w:sz w:val="20"/>
                <w:szCs w:val="20"/>
              </w:rPr>
              <w:t>zināšanām, tādējādi ietaupot resursus un samazina nepieciešamību pārvietoties, lai tiktos</w:t>
            </w:r>
            <w:r w:rsidRPr="00006B61">
              <w:rPr>
                <w:rFonts w:eastAsia="Times New Roman"/>
                <w:sz w:val="20"/>
                <w:szCs w:val="20"/>
              </w:rPr>
              <w:t xml:space="preserve"> </w:t>
            </w:r>
            <w:r w:rsidRPr="00006B61">
              <w:rPr>
                <w:rFonts w:eastAsia="Calibri"/>
                <w:sz w:val="20"/>
                <w:szCs w:val="20"/>
              </w:rPr>
              <w:t>klātienes sanāksmēs, piemēram</w:t>
            </w:r>
            <w:r w:rsidRPr="00006B61">
              <w:rPr>
                <w:rFonts w:eastAsia="Times New Roman"/>
                <w:sz w:val="20"/>
                <w:szCs w:val="20"/>
              </w:rPr>
              <w:t xml:space="preserve">, </w:t>
            </w:r>
            <w:r w:rsidRPr="00006B61">
              <w:rPr>
                <w:rFonts w:eastAsia="Calibri"/>
                <w:sz w:val="20"/>
                <w:szCs w:val="20"/>
              </w:rPr>
              <w:t>organizējot</w:t>
            </w:r>
            <w:r w:rsidRPr="00006B61">
              <w:rPr>
                <w:rFonts w:eastAsia="Times New Roman"/>
                <w:sz w:val="20"/>
                <w:szCs w:val="20"/>
              </w:rPr>
              <w:t xml:space="preserve"> </w:t>
            </w:r>
            <w:r w:rsidRPr="00006B61">
              <w:rPr>
                <w:rFonts w:eastAsia="Calibri"/>
                <w:sz w:val="20"/>
                <w:szCs w:val="20"/>
              </w:rPr>
              <w:t>videokonferences</w:t>
            </w:r>
            <w:r w:rsidRPr="00006B61">
              <w:rPr>
                <w:rFonts w:eastAsia="Times New Roman"/>
                <w:sz w:val="20"/>
                <w:szCs w:val="20"/>
              </w:rPr>
              <w:t>.</w:t>
            </w:r>
          </w:p>
          <w:p w14:paraId="4915FA41" w14:textId="77777777" w:rsidR="005B1A1C" w:rsidRPr="00006B61" w:rsidRDefault="005B1A1C" w:rsidP="00006B61">
            <w:pPr>
              <w:spacing w:line="240" w:lineRule="auto"/>
              <w:jc w:val="both"/>
              <w:rPr>
                <w:rFonts w:eastAsia="Calibri"/>
                <w:sz w:val="20"/>
                <w:szCs w:val="20"/>
              </w:rPr>
            </w:pPr>
          </w:p>
          <w:p w14:paraId="6B2E5BBD" w14:textId="77777777" w:rsidR="005B1A1C" w:rsidRPr="00006B61" w:rsidRDefault="005B1A1C" w:rsidP="00006B61">
            <w:pPr>
              <w:spacing w:line="240" w:lineRule="auto"/>
              <w:jc w:val="both"/>
              <w:rPr>
                <w:rFonts w:eastAsia="Calibri"/>
                <w:sz w:val="20"/>
                <w:szCs w:val="20"/>
              </w:rPr>
            </w:pPr>
            <w:r w:rsidRPr="00006B61">
              <w:rPr>
                <w:rFonts w:eastAsia="Calibri"/>
                <w:sz w:val="20"/>
                <w:szCs w:val="20"/>
              </w:rPr>
              <w:t>IKT risinājumi sniedz iespējas izplatīt informāciju un izglītot iedzīvotājus klimata pārmaiņu mazināšanas virzienā.</w:t>
            </w:r>
          </w:p>
          <w:p w14:paraId="6C82507A" w14:textId="77777777" w:rsidR="005B1A1C" w:rsidRPr="00006B61" w:rsidRDefault="005B1A1C" w:rsidP="00006B61">
            <w:pPr>
              <w:spacing w:before="120"/>
              <w:jc w:val="both"/>
              <w:rPr>
                <w:rFonts w:eastAsia="Calibri"/>
                <w:b/>
                <w:bCs/>
                <w:sz w:val="20"/>
                <w:szCs w:val="20"/>
              </w:rPr>
            </w:pPr>
            <w:r w:rsidRPr="00006B61">
              <w:rPr>
                <w:rFonts w:eastAsia="Calibri"/>
                <w:b/>
                <w:bCs/>
                <w:sz w:val="20"/>
                <w:szCs w:val="20"/>
              </w:rPr>
              <w:t>Sasaiste ar digitālās transformācijas mērķiem</w:t>
            </w:r>
          </w:p>
          <w:p w14:paraId="5E564B09" w14:textId="77777777" w:rsidR="005B1A1C" w:rsidRPr="0095279C" w:rsidRDefault="005B1A1C" w:rsidP="000C6347">
            <w:pPr>
              <w:pStyle w:val="ListParagraph"/>
              <w:numPr>
                <w:ilvl w:val="0"/>
                <w:numId w:val="52"/>
              </w:numPr>
              <w:spacing w:before="120" w:line="240" w:lineRule="auto"/>
              <w:ind w:left="714" w:hanging="357"/>
              <w:jc w:val="both"/>
              <w:rPr>
                <w:rFonts w:eastAsia="Calibri" w:cs="Times New Roman"/>
                <w:sz w:val="20"/>
                <w:szCs w:val="20"/>
                <w:lang w:val="lv-LV"/>
              </w:rPr>
            </w:pPr>
            <w:r w:rsidRPr="0095279C">
              <w:rPr>
                <w:rFonts w:eastAsia="Calibri" w:cs="Times New Roman"/>
                <w:sz w:val="20"/>
                <w:szCs w:val="20"/>
                <w:lang w:val="lv-LV"/>
              </w:rPr>
              <w:t>Investīcijas plānotas saskaņā ar Digitālās transformācijas pamatnostādnēm 2021.-2027.gadam, kur rīcības virziena “Moderna un atvērta valsts pārvalde”</w:t>
            </w:r>
            <w:r w:rsidRPr="0095279C">
              <w:rPr>
                <w:rFonts w:eastAsia="Times New Roman" w:cs="Times New Roman"/>
                <w:b/>
                <w:bCs/>
                <w:sz w:val="20"/>
                <w:szCs w:val="20"/>
                <w:lang w:val="lv-LV"/>
              </w:rPr>
              <w:t xml:space="preserve"> </w:t>
            </w:r>
            <w:r w:rsidRPr="0095279C">
              <w:rPr>
                <w:rFonts w:eastAsia="Calibri" w:cs="Times New Roman"/>
                <w:sz w:val="20"/>
                <w:szCs w:val="20"/>
                <w:lang w:val="lv-LV"/>
              </w:rPr>
              <w:t xml:space="preserve"> apakšvirziena “Infrastruktūra” ietvaros plānoti pasākumi </w:t>
            </w:r>
            <w:r w:rsidRPr="0095279C">
              <w:rPr>
                <w:rFonts w:eastAsia="Times New Roman" w:cs="Times New Roman"/>
                <w:sz w:val="20"/>
                <w:szCs w:val="20"/>
                <w:lang w:val="lv-LV"/>
              </w:rPr>
              <w:t>valsts pārvaldes iestāžu skaitļošanas un datu glabātuvju infrastruktūras pakalpojumu konsolidācijai.</w:t>
            </w:r>
          </w:p>
          <w:p w14:paraId="2F8975B5" w14:textId="77777777" w:rsidR="005B1A1C" w:rsidRPr="00006B61" w:rsidRDefault="005B1A1C" w:rsidP="00006B61">
            <w:pPr>
              <w:spacing w:before="120" w:line="240" w:lineRule="auto"/>
              <w:jc w:val="both"/>
              <w:rPr>
                <w:rFonts w:eastAsia="Times New Roman"/>
                <w:sz w:val="20"/>
                <w:szCs w:val="20"/>
                <w:lang w:eastAsia="lv-LV"/>
              </w:rPr>
            </w:pPr>
          </w:p>
        </w:tc>
      </w:tr>
      <w:tr w:rsidR="005B1A1C" w:rsidRPr="00006B61" w14:paraId="476359C1" w14:textId="77777777" w:rsidTr="00006B61">
        <w:trPr>
          <w:trHeight w:val="278"/>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7E15AB9B"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709" w:type="dxa"/>
            <w:tcBorders>
              <w:top w:val="single" w:sz="4" w:space="0" w:color="auto"/>
              <w:left w:val="single" w:sz="4" w:space="0" w:color="auto"/>
              <w:bottom w:val="single" w:sz="4" w:space="0" w:color="auto"/>
              <w:right w:val="single" w:sz="4" w:space="0" w:color="auto"/>
            </w:tcBorders>
            <w:noWrap/>
            <w:vAlign w:val="center"/>
          </w:tcPr>
          <w:p w14:paraId="20655FE2"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C1D44"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hideMark/>
          </w:tcPr>
          <w:p w14:paraId="0D9BB470" w14:textId="77777777" w:rsidR="005B1A1C" w:rsidRPr="00006B61" w:rsidRDefault="005B1A1C" w:rsidP="00006B61">
            <w:pPr>
              <w:spacing w:line="240" w:lineRule="auto"/>
              <w:jc w:val="both"/>
              <w:rPr>
                <w:rFonts w:eastAsia="Times New Roman"/>
                <w:b/>
                <w:bCs/>
                <w:color w:val="000000" w:themeColor="text1"/>
                <w:sz w:val="20"/>
                <w:szCs w:val="20"/>
                <w:lang w:eastAsia="lv-LV"/>
              </w:rPr>
            </w:pPr>
            <w:r w:rsidRPr="00006B61">
              <w:rPr>
                <w:rFonts w:eastAsia="Times New Roman"/>
                <w:color w:val="000000" w:themeColor="text1"/>
                <w:sz w:val="20"/>
                <w:szCs w:val="20"/>
                <w:lang w:eastAsia="lv-LV"/>
              </w:rPr>
              <w:t xml:space="preserve">Pasākumam nav paredzama ietekme uz šo vides mērķi, jo  paredzētas </w:t>
            </w:r>
            <w:r w:rsidRPr="00006B61">
              <w:rPr>
                <w:rFonts w:eastAsia="Calibri"/>
                <w:sz w:val="20"/>
                <w:szCs w:val="20"/>
              </w:rPr>
              <w:t>Latvijas nacionālā federētā mākoņa izveidē, nodrošinot koplietošanas skaitļošanas un datu pārvaldības infrastruktūru un tās pakalpojumus valsts pārvaldes, tai skaitā pašvaldību, iestāžu vajadzībām, kam nav sagaidāma negatīva ietekme uz pielāgošanās klimata pārmaiņām mērķiem.</w:t>
            </w:r>
          </w:p>
          <w:p w14:paraId="2965F48C"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2D698BC6" w14:textId="77777777" w:rsidTr="00006B61">
        <w:trPr>
          <w:trHeight w:val="382"/>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4977121C"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709" w:type="dxa"/>
            <w:tcBorders>
              <w:top w:val="single" w:sz="4" w:space="0" w:color="auto"/>
              <w:left w:val="single" w:sz="4" w:space="0" w:color="auto"/>
              <w:bottom w:val="single" w:sz="4" w:space="0" w:color="auto"/>
              <w:right w:val="single" w:sz="4" w:space="0" w:color="auto"/>
            </w:tcBorders>
            <w:noWrap/>
            <w:vAlign w:val="center"/>
          </w:tcPr>
          <w:p w14:paraId="77FEA392"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ED60B5A"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vAlign w:val="bottom"/>
            <w:hideMark/>
          </w:tcPr>
          <w:p w14:paraId="747E6A83"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koplietošanas </w:t>
            </w:r>
            <w:r w:rsidRPr="00006B61">
              <w:rPr>
                <w:rFonts w:eastAsia="Times New Roman"/>
                <w:color w:val="000000" w:themeColor="text1"/>
                <w:sz w:val="20"/>
                <w:szCs w:val="20"/>
              </w:rPr>
              <w:t xml:space="preserve">IKT infrastruktūras attīstībā un </w:t>
            </w:r>
            <w:r w:rsidRPr="00006B61">
              <w:rPr>
                <w:rFonts w:eastAsia="Times New Roman"/>
                <w:color w:val="000000"/>
                <w:sz w:val="20"/>
                <w:szCs w:val="20"/>
                <w:lang w:eastAsia="lv-LV"/>
              </w:rPr>
              <w:t>darbībām nebūs ietekme uz ūdens un jūras resursiem.</w:t>
            </w:r>
          </w:p>
          <w:p w14:paraId="30C9164E"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2BAC4B5D" w14:textId="77777777" w:rsidTr="00006B61">
        <w:trPr>
          <w:trHeight w:val="388"/>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4523F1D0"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709" w:type="dxa"/>
            <w:tcBorders>
              <w:top w:val="single" w:sz="4" w:space="0" w:color="auto"/>
              <w:left w:val="single" w:sz="4" w:space="0" w:color="auto"/>
              <w:bottom w:val="single" w:sz="4" w:space="0" w:color="auto"/>
              <w:right w:val="single" w:sz="4" w:space="0" w:color="auto"/>
            </w:tcBorders>
            <w:noWrap/>
            <w:vAlign w:val="center"/>
          </w:tcPr>
          <w:p w14:paraId="0F008BF6"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3061637"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hideMark/>
          </w:tcPr>
          <w:p w14:paraId="3B8EF826" w14:textId="77777777" w:rsidR="005B1A1C" w:rsidRPr="00006B61" w:rsidRDefault="005B1A1C" w:rsidP="00006B61">
            <w:pPr>
              <w:spacing w:line="240" w:lineRule="auto"/>
              <w:jc w:val="both"/>
              <w:rPr>
                <w:rFonts w:eastAsia="Times New Roman"/>
                <w:color w:val="000000" w:themeColor="text1"/>
                <w:sz w:val="20"/>
                <w:szCs w:val="20"/>
              </w:rPr>
            </w:pPr>
            <w:r w:rsidRPr="00006B61">
              <w:rPr>
                <w:sz w:val="20"/>
                <w:szCs w:val="20"/>
              </w:rPr>
              <w:t>Pasākuma ietvaros plānotajām darbībām  nav paredzama būtiska ietekme (iespējama nebūtiska ietekme) uz šo vides mērķi</w:t>
            </w:r>
            <w:r w:rsidRPr="00006B61">
              <w:rPr>
                <w:rFonts w:eastAsia="Times New Roman"/>
                <w:color w:val="000000" w:themeColor="text1"/>
                <w:sz w:val="20"/>
                <w:szCs w:val="20"/>
              </w:rPr>
              <w:t>:</w:t>
            </w:r>
          </w:p>
          <w:p w14:paraId="76D29E2C" w14:textId="77777777" w:rsidR="005B1A1C" w:rsidRPr="0095279C" w:rsidRDefault="005B1A1C" w:rsidP="000C6347">
            <w:pPr>
              <w:pStyle w:val="ListParagraph"/>
              <w:numPr>
                <w:ilvl w:val="0"/>
                <w:numId w:val="54"/>
              </w:numPr>
              <w:spacing w:line="240" w:lineRule="auto"/>
              <w:jc w:val="both"/>
              <w:rPr>
                <w:rFonts w:eastAsia="Times New Roman" w:cs="Times New Roman"/>
                <w:color w:val="000000" w:themeColor="text1"/>
                <w:sz w:val="20"/>
                <w:szCs w:val="20"/>
                <w:lang w:val="lv-LV"/>
              </w:rPr>
            </w:pPr>
            <w:r w:rsidRPr="0095279C">
              <w:rPr>
                <w:rFonts w:eastAsia="Times New Roman" w:cs="Times New Roman"/>
                <w:color w:val="000000" w:themeColor="text1"/>
                <w:sz w:val="20"/>
                <w:szCs w:val="20"/>
                <w:lang w:val="lv-LV"/>
              </w:rPr>
              <w:t>MK  2014. gada  8. jūlija noteikumi Nr. 388 “Elektrisko un elektronisko iekārtu kategorijas un marķēšanas prasības un šo iekārtu atkritumu apsaimniekošanas prasības un kārtība” paredz visu iekārtu savākšanu un apstrādi, lai tiktu veicināta veselu iekārtu vai tajās esošo komponentu atkārtota izmantošana un pārstrāde;</w:t>
            </w:r>
          </w:p>
          <w:p w14:paraId="090AEC0F" w14:textId="77777777" w:rsidR="005B1A1C" w:rsidRPr="0095279C" w:rsidRDefault="005B1A1C" w:rsidP="000C6347">
            <w:pPr>
              <w:pStyle w:val="ListParagraph"/>
              <w:numPr>
                <w:ilvl w:val="0"/>
                <w:numId w:val="54"/>
              </w:numPr>
              <w:spacing w:line="240" w:lineRule="auto"/>
              <w:jc w:val="both"/>
              <w:rPr>
                <w:rFonts w:eastAsia="Times New Roman" w:cs="Times New Roman"/>
                <w:sz w:val="20"/>
                <w:szCs w:val="20"/>
                <w:lang w:val="lv-LV" w:eastAsia="lv-LV"/>
              </w:rPr>
            </w:pPr>
            <w:r w:rsidRPr="0095279C">
              <w:rPr>
                <w:rFonts w:eastAsia="Times New Roman" w:cs="Times New Roman"/>
                <w:color w:val="000000" w:themeColor="text1"/>
                <w:sz w:val="20"/>
                <w:szCs w:val="20"/>
                <w:lang w:val="lv-LV"/>
              </w:rPr>
              <w:t>saskaņā ar MK 2017. gada 20. jūnija noteikumiem Nr. 353 “Prasības zaļajam publiskajam iepirkumam un to piemērošanas kārtība” datortehnikas un informācijas un komunikācijas tehnoloģiju infrastruktūras iegādē ir obligāti jāpiemēro zaļais publiskais iepirkums. Noteikumos ir iekļautas prasības, kas jāpiemēro datu centriem un mākoņpakalpojumiem attiecībā uz serveru datu nesēju un tīkla aprīkojuma kalpošanas laika beigu pārvaldību;</w:t>
            </w:r>
          </w:p>
          <w:p w14:paraId="030EA87C" w14:textId="77777777" w:rsidR="005B1A1C" w:rsidRPr="0095279C" w:rsidRDefault="005B1A1C" w:rsidP="000C6347">
            <w:pPr>
              <w:pStyle w:val="ListParagraph"/>
              <w:numPr>
                <w:ilvl w:val="0"/>
                <w:numId w:val="54"/>
              </w:numPr>
              <w:spacing w:line="240" w:lineRule="auto"/>
              <w:jc w:val="both"/>
              <w:rPr>
                <w:rFonts w:eastAsia="Times New Roman" w:cs="Times New Roman"/>
                <w:sz w:val="20"/>
                <w:szCs w:val="20"/>
                <w:lang w:val="lv-LV" w:eastAsia="lv-LV"/>
              </w:rPr>
            </w:pPr>
            <w:r w:rsidRPr="0095279C">
              <w:rPr>
                <w:rFonts w:eastAsia="Times New Roman" w:cs="Times New Roman"/>
                <w:color w:val="000000" w:themeColor="text1"/>
                <w:sz w:val="20"/>
                <w:szCs w:val="20"/>
                <w:lang w:val="lv-LV"/>
              </w:rPr>
              <w:t xml:space="preserve">ražotāja atbildības sistēma saistībā ar </w:t>
            </w:r>
            <w:r w:rsidRPr="0095279C">
              <w:rPr>
                <w:rFonts w:eastAsia="Times New Roman" w:cs="Times New Roman"/>
                <w:sz w:val="20"/>
                <w:szCs w:val="20"/>
                <w:lang w:val="lv-LV"/>
              </w:rPr>
              <w:t xml:space="preserve">nolietoto elektrisko un elektronisko iekārtu apsaimniekošanu jāparedz atbilstoši MK 2021.gada 28.janvāra noteikumiem </w:t>
            </w:r>
            <w:r w:rsidRPr="0095279C">
              <w:rPr>
                <w:rFonts w:eastAsia="Times New Roman" w:cs="Times New Roman"/>
                <w:bCs/>
                <w:sz w:val="20"/>
                <w:szCs w:val="20"/>
                <w:lang w:val="lv-LV" w:eastAsia="lv-LV"/>
              </w:rPr>
              <w:t>Nr. 64</w:t>
            </w:r>
            <w:r w:rsidRPr="0095279C">
              <w:rPr>
                <w:rFonts w:eastAsia="Times New Roman" w:cs="Times New Roman"/>
                <w:bCs/>
                <w:sz w:val="20"/>
                <w:szCs w:val="20"/>
                <w:lang w:val="lv-LV"/>
              </w:rPr>
              <w:t xml:space="preserve"> “</w:t>
            </w:r>
            <w:r w:rsidRPr="0095279C">
              <w:rPr>
                <w:rFonts w:eastAsia="Times New Roman" w:cs="Times New Roman"/>
                <w:bCs/>
                <w:sz w:val="20"/>
                <w:szCs w:val="20"/>
                <w:lang w:val="lv-LV" w:eastAsia="lv-LV"/>
              </w:rPr>
              <w:t>Kārtība, kādā atbrīvo no dabas resursu nodokļa samaksas par videi kaitīgām precēm</w:t>
            </w:r>
            <w:r w:rsidRPr="0095279C">
              <w:rPr>
                <w:rFonts w:eastAsia="Times New Roman" w:cs="Times New Roman"/>
                <w:bCs/>
                <w:sz w:val="20"/>
                <w:szCs w:val="20"/>
                <w:lang w:val="lv-LV"/>
              </w:rPr>
              <w:t>”;</w:t>
            </w:r>
          </w:p>
          <w:p w14:paraId="646256E4" w14:textId="77777777" w:rsidR="005B1A1C" w:rsidRPr="0095279C" w:rsidRDefault="005B1A1C" w:rsidP="000C6347">
            <w:pPr>
              <w:pStyle w:val="ListParagraph"/>
              <w:numPr>
                <w:ilvl w:val="0"/>
                <w:numId w:val="54"/>
              </w:numPr>
              <w:spacing w:line="240" w:lineRule="auto"/>
              <w:jc w:val="both"/>
              <w:rPr>
                <w:rFonts w:eastAsia="Times New Roman" w:cs="Times New Roman"/>
                <w:sz w:val="20"/>
                <w:szCs w:val="20"/>
                <w:lang w:val="lv-LV" w:eastAsia="lv-LV"/>
              </w:rPr>
            </w:pPr>
            <w:r w:rsidRPr="0095279C">
              <w:rPr>
                <w:rFonts w:cs="Times New Roman"/>
                <w:sz w:val="20"/>
                <w:szCs w:val="20"/>
                <w:lang w:val="lv-LV"/>
              </w:rPr>
              <w:t xml:space="preserve"> atkalizmantošanas, pārstrādes vai iznīcināšanas sagatavošanas darbiem jābūt veiktiem, pilnībā ievērojot Eiropas Parlamenta un Padomes 2012. gada 4. jūlija Direktīvas </w:t>
            </w:r>
            <w:hyperlink r:id="rId30" w:tgtFrame="_blank" w:history="1">
              <w:r w:rsidRPr="0095279C">
                <w:rPr>
                  <w:rStyle w:val="Hyperlink"/>
                  <w:rFonts w:cs="Times New Roman"/>
                  <w:sz w:val="20"/>
                  <w:szCs w:val="20"/>
                  <w:lang w:val="lv-LV"/>
                </w:rPr>
                <w:t>2012/19/ES</w:t>
              </w:r>
            </w:hyperlink>
            <w:r w:rsidRPr="0095279C">
              <w:rPr>
                <w:rFonts w:cs="Times New Roman"/>
                <w:sz w:val="20"/>
                <w:szCs w:val="20"/>
                <w:lang w:val="lv-LV"/>
              </w:rPr>
              <w:t> par elektrisko un elektronisko iekārtu atkritumiem (EEIA) (Eiropas Savienības Oficiālais Vēstnesis, 24.7.2012., Nr. L 197, 38. lpp.) 8. pantu un VII un VIII pielikumu, un atbilstoši selektīvās apstrādes komponenšu sarakstam.</w:t>
            </w:r>
          </w:p>
        </w:tc>
      </w:tr>
      <w:tr w:rsidR="005B1A1C" w:rsidRPr="00006B61" w14:paraId="64B688E1" w14:textId="77777777" w:rsidTr="00006B61">
        <w:trPr>
          <w:trHeight w:val="38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0BD3F3CC"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709" w:type="dxa"/>
            <w:tcBorders>
              <w:top w:val="single" w:sz="4" w:space="0" w:color="auto"/>
              <w:left w:val="single" w:sz="4" w:space="0" w:color="auto"/>
              <w:bottom w:val="single" w:sz="4" w:space="0" w:color="auto"/>
              <w:right w:val="single" w:sz="4" w:space="0" w:color="auto"/>
            </w:tcBorders>
            <w:noWrap/>
            <w:vAlign w:val="center"/>
          </w:tcPr>
          <w:p w14:paraId="5D3C97BF"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9674E4"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hideMark/>
          </w:tcPr>
          <w:p w14:paraId="3F0F4E5B" w14:textId="77777777" w:rsidR="005B1A1C" w:rsidRPr="00006B61" w:rsidRDefault="005B1A1C" w:rsidP="00006B61">
            <w:pPr>
              <w:spacing w:line="240" w:lineRule="auto"/>
              <w:jc w:val="both"/>
              <w:rPr>
                <w:rFonts w:eastAsia="Times New Roman"/>
                <w:color w:val="000000" w:themeColor="text1"/>
                <w:sz w:val="20"/>
                <w:szCs w:val="20"/>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IKT koplietošanas infrastruktūrā, un darbības neradīs papildu piesārņojumu.</w:t>
            </w:r>
          </w:p>
          <w:p w14:paraId="493DD8E4"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2DFD7E33" w14:textId="77777777" w:rsidTr="00006B61">
        <w:trPr>
          <w:trHeight w:val="386"/>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49AE08B6"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709" w:type="dxa"/>
            <w:tcBorders>
              <w:top w:val="single" w:sz="4" w:space="0" w:color="auto"/>
              <w:left w:val="single" w:sz="4" w:space="0" w:color="auto"/>
              <w:bottom w:val="single" w:sz="4" w:space="0" w:color="auto"/>
              <w:right w:val="single" w:sz="4" w:space="0" w:color="auto"/>
            </w:tcBorders>
            <w:noWrap/>
            <w:vAlign w:val="center"/>
          </w:tcPr>
          <w:p w14:paraId="34911A51"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DAB53FE"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080" w:type="dxa"/>
            <w:tcBorders>
              <w:top w:val="single" w:sz="4" w:space="0" w:color="auto"/>
              <w:left w:val="single" w:sz="4" w:space="0" w:color="auto"/>
              <w:bottom w:val="single" w:sz="4" w:space="0" w:color="auto"/>
              <w:right w:val="single" w:sz="4" w:space="0" w:color="auto"/>
            </w:tcBorders>
            <w:noWrap/>
            <w:vAlign w:val="bottom"/>
            <w:hideMark/>
          </w:tcPr>
          <w:p w14:paraId="70C20472"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 xml:space="preserve">koplietošanas IKT infrastruktūras attīstībā un </w:t>
            </w:r>
            <w:r w:rsidRPr="00006B61">
              <w:rPr>
                <w:rFonts w:eastAsia="Times New Roman"/>
                <w:color w:val="000000"/>
                <w:sz w:val="20"/>
                <w:szCs w:val="20"/>
                <w:lang w:eastAsia="lv-LV"/>
              </w:rPr>
              <w:t>darbībām nebūs ietekme uz bioloģisko daudzveidību un ekosistēmu aizsardzību un atjaunošanu.</w:t>
            </w:r>
          </w:p>
          <w:p w14:paraId="5E318D10" w14:textId="77777777" w:rsidR="005B1A1C" w:rsidRPr="00006B61" w:rsidRDefault="005B1A1C" w:rsidP="00006B61">
            <w:pPr>
              <w:spacing w:line="240" w:lineRule="auto"/>
              <w:jc w:val="center"/>
              <w:rPr>
                <w:rFonts w:eastAsia="Times New Roman"/>
                <w:sz w:val="20"/>
                <w:szCs w:val="20"/>
                <w:lang w:eastAsia="lv-LV"/>
              </w:rPr>
            </w:pPr>
          </w:p>
        </w:tc>
      </w:tr>
    </w:tbl>
    <w:p w14:paraId="70DF26C4" w14:textId="77777777" w:rsidR="005B1A1C" w:rsidRDefault="005B1A1C" w:rsidP="005B1A1C">
      <w:pPr>
        <w:rPr>
          <w:rFonts w:ascii="Calibri" w:eastAsia="Times New Roman" w:hAnsi="Calibri" w:cs="Calibri"/>
          <w:b/>
          <w:bCs/>
          <w:color w:val="00B050"/>
          <w:lang w:eastAsia="lv-LV"/>
        </w:rPr>
      </w:pPr>
    </w:p>
    <w:p w14:paraId="026213DE" w14:textId="77777777" w:rsidR="005B1A1C" w:rsidRDefault="005B1A1C" w:rsidP="00864B28">
      <w:pPr>
        <w:spacing w:line="240" w:lineRule="auto"/>
        <w:jc w:val="both"/>
        <w:rPr>
          <w:sz w:val="20"/>
          <w:szCs w:val="20"/>
        </w:rPr>
      </w:pPr>
    </w:p>
    <w:p w14:paraId="561DE62F" w14:textId="003147C3" w:rsidR="00D86753" w:rsidRDefault="00D86753" w:rsidP="00864B28">
      <w:pPr>
        <w:spacing w:line="240" w:lineRule="auto"/>
        <w:jc w:val="both"/>
        <w:rPr>
          <w:b/>
          <w:sz w:val="20"/>
          <w:szCs w:val="20"/>
        </w:rPr>
      </w:pPr>
    </w:p>
    <w:p w14:paraId="7D9AA375" w14:textId="36AB29BE" w:rsidR="00D86753" w:rsidRPr="00006B61" w:rsidRDefault="00D86753" w:rsidP="0029724B">
      <w:pPr>
        <w:pStyle w:val="Heading3"/>
        <w:rPr>
          <w:sz w:val="24"/>
        </w:rPr>
      </w:pPr>
      <w:r w:rsidRPr="00006B61">
        <w:rPr>
          <w:sz w:val="24"/>
        </w:rPr>
        <w:t xml:space="preserve">Reforma 2.1.3.r. </w:t>
      </w:r>
      <w:bookmarkStart w:id="2" w:name="_Hlk58241615"/>
      <w:r w:rsidRPr="00006B61">
        <w:rPr>
          <w:sz w:val="24"/>
        </w:rPr>
        <w:t>Tautsaimniecības datu un digitālo pakalpojumu ekonomikas attīstība</w:t>
      </w:r>
      <w:bookmarkEnd w:id="2"/>
    </w:p>
    <w:p w14:paraId="5F6D20B5" w14:textId="788CB2EA" w:rsidR="005B1A1C" w:rsidRDefault="005B1A1C" w:rsidP="005B1A1C"/>
    <w:tbl>
      <w:tblPr>
        <w:tblW w:w="13750" w:type="dxa"/>
        <w:tblInd w:w="142" w:type="dxa"/>
        <w:tblLayout w:type="fixed"/>
        <w:tblCellMar>
          <w:top w:w="15" w:type="dxa"/>
          <w:bottom w:w="15" w:type="dxa"/>
        </w:tblCellMar>
        <w:tblLook w:val="04A0" w:firstRow="1" w:lastRow="0" w:firstColumn="1" w:lastColumn="0" w:noHBand="0" w:noVBand="1"/>
      </w:tblPr>
      <w:tblGrid>
        <w:gridCol w:w="4253"/>
        <w:gridCol w:w="709"/>
        <w:gridCol w:w="567"/>
        <w:gridCol w:w="8221"/>
      </w:tblGrid>
      <w:tr w:rsidR="00006B61" w:rsidRPr="00006B61" w14:paraId="4CABDCD7" w14:textId="77777777" w:rsidTr="00006B61">
        <w:trPr>
          <w:trHeight w:val="62"/>
        </w:trPr>
        <w:tc>
          <w:tcPr>
            <w:tcW w:w="4253" w:type="dxa"/>
            <w:tcBorders>
              <w:top w:val="nil"/>
              <w:left w:val="nil"/>
              <w:bottom w:val="nil"/>
              <w:right w:val="nil"/>
            </w:tcBorders>
            <w:noWrap/>
            <w:vAlign w:val="bottom"/>
            <w:hideMark/>
          </w:tcPr>
          <w:p w14:paraId="72FE2C42" w14:textId="77777777" w:rsidR="005B1A1C" w:rsidRPr="00006B61" w:rsidRDefault="005B1A1C" w:rsidP="00006B61">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tcBorders>
              <w:top w:val="nil"/>
              <w:left w:val="nil"/>
              <w:bottom w:val="nil"/>
              <w:right w:val="nil"/>
            </w:tcBorders>
            <w:noWrap/>
            <w:vAlign w:val="bottom"/>
            <w:hideMark/>
          </w:tcPr>
          <w:p w14:paraId="1BF4E01B" w14:textId="77777777" w:rsidR="005B1A1C" w:rsidRPr="00006B61" w:rsidRDefault="005B1A1C" w:rsidP="00006B61">
            <w:pPr>
              <w:spacing w:line="240" w:lineRule="auto"/>
              <w:rPr>
                <w:rFonts w:eastAsia="Times New Roman"/>
                <w:b/>
                <w:bCs/>
                <w:sz w:val="20"/>
                <w:szCs w:val="20"/>
                <w:lang w:eastAsia="lv-LV"/>
              </w:rPr>
            </w:pPr>
          </w:p>
        </w:tc>
        <w:tc>
          <w:tcPr>
            <w:tcW w:w="8788" w:type="dxa"/>
            <w:gridSpan w:val="2"/>
            <w:vAlign w:val="center"/>
          </w:tcPr>
          <w:p w14:paraId="1C4636AA" w14:textId="77777777" w:rsidR="005B1A1C" w:rsidRPr="00006B61" w:rsidRDefault="005B1A1C" w:rsidP="00006B61">
            <w:pPr>
              <w:spacing w:line="240" w:lineRule="auto"/>
              <w:rPr>
                <w:rFonts w:eastAsia="Times New Roman"/>
                <w:i/>
                <w:iCs/>
                <w:sz w:val="20"/>
                <w:szCs w:val="20"/>
                <w:lang w:eastAsia="lv-LV"/>
              </w:rPr>
            </w:pPr>
          </w:p>
        </w:tc>
      </w:tr>
      <w:tr w:rsidR="005B1A1C" w:rsidRPr="00006B61" w14:paraId="564E9690" w14:textId="77777777" w:rsidTr="00006B61">
        <w:trPr>
          <w:trHeight w:val="600"/>
        </w:trPr>
        <w:tc>
          <w:tcPr>
            <w:tcW w:w="42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8441013" w14:textId="77777777" w:rsidR="005B1A1C" w:rsidRPr="00006B61" w:rsidRDefault="005B1A1C" w:rsidP="00006B61">
            <w:pPr>
              <w:spacing w:line="240" w:lineRule="auto"/>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6299F49"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5D0B36C"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822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2801266"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5B1A1C" w:rsidRPr="00006B61" w14:paraId="5EBB9524" w14:textId="77777777" w:rsidTr="00006B61">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1FF30568"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themeColor="text1"/>
                <w:sz w:val="20"/>
                <w:szCs w:val="20"/>
                <w:lang w:eastAsia="lv-LV"/>
              </w:rPr>
              <w:t xml:space="preserve">Klimata pārmaiņu mazināšana </w:t>
            </w:r>
          </w:p>
        </w:tc>
        <w:tc>
          <w:tcPr>
            <w:tcW w:w="709" w:type="dxa"/>
            <w:tcBorders>
              <w:top w:val="single" w:sz="4" w:space="0" w:color="auto"/>
              <w:left w:val="single" w:sz="4" w:space="0" w:color="auto"/>
              <w:bottom w:val="single" w:sz="4" w:space="0" w:color="auto"/>
              <w:right w:val="single" w:sz="4" w:space="0" w:color="auto"/>
            </w:tcBorders>
            <w:noWrap/>
            <w:vAlign w:val="center"/>
          </w:tcPr>
          <w:p w14:paraId="49231A42"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2B327A6"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0E04E4B3" w14:textId="77777777" w:rsidR="005B1A1C" w:rsidRPr="00006B61" w:rsidRDefault="005B1A1C" w:rsidP="00006B61">
            <w:pPr>
              <w:pStyle w:val="xmsonormal"/>
              <w:jc w:val="both"/>
              <w:rPr>
                <w:rFonts w:ascii="Times New Roman" w:eastAsia="Calibri" w:hAnsi="Times New Roman" w:cs="Times New Roman"/>
                <w:sz w:val="20"/>
                <w:szCs w:val="20"/>
              </w:rPr>
            </w:pPr>
            <w:r w:rsidRPr="00006B61">
              <w:rPr>
                <w:rFonts w:ascii="Times New Roman" w:eastAsia="Calibri" w:hAnsi="Times New Roman" w:cs="Times New Roman"/>
                <w:b/>
                <w:bCs/>
                <w:sz w:val="20"/>
                <w:szCs w:val="20"/>
              </w:rPr>
              <w:t>Ietekme uz SEG emisijām</w:t>
            </w:r>
          </w:p>
          <w:p w14:paraId="6CC64EE3" w14:textId="77777777" w:rsidR="005B1A1C" w:rsidRPr="00006B61" w:rsidRDefault="005B1A1C" w:rsidP="00006B61">
            <w:pPr>
              <w:pStyle w:val="xmsonormal"/>
              <w:jc w:val="both"/>
              <w:rPr>
                <w:rFonts w:ascii="Times New Roman" w:eastAsia="Calibri" w:hAnsi="Times New Roman" w:cs="Times New Roman"/>
                <w:sz w:val="20"/>
                <w:szCs w:val="20"/>
              </w:rPr>
            </w:pPr>
            <w:r w:rsidRPr="00006B61">
              <w:rPr>
                <w:rFonts w:ascii="Times New Roman" w:eastAsia="Calibri" w:hAnsi="Times New Roman" w:cs="Times New Roman"/>
                <w:sz w:val="20"/>
                <w:szCs w:val="20"/>
              </w:rPr>
              <w:t>Pasākums neradīs būtiskas SEG emisijas un ilgtermiņā veicinās SEG emisiju samazināšanu.</w:t>
            </w:r>
          </w:p>
          <w:p w14:paraId="0ECD4C95" w14:textId="77777777" w:rsidR="005B1A1C" w:rsidRPr="00006B61" w:rsidRDefault="005B1A1C" w:rsidP="00006B61">
            <w:pPr>
              <w:pStyle w:val="xmsonormal"/>
              <w:spacing w:before="120"/>
              <w:jc w:val="both"/>
              <w:rPr>
                <w:rFonts w:ascii="Times New Roman" w:eastAsia="Times New Roman" w:hAnsi="Times New Roman" w:cs="Times New Roman"/>
                <w:sz w:val="20"/>
                <w:szCs w:val="20"/>
              </w:rPr>
            </w:pPr>
            <w:r w:rsidRPr="00006B61">
              <w:rPr>
                <w:rFonts w:ascii="Times New Roman" w:hAnsi="Times New Roman" w:cs="Times New Roman"/>
                <w:sz w:val="20"/>
                <w:szCs w:val="20"/>
              </w:rPr>
              <w:t xml:space="preserve">Reformas īstenošanai paredzēto darbību ietvaros iegādātā IKT infrastruktūra būs energoefektīva – </w:t>
            </w:r>
            <w:r w:rsidRPr="00006B61">
              <w:rPr>
                <w:rFonts w:ascii="Times New Roman" w:eastAsia="Times New Roman" w:hAnsi="Times New Roman" w:cs="Times New Roman"/>
                <w:sz w:val="20"/>
                <w:szCs w:val="20"/>
              </w:rPr>
              <w:t>saskaņā ar MK 2017. gada 20. jūnija noteikumiem Nr. 353 “Prasības zaļajam publiskajam iepirkumam un to piemērošanas kārtība” datortehnikas un informācijas un komunikācijas tehnoloģiju infrastruktūras iegādē ir obligāti jāpiemēro zaļais publiskais iepirkums, kura ietvaros ir jāievēro prasībās attiecībā uz iekārtu energoefektivitātes rādītājiem.</w:t>
            </w:r>
          </w:p>
          <w:p w14:paraId="74FFBC2E" w14:textId="77777777" w:rsidR="005B1A1C" w:rsidRPr="00006B61" w:rsidRDefault="005B1A1C" w:rsidP="00006B61">
            <w:pPr>
              <w:spacing w:before="120" w:line="240" w:lineRule="auto"/>
              <w:jc w:val="both"/>
              <w:rPr>
                <w:rFonts w:eastAsia="Times New Roman"/>
                <w:sz w:val="20"/>
                <w:szCs w:val="20"/>
              </w:rPr>
            </w:pPr>
            <w:r w:rsidRPr="00006B61">
              <w:rPr>
                <w:rFonts w:eastAsia="Times New Roman"/>
                <w:sz w:val="20"/>
                <w:szCs w:val="20"/>
              </w:rPr>
              <w:t>Reformas mērķis ir nodrošināt valsts un privātā sektora datu un pakalpojumu pieejamību un koplietošanu izveidojot pamatu datu un platformu ekonomikas attīstībai un savietojamībai ar Eiropas datu telpām un nodrošinot datu kopīgošanu ES ietvaros, kā to paredz ES Datu stratēģija un Datu pārvaldības regulas projekts. Reforma paredz izveidot atbilstošus tehnoloģiskos un organizatoriskos risinājumus, kas nodrošinās gan datu pārnozaru apriti un izmantošanu, gan valsts platformu pieejamību komercsektora darbības atbalstam un pakalpojumu attīstībai.</w:t>
            </w:r>
          </w:p>
          <w:p w14:paraId="11E31891" w14:textId="77777777" w:rsidR="005B1A1C" w:rsidRPr="00006B61" w:rsidRDefault="005B1A1C" w:rsidP="00006B61">
            <w:pPr>
              <w:spacing w:before="120" w:line="240" w:lineRule="auto"/>
              <w:jc w:val="both"/>
              <w:rPr>
                <w:rFonts w:eastAsiaTheme="minorEastAsia"/>
                <w:sz w:val="20"/>
                <w:szCs w:val="20"/>
              </w:rPr>
            </w:pPr>
            <w:r w:rsidRPr="00006B61">
              <w:rPr>
                <w:rFonts w:eastAsia="Times New Roman"/>
                <w:sz w:val="20"/>
                <w:szCs w:val="20"/>
              </w:rPr>
              <w:t>Reforma ilgtermiņā veicinās SEG emisiju samazināšanu:</w:t>
            </w:r>
          </w:p>
          <w:p w14:paraId="50321CDC" w14:textId="77777777" w:rsidR="005B1A1C" w:rsidRPr="0095279C" w:rsidRDefault="005B1A1C" w:rsidP="000C6347">
            <w:pPr>
              <w:pStyle w:val="ListParagraph"/>
              <w:numPr>
                <w:ilvl w:val="0"/>
                <w:numId w:val="48"/>
              </w:numPr>
              <w:spacing w:line="240" w:lineRule="auto"/>
              <w:contextualSpacing w:val="0"/>
              <w:jc w:val="both"/>
              <w:rPr>
                <w:rFonts w:eastAsia="Calibri" w:cs="Times New Roman"/>
                <w:sz w:val="20"/>
                <w:szCs w:val="20"/>
                <w:lang w:val="lv-LV"/>
              </w:rPr>
            </w:pPr>
            <w:r w:rsidRPr="0095279C">
              <w:rPr>
                <w:rFonts w:eastAsia="Calibri" w:cs="Times New Roman"/>
                <w:sz w:val="20"/>
                <w:szCs w:val="20"/>
                <w:lang w:val="lv-LV"/>
              </w:rPr>
              <w:t>iedzīvotājiem būs iespējams pakalpojumus saņemt attālināti, nedodoties uz valsts iestādēm  – samazināsies degvielas patēriņš, izmantojot transportlīdzekļus;</w:t>
            </w:r>
          </w:p>
          <w:p w14:paraId="2D8A07E1" w14:textId="77777777" w:rsidR="005B1A1C" w:rsidRPr="0095279C" w:rsidRDefault="005B1A1C" w:rsidP="000C6347">
            <w:pPr>
              <w:pStyle w:val="ListParagraph"/>
              <w:numPr>
                <w:ilvl w:val="0"/>
                <w:numId w:val="48"/>
              </w:numPr>
              <w:spacing w:line="240" w:lineRule="auto"/>
              <w:contextualSpacing w:val="0"/>
              <w:jc w:val="both"/>
              <w:rPr>
                <w:rFonts w:eastAsia="Calibri" w:cs="Times New Roman"/>
                <w:sz w:val="20"/>
                <w:szCs w:val="20"/>
                <w:lang w:val="lv-LV"/>
              </w:rPr>
            </w:pPr>
            <w:r w:rsidRPr="0095279C">
              <w:rPr>
                <w:rFonts w:eastAsia="Calibri" w:cs="Times New Roman"/>
                <w:sz w:val="20"/>
                <w:szCs w:val="20"/>
                <w:lang w:val="lv-LV"/>
              </w:rPr>
              <w:t>samazinoties papīra kā informācijas nesēja izmantošanai, tiks samazināts  nepieciešamais resurss – koks, kas nepieciešams papīra ražošanai, tādējādi veicinot CO2 piesaisti.</w:t>
            </w:r>
          </w:p>
          <w:p w14:paraId="235D020E" w14:textId="77777777" w:rsidR="005B1A1C" w:rsidRPr="00006B61" w:rsidRDefault="005B1A1C" w:rsidP="00006B61">
            <w:pPr>
              <w:spacing w:before="120" w:line="240" w:lineRule="auto"/>
              <w:jc w:val="both"/>
              <w:rPr>
                <w:rFonts w:eastAsia="Calibri"/>
                <w:b/>
                <w:bCs/>
                <w:sz w:val="20"/>
                <w:szCs w:val="20"/>
              </w:rPr>
            </w:pPr>
            <w:r w:rsidRPr="00006B61">
              <w:rPr>
                <w:rFonts w:eastAsia="Calibri"/>
                <w:b/>
                <w:bCs/>
                <w:sz w:val="20"/>
                <w:szCs w:val="20"/>
              </w:rPr>
              <w:t>Sasaiste ar digitālās transformācijas mērķiem</w:t>
            </w:r>
          </w:p>
          <w:p w14:paraId="42249938" w14:textId="77777777" w:rsidR="005B1A1C" w:rsidRPr="0095279C" w:rsidRDefault="005B1A1C" w:rsidP="000C6347">
            <w:pPr>
              <w:pStyle w:val="ListParagraph"/>
              <w:numPr>
                <w:ilvl w:val="0"/>
                <w:numId w:val="48"/>
              </w:numPr>
              <w:spacing w:before="120" w:line="240" w:lineRule="auto"/>
              <w:ind w:left="714" w:hanging="357"/>
              <w:jc w:val="both"/>
              <w:rPr>
                <w:rFonts w:eastAsia="Calibri" w:cs="Times New Roman"/>
                <w:sz w:val="20"/>
                <w:szCs w:val="20"/>
                <w:lang w:val="lv-LV"/>
              </w:rPr>
            </w:pPr>
            <w:r w:rsidRPr="0095279C">
              <w:rPr>
                <w:rFonts w:eastAsia="Calibri" w:cs="Times New Roman"/>
                <w:sz w:val="20"/>
                <w:szCs w:val="20"/>
                <w:lang w:val="lv-LV"/>
              </w:rPr>
              <w:t>Investīcijas plānotas saskaņā ar Digitālās transformācijas pamatnostādnēm 2021.-2027.gadam, kur vairāki rīcības virzieni, t.sk. “Datu pārvaldība, atvēršana un analīze”, “Pakalpojumu platformas” ir vērsti uz tautsaimniecības datu un digitālo pakalpojumu ekonomikas attīstību.</w:t>
            </w:r>
          </w:p>
          <w:p w14:paraId="1116D3C9" w14:textId="77777777" w:rsidR="005B1A1C" w:rsidRPr="0095279C" w:rsidRDefault="005B1A1C" w:rsidP="000C6347">
            <w:pPr>
              <w:pStyle w:val="ListParagraph"/>
              <w:numPr>
                <w:ilvl w:val="0"/>
                <w:numId w:val="48"/>
              </w:numPr>
              <w:spacing w:line="240" w:lineRule="auto"/>
              <w:ind w:left="714" w:hanging="357"/>
              <w:jc w:val="both"/>
              <w:rPr>
                <w:rFonts w:eastAsia="Calibri" w:cs="Times New Roman"/>
                <w:sz w:val="20"/>
                <w:szCs w:val="20"/>
                <w:lang w:val="lv-LV"/>
              </w:rPr>
            </w:pPr>
            <w:r w:rsidRPr="0095279C">
              <w:rPr>
                <w:rFonts w:eastAsia="Calibri" w:cs="Times New Roman"/>
                <w:sz w:val="20"/>
                <w:szCs w:val="20"/>
                <w:lang w:val="lv-LV"/>
              </w:rPr>
              <w:t>Latvijas stratēģijā klimatneitralitātes sasniegšanai līdz 2050. gadam sniegtajā vīzijā norādīts, ka digitālu risinājumu plaša izmantošana ir samazinājusi iedzīvotāju darījumu pārvietošanās nepieciešamību, t.sk., visaptveroša e−pakalpojumu ieviešana ir ļāvusi samazināt iedzīvotāju nepieciešamību apmeklēt institūcijas, lai saņemtu pakalpojumus;</w:t>
            </w:r>
          </w:p>
          <w:p w14:paraId="33C782B6" w14:textId="77777777" w:rsidR="005B1A1C" w:rsidRPr="0095279C" w:rsidRDefault="005B1A1C" w:rsidP="000C6347">
            <w:pPr>
              <w:pStyle w:val="ListParagraph"/>
              <w:numPr>
                <w:ilvl w:val="0"/>
                <w:numId w:val="48"/>
              </w:numPr>
              <w:spacing w:line="240" w:lineRule="auto"/>
              <w:ind w:left="714" w:hanging="357"/>
              <w:contextualSpacing w:val="0"/>
              <w:jc w:val="both"/>
              <w:rPr>
                <w:rFonts w:eastAsia="Calibri" w:cs="Times New Roman"/>
                <w:sz w:val="20"/>
                <w:szCs w:val="20"/>
                <w:lang w:val="lv-LV"/>
              </w:rPr>
            </w:pPr>
            <w:r w:rsidRPr="0095279C">
              <w:rPr>
                <w:rFonts w:eastAsia="Calibri" w:cs="Times New Roman"/>
                <w:sz w:val="20"/>
                <w:szCs w:val="20"/>
                <w:lang w:val="lv-LV"/>
              </w:rPr>
              <w:t>NEKP noteikts samazināt iedzīvotāju un darījumu pārvietošanās nepieciešamību, veicinot attālināta darba, studiju un citu pakalpojumu saņemšanas iespējas laika posmā līdz 2030.gadam. Pasākumu paredzēts īstenot ieviešot e-pakalpojumu pieejamību, veicinot attālinātā darba iespēju izmantošanu gan privātajā, gan publiskajā sektorā, kā arī veicinot IKT izmantošanu saziņā (konferenču un sanāksmju organizēšana). NEKP noteikts pasākums “Samazināt iedzīvotāju un darījumu pārvietošanās nepieciešamību, veicinot attālināta darba, studiju un citu pakalpojumu saņemšanas iespējas” (4. pielikums, 5.12. pasākums), ko plānots īstenot cita starpā, veicinot  e-pakalpojumu ieviešanu.</w:t>
            </w:r>
          </w:p>
          <w:p w14:paraId="07EE5EE8"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1FCABE6E" w14:textId="77777777" w:rsidTr="00006B61">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D555C05"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709" w:type="dxa"/>
            <w:tcBorders>
              <w:top w:val="single" w:sz="4" w:space="0" w:color="auto"/>
              <w:left w:val="single" w:sz="4" w:space="0" w:color="auto"/>
              <w:bottom w:val="single" w:sz="4" w:space="0" w:color="auto"/>
              <w:right w:val="single" w:sz="4" w:space="0" w:color="auto"/>
            </w:tcBorders>
            <w:noWrap/>
            <w:vAlign w:val="center"/>
          </w:tcPr>
          <w:p w14:paraId="2EB812C5"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6B4D912"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42F868A5"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Reformai nav paredzama ietekme uz šo vides mērķi, jo paredzētas investīcijas </w:t>
            </w:r>
            <w:r w:rsidRPr="00006B61">
              <w:rPr>
                <w:rFonts w:eastAsia="Times New Roman"/>
                <w:color w:val="000000" w:themeColor="text1"/>
                <w:sz w:val="20"/>
                <w:szCs w:val="20"/>
              </w:rPr>
              <w:t xml:space="preserve">datu pārvaldības infrastruktūras un platformu attīstībā un </w:t>
            </w:r>
            <w:r w:rsidRPr="00006B61">
              <w:rPr>
                <w:rFonts w:eastAsia="Times New Roman"/>
                <w:color w:val="000000"/>
                <w:sz w:val="20"/>
                <w:szCs w:val="20"/>
                <w:lang w:eastAsia="lv-LV"/>
              </w:rPr>
              <w:t>reforma neizraisīs pašreizējā klimata un gaidāmā nākotnes klimata negatīvās ietekmes palielināšanos uz pašu pasākumu vai uz cilvēku, dabu vai aktīviem.</w:t>
            </w:r>
          </w:p>
          <w:p w14:paraId="4ED36B5D"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7355ECD1" w14:textId="77777777" w:rsidTr="00006B61">
        <w:trPr>
          <w:trHeight w:val="26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FF84E2A"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709" w:type="dxa"/>
            <w:tcBorders>
              <w:top w:val="single" w:sz="4" w:space="0" w:color="auto"/>
              <w:left w:val="single" w:sz="4" w:space="0" w:color="auto"/>
              <w:bottom w:val="single" w:sz="4" w:space="0" w:color="auto"/>
              <w:right w:val="single" w:sz="4" w:space="0" w:color="auto"/>
            </w:tcBorders>
            <w:noWrap/>
            <w:vAlign w:val="center"/>
          </w:tcPr>
          <w:p w14:paraId="33DB70AF"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47EB1BC"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0B7529B4"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sz w:val="20"/>
                <w:szCs w:val="20"/>
              </w:rPr>
              <w:t>Reformai nav</w:t>
            </w:r>
            <w:r w:rsidRPr="00006B61">
              <w:rPr>
                <w:rFonts w:eastAsia="Times New Roman"/>
                <w:color w:val="000000"/>
                <w:sz w:val="20"/>
                <w:szCs w:val="20"/>
                <w:lang w:eastAsia="lv-LV"/>
              </w:rPr>
              <w:t xml:space="preserve"> paredzama ietekme uz šo vides mērķi, jo paredzētas investīcijas </w:t>
            </w:r>
            <w:r w:rsidRPr="00006B61">
              <w:rPr>
                <w:rFonts w:eastAsia="Times New Roman"/>
                <w:color w:val="000000" w:themeColor="text1"/>
                <w:sz w:val="20"/>
                <w:szCs w:val="20"/>
              </w:rPr>
              <w:t xml:space="preserve">datu pārvaldības infrastruktūras un platformu attīstībā un </w:t>
            </w:r>
            <w:r w:rsidRPr="00006B61">
              <w:rPr>
                <w:rFonts w:eastAsia="Times New Roman"/>
                <w:color w:val="000000"/>
                <w:sz w:val="20"/>
                <w:szCs w:val="20"/>
                <w:lang w:eastAsia="lv-LV"/>
              </w:rPr>
              <w:t>darbībām nebūs ietekme uz ūdens un jūras resursiem.</w:t>
            </w:r>
          </w:p>
          <w:p w14:paraId="28CD9EE8"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1C9E18F4" w14:textId="77777777" w:rsidTr="00006B61">
        <w:trPr>
          <w:trHeight w:val="6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426AF327"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709" w:type="dxa"/>
            <w:tcBorders>
              <w:top w:val="single" w:sz="4" w:space="0" w:color="auto"/>
              <w:left w:val="single" w:sz="4" w:space="0" w:color="auto"/>
              <w:bottom w:val="single" w:sz="4" w:space="0" w:color="auto"/>
              <w:right w:val="single" w:sz="4" w:space="0" w:color="auto"/>
            </w:tcBorders>
            <w:noWrap/>
            <w:vAlign w:val="center"/>
          </w:tcPr>
          <w:p w14:paraId="1BFF084B"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EDF905"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4176EB24" w14:textId="77777777" w:rsidR="005B1A1C" w:rsidRPr="00006B61" w:rsidRDefault="005B1A1C" w:rsidP="00006B61">
            <w:pPr>
              <w:pStyle w:val="xmsonormal"/>
              <w:jc w:val="both"/>
              <w:rPr>
                <w:rFonts w:ascii="Times New Roman" w:eastAsia="Times New Roman" w:hAnsi="Times New Roman" w:cs="Times New Roman"/>
                <w:color w:val="000000" w:themeColor="text1"/>
                <w:sz w:val="20"/>
                <w:szCs w:val="20"/>
              </w:rPr>
            </w:pPr>
            <w:r w:rsidRPr="00006B61">
              <w:rPr>
                <w:rFonts w:ascii="Times New Roman" w:hAnsi="Times New Roman" w:cs="Times New Roman"/>
                <w:sz w:val="20"/>
                <w:szCs w:val="20"/>
              </w:rPr>
              <w:t xml:space="preserve">Reformai </w:t>
            </w:r>
            <w:r w:rsidRPr="00006B61">
              <w:rPr>
                <w:rStyle w:val="normaltextrun"/>
                <w:rFonts w:ascii="Times New Roman" w:hAnsi="Times New Roman" w:cs="Times New Roman"/>
                <w:sz w:val="20"/>
                <w:szCs w:val="20"/>
                <w:shd w:val="clear" w:color="auto" w:fill="FFFFFF"/>
              </w:rPr>
              <w:t>nav paredzama būtiska</w:t>
            </w:r>
            <w:r w:rsidRPr="00006B61" w:rsidDel="00535A7D">
              <w:rPr>
                <w:rFonts w:ascii="Times New Roman" w:hAnsi="Times New Roman" w:cs="Times New Roman"/>
                <w:sz w:val="20"/>
                <w:szCs w:val="20"/>
              </w:rPr>
              <w:t xml:space="preserve"> </w:t>
            </w:r>
            <w:r w:rsidRPr="00006B61">
              <w:rPr>
                <w:rFonts w:ascii="Times New Roman" w:hAnsi="Times New Roman" w:cs="Times New Roman"/>
                <w:sz w:val="20"/>
                <w:szCs w:val="20"/>
              </w:rPr>
              <w:t>ietekme (iespējama nebūtiska ietekme) uz šo vides mērķi</w:t>
            </w:r>
            <w:r w:rsidRPr="00006B61">
              <w:rPr>
                <w:rFonts w:ascii="Times New Roman" w:eastAsia="Times New Roman" w:hAnsi="Times New Roman" w:cs="Times New Roman"/>
                <w:color w:val="000000" w:themeColor="text1"/>
                <w:sz w:val="20"/>
                <w:szCs w:val="20"/>
              </w:rPr>
              <w:t>:</w:t>
            </w:r>
          </w:p>
          <w:p w14:paraId="0A279202" w14:textId="77777777" w:rsidR="005B1A1C" w:rsidRPr="00006B61" w:rsidRDefault="005B1A1C" w:rsidP="000C6347">
            <w:pPr>
              <w:pStyle w:val="xmsonormal"/>
              <w:numPr>
                <w:ilvl w:val="0"/>
                <w:numId w:val="58"/>
              </w:numPr>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 xml:space="preserve">MK  2014. gada  8. jūlija noteikumi Nr. 388 “Elektrisko un elektronisko iekārtu kategorijas un marķēšanas prasības un šo iekārtu atkritumu apsaimniekošanas prasības un kārtība” paredz visu iekārtu savākšanu un apstrādi, lai tiktu veicināta veselu iekārtu vai tajās esošo komponentu atkārtota izmantošana un pārstrāde; </w:t>
            </w:r>
          </w:p>
          <w:p w14:paraId="2B19069B" w14:textId="77777777" w:rsidR="005B1A1C" w:rsidRPr="00006B61" w:rsidRDefault="005B1A1C" w:rsidP="000C6347">
            <w:pPr>
              <w:pStyle w:val="xmsonormal"/>
              <w:numPr>
                <w:ilvl w:val="0"/>
                <w:numId w:val="58"/>
              </w:numPr>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saskaņā ar MK 2017. gada 20. jūnija noteikumiem Nr. 353 “Prasības zaļajam publiskajam iepirkumam un to piemērošanas kārtība” datortehnikas un informācijas un komunikācijas tehnoloģiju infrastruktūras iegādē ir obligāti jāpiemēro zaļais publiskais iepirkums, kura ietvaros ir jāievēro prasības attiecībā uz iekārtu kalpošanas ilgumu un nolietotās datortehnikas drošu utilizāciju;</w:t>
            </w:r>
          </w:p>
          <w:p w14:paraId="7A1F44C4" w14:textId="77777777" w:rsidR="005B1A1C" w:rsidRPr="00006B61" w:rsidRDefault="005B1A1C" w:rsidP="000C6347">
            <w:pPr>
              <w:pStyle w:val="xmsonormal"/>
              <w:numPr>
                <w:ilvl w:val="0"/>
                <w:numId w:val="58"/>
              </w:numPr>
              <w:jc w:val="both"/>
              <w:rPr>
                <w:rFonts w:ascii="Times New Roman" w:eastAsia="Times New Roman" w:hAnsi="Times New Roman" w:cs="Times New Roman"/>
                <w:color w:val="000000" w:themeColor="text1"/>
                <w:sz w:val="20"/>
                <w:szCs w:val="20"/>
              </w:rPr>
            </w:pPr>
            <w:r w:rsidRPr="00006B61">
              <w:rPr>
                <w:rFonts w:ascii="Times New Roman" w:eastAsia="Times New Roman" w:hAnsi="Times New Roman" w:cs="Times New Roman"/>
                <w:color w:val="000000" w:themeColor="text1"/>
                <w:sz w:val="20"/>
                <w:szCs w:val="20"/>
              </w:rPr>
              <w:t>ražotāja atbildības sistēma saistībā ar nolietoto elektrisko</w:t>
            </w:r>
            <w:r w:rsidRPr="00006B61">
              <w:rPr>
                <w:rFonts w:ascii="Times New Roman" w:eastAsia="Times New Roman" w:hAnsi="Times New Roman" w:cs="Times New Roman"/>
                <w:sz w:val="20"/>
                <w:szCs w:val="20"/>
              </w:rPr>
              <w:t xml:space="preserve"> un elektronisko iekārtu apsaimniekošanu jāparedz atbilstoši MK 2021.gada 28.janvāra noteikumiem </w:t>
            </w:r>
            <w:r w:rsidRPr="00006B61">
              <w:rPr>
                <w:rFonts w:ascii="Times New Roman" w:eastAsia="Times New Roman" w:hAnsi="Times New Roman" w:cs="Times New Roman"/>
                <w:bCs/>
                <w:sz w:val="20"/>
                <w:szCs w:val="20"/>
              </w:rPr>
              <w:t>Nr. 64 “Kārtība, kādā atbrīvo no dabas resursu nodokļa samaksas par videi kaitīgām precēm”.</w:t>
            </w:r>
          </w:p>
        </w:tc>
      </w:tr>
      <w:tr w:rsidR="005B1A1C" w:rsidRPr="00006B61" w14:paraId="04318F70" w14:textId="77777777" w:rsidTr="00006B61">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783004F4"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709" w:type="dxa"/>
            <w:tcBorders>
              <w:top w:val="single" w:sz="4" w:space="0" w:color="auto"/>
              <w:left w:val="single" w:sz="4" w:space="0" w:color="auto"/>
              <w:bottom w:val="single" w:sz="4" w:space="0" w:color="auto"/>
              <w:right w:val="single" w:sz="4" w:space="0" w:color="auto"/>
            </w:tcBorders>
            <w:noWrap/>
            <w:vAlign w:val="center"/>
          </w:tcPr>
          <w:p w14:paraId="653B0D4F"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57A7587"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65FB901C" w14:textId="77777777" w:rsidR="005B1A1C" w:rsidRPr="00006B61" w:rsidRDefault="005B1A1C" w:rsidP="00006B61">
            <w:pPr>
              <w:spacing w:line="240" w:lineRule="auto"/>
              <w:jc w:val="both"/>
              <w:rPr>
                <w:rFonts w:eastAsia="Times New Roman"/>
                <w:color w:val="000000" w:themeColor="text1"/>
                <w:sz w:val="20"/>
                <w:szCs w:val="20"/>
              </w:rPr>
            </w:pPr>
            <w:r w:rsidRPr="00006B61">
              <w:rPr>
                <w:rFonts w:eastAsia="Times New Roman"/>
                <w:color w:val="000000"/>
                <w:sz w:val="20"/>
                <w:szCs w:val="20"/>
                <w:lang w:eastAsia="lv-LV"/>
              </w:rPr>
              <w:t xml:space="preserve">Reformai nav paredzama ietekme uz šo vides mērķi, jo paredzētas investīcijas </w:t>
            </w:r>
            <w:r w:rsidRPr="00006B61">
              <w:rPr>
                <w:rFonts w:eastAsia="Times New Roman"/>
                <w:color w:val="000000" w:themeColor="text1"/>
                <w:sz w:val="20"/>
                <w:szCs w:val="20"/>
              </w:rPr>
              <w:t>datu pārvaldības infrastruktūras un platformu attīstībā, un darbības neradīs papildu piesārņojumu.</w:t>
            </w:r>
          </w:p>
          <w:p w14:paraId="7ED47ABA" w14:textId="77777777" w:rsidR="005B1A1C" w:rsidRPr="00006B61" w:rsidRDefault="005B1A1C" w:rsidP="00006B61">
            <w:pPr>
              <w:spacing w:before="120" w:line="240" w:lineRule="auto"/>
              <w:jc w:val="both"/>
              <w:rPr>
                <w:rFonts w:eastAsia="Times New Roman"/>
                <w:color w:val="000000"/>
                <w:sz w:val="20"/>
                <w:szCs w:val="20"/>
                <w:lang w:eastAsia="lv-LV"/>
              </w:rPr>
            </w:pPr>
            <w:r w:rsidRPr="00006B61">
              <w:rPr>
                <w:rFonts w:eastAsia="Times New Roman"/>
                <w:color w:val="000000"/>
                <w:sz w:val="20"/>
                <w:szCs w:val="20"/>
                <w:lang w:eastAsia="lv-LV"/>
              </w:rPr>
              <w:t>Reformas rezultātā paredzams videi radītā piesārņojuma samazinājums:</w:t>
            </w:r>
          </w:p>
          <w:p w14:paraId="38753BBD" w14:textId="77777777" w:rsidR="005B1A1C" w:rsidRPr="0095279C" w:rsidRDefault="005B1A1C" w:rsidP="000C6347">
            <w:pPr>
              <w:pStyle w:val="ListParagraph"/>
              <w:numPr>
                <w:ilvl w:val="0"/>
                <w:numId w:val="50"/>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pieaugot elektronisko pakalpojumu izmantošanas līmenim, samazināsies transporta ceļā pavadītais laiks – samazināsies transporta radītās SEG emisijas un gaisa piesārņojums;</w:t>
            </w:r>
          </w:p>
          <w:p w14:paraId="04819968" w14:textId="77777777" w:rsidR="005B1A1C" w:rsidRPr="0095279C" w:rsidRDefault="005B1A1C" w:rsidP="000C6347">
            <w:pPr>
              <w:pStyle w:val="ListParagraph"/>
              <w:numPr>
                <w:ilvl w:val="0"/>
                <w:numId w:val="50"/>
              </w:numPr>
              <w:spacing w:line="240" w:lineRule="auto"/>
              <w:jc w:val="both"/>
              <w:rPr>
                <w:rFonts w:eastAsia="Times New Roman" w:cs="Times New Roman"/>
                <w:color w:val="000000" w:themeColor="text1"/>
                <w:sz w:val="20"/>
                <w:szCs w:val="20"/>
                <w:lang w:val="lv-LV"/>
              </w:rPr>
            </w:pPr>
            <w:r w:rsidRPr="0095279C">
              <w:rPr>
                <w:rFonts w:eastAsia="Times New Roman" w:cs="Times New Roman"/>
                <w:color w:val="000000"/>
                <w:sz w:val="20"/>
                <w:szCs w:val="20"/>
                <w:lang w:val="lv-LV" w:eastAsia="lv-LV"/>
              </w:rPr>
              <w:t>samazinoties papīra kā informācijas nesēja izmantošanai, tiks samazinātas  papīra ražošanas jaudas un tātad ražošanas procesā radītais gaisa un ūdens piesārņojums.</w:t>
            </w:r>
          </w:p>
          <w:p w14:paraId="7AE6D2CA"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48785C94" w14:textId="77777777" w:rsidTr="00006B61">
        <w:trPr>
          <w:trHeight w:val="392"/>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7C587F7F" w14:textId="77777777" w:rsidR="005B1A1C" w:rsidRPr="00006B61" w:rsidRDefault="005B1A1C" w:rsidP="00006B61">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709" w:type="dxa"/>
            <w:tcBorders>
              <w:top w:val="single" w:sz="4" w:space="0" w:color="auto"/>
              <w:left w:val="single" w:sz="4" w:space="0" w:color="auto"/>
              <w:bottom w:val="single" w:sz="4" w:space="0" w:color="auto"/>
              <w:right w:val="single" w:sz="4" w:space="0" w:color="auto"/>
            </w:tcBorders>
            <w:noWrap/>
            <w:vAlign w:val="center"/>
          </w:tcPr>
          <w:p w14:paraId="6A2013BC"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BA20303"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vAlign w:val="bottom"/>
            <w:hideMark/>
          </w:tcPr>
          <w:p w14:paraId="415A83A0" w14:textId="77777777" w:rsidR="005B1A1C" w:rsidRPr="00006B61" w:rsidRDefault="005B1A1C" w:rsidP="00006B61">
            <w:pPr>
              <w:spacing w:line="240" w:lineRule="auto"/>
              <w:jc w:val="both"/>
              <w:rPr>
                <w:rFonts w:eastAsia="Times New Roman"/>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 xml:space="preserve">datu pārvaldības infrastruktūras un platformu attīstībā un </w:t>
            </w:r>
            <w:r w:rsidRPr="00006B61">
              <w:rPr>
                <w:rFonts w:eastAsia="Times New Roman"/>
                <w:color w:val="000000"/>
                <w:sz w:val="20"/>
                <w:szCs w:val="20"/>
                <w:lang w:eastAsia="lv-LV"/>
              </w:rPr>
              <w:t>darbībām nebūs ietekme uz bioloģisko daudzveidību un ekosistēmu aizsardzību un atjaunošanu.</w:t>
            </w:r>
          </w:p>
        </w:tc>
      </w:tr>
    </w:tbl>
    <w:p w14:paraId="48B8C22E" w14:textId="77777777" w:rsidR="005B1A1C" w:rsidRPr="005B1A1C" w:rsidRDefault="005B1A1C" w:rsidP="005B1A1C"/>
    <w:p w14:paraId="21A7C6A0" w14:textId="0970E03F" w:rsidR="00864B28" w:rsidRPr="00006B61" w:rsidRDefault="00864B28" w:rsidP="00864B28">
      <w:pPr>
        <w:spacing w:line="240" w:lineRule="auto"/>
        <w:jc w:val="both"/>
        <w:rPr>
          <w:b/>
        </w:rPr>
      </w:pPr>
      <w:r w:rsidRPr="00006B61">
        <w:rPr>
          <w:b/>
        </w:rPr>
        <w:t xml:space="preserve">2.1.3.1.i. </w:t>
      </w:r>
      <w:r w:rsidR="00B03B20" w:rsidRPr="00B03B20">
        <w:rPr>
          <w:b/>
        </w:rPr>
        <w:t>Datu pieejamība, koplietošana un analītika</w:t>
      </w:r>
    </w:p>
    <w:p w14:paraId="63DDFD84" w14:textId="5653AAC9" w:rsidR="005B1A1C" w:rsidRDefault="005B1A1C" w:rsidP="00864B28">
      <w:pPr>
        <w:spacing w:line="240" w:lineRule="auto"/>
        <w:jc w:val="both"/>
        <w:rPr>
          <w:sz w:val="20"/>
          <w:szCs w:val="20"/>
        </w:rPr>
      </w:pPr>
    </w:p>
    <w:tbl>
      <w:tblPr>
        <w:tblW w:w="13750" w:type="dxa"/>
        <w:tblInd w:w="142" w:type="dxa"/>
        <w:tblLayout w:type="fixed"/>
        <w:tblCellMar>
          <w:top w:w="15" w:type="dxa"/>
          <w:bottom w:w="15" w:type="dxa"/>
        </w:tblCellMar>
        <w:tblLook w:val="04A0" w:firstRow="1" w:lastRow="0" w:firstColumn="1" w:lastColumn="0" w:noHBand="0" w:noVBand="1"/>
      </w:tblPr>
      <w:tblGrid>
        <w:gridCol w:w="4253"/>
        <w:gridCol w:w="709"/>
        <w:gridCol w:w="567"/>
        <w:gridCol w:w="8221"/>
      </w:tblGrid>
      <w:tr w:rsidR="00006B61" w:rsidRPr="00006B61" w14:paraId="01AAF860" w14:textId="77777777" w:rsidTr="00006B61">
        <w:trPr>
          <w:trHeight w:val="425"/>
        </w:trPr>
        <w:tc>
          <w:tcPr>
            <w:tcW w:w="4253" w:type="dxa"/>
            <w:tcBorders>
              <w:top w:val="nil"/>
              <w:left w:val="nil"/>
              <w:bottom w:val="nil"/>
              <w:right w:val="nil"/>
            </w:tcBorders>
            <w:noWrap/>
            <w:vAlign w:val="bottom"/>
            <w:hideMark/>
          </w:tcPr>
          <w:p w14:paraId="10C1D47F" w14:textId="77777777" w:rsidR="005B1A1C" w:rsidRPr="00006B61" w:rsidRDefault="005B1A1C" w:rsidP="00006B61">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tcBorders>
              <w:top w:val="nil"/>
              <w:left w:val="nil"/>
              <w:bottom w:val="nil"/>
              <w:right w:val="nil"/>
            </w:tcBorders>
            <w:noWrap/>
            <w:vAlign w:val="bottom"/>
          </w:tcPr>
          <w:p w14:paraId="7701D2A4" w14:textId="77777777" w:rsidR="005B1A1C" w:rsidRPr="00006B61" w:rsidRDefault="005B1A1C" w:rsidP="00006B61">
            <w:pPr>
              <w:spacing w:line="240" w:lineRule="auto"/>
              <w:rPr>
                <w:rFonts w:eastAsia="Times New Roman"/>
                <w:b/>
                <w:bCs/>
                <w:sz w:val="20"/>
                <w:szCs w:val="20"/>
                <w:lang w:eastAsia="lv-LV"/>
              </w:rPr>
            </w:pPr>
          </w:p>
        </w:tc>
        <w:tc>
          <w:tcPr>
            <w:tcW w:w="8788" w:type="dxa"/>
            <w:gridSpan w:val="2"/>
            <w:tcBorders>
              <w:top w:val="nil"/>
              <w:left w:val="nil"/>
              <w:bottom w:val="nil"/>
              <w:right w:val="nil"/>
            </w:tcBorders>
            <w:vAlign w:val="center"/>
          </w:tcPr>
          <w:p w14:paraId="1BFADADC" w14:textId="77777777" w:rsidR="005B1A1C" w:rsidRPr="00006B61" w:rsidRDefault="005B1A1C" w:rsidP="00006B61">
            <w:pPr>
              <w:spacing w:line="240" w:lineRule="auto"/>
              <w:rPr>
                <w:rFonts w:eastAsia="Times New Roman"/>
                <w:i/>
                <w:iCs/>
                <w:sz w:val="20"/>
                <w:szCs w:val="20"/>
                <w:lang w:eastAsia="lv-LV"/>
              </w:rPr>
            </w:pPr>
          </w:p>
        </w:tc>
      </w:tr>
      <w:tr w:rsidR="005B1A1C" w:rsidRPr="00006B61" w14:paraId="52B4E730" w14:textId="77777777" w:rsidTr="00006B61">
        <w:trPr>
          <w:trHeight w:val="900"/>
        </w:trPr>
        <w:tc>
          <w:tcPr>
            <w:tcW w:w="42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1707352C" w14:textId="77777777" w:rsidR="005B1A1C" w:rsidRPr="00006B61" w:rsidRDefault="005B1A1C" w:rsidP="00006B61">
            <w:pPr>
              <w:spacing w:line="240" w:lineRule="auto"/>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A8F989B"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1DE1E97"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822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1486E1C"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5B1A1C" w:rsidRPr="00006B61" w14:paraId="3DAFAD92" w14:textId="77777777" w:rsidTr="00006B61">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115ED11"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themeColor="text1"/>
                <w:sz w:val="20"/>
                <w:szCs w:val="20"/>
                <w:lang w:eastAsia="lv-LV"/>
              </w:rPr>
              <w:t xml:space="preserve">Klimata pārmaiņu mazināšana </w:t>
            </w:r>
          </w:p>
        </w:tc>
        <w:tc>
          <w:tcPr>
            <w:tcW w:w="709" w:type="dxa"/>
            <w:tcBorders>
              <w:top w:val="single" w:sz="4" w:space="0" w:color="auto"/>
              <w:left w:val="single" w:sz="4" w:space="0" w:color="auto"/>
              <w:bottom w:val="single" w:sz="4" w:space="0" w:color="auto"/>
              <w:right w:val="single" w:sz="4" w:space="0" w:color="auto"/>
            </w:tcBorders>
            <w:noWrap/>
            <w:vAlign w:val="center"/>
          </w:tcPr>
          <w:p w14:paraId="41344ED6"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EC14149"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vAlign w:val="bottom"/>
            <w:hideMark/>
          </w:tcPr>
          <w:p w14:paraId="26F24EC9" w14:textId="77777777" w:rsidR="005B1A1C" w:rsidRPr="00006B61" w:rsidRDefault="005B1A1C" w:rsidP="00006B61">
            <w:pPr>
              <w:pStyle w:val="xmsonormal"/>
              <w:jc w:val="both"/>
              <w:rPr>
                <w:rFonts w:ascii="Times New Roman" w:eastAsia="Calibri" w:hAnsi="Times New Roman" w:cs="Times New Roman"/>
                <w:sz w:val="20"/>
                <w:szCs w:val="20"/>
              </w:rPr>
            </w:pPr>
            <w:r w:rsidRPr="00006B61">
              <w:rPr>
                <w:rFonts w:ascii="Times New Roman" w:eastAsia="Calibri" w:hAnsi="Times New Roman" w:cs="Times New Roman"/>
                <w:b/>
                <w:bCs/>
                <w:sz w:val="20"/>
                <w:szCs w:val="20"/>
              </w:rPr>
              <w:t>Ietekme uz SEG emisijām</w:t>
            </w:r>
          </w:p>
          <w:p w14:paraId="38C53083" w14:textId="77777777" w:rsidR="005B1A1C" w:rsidRPr="00006B61" w:rsidRDefault="005B1A1C" w:rsidP="00006B61">
            <w:pPr>
              <w:spacing w:line="240" w:lineRule="auto"/>
              <w:jc w:val="both"/>
              <w:rPr>
                <w:rFonts w:eastAsia="Calibri"/>
                <w:sz w:val="20"/>
                <w:szCs w:val="20"/>
              </w:rPr>
            </w:pPr>
            <w:r w:rsidRPr="00006B61">
              <w:rPr>
                <w:rFonts w:eastAsia="Calibri"/>
                <w:sz w:val="20"/>
                <w:szCs w:val="20"/>
              </w:rPr>
              <w:t>Pasākums neradīs būtiskas SEG emisijas.</w:t>
            </w:r>
          </w:p>
          <w:p w14:paraId="7FE2F3F8" w14:textId="77777777" w:rsidR="005B1A1C" w:rsidRPr="00006B61" w:rsidRDefault="005B1A1C" w:rsidP="00006B61">
            <w:pPr>
              <w:spacing w:before="120" w:line="240" w:lineRule="auto"/>
              <w:jc w:val="both"/>
              <w:rPr>
                <w:rFonts w:eastAsia="Times New Roman"/>
                <w:color w:val="000000" w:themeColor="text1"/>
                <w:sz w:val="20"/>
                <w:szCs w:val="20"/>
              </w:rPr>
            </w:pPr>
            <w:r w:rsidRPr="00006B61">
              <w:rPr>
                <w:rFonts w:eastAsia="Times New Roman"/>
                <w:color w:val="000000" w:themeColor="text1"/>
                <w:sz w:val="20"/>
                <w:szCs w:val="20"/>
              </w:rPr>
              <w:t>Ssaskaņā ar MK 2017. gada 20. jūnija noteikumiem Nr. 353 “Prasības zaļajam publiskajam iepirkumam un to piemērošanas kārtība” datortehnikas un informācijas un komunikācijas tehnoloģiju infrastruktūras iegādē ir obligāti jāpiemēro zaļais publiskais iepirkums, kura ietvaros ir jāievēro prasības attiecībā uz iekārtu energoefektivitātes rādītājiem.</w:t>
            </w:r>
          </w:p>
          <w:p w14:paraId="40B65DE4" w14:textId="77777777" w:rsidR="005B1A1C" w:rsidRPr="00006B61" w:rsidRDefault="005B1A1C" w:rsidP="00006B61">
            <w:pPr>
              <w:spacing w:before="120" w:line="240" w:lineRule="auto"/>
              <w:jc w:val="both"/>
              <w:rPr>
                <w:rFonts w:eastAsia="Calibri"/>
                <w:b/>
                <w:bCs/>
                <w:sz w:val="20"/>
                <w:szCs w:val="20"/>
              </w:rPr>
            </w:pPr>
            <w:r w:rsidRPr="00006B61">
              <w:rPr>
                <w:rFonts w:eastAsia="Calibri"/>
                <w:b/>
                <w:bCs/>
                <w:sz w:val="20"/>
                <w:szCs w:val="20"/>
              </w:rPr>
              <w:t>Sasaiste ar digitālās transformācijas mērķiem</w:t>
            </w:r>
          </w:p>
          <w:p w14:paraId="2F3CC3C7" w14:textId="77777777" w:rsidR="005B1A1C" w:rsidRPr="0095279C" w:rsidRDefault="005B1A1C" w:rsidP="000C6347">
            <w:pPr>
              <w:pStyle w:val="ListParagraph"/>
              <w:numPr>
                <w:ilvl w:val="0"/>
                <w:numId w:val="52"/>
              </w:numPr>
              <w:spacing w:before="120" w:line="240" w:lineRule="auto"/>
              <w:jc w:val="both"/>
              <w:rPr>
                <w:rFonts w:cs="Times New Roman"/>
                <w:b/>
                <w:sz w:val="20"/>
                <w:szCs w:val="20"/>
                <w:lang w:val="lv-LV"/>
              </w:rPr>
            </w:pPr>
            <w:r w:rsidRPr="0095279C">
              <w:rPr>
                <w:rFonts w:eastAsia="Calibri" w:cs="Times New Roman"/>
                <w:sz w:val="20"/>
                <w:szCs w:val="20"/>
                <w:lang w:val="lv-LV"/>
              </w:rPr>
              <w:t>Investīcijas plānotas saskaņā ar Digitālās transformācijas pamatnostādnēm 2021.-2027.gadam, kur rīcības virziena rīcības virziena “Datu pārvaldība, atvēršana un analīze” ietvaros plānoti pasākumi, lai nodrošinātu unificētas datu pārvaldības infrastruktūras izveidi, kurā pēc vienotiem principiem tiek nodrošināta plaša publiskā un privātā sektora datu koplietošana, tai skaitā pārrobežu līmenī.</w:t>
            </w:r>
          </w:p>
          <w:p w14:paraId="492F7BDD" w14:textId="77777777" w:rsidR="005B1A1C" w:rsidRPr="0095279C" w:rsidRDefault="005B1A1C" w:rsidP="00006B61">
            <w:pPr>
              <w:pStyle w:val="ListParagraph"/>
              <w:spacing w:before="120"/>
              <w:jc w:val="both"/>
              <w:rPr>
                <w:rFonts w:eastAsia="Times New Roman" w:cs="Times New Roman"/>
                <w:sz w:val="20"/>
                <w:szCs w:val="20"/>
                <w:lang w:val="lv-LV" w:eastAsia="lv-LV"/>
              </w:rPr>
            </w:pPr>
          </w:p>
        </w:tc>
      </w:tr>
      <w:tr w:rsidR="005B1A1C" w:rsidRPr="00006B61" w14:paraId="165CE7A8" w14:textId="77777777" w:rsidTr="00006B61">
        <w:trPr>
          <w:trHeight w:val="278"/>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17A27D2D" w14:textId="77777777" w:rsidR="005B1A1C" w:rsidRPr="00006B61" w:rsidRDefault="005B1A1C" w:rsidP="00006B61">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709" w:type="dxa"/>
            <w:tcBorders>
              <w:top w:val="single" w:sz="4" w:space="0" w:color="auto"/>
              <w:left w:val="single" w:sz="4" w:space="0" w:color="auto"/>
              <w:bottom w:val="single" w:sz="4" w:space="0" w:color="auto"/>
              <w:right w:val="single" w:sz="4" w:space="0" w:color="auto"/>
            </w:tcBorders>
            <w:noWrap/>
            <w:vAlign w:val="center"/>
          </w:tcPr>
          <w:p w14:paraId="4FA8F798" w14:textId="77777777" w:rsidR="005B1A1C" w:rsidRPr="00006B61" w:rsidRDefault="005B1A1C" w:rsidP="00006B61">
            <w:pPr>
              <w:spacing w:line="240" w:lineRule="auto"/>
              <w:jc w:val="center"/>
              <w:rPr>
                <w:rFonts w:eastAsia="Times New Roman"/>
                <w:b/>
                <w:bCs/>
                <w:color w:val="000000"/>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F70AA" w14:textId="77777777" w:rsidR="005B1A1C" w:rsidRPr="00006B61" w:rsidRDefault="005B1A1C" w:rsidP="00006B61">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hideMark/>
          </w:tcPr>
          <w:p w14:paraId="5701F98E"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themeColor="text1"/>
                <w:sz w:val="20"/>
                <w:szCs w:val="20"/>
                <w:lang w:eastAsia="lv-LV"/>
              </w:rPr>
              <w:t>Pasākumam nav paredzama ietekme uz šo vides mērķi, jo paredzētas investīcijas datu pārvaldības i</w:t>
            </w:r>
            <w:r w:rsidRPr="00006B61">
              <w:rPr>
                <w:rFonts w:eastAsia="Times New Roman"/>
                <w:color w:val="000000" w:themeColor="text1"/>
                <w:sz w:val="20"/>
                <w:szCs w:val="20"/>
              </w:rPr>
              <w:t>nfrastruktūras attīstībā</w:t>
            </w:r>
            <w:r w:rsidRPr="00006B61">
              <w:rPr>
                <w:rFonts w:eastAsia="Times New Roman"/>
                <w:sz w:val="20"/>
                <w:szCs w:val="20"/>
              </w:rPr>
              <w:t xml:space="preserve">, </w:t>
            </w:r>
            <w:r w:rsidRPr="00006B61">
              <w:rPr>
                <w:rFonts w:eastAsia="Calibri"/>
                <w:sz w:val="20"/>
                <w:szCs w:val="20"/>
              </w:rPr>
              <w:t>kam nav sagaidāma negatīva ietekme uz pielāgošanās klimata pārmaiņām mērķiem.</w:t>
            </w:r>
            <w:r w:rsidRPr="00006B61">
              <w:rPr>
                <w:rFonts w:eastAsia="Times New Roman"/>
                <w:sz w:val="20"/>
                <w:szCs w:val="20"/>
              </w:rPr>
              <w:t xml:space="preserve"> </w:t>
            </w:r>
          </w:p>
          <w:p w14:paraId="01CFA796"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52CB1D05" w14:textId="77777777" w:rsidTr="00006B61">
        <w:trPr>
          <w:trHeight w:val="382"/>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52FDA6D"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709" w:type="dxa"/>
            <w:tcBorders>
              <w:top w:val="single" w:sz="4" w:space="0" w:color="auto"/>
              <w:left w:val="single" w:sz="4" w:space="0" w:color="auto"/>
              <w:bottom w:val="single" w:sz="4" w:space="0" w:color="auto"/>
              <w:right w:val="single" w:sz="4" w:space="0" w:color="auto"/>
            </w:tcBorders>
            <w:noWrap/>
            <w:vAlign w:val="center"/>
          </w:tcPr>
          <w:p w14:paraId="17DB292B"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C7187C"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vAlign w:val="bottom"/>
            <w:hideMark/>
          </w:tcPr>
          <w:p w14:paraId="6A0319EC"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Pasākumam nav paredzama ietekme uz šo vides mērķi, jo paredzētas investīcijas datu pārvaldības</w:t>
            </w:r>
            <w:r w:rsidRPr="00006B61">
              <w:rPr>
                <w:rFonts w:eastAsia="Times New Roman"/>
                <w:color w:val="000000" w:themeColor="text1"/>
                <w:sz w:val="20"/>
                <w:szCs w:val="20"/>
              </w:rPr>
              <w:t xml:space="preserve"> infrastruktūras attīstībā un </w:t>
            </w:r>
            <w:r w:rsidRPr="00006B61">
              <w:rPr>
                <w:rFonts w:eastAsia="Times New Roman"/>
                <w:color w:val="000000"/>
                <w:sz w:val="20"/>
                <w:szCs w:val="20"/>
                <w:lang w:eastAsia="lv-LV"/>
              </w:rPr>
              <w:t>darbībām nebūs ietekme uz ūdens un jūras resursiem.</w:t>
            </w:r>
          </w:p>
          <w:p w14:paraId="14065A83"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35A5CD11" w14:textId="77777777" w:rsidTr="00006B61">
        <w:trPr>
          <w:trHeight w:val="388"/>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52522F4"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709" w:type="dxa"/>
            <w:tcBorders>
              <w:top w:val="single" w:sz="4" w:space="0" w:color="auto"/>
              <w:left w:val="single" w:sz="4" w:space="0" w:color="auto"/>
              <w:bottom w:val="single" w:sz="4" w:space="0" w:color="auto"/>
              <w:right w:val="single" w:sz="4" w:space="0" w:color="auto"/>
            </w:tcBorders>
            <w:noWrap/>
            <w:vAlign w:val="center"/>
          </w:tcPr>
          <w:p w14:paraId="0CBAD830"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7047257"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hideMark/>
          </w:tcPr>
          <w:p w14:paraId="00A369B2" w14:textId="77777777" w:rsidR="005B1A1C" w:rsidRPr="00006B61" w:rsidRDefault="005B1A1C" w:rsidP="00006B61">
            <w:pPr>
              <w:spacing w:line="240" w:lineRule="auto"/>
              <w:jc w:val="both"/>
              <w:rPr>
                <w:rFonts w:eastAsia="Times New Roman"/>
                <w:sz w:val="20"/>
                <w:szCs w:val="20"/>
              </w:rPr>
            </w:pPr>
            <w:r w:rsidRPr="00006B61">
              <w:rPr>
                <w:sz w:val="20"/>
                <w:szCs w:val="20"/>
              </w:rPr>
              <w:t xml:space="preserve">Pasākuma ietvaros plānotajām darbībām </w:t>
            </w:r>
            <w:r w:rsidRPr="00006B61">
              <w:rPr>
                <w:rStyle w:val="normaltextrun"/>
                <w:sz w:val="20"/>
                <w:szCs w:val="20"/>
                <w:shd w:val="clear" w:color="auto" w:fill="FFFFFF"/>
              </w:rPr>
              <w:t>nav paredzama būtiska</w:t>
            </w:r>
            <w:r w:rsidRPr="00006B61">
              <w:rPr>
                <w:sz w:val="20"/>
                <w:szCs w:val="20"/>
              </w:rPr>
              <w:t xml:space="preserve"> ietekme (iespējama nebūtiska ietekme) uz šo vides mērķi</w:t>
            </w:r>
            <w:r w:rsidRPr="00006B61">
              <w:rPr>
                <w:rFonts w:eastAsia="Times New Roman"/>
                <w:sz w:val="20"/>
                <w:szCs w:val="20"/>
              </w:rPr>
              <w:t>:</w:t>
            </w:r>
          </w:p>
          <w:p w14:paraId="181A8F55" w14:textId="77777777" w:rsidR="005B1A1C" w:rsidRPr="0095279C" w:rsidRDefault="005B1A1C" w:rsidP="000C6347">
            <w:pPr>
              <w:pStyle w:val="ListParagraph"/>
              <w:numPr>
                <w:ilvl w:val="0"/>
                <w:numId w:val="57"/>
              </w:numPr>
              <w:spacing w:line="240" w:lineRule="auto"/>
              <w:jc w:val="both"/>
              <w:rPr>
                <w:rFonts w:eastAsia="Times New Roman" w:cs="Times New Roman"/>
                <w:color w:val="000000" w:themeColor="text1"/>
                <w:sz w:val="20"/>
                <w:szCs w:val="20"/>
                <w:lang w:val="lv-LV"/>
              </w:rPr>
            </w:pPr>
            <w:r w:rsidRPr="0095279C">
              <w:rPr>
                <w:rFonts w:eastAsia="Times New Roman" w:cs="Times New Roman"/>
                <w:sz w:val="20"/>
                <w:szCs w:val="20"/>
                <w:lang w:val="lv-LV"/>
              </w:rPr>
              <w:t xml:space="preserve">MK  2014. gada  8. jūlija noteikumi Nr. 388 “Elektrisko un elektronisko </w:t>
            </w:r>
            <w:r w:rsidRPr="0095279C">
              <w:rPr>
                <w:rFonts w:eastAsia="Times New Roman" w:cs="Times New Roman"/>
                <w:color w:val="000000" w:themeColor="text1"/>
                <w:sz w:val="20"/>
                <w:szCs w:val="20"/>
                <w:lang w:val="lv-LV"/>
              </w:rPr>
              <w:t>iekārtu kategorijas un marķēšanas prasības un šo iekārtu atkritumu apsaimniekošanas prasības un kārtība” paredz visu iekārtu savākšanu un apstrādi, lai tiktu veicināta veselu iekārtu vai tajās esošo komponentu atkārtota izmantošana un pārstrāde;</w:t>
            </w:r>
          </w:p>
          <w:p w14:paraId="4DF9762A" w14:textId="77777777" w:rsidR="005B1A1C" w:rsidRPr="0095279C" w:rsidRDefault="005B1A1C" w:rsidP="000C6347">
            <w:pPr>
              <w:pStyle w:val="ListParagraph"/>
              <w:numPr>
                <w:ilvl w:val="0"/>
                <w:numId w:val="57"/>
              </w:numPr>
              <w:spacing w:line="240" w:lineRule="auto"/>
              <w:jc w:val="both"/>
              <w:rPr>
                <w:rFonts w:eastAsia="Times New Roman" w:cs="Times New Roman"/>
                <w:sz w:val="20"/>
                <w:szCs w:val="20"/>
                <w:lang w:val="lv-LV" w:eastAsia="lv-LV"/>
              </w:rPr>
            </w:pPr>
            <w:r w:rsidRPr="0095279C">
              <w:rPr>
                <w:rFonts w:eastAsia="Times New Roman" w:cs="Times New Roman"/>
                <w:color w:val="000000" w:themeColor="text1"/>
                <w:sz w:val="20"/>
                <w:szCs w:val="20"/>
                <w:lang w:val="lv-LV"/>
              </w:rPr>
              <w:t>saskaņā ar MK 2017.gada 20.jūnija noteikumiem Nr. 353 “Prasības zaļajam publiskajam iepirkumam un to piemērošanas kārtība” attiecībā uz datortehnikas un informācijas un komunikācijas tehnoloģiju infrastruktūras iegādi ir obligāti jāpiemēro zaļais publiskais iepirkums, kura ietvaros ir jāievēro prasībās attiecībā uz iekārtu kalpošanas ilgumu un nolietotās datortehnikas drošu utilizāciju : IT tehnikas piegādātājam pēc attiecīgās iekārtas kalpošanas laika beigām ir pienākums nodrošināt bezmaksas tehnikas pieņemšanu un utilizācijas servisu. Pasūtītājs izdzēš datus un nogādā piegādātājam iekārtu, savukārt piegādātājs to bezmaksas pieņem un nodod utilizēšanai elektronisko atkritumu apsaimniekošanas uzņēmumam;</w:t>
            </w:r>
          </w:p>
          <w:p w14:paraId="7636F6C5" w14:textId="77777777" w:rsidR="005B1A1C" w:rsidRPr="0095279C" w:rsidRDefault="005B1A1C" w:rsidP="000C6347">
            <w:pPr>
              <w:pStyle w:val="ListParagraph"/>
              <w:numPr>
                <w:ilvl w:val="0"/>
                <w:numId w:val="57"/>
              </w:numPr>
              <w:spacing w:line="240" w:lineRule="auto"/>
              <w:ind w:left="765" w:hanging="357"/>
              <w:jc w:val="both"/>
              <w:rPr>
                <w:rFonts w:eastAsia="Times New Roman" w:cs="Times New Roman"/>
                <w:color w:val="000000" w:themeColor="text1"/>
                <w:sz w:val="20"/>
                <w:szCs w:val="20"/>
                <w:lang w:val="lv-LV"/>
              </w:rPr>
            </w:pPr>
            <w:r w:rsidRPr="0095279C">
              <w:rPr>
                <w:rFonts w:eastAsia="Times New Roman" w:cs="Times New Roman"/>
                <w:color w:val="000000" w:themeColor="text1"/>
                <w:sz w:val="20"/>
                <w:szCs w:val="20"/>
                <w:lang w:val="lv-LV"/>
              </w:rPr>
              <w:t>ražotāja atbildības sistēma saistībā ar nolietoto elektrisko un elektronisko iekārtu apsaimniekošanu jāparedz atbilstoši MK 2021.gada 28.janvāra noteikumiem Nr. 64 “Kārtība, kādā atbrīvo no dabas resursu nodokļa samaksas par videi kaitīgām precēm”.</w:t>
            </w:r>
          </w:p>
        </w:tc>
      </w:tr>
      <w:tr w:rsidR="005B1A1C" w:rsidRPr="00006B61" w14:paraId="55DFE7AF" w14:textId="77777777" w:rsidTr="00006B61">
        <w:trPr>
          <w:trHeight w:val="38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4B8D56D"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709" w:type="dxa"/>
            <w:tcBorders>
              <w:top w:val="single" w:sz="4" w:space="0" w:color="auto"/>
              <w:left w:val="single" w:sz="4" w:space="0" w:color="auto"/>
              <w:bottom w:val="single" w:sz="4" w:space="0" w:color="auto"/>
              <w:right w:val="single" w:sz="4" w:space="0" w:color="auto"/>
            </w:tcBorders>
            <w:noWrap/>
            <w:vAlign w:val="center"/>
          </w:tcPr>
          <w:p w14:paraId="31E07EAE"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C68A903"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hideMark/>
          </w:tcPr>
          <w:p w14:paraId="26289CBA" w14:textId="77777777" w:rsidR="005B1A1C" w:rsidRPr="00006B61" w:rsidRDefault="005B1A1C" w:rsidP="00006B61">
            <w:pPr>
              <w:spacing w:line="240" w:lineRule="auto"/>
              <w:jc w:val="both"/>
              <w:rPr>
                <w:rFonts w:eastAsia="Times New Roman"/>
                <w:color w:val="000000" w:themeColor="text1"/>
                <w:sz w:val="20"/>
                <w:szCs w:val="20"/>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datu pārvaldības infrastruktūrā, un darbības neradīs papildu piesārņojumu.</w:t>
            </w:r>
          </w:p>
          <w:p w14:paraId="7F114DBA" w14:textId="77777777" w:rsidR="005B1A1C" w:rsidRPr="00006B61" w:rsidRDefault="005B1A1C" w:rsidP="00006B61">
            <w:pPr>
              <w:spacing w:line="240" w:lineRule="auto"/>
              <w:jc w:val="center"/>
              <w:rPr>
                <w:rFonts w:eastAsia="Times New Roman"/>
                <w:sz w:val="20"/>
                <w:szCs w:val="20"/>
                <w:lang w:eastAsia="lv-LV"/>
              </w:rPr>
            </w:pPr>
          </w:p>
        </w:tc>
      </w:tr>
      <w:tr w:rsidR="005B1A1C" w:rsidRPr="00006B61" w14:paraId="139BF822" w14:textId="77777777" w:rsidTr="00006B61">
        <w:trPr>
          <w:trHeight w:val="386"/>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9C7FC05" w14:textId="77777777" w:rsidR="005B1A1C" w:rsidRPr="00006B61" w:rsidRDefault="005B1A1C" w:rsidP="00006B61">
            <w:pPr>
              <w:spacing w:line="240" w:lineRule="auto"/>
              <w:jc w:val="both"/>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709" w:type="dxa"/>
            <w:tcBorders>
              <w:top w:val="single" w:sz="4" w:space="0" w:color="auto"/>
              <w:left w:val="single" w:sz="4" w:space="0" w:color="auto"/>
              <w:bottom w:val="single" w:sz="4" w:space="0" w:color="auto"/>
              <w:right w:val="single" w:sz="4" w:space="0" w:color="auto"/>
            </w:tcBorders>
            <w:noWrap/>
            <w:vAlign w:val="center"/>
          </w:tcPr>
          <w:p w14:paraId="581BFE51" w14:textId="77777777" w:rsidR="005B1A1C" w:rsidRPr="00006B61" w:rsidRDefault="005B1A1C" w:rsidP="00006B61">
            <w:pPr>
              <w:spacing w:line="240" w:lineRule="auto"/>
              <w:jc w:val="center"/>
              <w:rPr>
                <w:rFonts w:eastAsia="Times New Roman"/>
                <w:b/>
                <w:bCs/>
                <w:color w:val="202124"/>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4F85399" w14:textId="77777777" w:rsidR="005B1A1C" w:rsidRPr="00006B61" w:rsidRDefault="005B1A1C" w:rsidP="00006B61">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8221" w:type="dxa"/>
            <w:tcBorders>
              <w:top w:val="single" w:sz="4" w:space="0" w:color="auto"/>
              <w:left w:val="single" w:sz="4" w:space="0" w:color="auto"/>
              <w:bottom w:val="single" w:sz="4" w:space="0" w:color="auto"/>
              <w:right w:val="single" w:sz="4" w:space="0" w:color="auto"/>
            </w:tcBorders>
            <w:noWrap/>
            <w:vAlign w:val="bottom"/>
            <w:hideMark/>
          </w:tcPr>
          <w:p w14:paraId="05ABFD30" w14:textId="77777777" w:rsidR="005B1A1C" w:rsidRPr="00006B61" w:rsidRDefault="005B1A1C" w:rsidP="00006B61">
            <w:pPr>
              <w:spacing w:line="240" w:lineRule="auto"/>
              <w:jc w:val="both"/>
              <w:rPr>
                <w:rFonts w:eastAsia="Times New Roman"/>
                <w:color w:val="000000"/>
                <w:sz w:val="20"/>
                <w:szCs w:val="20"/>
                <w:lang w:eastAsia="lv-LV"/>
              </w:rPr>
            </w:pPr>
            <w:r w:rsidRPr="00006B61">
              <w:rPr>
                <w:rFonts w:eastAsia="Times New Roman"/>
                <w:color w:val="000000"/>
                <w:sz w:val="20"/>
                <w:szCs w:val="20"/>
                <w:lang w:eastAsia="lv-LV"/>
              </w:rPr>
              <w:t xml:space="preserve">Pasākumam nav paredzama ietekme uz šo vides mērķi, jo paredzētas investīcijas </w:t>
            </w:r>
            <w:r w:rsidRPr="00006B61">
              <w:rPr>
                <w:rFonts w:eastAsia="Times New Roman"/>
                <w:color w:val="000000" w:themeColor="text1"/>
                <w:sz w:val="20"/>
                <w:szCs w:val="20"/>
              </w:rPr>
              <w:t xml:space="preserve">datu pārvaldības infrastruktūrā un </w:t>
            </w:r>
            <w:r w:rsidRPr="00006B61">
              <w:rPr>
                <w:rFonts w:eastAsia="Times New Roman"/>
                <w:color w:val="000000"/>
                <w:sz w:val="20"/>
                <w:szCs w:val="20"/>
                <w:lang w:eastAsia="lv-LV"/>
              </w:rPr>
              <w:t>darbībām nebūs ietekme uz bioloģisko daudzveidību un ekosistēmu aizsardzību un atjaunošanu.</w:t>
            </w:r>
          </w:p>
          <w:p w14:paraId="321CBD6E" w14:textId="77777777" w:rsidR="005B1A1C" w:rsidRPr="00006B61" w:rsidRDefault="005B1A1C" w:rsidP="00006B61">
            <w:pPr>
              <w:spacing w:line="240" w:lineRule="auto"/>
              <w:jc w:val="center"/>
              <w:rPr>
                <w:rFonts w:eastAsia="Times New Roman"/>
                <w:sz w:val="20"/>
                <w:szCs w:val="20"/>
                <w:lang w:eastAsia="lv-LV"/>
              </w:rPr>
            </w:pPr>
          </w:p>
        </w:tc>
      </w:tr>
    </w:tbl>
    <w:p w14:paraId="62CBC832" w14:textId="77777777" w:rsidR="005B1A1C" w:rsidRPr="002A012B" w:rsidRDefault="005B1A1C" w:rsidP="00864B28">
      <w:pPr>
        <w:spacing w:line="240" w:lineRule="auto"/>
        <w:jc w:val="both"/>
        <w:rPr>
          <w:b/>
          <w:sz w:val="20"/>
          <w:szCs w:val="20"/>
        </w:rPr>
      </w:pPr>
    </w:p>
    <w:p w14:paraId="5E04F2DB" w14:textId="77777777" w:rsidR="005B1A1C" w:rsidRDefault="005B1A1C" w:rsidP="00864B28">
      <w:pPr>
        <w:spacing w:line="240" w:lineRule="auto"/>
        <w:jc w:val="both"/>
        <w:rPr>
          <w:sz w:val="20"/>
          <w:szCs w:val="20"/>
        </w:rPr>
      </w:pPr>
    </w:p>
    <w:p w14:paraId="78F25BEB" w14:textId="04BD3472" w:rsidR="00D86753" w:rsidRDefault="00D86753" w:rsidP="00864B28">
      <w:pPr>
        <w:spacing w:line="240" w:lineRule="auto"/>
        <w:jc w:val="both"/>
        <w:rPr>
          <w:sz w:val="20"/>
          <w:szCs w:val="20"/>
        </w:rPr>
      </w:pPr>
    </w:p>
    <w:p w14:paraId="6991A672" w14:textId="6A69DBDE" w:rsidR="00D86753" w:rsidRPr="00006B61" w:rsidRDefault="00D86753" w:rsidP="00500FF4">
      <w:pPr>
        <w:pStyle w:val="Heading2"/>
        <w:rPr>
          <w:rFonts w:cs="Times New Roman"/>
          <w:sz w:val="24"/>
          <w:szCs w:val="24"/>
        </w:rPr>
      </w:pPr>
      <w:r w:rsidRPr="00006B61">
        <w:rPr>
          <w:rFonts w:cs="Times New Roman"/>
          <w:sz w:val="24"/>
          <w:szCs w:val="24"/>
        </w:rPr>
        <w:t xml:space="preserve">Reformu un investīciju virziens 2.2. Uzņēmumu </w:t>
      </w:r>
      <w:r w:rsidRPr="00006B61">
        <w:rPr>
          <w:rFonts w:cs="Times New Roman"/>
          <w:bCs/>
          <w:sz w:val="24"/>
          <w:szCs w:val="24"/>
        </w:rPr>
        <w:t>digitālā transformācija</w:t>
      </w:r>
      <w:r w:rsidRPr="00006B61">
        <w:rPr>
          <w:rFonts w:cs="Times New Roman"/>
          <w:sz w:val="24"/>
          <w:szCs w:val="24"/>
        </w:rPr>
        <w:t xml:space="preserve"> un inovācijas</w:t>
      </w:r>
    </w:p>
    <w:p w14:paraId="051404AF" w14:textId="26F349FE" w:rsidR="00D86753" w:rsidRDefault="00D86753" w:rsidP="0029724B">
      <w:pPr>
        <w:pStyle w:val="Heading3"/>
        <w:rPr>
          <w:rFonts w:ascii="Times New Roman" w:hAnsi="Times New Roman" w:cs="Times New Roman"/>
          <w:sz w:val="24"/>
        </w:rPr>
      </w:pPr>
      <w:r w:rsidRPr="00006B61">
        <w:rPr>
          <w:rFonts w:ascii="Times New Roman" w:hAnsi="Times New Roman" w:cs="Times New Roman"/>
          <w:sz w:val="24"/>
        </w:rPr>
        <w:t>Reforma 2.2.1.r. Uzņēmējdarbības digitālās transformācijas pilna cikla atbalsta izveide ar reģionālo tvērumu</w:t>
      </w:r>
    </w:p>
    <w:p w14:paraId="5E6A503E" w14:textId="77777777" w:rsidR="00006B61" w:rsidRPr="00006B61" w:rsidRDefault="00006B61" w:rsidP="00006B61"/>
    <w:tbl>
      <w:tblPr>
        <w:tblW w:w="13750" w:type="dxa"/>
        <w:tblInd w:w="142" w:type="dxa"/>
        <w:tblLayout w:type="fixed"/>
        <w:tblCellMar>
          <w:top w:w="15" w:type="dxa"/>
          <w:bottom w:w="15" w:type="dxa"/>
        </w:tblCellMar>
        <w:tblLook w:val="04A0" w:firstRow="1" w:lastRow="0" w:firstColumn="1" w:lastColumn="0" w:noHBand="0" w:noVBand="1"/>
      </w:tblPr>
      <w:tblGrid>
        <w:gridCol w:w="5954"/>
        <w:gridCol w:w="992"/>
        <w:gridCol w:w="851"/>
        <w:gridCol w:w="5953"/>
      </w:tblGrid>
      <w:tr w:rsidR="00006B61" w:rsidRPr="00006B61" w14:paraId="264E5990" w14:textId="77777777" w:rsidTr="00006B61">
        <w:trPr>
          <w:trHeight w:val="62"/>
        </w:trPr>
        <w:tc>
          <w:tcPr>
            <w:tcW w:w="5954" w:type="dxa"/>
            <w:tcBorders>
              <w:top w:val="nil"/>
              <w:left w:val="nil"/>
              <w:bottom w:val="nil"/>
              <w:right w:val="nil"/>
            </w:tcBorders>
            <w:noWrap/>
            <w:vAlign w:val="bottom"/>
            <w:hideMark/>
          </w:tcPr>
          <w:p w14:paraId="27F768BA" w14:textId="77777777" w:rsidR="00312697" w:rsidRPr="00006B61" w:rsidRDefault="00312697" w:rsidP="00312697">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59797904" w14:textId="77777777" w:rsidR="00312697" w:rsidRPr="00006B61" w:rsidRDefault="00312697" w:rsidP="00312697">
            <w:pPr>
              <w:spacing w:line="240" w:lineRule="auto"/>
              <w:rPr>
                <w:rFonts w:eastAsia="Times New Roman"/>
                <w:b/>
                <w:bCs/>
                <w:sz w:val="20"/>
                <w:szCs w:val="20"/>
                <w:lang w:eastAsia="lv-LV"/>
              </w:rPr>
            </w:pPr>
          </w:p>
        </w:tc>
        <w:tc>
          <w:tcPr>
            <w:tcW w:w="6804" w:type="dxa"/>
            <w:gridSpan w:val="2"/>
            <w:vAlign w:val="center"/>
          </w:tcPr>
          <w:p w14:paraId="2424794E" w14:textId="77777777" w:rsidR="00312697" w:rsidRPr="00006B61" w:rsidRDefault="00312697" w:rsidP="00312697">
            <w:pPr>
              <w:spacing w:line="240" w:lineRule="auto"/>
              <w:rPr>
                <w:rFonts w:eastAsia="Times New Roman"/>
                <w:i/>
                <w:iCs/>
                <w:sz w:val="20"/>
                <w:szCs w:val="20"/>
                <w:lang w:eastAsia="lv-LV"/>
              </w:rPr>
            </w:pPr>
          </w:p>
        </w:tc>
      </w:tr>
      <w:tr w:rsidR="00312697" w:rsidRPr="00006B61" w14:paraId="5E7B8AA1" w14:textId="77777777" w:rsidTr="00006B61">
        <w:trPr>
          <w:trHeight w:val="600"/>
        </w:trPr>
        <w:tc>
          <w:tcPr>
            <w:tcW w:w="595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6CEB3F1" w14:textId="77777777" w:rsidR="00312697" w:rsidRPr="00006B61" w:rsidRDefault="00312697" w:rsidP="00006B61">
            <w:pPr>
              <w:spacing w:line="240" w:lineRule="auto"/>
              <w:ind w:firstLine="39"/>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2D9FB17"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F8299B0"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5953"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04EEA34"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312697" w:rsidRPr="00006B61" w14:paraId="6494A235" w14:textId="77777777" w:rsidTr="00006B61">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4482361A" w14:textId="77777777" w:rsidR="00312697" w:rsidRPr="00006B61" w:rsidRDefault="00312697" w:rsidP="00312697">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6267B3" w14:textId="77777777" w:rsidR="00312697" w:rsidRPr="00006B61"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4311938"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5953" w:type="dxa"/>
            <w:tcBorders>
              <w:top w:val="single" w:sz="4" w:space="0" w:color="auto"/>
              <w:left w:val="single" w:sz="4" w:space="0" w:color="auto"/>
              <w:bottom w:val="single" w:sz="4" w:space="0" w:color="auto"/>
              <w:right w:val="single" w:sz="4" w:space="0" w:color="auto"/>
            </w:tcBorders>
            <w:noWrap/>
            <w:vAlign w:val="bottom"/>
            <w:hideMark/>
          </w:tcPr>
          <w:p w14:paraId="0AA12EFF" w14:textId="77777777" w:rsidR="00312697" w:rsidRPr="00006B61" w:rsidRDefault="00312697" w:rsidP="00312697">
            <w:pPr>
              <w:spacing w:line="240" w:lineRule="auto"/>
              <w:rPr>
                <w:rFonts w:eastAsia="Times New Roman"/>
                <w:sz w:val="20"/>
                <w:szCs w:val="20"/>
                <w:lang w:eastAsia="lv-LV"/>
              </w:rPr>
            </w:pPr>
            <w:r w:rsidRPr="00006B61">
              <w:rPr>
                <w:rFonts w:eastAsia="Times New Roman"/>
                <w:sz w:val="20"/>
                <w:szCs w:val="20"/>
                <w:lang w:eastAsia="lv-LV"/>
              </w:rPr>
              <w:t>Ņemot vērā pasākuma būtību (pilna atbalsta cikla uzņēmējdarbības digitalizācijai nodrošināšana), tā  atbalstītajai darbībai ir nebūtiska paredzamā ietekme uz šo vides mērķi, ņemot vērā gan tiešās, gan primārās netiešās sekas visā aprites ciklā. Pasākums nerada siltumnīcefekta gāzu (SEG) emisijas. Tādējādi tas tiek uzskatīts par atbilstīgu NBK attiecībā uz attiecīgo mērķi.</w:t>
            </w:r>
            <w:r w:rsidRPr="00006B61">
              <w:rPr>
                <w:sz w:val="20"/>
                <w:szCs w:val="20"/>
              </w:rPr>
              <w:t xml:space="preserve"> </w:t>
            </w:r>
          </w:p>
        </w:tc>
      </w:tr>
      <w:tr w:rsidR="00312697" w:rsidRPr="00006B61" w14:paraId="3C6ECD3C" w14:textId="77777777" w:rsidTr="00006B61">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351FC696" w14:textId="77777777" w:rsidR="00312697" w:rsidRPr="00006B61" w:rsidRDefault="00312697" w:rsidP="00312697">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124196" w14:textId="77777777" w:rsidR="00312697" w:rsidRPr="00006B61"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A6AC9D9"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5953" w:type="dxa"/>
            <w:tcBorders>
              <w:top w:val="single" w:sz="4" w:space="0" w:color="auto"/>
              <w:left w:val="single" w:sz="4" w:space="0" w:color="auto"/>
              <w:bottom w:val="single" w:sz="4" w:space="0" w:color="auto"/>
              <w:right w:val="single" w:sz="4" w:space="0" w:color="auto"/>
            </w:tcBorders>
            <w:noWrap/>
            <w:vAlign w:val="bottom"/>
          </w:tcPr>
          <w:p w14:paraId="0DCE3FB5" w14:textId="77777777" w:rsidR="00312697" w:rsidRPr="00006B61" w:rsidRDefault="00312697" w:rsidP="00312697">
            <w:pPr>
              <w:spacing w:line="240" w:lineRule="auto"/>
              <w:rPr>
                <w:rFonts w:eastAsia="Times New Roman"/>
                <w:sz w:val="20"/>
                <w:szCs w:val="20"/>
                <w:lang w:eastAsia="lv-LV"/>
              </w:rPr>
            </w:pPr>
            <w:r w:rsidRPr="00006B61">
              <w:rPr>
                <w:rFonts w:eastAsia="Times New Roman"/>
                <w:sz w:val="20"/>
                <w:szCs w:val="20"/>
                <w:lang w:eastAsia="lv-LV"/>
              </w:rPr>
              <w:t>Ņemot vērā pasākuma būtību (pilna atbalsta cikla uzņēmējdarbības digitalizācijai nodrošināšana), tā atbalstītajai darbībai ir nebūtiska paredzamā ietekme uz šo vides mērķi, vērtējot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312697" w:rsidRPr="00006B61" w14:paraId="4ADCB246" w14:textId="77777777" w:rsidTr="00006B61">
        <w:trPr>
          <w:trHeight w:val="26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01C43F68"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0C12CA1"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DDA1100"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5953" w:type="dxa"/>
            <w:tcBorders>
              <w:top w:val="single" w:sz="4" w:space="0" w:color="auto"/>
              <w:left w:val="single" w:sz="4" w:space="0" w:color="auto"/>
              <w:bottom w:val="single" w:sz="4" w:space="0" w:color="auto"/>
              <w:right w:val="single" w:sz="4" w:space="0" w:color="auto"/>
            </w:tcBorders>
            <w:noWrap/>
            <w:vAlign w:val="bottom"/>
          </w:tcPr>
          <w:p w14:paraId="61CB2F26" w14:textId="77777777" w:rsidR="00312697" w:rsidRPr="00006B61" w:rsidRDefault="00312697" w:rsidP="00312697">
            <w:pPr>
              <w:spacing w:line="240" w:lineRule="auto"/>
              <w:rPr>
                <w:rFonts w:eastAsia="Times New Roman"/>
                <w:sz w:val="20"/>
                <w:szCs w:val="20"/>
                <w:lang w:eastAsia="lv-LV"/>
              </w:rPr>
            </w:pPr>
            <w:r w:rsidRPr="00006B61">
              <w:rPr>
                <w:rFonts w:eastAsia="Times New Roman"/>
                <w:sz w:val="20"/>
                <w:szCs w:val="20"/>
                <w:lang w:eastAsia="lv-LV"/>
              </w:rPr>
              <w:t>Ņemot vērā pasākuma būtību (pilna atbalsta cikla uzņēmējdarbības digitalizācijai nodrošināšana), tā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006B61">
              <w:rPr>
                <w:sz w:val="20"/>
                <w:szCs w:val="20"/>
              </w:rPr>
              <w:t xml:space="preserve"> </w:t>
            </w:r>
            <w:r w:rsidRPr="00006B61">
              <w:rPr>
                <w:rFonts w:eastAsia="Times New Roman"/>
                <w:sz w:val="20"/>
                <w:szCs w:val="20"/>
                <w:lang w:eastAsia="lv-LV"/>
              </w:rPr>
              <w:t>Tādējādi tas tiek uzskatīts par atbilstīgu NBK attiecībā uz attiecīgo mērķi.</w:t>
            </w:r>
          </w:p>
        </w:tc>
      </w:tr>
      <w:tr w:rsidR="00312697" w:rsidRPr="00006B61" w14:paraId="01F038FE" w14:textId="77777777" w:rsidTr="00006B61">
        <w:trPr>
          <w:trHeight w:val="1456"/>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0FB00FBC"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584CC7"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8651F4"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5953" w:type="dxa"/>
            <w:tcBorders>
              <w:top w:val="single" w:sz="4" w:space="0" w:color="auto"/>
              <w:left w:val="single" w:sz="4" w:space="0" w:color="auto"/>
              <w:bottom w:val="single" w:sz="4" w:space="0" w:color="auto"/>
              <w:right w:val="single" w:sz="4" w:space="0" w:color="auto"/>
            </w:tcBorders>
            <w:noWrap/>
            <w:vAlign w:val="bottom"/>
          </w:tcPr>
          <w:p w14:paraId="6A02A13B" w14:textId="77777777" w:rsidR="00312697" w:rsidRPr="00006B61" w:rsidRDefault="00312697" w:rsidP="00312697">
            <w:pPr>
              <w:rPr>
                <w:sz w:val="20"/>
                <w:szCs w:val="20"/>
              </w:rPr>
            </w:pPr>
            <w:r w:rsidRPr="00006B61">
              <w:rPr>
                <w:rFonts w:eastAsia="Times New Roman"/>
                <w:sz w:val="20"/>
                <w:szCs w:val="20"/>
                <w:lang w:eastAsia="lv-LV"/>
              </w:rPr>
              <w:t>Ņemot vērā pasākuma būtību (pilna atbalsta cikla uzņēmējdarbības digitalizācijai nodrošināšana), tā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Tādējādi tas tiek uzskatīts par atbilstīgu NBK attiecībā uz attiecīgo mērķi.</w:t>
            </w:r>
          </w:p>
        </w:tc>
      </w:tr>
      <w:tr w:rsidR="00312697" w:rsidRPr="00006B61" w14:paraId="621CF9C1" w14:textId="77777777" w:rsidTr="00006B61">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77C7129B"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B21B634"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757B70A"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5953" w:type="dxa"/>
            <w:tcBorders>
              <w:top w:val="single" w:sz="4" w:space="0" w:color="auto"/>
              <w:left w:val="single" w:sz="4" w:space="0" w:color="auto"/>
              <w:bottom w:val="single" w:sz="4" w:space="0" w:color="auto"/>
              <w:right w:val="single" w:sz="4" w:space="0" w:color="auto"/>
            </w:tcBorders>
            <w:noWrap/>
            <w:vAlign w:val="bottom"/>
          </w:tcPr>
          <w:p w14:paraId="0B15E5C9" w14:textId="77777777" w:rsidR="00312697" w:rsidRPr="00006B61" w:rsidRDefault="00312697" w:rsidP="00312697">
            <w:pPr>
              <w:rPr>
                <w:sz w:val="20"/>
                <w:szCs w:val="20"/>
              </w:rPr>
            </w:pPr>
            <w:r w:rsidRPr="00006B61">
              <w:rPr>
                <w:rFonts w:eastAsia="Times New Roman"/>
                <w:sz w:val="20"/>
                <w:szCs w:val="20"/>
                <w:lang w:eastAsia="lv-LV"/>
              </w:rPr>
              <w:t>Ņemot vērā pasākuma būtību (pilna atbalsta cikla uzņēmējdarbības digitalizācijai nodrošināšana), tā atbalstītajai darbībai ir nebūtiska paredzamā ietekme uz šo vides mērķi, izvērtējot gan tiešās, gan primārās netiešās sekas visā aprites ciklā. Pasākuma rezultātā būtiski nepieaug piesārņotāju emisijas gaisā, ūdenī vai zemē. Tādējādi tas tiek uzskatīts par atbilstīgu NBK attiecībā uz attiecīgo mērķi.</w:t>
            </w:r>
          </w:p>
        </w:tc>
      </w:tr>
      <w:tr w:rsidR="00312697" w:rsidRPr="00006B61" w14:paraId="5C2D7BBD" w14:textId="77777777" w:rsidTr="00006B61">
        <w:trPr>
          <w:trHeight w:val="392"/>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0CA641A0"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3048CD"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465CAB9"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5953" w:type="dxa"/>
            <w:tcBorders>
              <w:top w:val="single" w:sz="4" w:space="0" w:color="auto"/>
              <w:left w:val="single" w:sz="4" w:space="0" w:color="auto"/>
              <w:bottom w:val="single" w:sz="4" w:space="0" w:color="auto"/>
              <w:right w:val="single" w:sz="4" w:space="0" w:color="auto"/>
            </w:tcBorders>
            <w:vAlign w:val="bottom"/>
          </w:tcPr>
          <w:p w14:paraId="201EE46A" w14:textId="77777777" w:rsidR="00312697" w:rsidRPr="00006B61" w:rsidRDefault="00312697" w:rsidP="00312697">
            <w:pPr>
              <w:rPr>
                <w:sz w:val="20"/>
                <w:szCs w:val="20"/>
              </w:rPr>
            </w:pPr>
            <w:r w:rsidRPr="00006B61">
              <w:rPr>
                <w:rFonts w:eastAsia="Times New Roman"/>
                <w:sz w:val="20"/>
                <w:szCs w:val="20"/>
                <w:lang w:eastAsia="lv-LV"/>
              </w:rPr>
              <w:t>Ņemot vērā tās būtību (pilna atbalsta cikla uzņēmējdarbības digitalizācijai nodrošināšana), reformai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235644F4" w14:textId="3FA01770" w:rsidR="00312697" w:rsidRDefault="00312697" w:rsidP="00312697"/>
    <w:p w14:paraId="7BAFF282" w14:textId="77777777" w:rsidR="00312697" w:rsidRPr="00312697" w:rsidRDefault="00312697" w:rsidP="00312697"/>
    <w:p w14:paraId="0866F3C5" w14:textId="4A577620" w:rsidR="00864B28" w:rsidRDefault="00864B28" w:rsidP="00864B28">
      <w:pPr>
        <w:spacing w:line="240" w:lineRule="auto"/>
        <w:jc w:val="both"/>
        <w:rPr>
          <w:b/>
        </w:rPr>
      </w:pPr>
      <w:r w:rsidRPr="00006B61">
        <w:rPr>
          <w:b/>
        </w:rPr>
        <w:t>2.2.1.1.i. Atbalsts Digitālo inovāciju centru un reģionālo digitālo aģentu tīkla izveidei</w:t>
      </w:r>
    </w:p>
    <w:p w14:paraId="185B8E08" w14:textId="77777777" w:rsidR="00B03B20" w:rsidRPr="00006B61" w:rsidRDefault="00B03B20" w:rsidP="00864B28">
      <w:pPr>
        <w:spacing w:line="240" w:lineRule="auto"/>
        <w:jc w:val="both"/>
        <w:rPr>
          <w:b/>
        </w:rPr>
      </w:pPr>
    </w:p>
    <w:tbl>
      <w:tblPr>
        <w:tblW w:w="13608" w:type="dxa"/>
        <w:tblInd w:w="142" w:type="dxa"/>
        <w:tblLayout w:type="fixed"/>
        <w:tblCellMar>
          <w:top w:w="15" w:type="dxa"/>
          <w:bottom w:w="15" w:type="dxa"/>
        </w:tblCellMar>
        <w:tblLook w:val="04A0" w:firstRow="1" w:lastRow="0" w:firstColumn="1" w:lastColumn="0" w:noHBand="0" w:noVBand="1"/>
      </w:tblPr>
      <w:tblGrid>
        <w:gridCol w:w="4967"/>
        <w:gridCol w:w="992"/>
        <w:gridCol w:w="851"/>
        <w:gridCol w:w="6798"/>
      </w:tblGrid>
      <w:tr w:rsidR="00006B61" w:rsidRPr="00006B61" w14:paraId="6E8615BF" w14:textId="77777777" w:rsidTr="00006B61">
        <w:trPr>
          <w:trHeight w:val="62"/>
        </w:trPr>
        <w:tc>
          <w:tcPr>
            <w:tcW w:w="4967" w:type="dxa"/>
            <w:tcBorders>
              <w:top w:val="nil"/>
              <w:left w:val="nil"/>
              <w:bottom w:val="nil"/>
              <w:right w:val="nil"/>
            </w:tcBorders>
            <w:noWrap/>
            <w:vAlign w:val="bottom"/>
            <w:hideMark/>
          </w:tcPr>
          <w:p w14:paraId="7A8FBEA3" w14:textId="77777777" w:rsidR="00312697" w:rsidRPr="00006B61" w:rsidRDefault="00312697" w:rsidP="00312697">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77917570" w14:textId="77777777" w:rsidR="00312697" w:rsidRPr="00006B61" w:rsidRDefault="00312697" w:rsidP="00312697">
            <w:pPr>
              <w:spacing w:line="240" w:lineRule="auto"/>
              <w:rPr>
                <w:rFonts w:eastAsia="Times New Roman"/>
                <w:b/>
                <w:bCs/>
                <w:sz w:val="20"/>
                <w:szCs w:val="20"/>
                <w:lang w:eastAsia="lv-LV"/>
              </w:rPr>
            </w:pPr>
          </w:p>
        </w:tc>
        <w:tc>
          <w:tcPr>
            <w:tcW w:w="7649" w:type="dxa"/>
            <w:gridSpan w:val="2"/>
            <w:vAlign w:val="center"/>
          </w:tcPr>
          <w:p w14:paraId="22533E34" w14:textId="77777777" w:rsidR="00312697" w:rsidRPr="00006B61" w:rsidRDefault="00312697" w:rsidP="00312697">
            <w:pPr>
              <w:spacing w:line="240" w:lineRule="auto"/>
              <w:rPr>
                <w:rFonts w:eastAsia="Times New Roman"/>
                <w:i/>
                <w:iCs/>
                <w:sz w:val="20"/>
                <w:szCs w:val="20"/>
                <w:lang w:eastAsia="lv-LV"/>
              </w:rPr>
            </w:pPr>
          </w:p>
        </w:tc>
      </w:tr>
      <w:tr w:rsidR="00312697" w:rsidRPr="00006B61" w14:paraId="13CC4ABB" w14:textId="77777777" w:rsidTr="00006B61">
        <w:trPr>
          <w:trHeight w:val="600"/>
        </w:trPr>
        <w:tc>
          <w:tcPr>
            <w:tcW w:w="496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8FD3DD2" w14:textId="77777777" w:rsidR="00312697" w:rsidRPr="00006B61" w:rsidRDefault="00312697" w:rsidP="00312697">
            <w:pPr>
              <w:spacing w:line="240" w:lineRule="auto"/>
              <w:rPr>
                <w:rFonts w:eastAsia="Times New Roman"/>
                <w:i/>
                <w:iCs/>
                <w:color w:val="000000"/>
                <w:sz w:val="20"/>
                <w:szCs w:val="20"/>
                <w:lang w:eastAsia="lv-LV"/>
              </w:rPr>
            </w:pPr>
            <w:r w:rsidRPr="00006B61">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6395777"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0DD3038"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NĒ</w:t>
            </w:r>
          </w:p>
        </w:tc>
        <w:tc>
          <w:tcPr>
            <w:tcW w:w="679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08FB2D4"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Pamatojums, ja novērtējums ir "NĒ"</w:t>
            </w:r>
          </w:p>
        </w:tc>
      </w:tr>
      <w:tr w:rsidR="00312697" w:rsidRPr="00006B61" w14:paraId="68D2C469" w14:textId="77777777" w:rsidTr="00006B61">
        <w:trPr>
          <w:trHeight w:val="300"/>
        </w:trPr>
        <w:tc>
          <w:tcPr>
            <w:tcW w:w="4967" w:type="dxa"/>
            <w:tcBorders>
              <w:top w:val="single" w:sz="4" w:space="0" w:color="auto"/>
              <w:left w:val="single" w:sz="4" w:space="0" w:color="auto"/>
              <w:bottom w:val="single" w:sz="4" w:space="0" w:color="auto"/>
              <w:right w:val="single" w:sz="4" w:space="0" w:color="auto"/>
            </w:tcBorders>
            <w:noWrap/>
            <w:vAlign w:val="center"/>
            <w:hideMark/>
          </w:tcPr>
          <w:p w14:paraId="1F5BA800" w14:textId="77777777" w:rsidR="00312697" w:rsidRPr="00006B61" w:rsidRDefault="00312697" w:rsidP="00312697">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A48C718" w14:textId="77777777" w:rsidR="00312697" w:rsidRPr="00006B61"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50A94F2"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6798" w:type="dxa"/>
            <w:tcBorders>
              <w:top w:val="single" w:sz="4" w:space="0" w:color="auto"/>
              <w:left w:val="single" w:sz="4" w:space="0" w:color="auto"/>
              <w:bottom w:val="single" w:sz="4" w:space="0" w:color="auto"/>
              <w:right w:val="single" w:sz="4" w:space="0" w:color="auto"/>
            </w:tcBorders>
            <w:noWrap/>
            <w:vAlign w:val="bottom"/>
            <w:hideMark/>
          </w:tcPr>
          <w:p w14:paraId="3200EEB8" w14:textId="77777777" w:rsidR="00312697" w:rsidRPr="00006B61" w:rsidRDefault="00312697" w:rsidP="00312697">
            <w:pPr>
              <w:spacing w:line="240" w:lineRule="auto"/>
              <w:rPr>
                <w:rFonts w:eastAsia="Times New Roman"/>
                <w:sz w:val="20"/>
                <w:szCs w:val="20"/>
                <w:lang w:eastAsia="lv-LV"/>
              </w:rPr>
            </w:pPr>
            <w:r w:rsidRPr="00006B61">
              <w:rPr>
                <w:rFonts w:eastAsia="Times New Roman"/>
                <w:sz w:val="20"/>
                <w:szCs w:val="20"/>
                <w:lang w:eastAsia="lv-LV"/>
              </w:rPr>
              <w:t>Ņemot vērā pasākuma būtību (atbalsts digitālās inovācijas centra izveidei un reģionālo uzņēmējdarbības centru funkcijām), pasākuma atbalstītajai darbībai ir nebūtiska paredzamā ietekme uz šo vides mērķi, ņemot vērā gan tiešās, gan primārās netiešās sekas visā aprites ciklā. Pasākums nerada siltumnīcefekta gāzu (SEG) emisijas. Tādējādi tas tiek uzskatīts par atbilstīgu NBK attiecībā uz attiecīgo mērķi..</w:t>
            </w:r>
          </w:p>
        </w:tc>
      </w:tr>
      <w:tr w:rsidR="00312697" w:rsidRPr="00006B61" w14:paraId="75E728B4" w14:textId="77777777" w:rsidTr="00006B61">
        <w:trPr>
          <w:trHeight w:val="300"/>
        </w:trPr>
        <w:tc>
          <w:tcPr>
            <w:tcW w:w="4967" w:type="dxa"/>
            <w:tcBorders>
              <w:top w:val="single" w:sz="4" w:space="0" w:color="auto"/>
              <w:left w:val="single" w:sz="4" w:space="0" w:color="auto"/>
              <w:bottom w:val="single" w:sz="4" w:space="0" w:color="auto"/>
              <w:right w:val="single" w:sz="4" w:space="0" w:color="auto"/>
            </w:tcBorders>
            <w:noWrap/>
            <w:vAlign w:val="center"/>
            <w:hideMark/>
          </w:tcPr>
          <w:p w14:paraId="78C5D97E" w14:textId="77777777" w:rsidR="00312697" w:rsidRPr="00006B61" w:rsidRDefault="00312697" w:rsidP="00312697">
            <w:pPr>
              <w:spacing w:line="240" w:lineRule="auto"/>
              <w:rPr>
                <w:rFonts w:eastAsia="Times New Roman"/>
                <w:b/>
                <w:bCs/>
                <w:color w:val="000000"/>
                <w:sz w:val="20"/>
                <w:szCs w:val="20"/>
                <w:lang w:eastAsia="lv-LV"/>
              </w:rPr>
            </w:pPr>
            <w:r w:rsidRPr="00006B61">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359F72" w14:textId="77777777" w:rsidR="00312697" w:rsidRPr="00006B61"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932CF2C" w14:textId="77777777" w:rsidR="00312697" w:rsidRPr="00006B61" w:rsidRDefault="00312697" w:rsidP="00312697">
            <w:pPr>
              <w:spacing w:line="240" w:lineRule="auto"/>
              <w:jc w:val="center"/>
              <w:rPr>
                <w:rFonts w:eastAsia="Times New Roman"/>
                <w:b/>
                <w:bCs/>
                <w:color w:val="000000"/>
                <w:sz w:val="20"/>
                <w:szCs w:val="20"/>
                <w:lang w:eastAsia="lv-LV"/>
              </w:rPr>
            </w:pPr>
            <w:r w:rsidRPr="00006B61">
              <w:rPr>
                <w:rFonts w:eastAsia="Times New Roman"/>
                <w:b/>
                <w:bCs/>
                <w:color w:val="000000"/>
                <w:sz w:val="20"/>
                <w:szCs w:val="20"/>
                <w:lang w:eastAsia="lv-LV"/>
              </w:rPr>
              <w:t>X</w:t>
            </w:r>
          </w:p>
        </w:tc>
        <w:tc>
          <w:tcPr>
            <w:tcW w:w="6798" w:type="dxa"/>
            <w:tcBorders>
              <w:top w:val="single" w:sz="4" w:space="0" w:color="auto"/>
              <w:left w:val="single" w:sz="4" w:space="0" w:color="auto"/>
              <w:bottom w:val="single" w:sz="4" w:space="0" w:color="auto"/>
              <w:right w:val="single" w:sz="4" w:space="0" w:color="auto"/>
            </w:tcBorders>
            <w:noWrap/>
            <w:vAlign w:val="bottom"/>
          </w:tcPr>
          <w:p w14:paraId="2D42C75E" w14:textId="77777777" w:rsidR="00312697" w:rsidRPr="00006B61" w:rsidRDefault="00312697" w:rsidP="00312697">
            <w:pPr>
              <w:spacing w:line="240" w:lineRule="auto"/>
              <w:rPr>
                <w:rFonts w:eastAsia="Times New Roman"/>
                <w:sz w:val="20"/>
                <w:szCs w:val="20"/>
                <w:lang w:eastAsia="lv-LV"/>
              </w:rPr>
            </w:pPr>
            <w:r w:rsidRPr="00006B61">
              <w:rPr>
                <w:rFonts w:eastAsia="Times New Roman"/>
                <w:sz w:val="20"/>
                <w:szCs w:val="20"/>
                <w:lang w:eastAsia="lv-LV"/>
              </w:rPr>
              <w:t>Ņemot vērā pasākuma būtību (atbalsts digitālās inovācijas centra izveidei un reģionālo uzņēmējdarbības centru funkcijām), pasākuma atbalstītajai darbībai ir nebūtiska paredzamā ietekme uz šo vides mērķi, ņemot vērā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312697" w:rsidRPr="00006B61" w14:paraId="2DDBF834" w14:textId="77777777" w:rsidTr="00006B61">
        <w:trPr>
          <w:trHeight w:val="260"/>
        </w:trPr>
        <w:tc>
          <w:tcPr>
            <w:tcW w:w="4967" w:type="dxa"/>
            <w:tcBorders>
              <w:top w:val="single" w:sz="4" w:space="0" w:color="auto"/>
              <w:left w:val="single" w:sz="4" w:space="0" w:color="auto"/>
              <w:bottom w:val="single" w:sz="4" w:space="0" w:color="auto"/>
              <w:right w:val="single" w:sz="4" w:space="0" w:color="auto"/>
            </w:tcBorders>
            <w:noWrap/>
            <w:vAlign w:val="center"/>
            <w:hideMark/>
          </w:tcPr>
          <w:p w14:paraId="40116D23"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94B958"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F9758CF"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6798" w:type="dxa"/>
            <w:tcBorders>
              <w:top w:val="single" w:sz="4" w:space="0" w:color="auto"/>
              <w:left w:val="single" w:sz="4" w:space="0" w:color="auto"/>
              <w:bottom w:val="single" w:sz="4" w:space="0" w:color="auto"/>
              <w:right w:val="single" w:sz="4" w:space="0" w:color="auto"/>
            </w:tcBorders>
            <w:noWrap/>
            <w:vAlign w:val="bottom"/>
          </w:tcPr>
          <w:p w14:paraId="0C36D026" w14:textId="77777777" w:rsidR="00312697" w:rsidRPr="00006B61" w:rsidRDefault="00312697" w:rsidP="00312697">
            <w:pPr>
              <w:spacing w:line="240" w:lineRule="auto"/>
              <w:rPr>
                <w:rFonts w:eastAsia="Times New Roman"/>
                <w:sz w:val="20"/>
                <w:szCs w:val="20"/>
                <w:lang w:eastAsia="lv-LV"/>
              </w:rPr>
            </w:pPr>
            <w:r w:rsidRPr="00006B61">
              <w:rPr>
                <w:rFonts w:eastAsia="Times New Roman"/>
                <w:sz w:val="20"/>
                <w:szCs w:val="20"/>
                <w:lang w:eastAsia="lv-LV"/>
              </w:rPr>
              <w:t>Ņemot vērā pasākuma būtību (atbalsts digitālās inovācijas centra izveidei un reģionālo uzņēmējdarbības centru funkcijām),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006B61">
              <w:rPr>
                <w:sz w:val="20"/>
                <w:szCs w:val="20"/>
              </w:rPr>
              <w:t xml:space="preserve"> </w:t>
            </w:r>
            <w:r w:rsidRPr="00006B61">
              <w:rPr>
                <w:rFonts w:eastAsia="Times New Roman"/>
                <w:sz w:val="20"/>
                <w:szCs w:val="20"/>
                <w:lang w:eastAsia="lv-LV"/>
              </w:rPr>
              <w:t>Tādējādi tas tiek uzskatīts par atbilstīgu NBK attiecībā uz attiecīgo mērķi.</w:t>
            </w:r>
          </w:p>
        </w:tc>
      </w:tr>
      <w:tr w:rsidR="00312697" w:rsidRPr="00006B61" w14:paraId="60A5F9E2" w14:textId="77777777" w:rsidTr="00006B61">
        <w:trPr>
          <w:trHeight w:val="1456"/>
        </w:trPr>
        <w:tc>
          <w:tcPr>
            <w:tcW w:w="4967" w:type="dxa"/>
            <w:tcBorders>
              <w:top w:val="single" w:sz="4" w:space="0" w:color="auto"/>
              <w:left w:val="single" w:sz="4" w:space="0" w:color="auto"/>
              <w:bottom w:val="single" w:sz="4" w:space="0" w:color="auto"/>
              <w:right w:val="single" w:sz="4" w:space="0" w:color="auto"/>
            </w:tcBorders>
            <w:noWrap/>
            <w:vAlign w:val="center"/>
            <w:hideMark/>
          </w:tcPr>
          <w:p w14:paraId="6ACDB7C8"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106C23"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E117DEB"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6798" w:type="dxa"/>
            <w:tcBorders>
              <w:top w:val="single" w:sz="4" w:space="0" w:color="auto"/>
              <w:left w:val="single" w:sz="4" w:space="0" w:color="auto"/>
              <w:bottom w:val="single" w:sz="4" w:space="0" w:color="auto"/>
              <w:right w:val="single" w:sz="4" w:space="0" w:color="auto"/>
            </w:tcBorders>
            <w:noWrap/>
            <w:vAlign w:val="bottom"/>
          </w:tcPr>
          <w:p w14:paraId="201855F2" w14:textId="77777777" w:rsidR="00312697" w:rsidRPr="00006B61" w:rsidRDefault="00312697" w:rsidP="00312697">
            <w:pPr>
              <w:rPr>
                <w:sz w:val="20"/>
                <w:szCs w:val="20"/>
              </w:rPr>
            </w:pPr>
            <w:r w:rsidRPr="00006B61">
              <w:rPr>
                <w:rFonts w:eastAsia="Times New Roman"/>
                <w:sz w:val="20"/>
                <w:szCs w:val="20"/>
                <w:lang w:eastAsia="lv-LV"/>
              </w:rPr>
              <w:t>Ņemot vērā pasākuma būtību (atbalsts digitālās inovācijas centra izveidei un reģionālo uzņēmējdarbības centru funkcijām) pasākuma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Tādējādi tas tiek uzskatīts par atbilstīgu NBK attiecībā uz attiecīgo mērķi.</w:t>
            </w:r>
          </w:p>
        </w:tc>
      </w:tr>
      <w:tr w:rsidR="00312697" w:rsidRPr="00006B61" w14:paraId="04558CC4" w14:textId="77777777" w:rsidTr="00006B61">
        <w:trPr>
          <w:trHeight w:val="300"/>
        </w:trPr>
        <w:tc>
          <w:tcPr>
            <w:tcW w:w="4967" w:type="dxa"/>
            <w:tcBorders>
              <w:top w:val="single" w:sz="4" w:space="0" w:color="auto"/>
              <w:left w:val="single" w:sz="4" w:space="0" w:color="auto"/>
              <w:bottom w:val="single" w:sz="4" w:space="0" w:color="auto"/>
              <w:right w:val="single" w:sz="4" w:space="0" w:color="auto"/>
            </w:tcBorders>
            <w:noWrap/>
            <w:vAlign w:val="center"/>
            <w:hideMark/>
          </w:tcPr>
          <w:p w14:paraId="5A702C31"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5C2C85"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724A031"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6798" w:type="dxa"/>
            <w:tcBorders>
              <w:top w:val="single" w:sz="4" w:space="0" w:color="auto"/>
              <w:left w:val="single" w:sz="4" w:space="0" w:color="auto"/>
              <w:bottom w:val="single" w:sz="4" w:space="0" w:color="auto"/>
              <w:right w:val="single" w:sz="4" w:space="0" w:color="auto"/>
            </w:tcBorders>
            <w:noWrap/>
            <w:vAlign w:val="bottom"/>
          </w:tcPr>
          <w:p w14:paraId="73224247" w14:textId="77777777" w:rsidR="00312697" w:rsidRPr="00006B61" w:rsidRDefault="00312697" w:rsidP="00312697">
            <w:pPr>
              <w:rPr>
                <w:sz w:val="20"/>
                <w:szCs w:val="20"/>
              </w:rPr>
            </w:pPr>
            <w:r w:rsidRPr="00006B61">
              <w:rPr>
                <w:rFonts w:eastAsia="Times New Roman"/>
                <w:sz w:val="20"/>
                <w:szCs w:val="20"/>
                <w:lang w:eastAsia="lv-LV"/>
              </w:rPr>
              <w:t>Ņemot vērā pasākuma būtību (atbalsts digitālās inovācijas centra izveidei un reģionālo uzņēmējdarbības centru funkcijām), pasākuma atbalstītajai darbībai ir nebūtiska paredzamā ietekme uz šo vides mērķi, ņemot vērā gan tiešās, gan primārās netiešās sekas visā aprites ciklā. Pasākuma rezultātā būtiski nepieaug piesārņotāju emisijas gaisā, ūdenī vai zemē. Tādējādi tas tiek uzskatīts par atbilstīgu NBK attiecībā uz attiecīgo mērķi.</w:t>
            </w:r>
          </w:p>
        </w:tc>
      </w:tr>
      <w:tr w:rsidR="00312697" w:rsidRPr="00006B61" w14:paraId="5DB9391D" w14:textId="77777777" w:rsidTr="00006B61">
        <w:trPr>
          <w:trHeight w:val="392"/>
        </w:trPr>
        <w:tc>
          <w:tcPr>
            <w:tcW w:w="4967" w:type="dxa"/>
            <w:tcBorders>
              <w:top w:val="single" w:sz="4" w:space="0" w:color="auto"/>
              <w:left w:val="single" w:sz="4" w:space="0" w:color="auto"/>
              <w:bottom w:val="single" w:sz="4" w:space="0" w:color="auto"/>
              <w:right w:val="single" w:sz="4" w:space="0" w:color="auto"/>
            </w:tcBorders>
            <w:noWrap/>
            <w:vAlign w:val="center"/>
            <w:hideMark/>
          </w:tcPr>
          <w:p w14:paraId="6105EF20" w14:textId="77777777" w:rsidR="00312697" w:rsidRPr="00006B61" w:rsidRDefault="00312697" w:rsidP="00312697">
            <w:pPr>
              <w:spacing w:line="240" w:lineRule="auto"/>
              <w:rPr>
                <w:rFonts w:eastAsia="Times New Roman"/>
                <w:b/>
                <w:bCs/>
                <w:color w:val="202124"/>
                <w:sz w:val="20"/>
                <w:szCs w:val="20"/>
                <w:lang w:eastAsia="lv-LV"/>
              </w:rPr>
            </w:pPr>
            <w:r w:rsidRPr="00006B61">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BB39A1B" w14:textId="77777777" w:rsidR="00312697" w:rsidRPr="00006B61"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2BE4D5" w14:textId="77777777" w:rsidR="00312697" w:rsidRPr="00006B61" w:rsidRDefault="00312697" w:rsidP="00312697">
            <w:pPr>
              <w:spacing w:line="240" w:lineRule="auto"/>
              <w:jc w:val="center"/>
              <w:rPr>
                <w:rFonts w:eastAsia="Times New Roman"/>
                <w:b/>
                <w:bCs/>
                <w:color w:val="202124"/>
                <w:sz w:val="20"/>
                <w:szCs w:val="20"/>
                <w:lang w:eastAsia="lv-LV"/>
              </w:rPr>
            </w:pPr>
            <w:r w:rsidRPr="00006B61">
              <w:rPr>
                <w:rFonts w:eastAsia="Times New Roman"/>
                <w:b/>
                <w:bCs/>
                <w:color w:val="202124"/>
                <w:sz w:val="20"/>
                <w:szCs w:val="20"/>
                <w:lang w:eastAsia="lv-LV"/>
              </w:rPr>
              <w:t>X</w:t>
            </w:r>
          </w:p>
        </w:tc>
        <w:tc>
          <w:tcPr>
            <w:tcW w:w="6798" w:type="dxa"/>
            <w:tcBorders>
              <w:top w:val="single" w:sz="4" w:space="0" w:color="auto"/>
              <w:left w:val="single" w:sz="4" w:space="0" w:color="auto"/>
              <w:bottom w:val="single" w:sz="4" w:space="0" w:color="auto"/>
              <w:right w:val="single" w:sz="4" w:space="0" w:color="auto"/>
            </w:tcBorders>
            <w:vAlign w:val="bottom"/>
          </w:tcPr>
          <w:p w14:paraId="52F6B637" w14:textId="77777777" w:rsidR="00312697" w:rsidRPr="00006B61" w:rsidRDefault="00312697" w:rsidP="00312697">
            <w:pPr>
              <w:rPr>
                <w:sz w:val="20"/>
                <w:szCs w:val="20"/>
              </w:rPr>
            </w:pPr>
            <w:r w:rsidRPr="00006B61">
              <w:rPr>
                <w:rFonts w:eastAsia="Times New Roman"/>
                <w:sz w:val="20"/>
                <w:szCs w:val="20"/>
                <w:lang w:eastAsia="lv-LV"/>
              </w:rPr>
              <w:t>Ņemot vērā pasākuma būtību (atbalsts digitālās inovācijas centra izveidei un reģionālo uzņēmējdarbības centru funkcijām), pasākuma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253EF027" w14:textId="77777777" w:rsidR="00312697" w:rsidRPr="002A012B" w:rsidRDefault="00312697" w:rsidP="00864B28">
      <w:pPr>
        <w:spacing w:line="240" w:lineRule="auto"/>
        <w:jc w:val="both"/>
        <w:rPr>
          <w:sz w:val="20"/>
          <w:szCs w:val="20"/>
        </w:rPr>
      </w:pPr>
    </w:p>
    <w:p w14:paraId="70A28882" w14:textId="0B648BAC" w:rsidR="00864B28" w:rsidRDefault="00864B28" w:rsidP="00864B28">
      <w:pPr>
        <w:spacing w:line="240" w:lineRule="auto"/>
        <w:jc w:val="both"/>
        <w:rPr>
          <w:b/>
        </w:rPr>
      </w:pPr>
      <w:r w:rsidRPr="00E62AA8">
        <w:rPr>
          <w:b/>
        </w:rPr>
        <w:t xml:space="preserve">2.2.1.2.i. Atbalsts procesu digitalizācijai komercdarbībā </w:t>
      </w:r>
    </w:p>
    <w:p w14:paraId="64CD7514" w14:textId="77777777" w:rsidR="00E62AA8" w:rsidRPr="00E62AA8" w:rsidRDefault="00E62AA8" w:rsidP="00864B28">
      <w:pPr>
        <w:spacing w:line="240" w:lineRule="auto"/>
        <w:jc w:val="both"/>
        <w:rPr>
          <w:b/>
        </w:rPr>
      </w:pPr>
    </w:p>
    <w:tbl>
      <w:tblPr>
        <w:tblW w:w="13608" w:type="dxa"/>
        <w:tblInd w:w="142" w:type="dxa"/>
        <w:tblLayout w:type="fixed"/>
        <w:tblCellMar>
          <w:top w:w="15" w:type="dxa"/>
          <w:bottom w:w="15" w:type="dxa"/>
        </w:tblCellMar>
        <w:tblLook w:val="04A0" w:firstRow="1" w:lastRow="0" w:firstColumn="1" w:lastColumn="0" w:noHBand="0" w:noVBand="1"/>
      </w:tblPr>
      <w:tblGrid>
        <w:gridCol w:w="5534"/>
        <w:gridCol w:w="992"/>
        <w:gridCol w:w="851"/>
        <w:gridCol w:w="6231"/>
      </w:tblGrid>
      <w:tr w:rsidR="00E62AA8" w:rsidRPr="00E62AA8" w14:paraId="68DADF58" w14:textId="77777777" w:rsidTr="00E62AA8">
        <w:trPr>
          <w:trHeight w:val="62"/>
        </w:trPr>
        <w:tc>
          <w:tcPr>
            <w:tcW w:w="5534" w:type="dxa"/>
            <w:tcBorders>
              <w:top w:val="nil"/>
              <w:left w:val="nil"/>
              <w:bottom w:val="nil"/>
              <w:right w:val="nil"/>
            </w:tcBorders>
            <w:noWrap/>
            <w:vAlign w:val="bottom"/>
            <w:hideMark/>
          </w:tcPr>
          <w:p w14:paraId="56C7FF93" w14:textId="77777777" w:rsidR="00312697" w:rsidRPr="00E62AA8" w:rsidRDefault="00312697" w:rsidP="00312697">
            <w:pPr>
              <w:spacing w:line="240" w:lineRule="auto"/>
              <w:rPr>
                <w:rFonts w:eastAsia="Times New Roman"/>
                <w:b/>
                <w:bCs/>
                <w:sz w:val="20"/>
                <w:szCs w:val="20"/>
                <w:lang w:eastAsia="lv-LV"/>
              </w:rPr>
            </w:pPr>
            <w:r w:rsidRPr="00E62AA8">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51A49792" w14:textId="77777777" w:rsidR="00312697" w:rsidRPr="00E62AA8" w:rsidRDefault="00312697" w:rsidP="00312697">
            <w:pPr>
              <w:spacing w:line="240" w:lineRule="auto"/>
              <w:rPr>
                <w:rFonts w:eastAsia="Times New Roman"/>
                <w:b/>
                <w:bCs/>
                <w:sz w:val="20"/>
                <w:szCs w:val="20"/>
                <w:lang w:eastAsia="lv-LV"/>
              </w:rPr>
            </w:pPr>
          </w:p>
        </w:tc>
        <w:tc>
          <w:tcPr>
            <w:tcW w:w="7082" w:type="dxa"/>
            <w:gridSpan w:val="2"/>
            <w:vAlign w:val="center"/>
          </w:tcPr>
          <w:p w14:paraId="3257AED5" w14:textId="77777777" w:rsidR="00312697" w:rsidRPr="00E62AA8" w:rsidRDefault="00312697" w:rsidP="00312697">
            <w:pPr>
              <w:spacing w:line="240" w:lineRule="auto"/>
              <w:rPr>
                <w:rFonts w:eastAsia="Times New Roman"/>
                <w:i/>
                <w:iCs/>
                <w:sz w:val="20"/>
                <w:szCs w:val="20"/>
                <w:lang w:eastAsia="lv-LV"/>
              </w:rPr>
            </w:pPr>
          </w:p>
        </w:tc>
      </w:tr>
      <w:tr w:rsidR="00312697" w:rsidRPr="00E62AA8" w14:paraId="040A6EA8" w14:textId="77777777" w:rsidTr="00E62AA8">
        <w:trPr>
          <w:trHeight w:val="600"/>
        </w:trPr>
        <w:tc>
          <w:tcPr>
            <w:tcW w:w="553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FB71520" w14:textId="77777777" w:rsidR="00312697" w:rsidRPr="00E62AA8" w:rsidRDefault="00312697" w:rsidP="00312697">
            <w:pPr>
              <w:spacing w:line="240" w:lineRule="auto"/>
              <w:rPr>
                <w:rFonts w:eastAsia="Times New Roman"/>
                <w:i/>
                <w:iCs/>
                <w:color w:val="000000"/>
                <w:sz w:val="20"/>
                <w:szCs w:val="20"/>
                <w:lang w:eastAsia="lv-LV"/>
              </w:rPr>
            </w:pPr>
            <w:r w:rsidRPr="00E62AA8">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DB24485"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AFB5843"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NĒ</w:t>
            </w:r>
          </w:p>
        </w:tc>
        <w:tc>
          <w:tcPr>
            <w:tcW w:w="623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775FA26"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Pamatojums, ja novērtējums ir "NĒ"</w:t>
            </w:r>
          </w:p>
        </w:tc>
      </w:tr>
      <w:tr w:rsidR="00312697" w:rsidRPr="00E62AA8" w14:paraId="02CED543" w14:textId="77777777" w:rsidTr="00E62AA8">
        <w:trPr>
          <w:trHeight w:val="300"/>
        </w:trPr>
        <w:tc>
          <w:tcPr>
            <w:tcW w:w="5534" w:type="dxa"/>
            <w:tcBorders>
              <w:top w:val="single" w:sz="4" w:space="0" w:color="auto"/>
              <w:left w:val="single" w:sz="4" w:space="0" w:color="auto"/>
              <w:bottom w:val="single" w:sz="4" w:space="0" w:color="auto"/>
              <w:right w:val="single" w:sz="4" w:space="0" w:color="auto"/>
            </w:tcBorders>
            <w:noWrap/>
            <w:vAlign w:val="center"/>
            <w:hideMark/>
          </w:tcPr>
          <w:p w14:paraId="1F43D769" w14:textId="77777777" w:rsidR="00312697" w:rsidRPr="00E62AA8" w:rsidRDefault="00312697" w:rsidP="00312697">
            <w:pPr>
              <w:spacing w:line="240" w:lineRule="auto"/>
              <w:rPr>
                <w:rFonts w:eastAsia="Times New Roman"/>
                <w:b/>
                <w:bCs/>
                <w:color w:val="000000"/>
                <w:sz w:val="20"/>
                <w:szCs w:val="20"/>
                <w:lang w:eastAsia="lv-LV"/>
              </w:rPr>
            </w:pPr>
            <w:r w:rsidRPr="00E62AA8">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AB895A" w14:textId="77777777" w:rsidR="00312697" w:rsidRPr="00E62AA8"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7C0E9A2"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X</w:t>
            </w:r>
          </w:p>
        </w:tc>
        <w:tc>
          <w:tcPr>
            <w:tcW w:w="6231" w:type="dxa"/>
            <w:tcBorders>
              <w:top w:val="single" w:sz="4" w:space="0" w:color="auto"/>
              <w:left w:val="single" w:sz="4" w:space="0" w:color="auto"/>
              <w:bottom w:val="single" w:sz="4" w:space="0" w:color="auto"/>
              <w:right w:val="single" w:sz="4" w:space="0" w:color="auto"/>
            </w:tcBorders>
            <w:noWrap/>
            <w:vAlign w:val="bottom"/>
            <w:hideMark/>
          </w:tcPr>
          <w:p w14:paraId="7ECFBE92" w14:textId="7B2AF2E4" w:rsidR="00312697" w:rsidRPr="00E62AA8" w:rsidRDefault="00312697" w:rsidP="00312697">
            <w:pPr>
              <w:spacing w:line="240" w:lineRule="auto"/>
              <w:rPr>
                <w:rFonts w:eastAsia="Times New Roman"/>
                <w:sz w:val="20"/>
                <w:szCs w:val="20"/>
                <w:lang w:eastAsia="lv-LV"/>
              </w:rPr>
            </w:pPr>
            <w:r w:rsidRPr="00E62AA8">
              <w:rPr>
                <w:rFonts w:eastAsia="Times New Roman"/>
                <w:sz w:val="20"/>
                <w:szCs w:val="20"/>
                <w:lang w:eastAsia="lv-LV"/>
              </w:rPr>
              <w:t xml:space="preserve">Ņemot vērā pasākuma būtību (procesu digitalizācija uzņēmumos), tā atbalstītajai darbībai ir nebūtiska paredzamā ietekme uz šo vides mērķi, ņemot vērā gan tiešās, gan primārās netiešās sekas visā aprites ciklā. Pasākums nerada siltumnīcefekta gāzu (SEG) emisijas. </w:t>
            </w:r>
            <w:r w:rsidR="00F2409E" w:rsidRPr="6DC5BB11">
              <w:rPr>
                <w:rFonts w:eastAsia="Times New Roman"/>
                <w:sz w:val="20"/>
                <w:szCs w:val="20"/>
                <w:lang w:eastAsia="lv-LV"/>
              </w:rPr>
              <w:t xml:space="preserve">Tāpat netiek plānoti ieguldījumi, kas saistīti ar fosilo kurināmo (ieskaitot pakārtoto izmantošanu) un netiek plānotas darbības saskaņā ar emisijas kvotu tirdzniecības sitēmu plānotajām CO2 ekvivalenta emisijām. </w:t>
            </w:r>
            <w:r w:rsidRPr="00E62AA8">
              <w:rPr>
                <w:rFonts w:eastAsia="Times New Roman"/>
                <w:sz w:val="20"/>
                <w:szCs w:val="20"/>
                <w:lang w:eastAsia="lv-LV"/>
              </w:rPr>
              <w:t>Tādējādi tas tiek uzskatīts par atbilstīgu NBK attiecībā uz attiecīgo mērķi.</w:t>
            </w:r>
            <w:r w:rsidRPr="00E62AA8">
              <w:rPr>
                <w:sz w:val="20"/>
                <w:szCs w:val="20"/>
              </w:rPr>
              <w:t xml:space="preserve"> </w:t>
            </w:r>
          </w:p>
        </w:tc>
      </w:tr>
      <w:tr w:rsidR="00312697" w:rsidRPr="00E62AA8" w14:paraId="3810ABA9" w14:textId="77777777" w:rsidTr="00E62AA8">
        <w:trPr>
          <w:trHeight w:val="300"/>
        </w:trPr>
        <w:tc>
          <w:tcPr>
            <w:tcW w:w="5534" w:type="dxa"/>
            <w:tcBorders>
              <w:top w:val="single" w:sz="4" w:space="0" w:color="auto"/>
              <w:left w:val="single" w:sz="4" w:space="0" w:color="auto"/>
              <w:bottom w:val="single" w:sz="4" w:space="0" w:color="auto"/>
              <w:right w:val="single" w:sz="4" w:space="0" w:color="auto"/>
            </w:tcBorders>
            <w:noWrap/>
            <w:vAlign w:val="center"/>
            <w:hideMark/>
          </w:tcPr>
          <w:p w14:paraId="53D8264F" w14:textId="77777777" w:rsidR="00312697" w:rsidRPr="00E62AA8" w:rsidRDefault="00312697" w:rsidP="00312697">
            <w:pPr>
              <w:spacing w:line="240" w:lineRule="auto"/>
              <w:rPr>
                <w:rFonts w:eastAsia="Times New Roman"/>
                <w:b/>
                <w:bCs/>
                <w:color w:val="000000"/>
                <w:sz w:val="20"/>
                <w:szCs w:val="20"/>
                <w:lang w:eastAsia="lv-LV"/>
              </w:rPr>
            </w:pPr>
            <w:r w:rsidRPr="00E62AA8">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427CAB" w14:textId="77777777" w:rsidR="00312697" w:rsidRPr="00E62AA8"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FB5800A"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X</w:t>
            </w:r>
          </w:p>
        </w:tc>
        <w:tc>
          <w:tcPr>
            <w:tcW w:w="6231" w:type="dxa"/>
            <w:tcBorders>
              <w:top w:val="single" w:sz="4" w:space="0" w:color="auto"/>
              <w:left w:val="single" w:sz="4" w:space="0" w:color="auto"/>
              <w:bottom w:val="single" w:sz="4" w:space="0" w:color="auto"/>
              <w:right w:val="single" w:sz="4" w:space="0" w:color="auto"/>
            </w:tcBorders>
            <w:noWrap/>
            <w:vAlign w:val="bottom"/>
          </w:tcPr>
          <w:p w14:paraId="50FDEA41" w14:textId="77777777" w:rsidR="00312697" w:rsidRPr="00E62AA8" w:rsidRDefault="00312697" w:rsidP="00312697">
            <w:pPr>
              <w:spacing w:line="240" w:lineRule="auto"/>
              <w:rPr>
                <w:rFonts w:eastAsia="Times New Roman"/>
                <w:sz w:val="20"/>
                <w:szCs w:val="20"/>
                <w:lang w:eastAsia="lv-LV"/>
              </w:rPr>
            </w:pPr>
            <w:r w:rsidRPr="00E62AA8">
              <w:rPr>
                <w:rFonts w:eastAsia="Times New Roman"/>
                <w:sz w:val="20"/>
                <w:szCs w:val="20"/>
                <w:lang w:eastAsia="lv-LV"/>
              </w:rPr>
              <w:t>Ņemot vērā pasākuma būtību (procesu digitalizācija uzņēmumos), tā atbalstītajai darbībai ir nebūtiska paredzamā ietekme uz šo vides mērķi, vērtējot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312697" w:rsidRPr="00E62AA8" w14:paraId="6F54B7CF" w14:textId="77777777" w:rsidTr="00E62AA8">
        <w:trPr>
          <w:trHeight w:val="260"/>
        </w:trPr>
        <w:tc>
          <w:tcPr>
            <w:tcW w:w="5534" w:type="dxa"/>
            <w:tcBorders>
              <w:top w:val="single" w:sz="4" w:space="0" w:color="auto"/>
              <w:left w:val="single" w:sz="4" w:space="0" w:color="auto"/>
              <w:bottom w:val="single" w:sz="4" w:space="0" w:color="auto"/>
              <w:right w:val="single" w:sz="4" w:space="0" w:color="auto"/>
            </w:tcBorders>
            <w:noWrap/>
            <w:vAlign w:val="center"/>
            <w:hideMark/>
          </w:tcPr>
          <w:p w14:paraId="72964962"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8A3063"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6EFC23"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231" w:type="dxa"/>
            <w:tcBorders>
              <w:top w:val="single" w:sz="4" w:space="0" w:color="auto"/>
              <w:left w:val="single" w:sz="4" w:space="0" w:color="auto"/>
              <w:bottom w:val="single" w:sz="4" w:space="0" w:color="auto"/>
              <w:right w:val="single" w:sz="4" w:space="0" w:color="auto"/>
            </w:tcBorders>
            <w:noWrap/>
            <w:vAlign w:val="bottom"/>
          </w:tcPr>
          <w:p w14:paraId="26CBB112" w14:textId="77777777" w:rsidR="00312697" w:rsidRPr="00E62AA8" w:rsidRDefault="00312697" w:rsidP="00312697">
            <w:pPr>
              <w:spacing w:line="240" w:lineRule="auto"/>
              <w:rPr>
                <w:rFonts w:eastAsia="Times New Roman"/>
                <w:sz w:val="20"/>
                <w:szCs w:val="20"/>
                <w:lang w:eastAsia="lv-LV"/>
              </w:rPr>
            </w:pPr>
            <w:r w:rsidRPr="00E62AA8">
              <w:rPr>
                <w:rFonts w:eastAsia="Times New Roman"/>
                <w:sz w:val="20"/>
                <w:szCs w:val="20"/>
                <w:lang w:eastAsia="lv-LV"/>
              </w:rPr>
              <w:t>Ņemot vērā pasākuma būtību (procesu digitalizācija uzņēmumos),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E62AA8">
              <w:rPr>
                <w:sz w:val="20"/>
                <w:szCs w:val="20"/>
              </w:rPr>
              <w:t xml:space="preserve"> </w:t>
            </w:r>
            <w:r w:rsidRPr="00E62AA8">
              <w:rPr>
                <w:rFonts w:eastAsia="Times New Roman"/>
                <w:sz w:val="20"/>
                <w:szCs w:val="20"/>
                <w:lang w:eastAsia="lv-LV"/>
              </w:rPr>
              <w:t>Tādējādi tas tiek uzskatīts par atbilstīgu NBK attiecībā uz attiecīgo mērķi.</w:t>
            </w:r>
          </w:p>
        </w:tc>
      </w:tr>
      <w:tr w:rsidR="00312697" w:rsidRPr="00E62AA8" w14:paraId="7323B9DD" w14:textId="77777777" w:rsidTr="00E62AA8">
        <w:trPr>
          <w:trHeight w:val="1456"/>
        </w:trPr>
        <w:tc>
          <w:tcPr>
            <w:tcW w:w="5534" w:type="dxa"/>
            <w:tcBorders>
              <w:top w:val="single" w:sz="4" w:space="0" w:color="auto"/>
              <w:left w:val="single" w:sz="4" w:space="0" w:color="auto"/>
              <w:bottom w:val="single" w:sz="4" w:space="0" w:color="auto"/>
              <w:right w:val="single" w:sz="4" w:space="0" w:color="auto"/>
            </w:tcBorders>
            <w:noWrap/>
            <w:vAlign w:val="center"/>
            <w:hideMark/>
          </w:tcPr>
          <w:p w14:paraId="201C69DA"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D15882A"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E15A766"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231" w:type="dxa"/>
            <w:tcBorders>
              <w:top w:val="single" w:sz="4" w:space="0" w:color="auto"/>
              <w:left w:val="single" w:sz="4" w:space="0" w:color="auto"/>
              <w:bottom w:val="single" w:sz="4" w:space="0" w:color="auto"/>
              <w:right w:val="single" w:sz="4" w:space="0" w:color="auto"/>
            </w:tcBorders>
            <w:noWrap/>
            <w:vAlign w:val="bottom"/>
          </w:tcPr>
          <w:p w14:paraId="5FC3BC82" w14:textId="36543289" w:rsidR="00312697" w:rsidRPr="00E62AA8" w:rsidRDefault="00312697" w:rsidP="00312697">
            <w:pPr>
              <w:rPr>
                <w:sz w:val="20"/>
                <w:szCs w:val="20"/>
              </w:rPr>
            </w:pPr>
            <w:r w:rsidRPr="00E62AA8">
              <w:rPr>
                <w:rFonts w:eastAsia="Times New Roman"/>
                <w:sz w:val="20"/>
                <w:szCs w:val="20"/>
                <w:lang w:eastAsia="lv-LV"/>
              </w:rPr>
              <w:t xml:space="preserve">Ņemot vērā pasākuma būtību (procesu digitalizācija uzņēmumos), tā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w:t>
            </w:r>
            <w:r w:rsidR="00F2409E" w:rsidRPr="6DC5BB11">
              <w:rPr>
                <w:rFonts w:eastAsia="Times New Roman"/>
                <w:sz w:val="20"/>
                <w:szCs w:val="20"/>
                <w:lang w:eastAsia="lv-LV"/>
              </w:rPr>
              <w:t>Tāpat pasākums neparedz ieguldījumus</w:t>
            </w:r>
            <w:r w:rsidR="00F2409E" w:rsidRPr="00CC39D6">
              <w:rPr>
                <w:rFonts w:eastAsia="Times New Roman"/>
                <w:sz w:val="20"/>
                <w:szCs w:val="20"/>
                <w:u w:val="single"/>
              </w:rPr>
              <w:t xml:space="preserve"> </w:t>
            </w:r>
            <w:r w:rsidR="00F2409E" w:rsidRPr="00CC39D6">
              <w:rPr>
                <w:rFonts w:eastAsia="Times New Roman"/>
                <w:sz w:val="20"/>
                <w:szCs w:val="20"/>
              </w:rPr>
              <w:t xml:space="preserve">atkritumu apglabāšanas iekārtās poligonos, mehāniskās bioloģiskās attīrīšanas iekārtās un atkritumu sadedzināšanas iekārtās, kā arī investīcijas </w:t>
            </w:r>
            <w:r w:rsidR="00F2409E" w:rsidRPr="6DC5BB11">
              <w:rPr>
                <w:rFonts w:eastAsia="Times New Roman"/>
                <w:sz w:val="20"/>
                <w:szCs w:val="20"/>
                <w:lang w:eastAsia="lv-LV"/>
              </w:rPr>
              <w:t>darbībās, kurās ilgstoša atkritumu apglabāšana var radīt ilgtermiņa kaitējumu videi (piemēram, kodolatkritumi)</w:t>
            </w:r>
            <w:r w:rsidR="00F2409E">
              <w:rPr>
                <w:rFonts w:eastAsia="Times New Roman"/>
                <w:sz w:val="20"/>
                <w:szCs w:val="20"/>
                <w:lang w:eastAsia="lv-LV"/>
              </w:rPr>
              <w:t xml:space="preserve">. </w:t>
            </w:r>
            <w:r w:rsidRPr="00E62AA8">
              <w:rPr>
                <w:rFonts w:eastAsia="Times New Roman"/>
                <w:sz w:val="20"/>
                <w:szCs w:val="20"/>
                <w:lang w:eastAsia="lv-LV"/>
              </w:rPr>
              <w:t>Tādējādi tas tiek uzskatīts par atbilstīgu NBK attiecībā uz attiecīgo mērķi.</w:t>
            </w:r>
          </w:p>
        </w:tc>
      </w:tr>
      <w:tr w:rsidR="00312697" w:rsidRPr="00E62AA8" w14:paraId="09B35FFB" w14:textId="77777777" w:rsidTr="00E62AA8">
        <w:trPr>
          <w:trHeight w:val="300"/>
        </w:trPr>
        <w:tc>
          <w:tcPr>
            <w:tcW w:w="5534" w:type="dxa"/>
            <w:tcBorders>
              <w:top w:val="single" w:sz="4" w:space="0" w:color="auto"/>
              <w:left w:val="single" w:sz="4" w:space="0" w:color="auto"/>
              <w:bottom w:val="single" w:sz="4" w:space="0" w:color="auto"/>
              <w:right w:val="single" w:sz="4" w:space="0" w:color="auto"/>
            </w:tcBorders>
            <w:noWrap/>
            <w:vAlign w:val="center"/>
            <w:hideMark/>
          </w:tcPr>
          <w:p w14:paraId="3C9E500B"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717A1C"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C663BEB"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231" w:type="dxa"/>
            <w:tcBorders>
              <w:top w:val="single" w:sz="4" w:space="0" w:color="auto"/>
              <w:left w:val="single" w:sz="4" w:space="0" w:color="auto"/>
              <w:bottom w:val="single" w:sz="4" w:space="0" w:color="auto"/>
              <w:right w:val="single" w:sz="4" w:space="0" w:color="auto"/>
            </w:tcBorders>
            <w:noWrap/>
            <w:vAlign w:val="bottom"/>
          </w:tcPr>
          <w:p w14:paraId="3915859B" w14:textId="77777777" w:rsidR="00312697" w:rsidRPr="00E62AA8" w:rsidRDefault="00312697" w:rsidP="00312697">
            <w:pPr>
              <w:rPr>
                <w:sz w:val="20"/>
                <w:szCs w:val="20"/>
              </w:rPr>
            </w:pPr>
            <w:r w:rsidRPr="00E62AA8">
              <w:rPr>
                <w:rFonts w:eastAsia="Times New Roman"/>
                <w:sz w:val="20"/>
                <w:szCs w:val="20"/>
                <w:lang w:eastAsia="lv-LV"/>
              </w:rPr>
              <w:t>Ņemot vērā pasākuma būtību (procesu digitalizācija uzņēmumos), tā atbalstītajai darbībai ir nebūtiska paredzamā ietekme uz šo vides mērķi, vērtējot gan tiešās, gan primārās netiešās sekas visā aprites ciklā. Pasākuma rezultātā būtiski nepieaug piesārņotāju emisijas gaisā, ūdenī vai zemē. Tādējādi tas tiek uzskatīts par atbilstīgu NBK attiecībā uz attiecīgo mērķi.</w:t>
            </w:r>
          </w:p>
        </w:tc>
      </w:tr>
      <w:tr w:rsidR="00312697" w:rsidRPr="00E62AA8" w14:paraId="78FC78C9" w14:textId="77777777" w:rsidTr="00E62AA8">
        <w:trPr>
          <w:trHeight w:val="392"/>
        </w:trPr>
        <w:tc>
          <w:tcPr>
            <w:tcW w:w="5534" w:type="dxa"/>
            <w:tcBorders>
              <w:top w:val="single" w:sz="4" w:space="0" w:color="auto"/>
              <w:left w:val="single" w:sz="4" w:space="0" w:color="auto"/>
              <w:bottom w:val="single" w:sz="4" w:space="0" w:color="auto"/>
              <w:right w:val="single" w:sz="4" w:space="0" w:color="auto"/>
            </w:tcBorders>
            <w:noWrap/>
            <w:vAlign w:val="center"/>
            <w:hideMark/>
          </w:tcPr>
          <w:p w14:paraId="4175DD66"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BB7B41"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0744759"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231" w:type="dxa"/>
            <w:tcBorders>
              <w:top w:val="single" w:sz="4" w:space="0" w:color="auto"/>
              <w:left w:val="single" w:sz="4" w:space="0" w:color="auto"/>
              <w:bottom w:val="single" w:sz="4" w:space="0" w:color="auto"/>
              <w:right w:val="single" w:sz="4" w:space="0" w:color="auto"/>
            </w:tcBorders>
            <w:vAlign w:val="bottom"/>
          </w:tcPr>
          <w:p w14:paraId="37E22043" w14:textId="77777777" w:rsidR="00312697" w:rsidRPr="00E62AA8" w:rsidRDefault="00312697" w:rsidP="00312697">
            <w:pPr>
              <w:rPr>
                <w:sz w:val="20"/>
                <w:szCs w:val="20"/>
              </w:rPr>
            </w:pPr>
            <w:r w:rsidRPr="00E62AA8">
              <w:rPr>
                <w:rFonts w:eastAsia="Times New Roman"/>
                <w:sz w:val="20"/>
                <w:szCs w:val="20"/>
                <w:lang w:eastAsia="lv-LV"/>
              </w:rPr>
              <w:t>Ņemot vērā pasākuma būtību (procesu digitalizācija uzņēmumos), tā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410ACF85" w14:textId="77777777" w:rsidR="00312697" w:rsidRPr="002A012B" w:rsidRDefault="00312697" w:rsidP="00864B28">
      <w:pPr>
        <w:spacing w:line="240" w:lineRule="auto"/>
        <w:jc w:val="both"/>
        <w:rPr>
          <w:sz w:val="20"/>
          <w:szCs w:val="20"/>
        </w:rPr>
      </w:pPr>
    </w:p>
    <w:p w14:paraId="265BC90E" w14:textId="725EC6C2" w:rsidR="00864B28" w:rsidRDefault="00864B28" w:rsidP="00864B28">
      <w:pPr>
        <w:spacing w:line="240" w:lineRule="auto"/>
        <w:jc w:val="both"/>
        <w:rPr>
          <w:b/>
        </w:rPr>
      </w:pPr>
      <w:r w:rsidRPr="00E62AA8">
        <w:rPr>
          <w:b/>
        </w:rPr>
        <w:t>2.2.1.3.i. Atbalsts jaunu produktu un pakalpojumu ieviešanai uzņēmējdarbībā</w:t>
      </w:r>
    </w:p>
    <w:p w14:paraId="38FC05A0" w14:textId="77777777" w:rsidR="00E62AA8" w:rsidRPr="00E62AA8" w:rsidRDefault="00E62AA8" w:rsidP="00864B28">
      <w:pPr>
        <w:spacing w:line="240" w:lineRule="auto"/>
        <w:jc w:val="both"/>
        <w:rPr>
          <w:b/>
        </w:rPr>
      </w:pPr>
    </w:p>
    <w:tbl>
      <w:tblPr>
        <w:tblW w:w="13608" w:type="dxa"/>
        <w:tblInd w:w="142" w:type="dxa"/>
        <w:tblLayout w:type="fixed"/>
        <w:tblCellMar>
          <w:top w:w="15" w:type="dxa"/>
          <w:bottom w:w="15" w:type="dxa"/>
        </w:tblCellMar>
        <w:tblLook w:val="04A0" w:firstRow="1" w:lastRow="0" w:firstColumn="1" w:lastColumn="0" w:noHBand="0" w:noVBand="1"/>
      </w:tblPr>
      <w:tblGrid>
        <w:gridCol w:w="5108"/>
        <w:gridCol w:w="992"/>
        <w:gridCol w:w="851"/>
        <w:gridCol w:w="6657"/>
      </w:tblGrid>
      <w:tr w:rsidR="00E62AA8" w:rsidRPr="00E62AA8" w14:paraId="0AEF5E7F" w14:textId="77777777" w:rsidTr="00E62AA8">
        <w:trPr>
          <w:trHeight w:val="62"/>
        </w:trPr>
        <w:tc>
          <w:tcPr>
            <w:tcW w:w="5108" w:type="dxa"/>
            <w:tcBorders>
              <w:top w:val="nil"/>
              <w:left w:val="nil"/>
              <w:bottom w:val="nil"/>
              <w:right w:val="nil"/>
            </w:tcBorders>
            <w:noWrap/>
            <w:vAlign w:val="bottom"/>
            <w:hideMark/>
          </w:tcPr>
          <w:p w14:paraId="25E2AC38" w14:textId="77777777" w:rsidR="00312697" w:rsidRPr="00E62AA8" w:rsidRDefault="00312697" w:rsidP="00312697">
            <w:pPr>
              <w:spacing w:line="240" w:lineRule="auto"/>
              <w:rPr>
                <w:rFonts w:eastAsia="Times New Roman"/>
                <w:b/>
                <w:bCs/>
                <w:sz w:val="20"/>
                <w:szCs w:val="20"/>
                <w:lang w:eastAsia="lv-LV"/>
              </w:rPr>
            </w:pPr>
            <w:r w:rsidRPr="00E62AA8">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03F5B7A4" w14:textId="77777777" w:rsidR="00312697" w:rsidRPr="00E62AA8" w:rsidRDefault="00312697" w:rsidP="00312697">
            <w:pPr>
              <w:spacing w:line="240" w:lineRule="auto"/>
              <w:rPr>
                <w:rFonts w:eastAsia="Times New Roman"/>
                <w:b/>
                <w:bCs/>
                <w:sz w:val="20"/>
                <w:szCs w:val="20"/>
                <w:lang w:eastAsia="lv-LV"/>
              </w:rPr>
            </w:pPr>
          </w:p>
        </w:tc>
        <w:tc>
          <w:tcPr>
            <w:tcW w:w="7508" w:type="dxa"/>
            <w:gridSpan w:val="2"/>
            <w:vAlign w:val="center"/>
          </w:tcPr>
          <w:p w14:paraId="0492B326" w14:textId="77777777" w:rsidR="00312697" w:rsidRPr="00E62AA8" w:rsidRDefault="00312697" w:rsidP="00312697">
            <w:pPr>
              <w:spacing w:line="240" w:lineRule="auto"/>
              <w:rPr>
                <w:rFonts w:eastAsia="Times New Roman"/>
                <w:i/>
                <w:iCs/>
                <w:sz w:val="20"/>
                <w:szCs w:val="20"/>
                <w:lang w:eastAsia="lv-LV"/>
              </w:rPr>
            </w:pPr>
          </w:p>
        </w:tc>
      </w:tr>
      <w:tr w:rsidR="00312697" w:rsidRPr="00E62AA8" w14:paraId="27F7FCE1" w14:textId="77777777" w:rsidTr="00E62AA8">
        <w:trPr>
          <w:trHeight w:val="600"/>
        </w:trPr>
        <w:tc>
          <w:tcPr>
            <w:tcW w:w="510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1C08EFA0" w14:textId="77777777" w:rsidR="00312697" w:rsidRPr="00E62AA8" w:rsidRDefault="00312697" w:rsidP="00312697">
            <w:pPr>
              <w:spacing w:line="240" w:lineRule="auto"/>
              <w:rPr>
                <w:rFonts w:eastAsia="Times New Roman"/>
                <w:i/>
                <w:iCs/>
                <w:color w:val="000000"/>
                <w:sz w:val="20"/>
                <w:szCs w:val="20"/>
                <w:lang w:eastAsia="lv-LV"/>
              </w:rPr>
            </w:pPr>
            <w:r w:rsidRPr="00E62AA8">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DDD9D87"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9F0F3B2"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NĒ</w:t>
            </w:r>
          </w:p>
        </w:tc>
        <w:tc>
          <w:tcPr>
            <w:tcW w:w="665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BC1E196"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Pamatojums, ja novērtējums ir "NĒ"</w:t>
            </w:r>
          </w:p>
        </w:tc>
      </w:tr>
      <w:tr w:rsidR="00312697" w:rsidRPr="00E62AA8" w14:paraId="3277133D" w14:textId="77777777" w:rsidTr="00E62AA8">
        <w:trPr>
          <w:trHeight w:val="30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6FACFEDB" w14:textId="77777777" w:rsidR="00312697" w:rsidRPr="00E62AA8" w:rsidRDefault="00312697" w:rsidP="00312697">
            <w:pPr>
              <w:spacing w:line="240" w:lineRule="auto"/>
              <w:rPr>
                <w:rFonts w:eastAsia="Times New Roman"/>
                <w:b/>
                <w:bCs/>
                <w:color w:val="000000"/>
                <w:sz w:val="20"/>
                <w:szCs w:val="20"/>
                <w:lang w:eastAsia="lv-LV"/>
              </w:rPr>
            </w:pPr>
            <w:r w:rsidRPr="00E62AA8">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B9FD76" w14:textId="77777777" w:rsidR="00312697" w:rsidRPr="00E62AA8"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C3D72E8"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hideMark/>
          </w:tcPr>
          <w:p w14:paraId="4C6DFC5B" w14:textId="7913BA1B" w:rsidR="00312697" w:rsidRPr="00E62AA8" w:rsidRDefault="00312697" w:rsidP="00312697">
            <w:pPr>
              <w:spacing w:line="240" w:lineRule="auto"/>
              <w:rPr>
                <w:rFonts w:eastAsia="Times New Roman"/>
                <w:sz w:val="20"/>
                <w:szCs w:val="20"/>
                <w:lang w:eastAsia="lv-LV"/>
              </w:rPr>
            </w:pPr>
            <w:r w:rsidRPr="00E62AA8">
              <w:rPr>
                <w:rFonts w:eastAsia="Times New Roman"/>
                <w:sz w:val="20"/>
                <w:szCs w:val="20"/>
                <w:lang w:eastAsia="lv-LV"/>
              </w:rPr>
              <w:t xml:space="preserve">Ņemot vērā pasākuma būtību (atbalsts jaunu digitālu produktu un pakalpojumu izveidei), pasākuma atbalstītajai darbībai ir nebūtiska paredzamā ietekme uz šo vides mērķi, ņemot vērā gan tiešās, gan primārās netiešās sekas visā aprites ciklā. Pasākums nerada siltumnīcefekta gāzu (SEG) emisijas. </w:t>
            </w:r>
            <w:r w:rsidR="00F2409E" w:rsidRPr="12E67851">
              <w:rPr>
                <w:rFonts w:eastAsia="Times New Roman"/>
                <w:sz w:val="20"/>
                <w:szCs w:val="20"/>
                <w:lang w:eastAsia="lv-LV"/>
              </w:rPr>
              <w:t>Tāpat netiek plānoti ieguldījumi, kas saistīti ar fosilo kurināmo (ieskaitot pakārtoto izmantošanu) un netiek plānotas darbības saskaņā ar emisijas kvotu tirdzniecības sitēmu plānotajām CO2 ekvivalenta emisijām.</w:t>
            </w:r>
            <w:r w:rsidR="00F2409E">
              <w:rPr>
                <w:rFonts w:eastAsia="Times New Roman"/>
                <w:sz w:val="20"/>
                <w:szCs w:val="20"/>
                <w:lang w:eastAsia="lv-LV"/>
              </w:rPr>
              <w:t xml:space="preserve"> </w:t>
            </w:r>
            <w:r w:rsidRPr="00E62AA8">
              <w:rPr>
                <w:rFonts w:eastAsia="Times New Roman"/>
                <w:sz w:val="20"/>
                <w:szCs w:val="20"/>
                <w:lang w:eastAsia="lv-LV"/>
              </w:rPr>
              <w:t>Tādējādi tas tiek uzskatīts par atbilstīgu NBK attiecībā uz attiecīgo mērķi.</w:t>
            </w:r>
            <w:r w:rsidRPr="00E62AA8">
              <w:rPr>
                <w:sz w:val="20"/>
                <w:szCs w:val="20"/>
              </w:rPr>
              <w:t xml:space="preserve"> </w:t>
            </w:r>
          </w:p>
        </w:tc>
      </w:tr>
      <w:tr w:rsidR="00312697" w:rsidRPr="00E62AA8" w14:paraId="798C2B05" w14:textId="77777777" w:rsidTr="00E62AA8">
        <w:trPr>
          <w:trHeight w:val="30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1D29DF62" w14:textId="77777777" w:rsidR="00312697" w:rsidRPr="00E62AA8" w:rsidRDefault="00312697" w:rsidP="00312697">
            <w:pPr>
              <w:spacing w:line="240" w:lineRule="auto"/>
              <w:rPr>
                <w:rFonts w:eastAsia="Times New Roman"/>
                <w:b/>
                <w:bCs/>
                <w:color w:val="000000"/>
                <w:sz w:val="20"/>
                <w:szCs w:val="20"/>
                <w:lang w:eastAsia="lv-LV"/>
              </w:rPr>
            </w:pPr>
            <w:r w:rsidRPr="00E62AA8">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6B6C5E" w14:textId="77777777" w:rsidR="00312697" w:rsidRPr="00E62AA8"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6295413" w14:textId="77777777" w:rsidR="00312697" w:rsidRPr="00E62AA8" w:rsidRDefault="00312697" w:rsidP="00312697">
            <w:pPr>
              <w:spacing w:line="240" w:lineRule="auto"/>
              <w:jc w:val="center"/>
              <w:rPr>
                <w:rFonts w:eastAsia="Times New Roman"/>
                <w:b/>
                <w:bCs/>
                <w:color w:val="000000"/>
                <w:sz w:val="20"/>
                <w:szCs w:val="20"/>
                <w:lang w:eastAsia="lv-LV"/>
              </w:rPr>
            </w:pPr>
            <w:r w:rsidRPr="00E62AA8">
              <w:rPr>
                <w:rFonts w:eastAsia="Times New Roman"/>
                <w:b/>
                <w:bCs/>
                <w:color w:val="000000"/>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6A8B3564" w14:textId="77777777" w:rsidR="00312697" w:rsidRPr="00E62AA8" w:rsidRDefault="00312697" w:rsidP="00312697">
            <w:pPr>
              <w:spacing w:line="240" w:lineRule="auto"/>
              <w:rPr>
                <w:rFonts w:eastAsia="Times New Roman"/>
                <w:sz w:val="20"/>
                <w:szCs w:val="20"/>
                <w:lang w:eastAsia="lv-LV"/>
              </w:rPr>
            </w:pPr>
            <w:r w:rsidRPr="00E62AA8">
              <w:rPr>
                <w:rFonts w:eastAsia="Times New Roman"/>
                <w:sz w:val="20"/>
                <w:szCs w:val="20"/>
                <w:lang w:eastAsia="lv-LV"/>
              </w:rPr>
              <w:t>Ņemot vērā pasākuma būtību (atbalsts jaunu digitālu produktu un pakalpojumu izveidei), tā atbalstītajai darbībai ir nebūtiska paredzamā ietekme uz šo vides mērķi, vērtējot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312697" w:rsidRPr="00E62AA8" w14:paraId="64784DF6" w14:textId="77777777" w:rsidTr="00E62AA8">
        <w:trPr>
          <w:trHeight w:val="26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115B5C06"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E619BC"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E762D0C"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06AAE0A2" w14:textId="77777777" w:rsidR="00312697" w:rsidRPr="00E62AA8" w:rsidRDefault="00312697" w:rsidP="00312697">
            <w:pPr>
              <w:spacing w:line="240" w:lineRule="auto"/>
              <w:rPr>
                <w:rFonts w:eastAsia="Times New Roman"/>
                <w:sz w:val="20"/>
                <w:szCs w:val="20"/>
                <w:lang w:eastAsia="lv-LV"/>
              </w:rPr>
            </w:pPr>
            <w:r w:rsidRPr="00E62AA8">
              <w:rPr>
                <w:rFonts w:eastAsia="Times New Roman"/>
                <w:sz w:val="20"/>
                <w:szCs w:val="20"/>
                <w:lang w:eastAsia="lv-LV"/>
              </w:rPr>
              <w:t>Ņemot vērā pasākuma būtību (atbalsts jaunu digitālu produktu un pakalpojumu izveidei),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E62AA8">
              <w:rPr>
                <w:sz w:val="20"/>
                <w:szCs w:val="20"/>
              </w:rPr>
              <w:t xml:space="preserve"> </w:t>
            </w:r>
            <w:r w:rsidRPr="00E62AA8">
              <w:rPr>
                <w:rFonts w:eastAsia="Times New Roman"/>
                <w:sz w:val="20"/>
                <w:szCs w:val="20"/>
                <w:lang w:eastAsia="lv-LV"/>
              </w:rPr>
              <w:t>Tādējādi tas tiek uzskatīts par atbilstīgu NBK attiecībā uz attiecīgo mērķi.</w:t>
            </w:r>
          </w:p>
        </w:tc>
      </w:tr>
      <w:tr w:rsidR="00312697" w:rsidRPr="00E62AA8" w14:paraId="524C2535" w14:textId="77777777" w:rsidTr="00E62AA8">
        <w:trPr>
          <w:trHeight w:val="1456"/>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7653CF86"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4D3CDF"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624EDCA"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21C30965" w14:textId="238F0B67" w:rsidR="00312697" w:rsidRPr="00E62AA8" w:rsidRDefault="00312697" w:rsidP="00312697">
            <w:pPr>
              <w:rPr>
                <w:sz w:val="20"/>
                <w:szCs w:val="20"/>
              </w:rPr>
            </w:pPr>
            <w:r w:rsidRPr="00E62AA8">
              <w:rPr>
                <w:rFonts w:eastAsia="Times New Roman"/>
                <w:sz w:val="20"/>
                <w:szCs w:val="20"/>
                <w:lang w:eastAsia="lv-LV"/>
              </w:rPr>
              <w:t>Ņemot vērā pasākuma būtību (atbalsts jaunu digitālu produktu un pakalpojumu izveidei), tā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w:t>
            </w:r>
            <w:r w:rsidR="00F2409E" w:rsidRPr="6CE081B6">
              <w:rPr>
                <w:rFonts w:eastAsia="Times New Roman"/>
                <w:sz w:val="20"/>
                <w:szCs w:val="20"/>
                <w:lang w:eastAsia="lv-LV"/>
              </w:rPr>
              <w:t xml:space="preserve"> Tāpat netiek plānoti ieguldījumi atkritumu apglabāšanas iekārtās poligonos, mehāniskās bioloģiskās attīrīšanas un atkritumu sadedzināšanas iekārtās, kā arī darbībās, kurās ilgstoša atkritumu apglabāšana var radīt ilgtermiņa kaitējumu videi (piemēram, kodolatkritumi).</w:t>
            </w:r>
            <w:r w:rsidRPr="00E62AA8">
              <w:rPr>
                <w:rFonts w:eastAsia="Times New Roman"/>
                <w:sz w:val="20"/>
                <w:szCs w:val="20"/>
                <w:lang w:eastAsia="lv-LV"/>
              </w:rPr>
              <w:t xml:space="preserve"> Tādējādi tas tiek uzskatīts par atbilstīgu NBK attiecībā uz attiecīgo mērķi.</w:t>
            </w:r>
          </w:p>
        </w:tc>
      </w:tr>
      <w:tr w:rsidR="00312697" w:rsidRPr="00E62AA8" w14:paraId="398B7505" w14:textId="77777777" w:rsidTr="00E62AA8">
        <w:trPr>
          <w:trHeight w:val="30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4E3C40F6"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950DFB"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946569D"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6A758565" w14:textId="77777777" w:rsidR="00312697" w:rsidRPr="00E62AA8" w:rsidRDefault="00312697" w:rsidP="00312697">
            <w:pPr>
              <w:rPr>
                <w:sz w:val="20"/>
                <w:szCs w:val="20"/>
              </w:rPr>
            </w:pPr>
            <w:r w:rsidRPr="00E62AA8">
              <w:rPr>
                <w:rFonts w:eastAsia="Times New Roman"/>
                <w:sz w:val="20"/>
                <w:szCs w:val="20"/>
                <w:lang w:eastAsia="lv-LV"/>
              </w:rPr>
              <w:t>Ņemot vērā pasākuma būtību (atbalsts jaunu digitālu produktu un pakalpojumu izveidei), tā atbalstītajai darbībai ir nebūtiska paredzamā ietekme uz šo vides mērķi, izvērtējot gan tiešās, gan primārās netiešās sekas visā aprites ciklā. Pasākuma rezultātā būtiski nepieaug piesārņotāju emisijas gaisā, ūdenī vai zemē. Tādējādi tas tiek uzskatīts par atbilstīgu NBK attiecībā uz attiecīgo mērķi.</w:t>
            </w:r>
          </w:p>
        </w:tc>
      </w:tr>
      <w:tr w:rsidR="00312697" w:rsidRPr="00E62AA8" w14:paraId="3536579B" w14:textId="77777777" w:rsidTr="00E62AA8">
        <w:trPr>
          <w:trHeight w:val="392"/>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361507ED" w14:textId="77777777" w:rsidR="00312697" w:rsidRPr="00E62AA8" w:rsidRDefault="00312697" w:rsidP="00312697">
            <w:pPr>
              <w:spacing w:line="240" w:lineRule="auto"/>
              <w:rPr>
                <w:rFonts w:eastAsia="Times New Roman"/>
                <w:b/>
                <w:bCs/>
                <w:color w:val="202124"/>
                <w:sz w:val="20"/>
                <w:szCs w:val="20"/>
                <w:lang w:eastAsia="lv-LV"/>
              </w:rPr>
            </w:pPr>
            <w:r w:rsidRPr="00E62AA8">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DDD108" w14:textId="77777777" w:rsidR="00312697" w:rsidRPr="00E62AA8"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BA91A1D" w14:textId="77777777" w:rsidR="00312697" w:rsidRPr="00E62AA8" w:rsidRDefault="00312697" w:rsidP="00312697">
            <w:pPr>
              <w:spacing w:line="240" w:lineRule="auto"/>
              <w:jc w:val="center"/>
              <w:rPr>
                <w:rFonts w:eastAsia="Times New Roman"/>
                <w:b/>
                <w:bCs/>
                <w:color w:val="202124"/>
                <w:sz w:val="20"/>
                <w:szCs w:val="20"/>
                <w:lang w:eastAsia="lv-LV"/>
              </w:rPr>
            </w:pPr>
            <w:r w:rsidRPr="00E62AA8">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vAlign w:val="bottom"/>
          </w:tcPr>
          <w:p w14:paraId="015BAE32" w14:textId="77777777" w:rsidR="00312697" w:rsidRPr="00E62AA8" w:rsidRDefault="00312697" w:rsidP="00312697">
            <w:pPr>
              <w:rPr>
                <w:sz w:val="20"/>
                <w:szCs w:val="20"/>
              </w:rPr>
            </w:pPr>
            <w:r w:rsidRPr="00E62AA8">
              <w:rPr>
                <w:rFonts w:eastAsia="Times New Roman"/>
                <w:sz w:val="20"/>
                <w:szCs w:val="20"/>
                <w:lang w:eastAsia="lv-LV"/>
              </w:rPr>
              <w:t>Ņemot vērā pasākuma būtību (atbalsts jaunu digitālu produktu un pakalpojumu izveidei), tā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79A0B8E9" w14:textId="77777777" w:rsidR="00312697" w:rsidRPr="002A012B" w:rsidRDefault="00312697" w:rsidP="00864B28">
      <w:pPr>
        <w:spacing w:line="240" w:lineRule="auto"/>
        <w:jc w:val="both"/>
        <w:rPr>
          <w:sz w:val="20"/>
          <w:szCs w:val="20"/>
        </w:rPr>
      </w:pPr>
    </w:p>
    <w:p w14:paraId="2A3CF23B" w14:textId="0EC8F185" w:rsidR="00864B28" w:rsidRDefault="00864B28" w:rsidP="00864B28">
      <w:pPr>
        <w:spacing w:line="240" w:lineRule="auto"/>
        <w:jc w:val="both"/>
        <w:rPr>
          <w:b/>
        </w:rPr>
      </w:pPr>
      <w:r w:rsidRPr="00E62AA8">
        <w:rPr>
          <w:b/>
        </w:rPr>
        <w:t>2.2.1.4.i. Finanšu instrumenti komersantu digitālās transformācijas veicināšanai</w:t>
      </w:r>
    </w:p>
    <w:p w14:paraId="1E35268E" w14:textId="77777777" w:rsidR="00E62AA8" w:rsidRPr="00E62AA8" w:rsidRDefault="00E62AA8" w:rsidP="00864B28">
      <w:pPr>
        <w:spacing w:line="240" w:lineRule="auto"/>
        <w:jc w:val="both"/>
        <w:rPr>
          <w:b/>
        </w:rPr>
      </w:pPr>
    </w:p>
    <w:tbl>
      <w:tblPr>
        <w:tblW w:w="13608" w:type="dxa"/>
        <w:tblInd w:w="142" w:type="dxa"/>
        <w:tblLayout w:type="fixed"/>
        <w:tblCellMar>
          <w:top w:w="15" w:type="dxa"/>
          <w:bottom w:w="15" w:type="dxa"/>
        </w:tblCellMar>
        <w:tblLook w:val="04A0" w:firstRow="1" w:lastRow="0" w:firstColumn="1" w:lastColumn="0" w:noHBand="0" w:noVBand="1"/>
      </w:tblPr>
      <w:tblGrid>
        <w:gridCol w:w="5108"/>
        <w:gridCol w:w="992"/>
        <w:gridCol w:w="851"/>
        <w:gridCol w:w="6657"/>
      </w:tblGrid>
      <w:tr w:rsidR="0048109A" w:rsidRPr="0048109A" w14:paraId="24E209B2" w14:textId="77777777" w:rsidTr="0048109A">
        <w:trPr>
          <w:trHeight w:val="62"/>
        </w:trPr>
        <w:tc>
          <w:tcPr>
            <w:tcW w:w="5108" w:type="dxa"/>
            <w:tcBorders>
              <w:top w:val="nil"/>
              <w:left w:val="nil"/>
              <w:bottom w:val="nil"/>
              <w:right w:val="nil"/>
            </w:tcBorders>
            <w:noWrap/>
            <w:vAlign w:val="bottom"/>
            <w:hideMark/>
          </w:tcPr>
          <w:p w14:paraId="6419F9B6" w14:textId="77777777" w:rsidR="00312697" w:rsidRPr="0048109A" w:rsidRDefault="00312697" w:rsidP="00312697">
            <w:pPr>
              <w:spacing w:line="240" w:lineRule="auto"/>
              <w:rPr>
                <w:rFonts w:eastAsia="Times New Roman"/>
                <w:b/>
                <w:bCs/>
                <w:sz w:val="20"/>
                <w:szCs w:val="20"/>
                <w:lang w:eastAsia="lv-LV"/>
              </w:rPr>
            </w:pPr>
            <w:r w:rsidRPr="0048109A">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538DB639" w14:textId="77777777" w:rsidR="00312697" w:rsidRPr="0048109A" w:rsidRDefault="00312697" w:rsidP="00312697">
            <w:pPr>
              <w:spacing w:line="240" w:lineRule="auto"/>
              <w:rPr>
                <w:rFonts w:eastAsia="Times New Roman"/>
                <w:b/>
                <w:bCs/>
                <w:sz w:val="20"/>
                <w:szCs w:val="20"/>
                <w:lang w:eastAsia="lv-LV"/>
              </w:rPr>
            </w:pPr>
          </w:p>
        </w:tc>
        <w:tc>
          <w:tcPr>
            <w:tcW w:w="7508" w:type="dxa"/>
            <w:gridSpan w:val="2"/>
            <w:vAlign w:val="center"/>
          </w:tcPr>
          <w:p w14:paraId="7E949340" w14:textId="77777777" w:rsidR="00312697" w:rsidRPr="0048109A" w:rsidRDefault="00312697" w:rsidP="00312697">
            <w:pPr>
              <w:spacing w:line="240" w:lineRule="auto"/>
              <w:rPr>
                <w:rFonts w:eastAsia="Times New Roman"/>
                <w:i/>
                <w:iCs/>
                <w:sz w:val="20"/>
                <w:szCs w:val="20"/>
                <w:lang w:eastAsia="lv-LV"/>
              </w:rPr>
            </w:pPr>
          </w:p>
        </w:tc>
      </w:tr>
      <w:tr w:rsidR="00312697" w:rsidRPr="0048109A" w14:paraId="52D5C1BB" w14:textId="77777777" w:rsidTr="0048109A">
        <w:trPr>
          <w:trHeight w:val="600"/>
        </w:trPr>
        <w:tc>
          <w:tcPr>
            <w:tcW w:w="510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0E9AA67E" w14:textId="77777777" w:rsidR="00312697" w:rsidRPr="0048109A" w:rsidRDefault="00312697" w:rsidP="00312697">
            <w:pPr>
              <w:spacing w:line="240" w:lineRule="auto"/>
              <w:rPr>
                <w:rFonts w:eastAsia="Times New Roman"/>
                <w:i/>
                <w:iCs/>
                <w:color w:val="000000"/>
                <w:sz w:val="20"/>
                <w:szCs w:val="20"/>
                <w:lang w:eastAsia="lv-LV"/>
              </w:rPr>
            </w:pPr>
            <w:r w:rsidRPr="0048109A">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DF1E56C" w14:textId="77777777" w:rsidR="00312697" w:rsidRPr="0048109A" w:rsidRDefault="00312697" w:rsidP="00312697">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3FB3C2C" w14:textId="77777777" w:rsidR="00312697" w:rsidRPr="0048109A" w:rsidRDefault="00312697" w:rsidP="00312697">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NĒ</w:t>
            </w:r>
          </w:p>
        </w:tc>
        <w:tc>
          <w:tcPr>
            <w:tcW w:w="6657"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84038F3" w14:textId="77777777" w:rsidR="00312697" w:rsidRPr="0048109A" w:rsidRDefault="00312697" w:rsidP="00312697">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Pamatojums, ja novērtējums ir "NĒ"</w:t>
            </w:r>
          </w:p>
        </w:tc>
      </w:tr>
      <w:tr w:rsidR="00312697" w:rsidRPr="0048109A" w14:paraId="254F8F2F" w14:textId="77777777" w:rsidTr="0048109A">
        <w:trPr>
          <w:trHeight w:val="30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6D75FBB9" w14:textId="77777777" w:rsidR="00312697" w:rsidRPr="0048109A" w:rsidRDefault="00312697" w:rsidP="00312697">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46CB69" w14:textId="77777777" w:rsidR="00312697" w:rsidRPr="0048109A"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F667DD" w14:textId="77777777" w:rsidR="00312697" w:rsidRPr="0048109A" w:rsidRDefault="00312697" w:rsidP="00312697">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hideMark/>
          </w:tcPr>
          <w:p w14:paraId="17FB78A2" w14:textId="3624623C" w:rsidR="00312697" w:rsidRPr="0048109A" w:rsidRDefault="00312697" w:rsidP="00312697">
            <w:pPr>
              <w:spacing w:line="240" w:lineRule="auto"/>
              <w:rPr>
                <w:rFonts w:eastAsia="Times New Roman"/>
                <w:sz w:val="20"/>
                <w:szCs w:val="20"/>
                <w:lang w:eastAsia="lv-LV"/>
              </w:rPr>
            </w:pPr>
            <w:r w:rsidRPr="0048109A">
              <w:rPr>
                <w:rFonts w:eastAsia="Times New Roman"/>
                <w:sz w:val="20"/>
                <w:szCs w:val="20"/>
                <w:lang w:eastAsia="lv-LV"/>
              </w:rPr>
              <w:t xml:space="preserve">Ņemot vērā pasākuma būtību (atbalsts komersantu digitālās transformācijas veicināšanai), pasākuma atbalstītajai darbībai ir nebūtiska paredzamā ietekme uz šo vides mērķi, ņemot vērā gan tiešās, gan primārās netiešās sekas visā aprites ciklā. Pasākums nerada siltumnīcefekta gāzu (SEG) emisijas. </w:t>
            </w:r>
            <w:r w:rsidR="00F2409E" w:rsidRPr="12E67851">
              <w:rPr>
                <w:rFonts w:eastAsia="Times New Roman"/>
                <w:sz w:val="20"/>
                <w:szCs w:val="20"/>
                <w:lang w:eastAsia="lv-LV"/>
              </w:rPr>
              <w:t>Tāpat netiek plānoti ieguldījumi, kas saistīti ar fosilo kurināmo (ieskaitot pakārtoto izmantošanu) un netiek plānotas darbības saskaņā ar emisijas kvotu tirdzniecības sitēmu plānotajām CO2 ekvivalenta emisijām.</w:t>
            </w:r>
            <w:r w:rsidR="00F2409E">
              <w:rPr>
                <w:rFonts w:eastAsia="Times New Roman"/>
                <w:sz w:val="20"/>
                <w:szCs w:val="20"/>
                <w:lang w:eastAsia="lv-LV"/>
              </w:rPr>
              <w:t xml:space="preserve"> </w:t>
            </w:r>
            <w:r w:rsidRPr="0048109A">
              <w:rPr>
                <w:rFonts w:eastAsia="Times New Roman"/>
                <w:sz w:val="20"/>
                <w:szCs w:val="20"/>
                <w:lang w:eastAsia="lv-LV"/>
              </w:rPr>
              <w:t>Tādējādi tas tiek uzskatīts par atbilstīgu NBK attiecībā uz attiecīgo mērķi.</w:t>
            </w:r>
            <w:r w:rsidRPr="0048109A">
              <w:rPr>
                <w:sz w:val="20"/>
                <w:szCs w:val="20"/>
              </w:rPr>
              <w:t xml:space="preserve"> </w:t>
            </w:r>
          </w:p>
        </w:tc>
      </w:tr>
      <w:tr w:rsidR="00312697" w:rsidRPr="0048109A" w14:paraId="2E138C98" w14:textId="77777777" w:rsidTr="0048109A">
        <w:trPr>
          <w:trHeight w:val="30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7834B79E" w14:textId="77777777" w:rsidR="00312697" w:rsidRPr="0048109A" w:rsidRDefault="00312697" w:rsidP="00312697">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975156C" w14:textId="77777777" w:rsidR="00312697" w:rsidRPr="0048109A"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BC38ECD" w14:textId="77777777" w:rsidR="00312697" w:rsidRPr="0048109A" w:rsidRDefault="00312697" w:rsidP="00312697">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584A1BA6" w14:textId="77777777" w:rsidR="00312697" w:rsidRPr="0048109A" w:rsidRDefault="00312697" w:rsidP="00312697">
            <w:pPr>
              <w:spacing w:line="240" w:lineRule="auto"/>
              <w:rPr>
                <w:rFonts w:eastAsia="Times New Roman"/>
                <w:sz w:val="20"/>
                <w:szCs w:val="20"/>
                <w:lang w:eastAsia="lv-LV"/>
              </w:rPr>
            </w:pPr>
            <w:r w:rsidRPr="0048109A">
              <w:rPr>
                <w:rFonts w:eastAsia="Times New Roman"/>
                <w:sz w:val="20"/>
                <w:szCs w:val="20"/>
                <w:lang w:eastAsia="lv-LV"/>
              </w:rPr>
              <w:t>Ņemot vērā pasākuma būtību (atbalsts komersantu digitālās transformācijas veicināšanai), tā atbalstītajai darbībai ir nebūtiska paredzamā ietekme uz šo vides mērķi, vērtējot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312697" w:rsidRPr="0048109A" w14:paraId="7CAF1DF4" w14:textId="77777777" w:rsidTr="0048109A">
        <w:trPr>
          <w:trHeight w:val="26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3F055C2A" w14:textId="77777777" w:rsidR="00312697" w:rsidRPr="0048109A" w:rsidRDefault="00312697" w:rsidP="00312697">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AD92E5" w14:textId="77777777" w:rsidR="00312697" w:rsidRPr="0048109A"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E93AA6" w14:textId="77777777" w:rsidR="00312697" w:rsidRPr="0048109A" w:rsidRDefault="00312697" w:rsidP="00312697">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7A7BDBE0" w14:textId="77777777" w:rsidR="00312697" w:rsidRPr="0048109A" w:rsidRDefault="00312697" w:rsidP="00312697">
            <w:pPr>
              <w:spacing w:line="240" w:lineRule="auto"/>
              <w:rPr>
                <w:rFonts w:eastAsia="Times New Roman"/>
                <w:sz w:val="20"/>
                <w:szCs w:val="20"/>
                <w:lang w:eastAsia="lv-LV"/>
              </w:rPr>
            </w:pPr>
            <w:r w:rsidRPr="0048109A">
              <w:rPr>
                <w:rFonts w:eastAsia="Times New Roman"/>
                <w:sz w:val="20"/>
                <w:szCs w:val="20"/>
                <w:lang w:eastAsia="lv-LV"/>
              </w:rPr>
              <w:t>Ņemot vērā pasākuma būtību (atbalsts komersantu digitālās transformācijas veicināšanai),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48109A">
              <w:rPr>
                <w:sz w:val="20"/>
                <w:szCs w:val="20"/>
              </w:rPr>
              <w:t xml:space="preserve"> </w:t>
            </w:r>
            <w:r w:rsidRPr="0048109A">
              <w:rPr>
                <w:rFonts w:eastAsia="Times New Roman"/>
                <w:sz w:val="20"/>
                <w:szCs w:val="20"/>
                <w:lang w:eastAsia="lv-LV"/>
              </w:rPr>
              <w:t>Tādējādi tas tiek uzskatīts par atbilstīgu NBK attiecībā uz attiecīgo mērķi.</w:t>
            </w:r>
          </w:p>
        </w:tc>
      </w:tr>
      <w:tr w:rsidR="00312697" w:rsidRPr="0048109A" w14:paraId="3D52F893" w14:textId="77777777" w:rsidTr="0048109A">
        <w:trPr>
          <w:trHeight w:val="1456"/>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651D03F6" w14:textId="77777777" w:rsidR="00312697" w:rsidRPr="0048109A" w:rsidRDefault="00312697" w:rsidP="00312697">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2DEAFB" w14:textId="77777777" w:rsidR="00312697" w:rsidRPr="0048109A"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D9C6743" w14:textId="77777777" w:rsidR="00312697" w:rsidRPr="0048109A" w:rsidRDefault="00312697" w:rsidP="00312697">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24326B81" w14:textId="687953E4" w:rsidR="00312697" w:rsidRPr="0048109A" w:rsidRDefault="00312697" w:rsidP="00312697">
            <w:pPr>
              <w:rPr>
                <w:sz w:val="20"/>
                <w:szCs w:val="20"/>
              </w:rPr>
            </w:pPr>
            <w:r w:rsidRPr="0048109A">
              <w:rPr>
                <w:rFonts w:eastAsia="Times New Roman"/>
                <w:sz w:val="20"/>
                <w:szCs w:val="20"/>
                <w:lang w:eastAsia="lv-LV"/>
              </w:rPr>
              <w:t xml:space="preserve">Ņemot vērā pasākuma būtību (atbalsts komersantu digitālās transformācijas veicināšanai), tā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w:t>
            </w:r>
            <w:r w:rsidR="00F2409E" w:rsidRPr="00F2409E">
              <w:rPr>
                <w:rFonts w:eastAsia="Times New Roman"/>
                <w:sz w:val="20"/>
                <w:szCs w:val="20"/>
                <w:lang w:eastAsia="lv-LV"/>
              </w:rPr>
              <w:t>Tāpat netiek plānotas i</w:t>
            </w:r>
            <w:r w:rsidR="00F2409E" w:rsidRPr="004C3FA5">
              <w:rPr>
                <w:rFonts w:eastAsia="Times New Roman"/>
                <w:color w:val="FF0000"/>
                <w:sz w:val="20"/>
                <w:szCs w:val="20"/>
              </w:rPr>
              <w:t>nvestīcijas atkritumu apglabāšanas poligonos, mehāniskās bioloģiskās attīrīšanas un atkritumu sadedzināšanas iekārtās. Netiek plānotas darbības</w:t>
            </w:r>
            <w:r w:rsidR="00F2409E" w:rsidRPr="004C3FA5">
              <w:rPr>
                <w:rFonts w:eastAsia="Calibri"/>
                <w:color w:val="FF0000"/>
                <w:sz w:val="20"/>
                <w:szCs w:val="20"/>
              </w:rPr>
              <w:t>, kurās ilgstoša atkritumu apglabāšana var radīt ilgtermiņa kaitējumu videi.</w:t>
            </w:r>
            <w:r w:rsidR="00F2409E">
              <w:rPr>
                <w:rFonts w:ascii="Calibri" w:eastAsia="Calibri" w:hAnsi="Calibri" w:cs="Calibri"/>
                <w:color w:val="FF0000"/>
                <w:sz w:val="22"/>
                <w:szCs w:val="22"/>
              </w:rPr>
              <w:t xml:space="preserve"> </w:t>
            </w:r>
            <w:r w:rsidRPr="0048109A">
              <w:rPr>
                <w:rFonts w:eastAsia="Times New Roman"/>
                <w:sz w:val="20"/>
                <w:szCs w:val="20"/>
                <w:lang w:eastAsia="lv-LV"/>
              </w:rPr>
              <w:t>Tādējādi tas tiek uzskatīts par atbilstīgu NBK attiecībā uz attiecīgo mērķi.</w:t>
            </w:r>
          </w:p>
        </w:tc>
      </w:tr>
      <w:tr w:rsidR="00312697" w:rsidRPr="0048109A" w14:paraId="65022107" w14:textId="77777777" w:rsidTr="0048109A">
        <w:trPr>
          <w:trHeight w:val="300"/>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3316E889" w14:textId="77777777" w:rsidR="00312697" w:rsidRPr="0048109A" w:rsidRDefault="00312697" w:rsidP="00312697">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E38E0A" w14:textId="77777777" w:rsidR="00312697" w:rsidRPr="0048109A"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4CCC6F1" w14:textId="77777777" w:rsidR="00312697" w:rsidRPr="0048109A" w:rsidRDefault="00312697" w:rsidP="00312697">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noWrap/>
            <w:vAlign w:val="bottom"/>
          </w:tcPr>
          <w:p w14:paraId="3EF8AC98" w14:textId="77777777" w:rsidR="00312697" w:rsidRPr="0048109A" w:rsidRDefault="00312697" w:rsidP="00312697">
            <w:pPr>
              <w:rPr>
                <w:sz w:val="20"/>
                <w:szCs w:val="20"/>
              </w:rPr>
            </w:pPr>
            <w:r w:rsidRPr="0048109A">
              <w:rPr>
                <w:rFonts w:eastAsia="Times New Roman"/>
                <w:sz w:val="20"/>
                <w:szCs w:val="20"/>
                <w:lang w:eastAsia="lv-LV"/>
              </w:rPr>
              <w:t>Ņemot vērā pasākuma būtību (atbalsts komersantu digitālās transformācijas veicināšanai), tā atbalstītajai darbībai ir nebūtiska paredzamā ietekme uz šo vides mērķi, izvērtējot gan tiešās, gan primārās netiešās sekas visā aprites ciklā. Pasākuma rezultātā būtiski nepieaug piesārņotāju emisijas gaisā, ūdenī vai zemē. Tādējādi tas tiek uzskatīts par atbilstīgu NBK attiecībā uz attiecīgo mērķi.</w:t>
            </w:r>
          </w:p>
        </w:tc>
      </w:tr>
      <w:tr w:rsidR="00312697" w:rsidRPr="0048109A" w14:paraId="7A05D0EF" w14:textId="77777777" w:rsidTr="0048109A">
        <w:trPr>
          <w:trHeight w:val="392"/>
        </w:trPr>
        <w:tc>
          <w:tcPr>
            <w:tcW w:w="5108" w:type="dxa"/>
            <w:tcBorders>
              <w:top w:val="single" w:sz="4" w:space="0" w:color="auto"/>
              <w:left w:val="single" w:sz="4" w:space="0" w:color="auto"/>
              <w:bottom w:val="single" w:sz="4" w:space="0" w:color="auto"/>
              <w:right w:val="single" w:sz="4" w:space="0" w:color="auto"/>
            </w:tcBorders>
            <w:noWrap/>
            <w:vAlign w:val="center"/>
            <w:hideMark/>
          </w:tcPr>
          <w:p w14:paraId="1DB9F345" w14:textId="77777777" w:rsidR="00312697" w:rsidRPr="0048109A" w:rsidRDefault="00312697" w:rsidP="00312697">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B65CDC" w14:textId="77777777" w:rsidR="00312697" w:rsidRPr="0048109A"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C151FA4" w14:textId="77777777" w:rsidR="00312697" w:rsidRPr="0048109A" w:rsidRDefault="00312697" w:rsidP="00312697">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657" w:type="dxa"/>
            <w:tcBorders>
              <w:top w:val="single" w:sz="4" w:space="0" w:color="auto"/>
              <w:left w:val="single" w:sz="4" w:space="0" w:color="auto"/>
              <w:bottom w:val="single" w:sz="4" w:space="0" w:color="auto"/>
              <w:right w:val="single" w:sz="4" w:space="0" w:color="auto"/>
            </w:tcBorders>
            <w:vAlign w:val="bottom"/>
          </w:tcPr>
          <w:p w14:paraId="616BA780" w14:textId="77777777" w:rsidR="00312697" w:rsidRPr="0048109A" w:rsidRDefault="00312697" w:rsidP="00312697">
            <w:pPr>
              <w:rPr>
                <w:sz w:val="20"/>
                <w:szCs w:val="20"/>
              </w:rPr>
            </w:pPr>
            <w:r w:rsidRPr="0048109A">
              <w:rPr>
                <w:rFonts w:eastAsia="Times New Roman"/>
                <w:sz w:val="20"/>
                <w:szCs w:val="20"/>
                <w:lang w:eastAsia="lv-LV"/>
              </w:rPr>
              <w:t>Ņemot vērā pasākuma būtību (atbalsts komersantu digitālās transformācijas veicināšanai), tā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03AB77A7" w14:textId="77777777" w:rsidR="00312697" w:rsidRDefault="00312697" w:rsidP="00864B28">
      <w:pPr>
        <w:spacing w:line="240" w:lineRule="auto"/>
        <w:jc w:val="both"/>
        <w:rPr>
          <w:sz w:val="20"/>
          <w:szCs w:val="20"/>
        </w:rPr>
      </w:pPr>
    </w:p>
    <w:p w14:paraId="10EE5ABD" w14:textId="231BC15B" w:rsidR="00D86753" w:rsidRDefault="00D86753" w:rsidP="00864B28">
      <w:pPr>
        <w:spacing w:line="240" w:lineRule="auto"/>
        <w:jc w:val="both"/>
        <w:rPr>
          <w:sz w:val="20"/>
          <w:szCs w:val="20"/>
        </w:rPr>
      </w:pPr>
    </w:p>
    <w:p w14:paraId="7AD5787A" w14:textId="0D2B46E7" w:rsidR="00D86753" w:rsidRPr="0048109A" w:rsidRDefault="00D86753" w:rsidP="00500FF4">
      <w:pPr>
        <w:pStyle w:val="Heading2"/>
        <w:rPr>
          <w:rFonts w:cs="Times New Roman"/>
          <w:sz w:val="24"/>
          <w:szCs w:val="24"/>
        </w:rPr>
      </w:pPr>
      <w:r w:rsidRPr="0048109A">
        <w:rPr>
          <w:rFonts w:cs="Times New Roman"/>
          <w:sz w:val="24"/>
          <w:szCs w:val="24"/>
        </w:rPr>
        <w:t>Reformu un investīciju virziens 2.3. Digitālās prasmes</w:t>
      </w:r>
    </w:p>
    <w:p w14:paraId="4B0096CD" w14:textId="614631F8" w:rsidR="00D86753" w:rsidRPr="0048109A" w:rsidRDefault="00D86753" w:rsidP="0029724B">
      <w:pPr>
        <w:pStyle w:val="Heading3"/>
        <w:rPr>
          <w:rFonts w:ascii="Times New Roman" w:hAnsi="Times New Roman" w:cs="Times New Roman"/>
          <w:sz w:val="24"/>
        </w:rPr>
      </w:pPr>
      <w:r w:rsidRPr="0048109A">
        <w:rPr>
          <w:rFonts w:ascii="Times New Roman" w:hAnsi="Times New Roman" w:cs="Times New Roman"/>
          <w:sz w:val="24"/>
        </w:rPr>
        <w:t xml:space="preserve">Reforma 2.3.1.r. </w:t>
      </w:r>
      <w:r w:rsidR="005A38B1">
        <w:rPr>
          <w:rFonts w:ascii="Times New Roman" w:eastAsia="Times New Roman" w:hAnsi="Times New Roman" w:cs="Times New Roman"/>
          <w:sz w:val="24"/>
        </w:rPr>
        <w:t>Ilgtspējīgas un sociāli atbildīgas atbalsta sistēmas pieaugušo izglītībai attīstība</w:t>
      </w:r>
    </w:p>
    <w:p w14:paraId="44BE6BE5" w14:textId="5CF7DEF1" w:rsidR="00864B28" w:rsidRPr="0048109A" w:rsidRDefault="00864B28" w:rsidP="00864B28">
      <w:pPr>
        <w:spacing w:line="240" w:lineRule="auto"/>
        <w:jc w:val="both"/>
        <w:rPr>
          <w:rFonts w:eastAsia="Times New Roman"/>
          <w:b/>
        </w:rPr>
      </w:pPr>
      <w:r w:rsidRPr="0048109A">
        <w:rPr>
          <w:rFonts w:eastAsia="Times New Roman"/>
          <w:b/>
        </w:rPr>
        <w:t xml:space="preserve">2.3.1.1.i.: </w:t>
      </w:r>
      <w:r w:rsidR="005A38B1">
        <w:rPr>
          <w:b/>
        </w:rPr>
        <w:t>Augsta līmeņa digitālo prasmju apguves nodrošināšana</w:t>
      </w:r>
    </w:p>
    <w:p w14:paraId="51C243FB" w14:textId="24B6D6F1" w:rsidR="00F6001E" w:rsidRDefault="00F6001E" w:rsidP="00864B28">
      <w:pPr>
        <w:spacing w:line="240" w:lineRule="auto"/>
        <w:jc w:val="both"/>
        <w:rPr>
          <w:rFonts w:eastAsia="Times New Roman"/>
          <w:sz w:val="20"/>
          <w:szCs w:val="20"/>
        </w:rPr>
      </w:pPr>
    </w:p>
    <w:tbl>
      <w:tblPr>
        <w:tblW w:w="13608" w:type="dxa"/>
        <w:tblInd w:w="142" w:type="dxa"/>
        <w:tblLayout w:type="fixed"/>
        <w:tblLook w:val="0400" w:firstRow="0" w:lastRow="0" w:firstColumn="0" w:lastColumn="0" w:noHBand="0" w:noVBand="1"/>
      </w:tblPr>
      <w:tblGrid>
        <w:gridCol w:w="4967"/>
        <w:gridCol w:w="992"/>
        <w:gridCol w:w="851"/>
        <w:gridCol w:w="6798"/>
      </w:tblGrid>
      <w:tr w:rsidR="00F6001E" w:rsidRPr="0048109A" w14:paraId="4F823293" w14:textId="77777777" w:rsidTr="0048109A">
        <w:trPr>
          <w:trHeight w:val="62"/>
        </w:trPr>
        <w:tc>
          <w:tcPr>
            <w:tcW w:w="4967" w:type="dxa"/>
            <w:tcBorders>
              <w:top w:val="nil"/>
              <w:left w:val="nil"/>
              <w:bottom w:val="nil"/>
              <w:right w:val="nil"/>
            </w:tcBorders>
            <w:vAlign w:val="bottom"/>
          </w:tcPr>
          <w:p w14:paraId="36ABF693" w14:textId="77777777" w:rsidR="00F6001E" w:rsidRPr="0048109A" w:rsidRDefault="00F6001E" w:rsidP="009F248C">
            <w:pPr>
              <w:spacing w:line="240" w:lineRule="auto"/>
              <w:rPr>
                <w:b/>
                <w:color w:val="00B050"/>
                <w:sz w:val="20"/>
                <w:szCs w:val="20"/>
              </w:rPr>
            </w:pPr>
            <w:r w:rsidRPr="00A8074C">
              <w:rPr>
                <w:b/>
                <w:sz w:val="20"/>
                <w:szCs w:val="20"/>
              </w:rPr>
              <w:t>Novērtējuma 1. daļa</w:t>
            </w:r>
          </w:p>
        </w:tc>
        <w:tc>
          <w:tcPr>
            <w:tcW w:w="992" w:type="dxa"/>
            <w:tcBorders>
              <w:top w:val="nil"/>
              <w:left w:val="nil"/>
              <w:bottom w:val="nil"/>
              <w:right w:val="nil"/>
            </w:tcBorders>
            <w:vAlign w:val="bottom"/>
          </w:tcPr>
          <w:p w14:paraId="7E1F39D8" w14:textId="77777777" w:rsidR="00F6001E" w:rsidRPr="0048109A" w:rsidRDefault="00F6001E" w:rsidP="009F248C">
            <w:pPr>
              <w:spacing w:line="240" w:lineRule="auto"/>
              <w:rPr>
                <w:b/>
                <w:color w:val="00B050"/>
                <w:sz w:val="20"/>
                <w:szCs w:val="20"/>
              </w:rPr>
            </w:pPr>
          </w:p>
        </w:tc>
        <w:tc>
          <w:tcPr>
            <w:tcW w:w="7649" w:type="dxa"/>
            <w:gridSpan w:val="2"/>
            <w:tcBorders>
              <w:top w:val="nil"/>
              <w:left w:val="nil"/>
              <w:bottom w:val="nil"/>
              <w:right w:val="nil"/>
            </w:tcBorders>
            <w:vAlign w:val="center"/>
          </w:tcPr>
          <w:p w14:paraId="0EFB0883" w14:textId="77777777" w:rsidR="00F6001E" w:rsidRPr="0048109A" w:rsidRDefault="00F6001E" w:rsidP="009F248C">
            <w:pPr>
              <w:widowControl w:val="0"/>
              <w:pBdr>
                <w:top w:val="nil"/>
                <w:left w:val="nil"/>
                <w:bottom w:val="nil"/>
                <w:right w:val="nil"/>
                <w:between w:val="nil"/>
              </w:pBdr>
              <w:spacing w:line="276" w:lineRule="auto"/>
              <w:rPr>
                <w:b/>
                <w:color w:val="00B050"/>
                <w:sz w:val="20"/>
                <w:szCs w:val="20"/>
              </w:rPr>
            </w:pPr>
          </w:p>
        </w:tc>
      </w:tr>
      <w:tr w:rsidR="00F6001E" w:rsidRPr="0048109A" w14:paraId="5868714D" w14:textId="77777777" w:rsidTr="0048109A">
        <w:trPr>
          <w:trHeight w:val="600"/>
        </w:trPr>
        <w:tc>
          <w:tcPr>
            <w:tcW w:w="4967"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50DB18F4" w14:textId="77777777" w:rsidR="00F6001E" w:rsidRPr="0048109A" w:rsidRDefault="00F6001E" w:rsidP="009F248C">
            <w:pPr>
              <w:spacing w:line="240" w:lineRule="auto"/>
              <w:rPr>
                <w:i/>
                <w:color w:val="000000"/>
                <w:sz w:val="20"/>
                <w:szCs w:val="20"/>
              </w:rPr>
            </w:pPr>
            <w:r w:rsidRPr="0048109A">
              <w:rPr>
                <w:i/>
                <w:color w:val="000000"/>
                <w:sz w:val="20"/>
                <w:szCs w:val="20"/>
              </w:rPr>
              <w:t>Norādiet, kuri no turpmāk minētajiem vides mērķiem prasa padziļinātu pasākuma novērtējumu no NBK viedokļa</w:t>
            </w:r>
          </w:p>
        </w:tc>
        <w:tc>
          <w:tcPr>
            <w:tcW w:w="992"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00592388" w14:textId="77777777" w:rsidR="00F6001E" w:rsidRPr="0048109A" w:rsidRDefault="00F6001E" w:rsidP="009F248C">
            <w:pPr>
              <w:spacing w:line="240" w:lineRule="auto"/>
              <w:jc w:val="center"/>
              <w:rPr>
                <w:b/>
                <w:color w:val="000000"/>
                <w:sz w:val="20"/>
                <w:szCs w:val="20"/>
              </w:rPr>
            </w:pPr>
            <w:r w:rsidRPr="0048109A">
              <w:rPr>
                <w:b/>
                <w:color w:val="000000"/>
                <w:sz w:val="20"/>
                <w:szCs w:val="20"/>
              </w:rPr>
              <w:t>JĀ</w:t>
            </w:r>
          </w:p>
        </w:tc>
        <w:tc>
          <w:tcPr>
            <w:tcW w:w="851"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76B4D88B" w14:textId="77777777" w:rsidR="00F6001E" w:rsidRPr="0048109A" w:rsidRDefault="00F6001E" w:rsidP="009F248C">
            <w:pPr>
              <w:spacing w:line="240" w:lineRule="auto"/>
              <w:jc w:val="center"/>
              <w:rPr>
                <w:b/>
                <w:color w:val="000000"/>
                <w:sz w:val="20"/>
                <w:szCs w:val="20"/>
              </w:rPr>
            </w:pPr>
            <w:r w:rsidRPr="0048109A">
              <w:rPr>
                <w:b/>
                <w:color w:val="000000"/>
                <w:sz w:val="20"/>
                <w:szCs w:val="20"/>
              </w:rPr>
              <w:t>NĒ</w:t>
            </w:r>
          </w:p>
        </w:tc>
        <w:tc>
          <w:tcPr>
            <w:tcW w:w="6798"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12E438EC" w14:textId="77777777" w:rsidR="00F6001E" w:rsidRPr="0048109A" w:rsidRDefault="00F6001E" w:rsidP="009F248C">
            <w:pPr>
              <w:spacing w:line="240" w:lineRule="auto"/>
              <w:jc w:val="center"/>
              <w:rPr>
                <w:b/>
                <w:color w:val="000000"/>
                <w:sz w:val="20"/>
                <w:szCs w:val="20"/>
              </w:rPr>
            </w:pPr>
            <w:r w:rsidRPr="0048109A">
              <w:rPr>
                <w:b/>
                <w:color w:val="000000"/>
                <w:sz w:val="20"/>
                <w:szCs w:val="20"/>
              </w:rPr>
              <w:t>Pamatojums, ja novērtējums ir "NĒ"</w:t>
            </w:r>
          </w:p>
        </w:tc>
      </w:tr>
      <w:tr w:rsidR="00F6001E" w:rsidRPr="0048109A" w14:paraId="27213DE5" w14:textId="77777777" w:rsidTr="0048109A">
        <w:trPr>
          <w:trHeight w:val="300"/>
        </w:trPr>
        <w:tc>
          <w:tcPr>
            <w:tcW w:w="4967" w:type="dxa"/>
            <w:tcBorders>
              <w:top w:val="single" w:sz="4" w:space="0" w:color="000000"/>
              <w:left w:val="single" w:sz="4" w:space="0" w:color="000000"/>
              <w:bottom w:val="single" w:sz="4" w:space="0" w:color="000000"/>
              <w:right w:val="single" w:sz="4" w:space="0" w:color="000000"/>
            </w:tcBorders>
            <w:vAlign w:val="center"/>
          </w:tcPr>
          <w:p w14:paraId="39CF8053" w14:textId="77777777" w:rsidR="00F6001E" w:rsidRPr="0048109A" w:rsidRDefault="00F6001E" w:rsidP="009F248C">
            <w:pPr>
              <w:spacing w:line="240" w:lineRule="auto"/>
              <w:rPr>
                <w:b/>
                <w:color w:val="000000"/>
                <w:sz w:val="20"/>
                <w:szCs w:val="20"/>
              </w:rPr>
            </w:pPr>
            <w:r w:rsidRPr="0048109A">
              <w:rPr>
                <w:b/>
                <w:color w:val="000000"/>
                <w:sz w:val="20"/>
                <w:szCs w:val="20"/>
              </w:rPr>
              <w:t xml:space="preserve">Klimāta pārmaiņu mazināšana </w:t>
            </w:r>
          </w:p>
        </w:tc>
        <w:tc>
          <w:tcPr>
            <w:tcW w:w="992" w:type="dxa"/>
            <w:tcBorders>
              <w:top w:val="single" w:sz="4" w:space="0" w:color="000000"/>
              <w:left w:val="single" w:sz="4" w:space="0" w:color="000000"/>
              <w:bottom w:val="single" w:sz="4" w:space="0" w:color="000000"/>
              <w:right w:val="single" w:sz="4" w:space="0" w:color="000000"/>
            </w:tcBorders>
            <w:vAlign w:val="center"/>
          </w:tcPr>
          <w:p w14:paraId="687AB276" w14:textId="77777777" w:rsidR="00F6001E" w:rsidRPr="0048109A" w:rsidRDefault="00F6001E" w:rsidP="009F248C">
            <w:pPr>
              <w:spacing w:line="240" w:lineRule="auto"/>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1D4F8E" w14:textId="77777777" w:rsidR="00F6001E" w:rsidRPr="0048109A" w:rsidRDefault="00F6001E" w:rsidP="009F248C">
            <w:pPr>
              <w:spacing w:line="240" w:lineRule="auto"/>
              <w:jc w:val="center"/>
              <w:rPr>
                <w:b/>
                <w:color w:val="000000"/>
                <w:sz w:val="20"/>
                <w:szCs w:val="20"/>
              </w:rPr>
            </w:pPr>
            <w:r w:rsidRPr="0048109A">
              <w:rPr>
                <w:b/>
                <w:color w:val="000000"/>
                <w:sz w:val="20"/>
                <w:szCs w:val="20"/>
              </w:rPr>
              <w:t>X</w:t>
            </w:r>
          </w:p>
        </w:tc>
        <w:tc>
          <w:tcPr>
            <w:tcW w:w="6798" w:type="dxa"/>
            <w:tcBorders>
              <w:top w:val="single" w:sz="4" w:space="0" w:color="000000"/>
              <w:left w:val="single" w:sz="4" w:space="0" w:color="000000"/>
              <w:bottom w:val="single" w:sz="4" w:space="0" w:color="000000"/>
              <w:right w:val="single" w:sz="4" w:space="0" w:color="000000"/>
            </w:tcBorders>
            <w:vAlign w:val="bottom"/>
          </w:tcPr>
          <w:p w14:paraId="6D81C9A2" w14:textId="77777777" w:rsidR="00F6001E" w:rsidRPr="0048109A" w:rsidRDefault="00F6001E" w:rsidP="009F248C">
            <w:pPr>
              <w:spacing w:line="240" w:lineRule="auto"/>
              <w:jc w:val="both"/>
              <w:rPr>
                <w:rFonts w:eastAsia="Times New Roman"/>
                <w:sz w:val="20"/>
                <w:szCs w:val="20"/>
              </w:rPr>
            </w:pPr>
            <w:r w:rsidRPr="0048109A">
              <w:rPr>
                <w:color w:val="000000"/>
                <w:sz w:val="20"/>
                <w:szCs w:val="20"/>
              </w:rPr>
              <w:t>Augsta līmeņa digitālo prasmju apguves</w:t>
            </w:r>
            <w:r w:rsidRPr="0048109A">
              <w:rPr>
                <w:b/>
                <w:color w:val="006100"/>
                <w:sz w:val="20"/>
                <w:szCs w:val="20"/>
              </w:rPr>
              <w:t xml:space="preserve"> </w:t>
            </w:r>
            <w:r w:rsidRPr="0048109A">
              <w:rPr>
                <w:color w:val="000000"/>
                <w:sz w:val="20"/>
                <w:szCs w:val="20"/>
              </w:rPr>
              <w:t>pasākumam nav paredzamas ietekmes uz šo vides mērķi, t.i., pasākumam nav ietekmes uz SEG emisijām visā pasākuma dzīves ciklā, ņemot vērā tā būtību, un tādējādi tas uzskatāms par atbilstīgu NBK attiecībā uz attiecīgo mērķi.</w:t>
            </w:r>
          </w:p>
        </w:tc>
      </w:tr>
      <w:tr w:rsidR="00F6001E" w:rsidRPr="0048109A" w14:paraId="644FEF62" w14:textId="77777777" w:rsidTr="0048109A">
        <w:trPr>
          <w:trHeight w:val="300"/>
        </w:trPr>
        <w:tc>
          <w:tcPr>
            <w:tcW w:w="4967" w:type="dxa"/>
            <w:tcBorders>
              <w:top w:val="single" w:sz="4" w:space="0" w:color="000000"/>
              <w:left w:val="single" w:sz="4" w:space="0" w:color="000000"/>
              <w:bottom w:val="single" w:sz="4" w:space="0" w:color="000000"/>
              <w:right w:val="single" w:sz="4" w:space="0" w:color="000000"/>
            </w:tcBorders>
            <w:vAlign w:val="center"/>
          </w:tcPr>
          <w:p w14:paraId="41503F5A" w14:textId="77777777" w:rsidR="00F6001E" w:rsidRPr="0048109A" w:rsidRDefault="00F6001E" w:rsidP="009F248C">
            <w:pPr>
              <w:spacing w:line="240" w:lineRule="auto"/>
              <w:rPr>
                <w:b/>
                <w:color w:val="000000"/>
                <w:sz w:val="20"/>
                <w:szCs w:val="20"/>
              </w:rPr>
            </w:pPr>
            <w:r w:rsidRPr="0048109A">
              <w:rPr>
                <w:b/>
                <w:color w:val="000000"/>
                <w:sz w:val="20"/>
                <w:szCs w:val="20"/>
              </w:rPr>
              <w:t>Pielāgošanas klimata pārmaiņām</w:t>
            </w:r>
          </w:p>
        </w:tc>
        <w:tc>
          <w:tcPr>
            <w:tcW w:w="992" w:type="dxa"/>
            <w:tcBorders>
              <w:top w:val="single" w:sz="4" w:space="0" w:color="000000"/>
              <w:left w:val="single" w:sz="4" w:space="0" w:color="000000"/>
              <w:bottom w:val="single" w:sz="4" w:space="0" w:color="000000"/>
              <w:right w:val="single" w:sz="4" w:space="0" w:color="000000"/>
            </w:tcBorders>
            <w:vAlign w:val="center"/>
          </w:tcPr>
          <w:p w14:paraId="3E9B2C46" w14:textId="77777777" w:rsidR="00F6001E" w:rsidRPr="0048109A" w:rsidRDefault="00F6001E" w:rsidP="009F248C">
            <w:pPr>
              <w:spacing w:line="240" w:lineRule="auto"/>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FE4555" w14:textId="77777777" w:rsidR="00F6001E" w:rsidRPr="0048109A" w:rsidRDefault="00F6001E" w:rsidP="009F248C">
            <w:pPr>
              <w:spacing w:line="240" w:lineRule="auto"/>
              <w:jc w:val="center"/>
              <w:rPr>
                <w:b/>
                <w:color w:val="000000"/>
                <w:sz w:val="20"/>
                <w:szCs w:val="20"/>
              </w:rPr>
            </w:pPr>
            <w:r w:rsidRPr="0048109A">
              <w:rPr>
                <w:b/>
                <w:color w:val="000000"/>
                <w:sz w:val="20"/>
                <w:szCs w:val="20"/>
              </w:rPr>
              <w:t>X</w:t>
            </w:r>
          </w:p>
        </w:tc>
        <w:tc>
          <w:tcPr>
            <w:tcW w:w="6798" w:type="dxa"/>
            <w:tcBorders>
              <w:top w:val="single" w:sz="4" w:space="0" w:color="000000"/>
              <w:left w:val="single" w:sz="4" w:space="0" w:color="000000"/>
              <w:bottom w:val="single" w:sz="4" w:space="0" w:color="000000"/>
              <w:right w:val="single" w:sz="4" w:space="0" w:color="000000"/>
            </w:tcBorders>
            <w:vAlign w:val="bottom"/>
          </w:tcPr>
          <w:p w14:paraId="72B6A7CA" w14:textId="77777777" w:rsidR="00F6001E" w:rsidRPr="0048109A" w:rsidRDefault="00F6001E" w:rsidP="009F248C">
            <w:pPr>
              <w:spacing w:line="240" w:lineRule="auto"/>
              <w:jc w:val="both"/>
              <w:rPr>
                <w:rFonts w:eastAsia="Times New Roman"/>
                <w:sz w:val="20"/>
                <w:szCs w:val="20"/>
              </w:rPr>
            </w:pPr>
            <w:r w:rsidRPr="0048109A">
              <w:rPr>
                <w:color w:val="000000"/>
                <w:sz w:val="20"/>
                <w:szCs w:val="20"/>
              </w:rPr>
              <w:t>Augsta līmeņa digitālo prasmju apguves</w:t>
            </w:r>
            <w:r w:rsidRPr="0048109A">
              <w:rPr>
                <w:b/>
                <w:color w:val="006100"/>
                <w:sz w:val="20"/>
                <w:szCs w:val="20"/>
              </w:rPr>
              <w:t xml:space="preserve"> </w:t>
            </w:r>
            <w:r w:rsidRPr="0048109A">
              <w:rPr>
                <w:color w:val="000000"/>
                <w:sz w:val="20"/>
                <w:szCs w:val="20"/>
              </w:rPr>
              <w:t>pasākumam nav paredzamas ietekmes uz šo vides mērķi, t.i., pasākums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visā pasākuma dzīves ciklā, ņemot vērā tā būtību, un tādējādi tas uzskatāms par atbilstīgu NBK attiecībā uz attiecīgo mērķi.</w:t>
            </w:r>
          </w:p>
        </w:tc>
      </w:tr>
      <w:tr w:rsidR="00F6001E" w:rsidRPr="0048109A" w14:paraId="0C3C80BE" w14:textId="77777777" w:rsidTr="0048109A">
        <w:trPr>
          <w:trHeight w:val="260"/>
        </w:trPr>
        <w:tc>
          <w:tcPr>
            <w:tcW w:w="4967" w:type="dxa"/>
            <w:tcBorders>
              <w:top w:val="single" w:sz="4" w:space="0" w:color="000000"/>
              <w:left w:val="single" w:sz="4" w:space="0" w:color="000000"/>
              <w:bottom w:val="single" w:sz="4" w:space="0" w:color="000000"/>
              <w:right w:val="single" w:sz="4" w:space="0" w:color="000000"/>
            </w:tcBorders>
            <w:vAlign w:val="center"/>
          </w:tcPr>
          <w:p w14:paraId="699F7E4E" w14:textId="77777777" w:rsidR="00F6001E" w:rsidRPr="0048109A" w:rsidRDefault="00F6001E" w:rsidP="009F248C">
            <w:pPr>
              <w:spacing w:line="240" w:lineRule="auto"/>
              <w:rPr>
                <w:b/>
                <w:color w:val="202124"/>
                <w:sz w:val="20"/>
                <w:szCs w:val="20"/>
              </w:rPr>
            </w:pPr>
            <w:r w:rsidRPr="0048109A">
              <w:rPr>
                <w:b/>
                <w:color w:val="202124"/>
                <w:sz w:val="20"/>
                <w:szCs w:val="20"/>
              </w:rPr>
              <w:t>Ūdens un jūras resursu ilgtspējīga izmantošana un aizsardzība</w:t>
            </w:r>
          </w:p>
        </w:tc>
        <w:tc>
          <w:tcPr>
            <w:tcW w:w="992" w:type="dxa"/>
            <w:tcBorders>
              <w:top w:val="single" w:sz="4" w:space="0" w:color="000000"/>
              <w:left w:val="single" w:sz="4" w:space="0" w:color="000000"/>
              <w:bottom w:val="single" w:sz="4" w:space="0" w:color="000000"/>
              <w:right w:val="single" w:sz="4" w:space="0" w:color="000000"/>
            </w:tcBorders>
            <w:vAlign w:val="center"/>
          </w:tcPr>
          <w:p w14:paraId="26BD7245" w14:textId="77777777" w:rsidR="00F6001E" w:rsidRPr="0048109A"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D5852D" w14:textId="77777777" w:rsidR="00F6001E" w:rsidRPr="0048109A" w:rsidRDefault="00F6001E" w:rsidP="009F248C">
            <w:pPr>
              <w:spacing w:line="240" w:lineRule="auto"/>
              <w:jc w:val="center"/>
              <w:rPr>
                <w:b/>
                <w:color w:val="202124"/>
                <w:sz w:val="20"/>
                <w:szCs w:val="20"/>
              </w:rPr>
            </w:pPr>
            <w:r w:rsidRPr="0048109A">
              <w:rPr>
                <w:b/>
                <w:color w:val="202124"/>
                <w:sz w:val="20"/>
                <w:szCs w:val="20"/>
              </w:rPr>
              <w:t>X</w:t>
            </w:r>
          </w:p>
        </w:tc>
        <w:tc>
          <w:tcPr>
            <w:tcW w:w="6798" w:type="dxa"/>
            <w:tcBorders>
              <w:top w:val="single" w:sz="4" w:space="0" w:color="000000"/>
              <w:left w:val="single" w:sz="4" w:space="0" w:color="000000"/>
              <w:bottom w:val="single" w:sz="4" w:space="0" w:color="000000"/>
              <w:right w:val="single" w:sz="4" w:space="0" w:color="000000"/>
            </w:tcBorders>
            <w:vAlign w:val="bottom"/>
          </w:tcPr>
          <w:p w14:paraId="3662ED75" w14:textId="77777777" w:rsidR="00F6001E" w:rsidRPr="0048109A" w:rsidRDefault="00F6001E" w:rsidP="009F248C">
            <w:pPr>
              <w:spacing w:line="240" w:lineRule="auto"/>
              <w:jc w:val="both"/>
              <w:rPr>
                <w:rFonts w:eastAsia="Times New Roman"/>
                <w:sz w:val="20"/>
                <w:szCs w:val="20"/>
              </w:rPr>
            </w:pPr>
            <w:r w:rsidRPr="0048109A">
              <w:rPr>
                <w:color w:val="000000"/>
                <w:sz w:val="20"/>
                <w:szCs w:val="20"/>
              </w:rPr>
              <w:t>Augsta līmeņa digitālo prasmju apguves</w:t>
            </w:r>
            <w:r w:rsidRPr="0048109A">
              <w:rPr>
                <w:b/>
                <w:color w:val="006100"/>
                <w:sz w:val="20"/>
                <w:szCs w:val="20"/>
              </w:rPr>
              <w:t xml:space="preserve"> </w:t>
            </w:r>
            <w:r w:rsidRPr="0048109A">
              <w:rPr>
                <w:color w:val="000000"/>
                <w:sz w:val="20"/>
                <w:szCs w:val="20"/>
              </w:rPr>
              <w:t>pasākumam nav paredzamas ietekmes uz šo vides mērķi, t.i., pasākums nekaitēs ūdensobjektu labam stāvoklim vai to labam ekoloģiskajam potenciālam, ieskaitot virszemes ūdeņus un gruntsūdeņus, kā arī jūras ūdeņu labam vides stāvoklim visā pasākuma dzīves ciklā, ņemot vērā tā būtību, un tādējādi tas uzskatāms par atbilstīgu NBK attiecībā uz attiecīgo mērķi.</w:t>
            </w:r>
          </w:p>
        </w:tc>
      </w:tr>
      <w:tr w:rsidR="00F6001E" w:rsidRPr="0048109A" w14:paraId="268196BD" w14:textId="77777777" w:rsidTr="0048109A">
        <w:trPr>
          <w:trHeight w:val="600"/>
        </w:trPr>
        <w:tc>
          <w:tcPr>
            <w:tcW w:w="4967" w:type="dxa"/>
            <w:tcBorders>
              <w:top w:val="single" w:sz="4" w:space="0" w:color="000000"/>
              <w:left w:val="single" w:sz="4" w:space="0" w:color="000000"/>
              <w:bottom w:val="single" w:sz="4" w:space="0" w:color="000000"/>
              <w:right w:val="single" w:sz="4" w:space="0" w:color="000000"/>
            </w:tcBorders>
            <w:vAlign w:val="center"/>
          </w:tcPr>
          <w:p w14:paraId="0823A755" w14:textId="77777777" w:rsidR="00F6001E" w:rsidRPr="0048109A" w:rsidRDefault="00F6001E" w:rsidP="009F248C">
            <w:pPr>
              <w:spacing w:line="240" w:lineRule="auto"/>
              <w:rPr>
                <w:b/>
                <w:color w:val="202124"/>
                <w:sz w:val="20"/>
                <w:szCs w:val="20"/>
              </w:rPr>
            </w:pPr>
            <w:r w:rsidRPr="0048109A">
              <w:rPr>
                <w:b/>
                <w:color w:val="202124"/>
                <w:sz w:val="20"/>
                <w:szCs w:val="20"/>
              </w:rPr>
              <w:t>Aprites ekonomika, tostarp atkritumu rašanās novēršana un pārstrāde</w:t>
            </w:r>
          </w:p>
        </w:tc>
        <w:tc>
          <w:tcPr>
            <w:tcW w:w="992" w:type="dxa"/>
            <w:tcBorders>
              <w:top w:val="single" w:sz="4" w:space="0" w:color="000000"/>
              <w:left w:val="single" w:sz="4" w:space="0" w:color="000000"/>
              <w:bottom w:val="single" w:sz="4" w:space="0" w:color="000000"/>
              <w:right w:val="single" w:sz="4" w:space="0" w:color="000000"/>
            </w:tcBorders>
            <w:vAlign w:val="center"/>
          </w:tcPr>
          <w:p w14:paraId="5AD72518" w14:textId="77777777" w:rsidR="00F6001E" w:rsidRPr="0048109A"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6F2EC" w14:textId="77777777" w:rsidR="00F6001E" w:rsidRPr="0048109A" w:rsidRDefault="00F6001E" w:rsidP="009F248C">
            <w:pPr>
              <w:spacing w:line="240" w:lineRule="auto"/>
              <w:jc w:val="center"/>
              <w:rPr>
                <w:b/>
                <w:color w:val="202124"/>
                <w:sz w:val="20"/>
                <w:szCs w:val="20"/>
              </w:rPr>
            </w:pPr>
            <w:r w:rsidRPr="0048109A">
              <w:rPr>
                <w:b/>
                <w:color w:val="202124"/>
                <w:sz w:val="20"/>
                <w:szCs w:val="20"/>
              </w:rPr>
              <w:t>X</w:t>
            </w:r>
          </w:p>
        </w:tc>
        <w:tc>
          <w:tcPr>
            <w:tcW w:w="6798" w:type="dxa"/>
            <w:tcBorders>
              <w:top w:val="single" w:sz="4" w:space="0" w:color="000000"/>
              <w:left w:val="single" w:sz="4" w:space="0" w:color="000000"/>
              <w:bottom w:val="single" w:sz="4" w:space="0" w:color="000000"/>
              <w:right w:val="single" w:sz="4" w:space="0" w:color="000000"/>
            </w:tcBorders>
            <w:vAlign w:val="bottom"/>
          </w:tcPr>
          <w:p w14:paraId="2791FC1C" w14:textId="77777777" w:rsidR="00F6001E" w:rsidRPr="0048109A" w:rsidRDefault="00F6001E" w:rsidP="009F248C">
            <w:pPr>
              <w:spacing w:line="240" w:lineRule="auto"/>
              <w:jc w:val="both"/>
              <w:rPr>
                <w:rFonts w:eastAsia="Times New Roman"/>
                <w:sz w:val="20"/>
                <w:szCs w:val="20"/>
              </w:rPr>
            </w:pPr>
            <w:r w:rsidRPr="0048109A">
              <w:rPr>
                <w:color w:val="000000"/>
                <w:sz w:val="20"/>
                <w:szCs w:val="20"/>
              </w:rPr>
              <w:t>Augsta līmeņa digitālo prasmju apguves</w:t>
            </w:r>
            <w:r w:rsidRPr="0048109A">
              <w:rPr>
                <w:b/>
                <w:color w:val="006100"/>
                <w:sz w:val="20"/>
                <w:szCs w:val="20"/>
              </w:rPr>
              <w:t xml:space="preserve"> </w:t>
            </w:r>
            <w:r w:rsidRPr="0048109A">
              <w:rPr>
                <w:color w:val="000000"/>
                <w:sz w:val="20"/>
                <w:szCs w:val="20"/>
              </w:rPr>
              <w:t xml:space="preserve">pasākumam nav paredzamas ietekmes uz šo vides mērķi, t.i., pasākums būtiski nepalielinās atkritumu rašanos, incinerāciju vai apglabāšanu, neradīs būtisku neefektivitāti dabas resursu tiešā vai netiešā izmantošanā jebkurā to aprites cikla posmā, kā arī neradīs būtisku un ilgtermiņa kaitējumu videi attiecībā uz aprites ekonomiku visā pasākuma dzīves ciklā, ņemot vērā tā būtību, un tādējādi tas uzskatāms par atbilstīgu NBK attiecībā uz attiecīgo mērķi. </w:t>
            </w:r>
          </w:p>
        </w:tc>
      </w:tr>
      <w:tr w:rsidR="00F6001E" w:rsidRPr="0048109A" w14:paraId="7537725F" w14:textId="77777777" w:rsidTr="0048109A">
        <w:trPr>
          <w:trHeight w:val="300"/>
        </w:trPr>
        <w:tc>
          <w:tcPr>
            <w:tcW w:w="4967" w:type="dxa"/>
            <w:tcBorders>
              <w:top w:val="single" w:sz="4" w:space="0" w:color="000000"/>
              <w:left w:val="single" w:sz="4" w:space="0" w:color="000000"/>
              <w:bottom w:val="single" w:sz="4" w:space="0" w:color="000000"/>
              <w:right w:val="single" w:sz="4" w:space="0" w:color="000000"/>
            </w:tcBorders>
            <w:vAlign w:val="center"/>
          </w:tcPr>
          <w:p w14:paraId="54809EF6" w14:textId="77777777" w:rsidR="00F6001E" w:rsidRPr="0048109A" w:rsidRDefault="00F6001E" w:rsidP="009F248C">
            <w:pPr>
              <w:spacing w:line="240" w:lineRule="auto"/>
              <w:rPr>
                <w:b/>
                <w:color w:val="202124"/>
                <w:sz w:val="20"/>
                <w:szCs w:val="20"/>
              </w:rPr>
            </w:pPr>
            <w:r w:rsidRPr="0048109A">
              <w:rPr>
                <w:b/>
                <w:color w:val="202124"/>
                <w:sz w:val="20"/>
                <w:szCs w:val="20"/>
              </w:rPr>
              <w:t>Piesārņojuma novēršana un to kontrole gaisā, ūdenī vai zemē</w:t>
            </w:r>
          </w:p>
        </w:tc>
        <w:tc>
          <w:tcPr>
            <w:tcW w:w="992" w:type="dxa"/>
            <w:tcBorders>
              <w:top w:val="single" w:sz="4" w:space="0" w:color="000000"/>
              <w:left w:val="single" w:sz="4" w:space="0" w:color="000000"/>
              <w:bottom w:val="single" w:sz="4" w:space="0" w:color="000000"/>
              <w:right w:val="single" w:sz="4" w:space="0" w:color="000000"/>
            </w:tcBorders>
            <w:vAlign w:val="center"/>
          </w:tcPr>
          <w:p w14:paraId="655F1616" w14:textId="77777777" w:rsidR="00F6001E" w:rsidRPr="0048109A"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DF3837" w14:textId="77777777" w:rsidR="00F6001E" w:rsidRPr="0048109A" w:rsidRDefault="00F6001E" w:rsidP="009F248C">
            <w:pPr>
              <w:spacing w:line="240" w:lineRule="auto"/>
              <w:jc w:val="center"/>
              <w:rPr>
                <w:b/>
                <w:color w:val="202124"/>
                <w:sz w:val="20"/>
                <w:szCs w:val="20"/>
              </w:rPr>
            </w:pPr>
            <w:r w:rsidRPr="0048109A">
              <w:rPr>
                <w:b/>
                <w:color w:val="202124"/>
                <w:sz w:val="20"/>
                <w:szCs w:val="20"/>
              </w:rPr>
              <w:t>X</w:t>
            </w:r>
          </w:p>
        </w:tc>
        <w:tc>
          <w:tcPr>
            <w:tcW w:w="6798" w:type="dxa"/>
            <w:tcBorders>
              <w:top w:val="single" w:sz="4" w:space="0" w:color="000000"/>
              <w:left w:val="single" w:sz="4" w:space="0" w:color="000000"/>
              <w:bottom w:val="single" w:sz="4" w:space="0" w:color="000000"/>
              <w:right w:val="single" w:sz="4" w:space="0" w:color="000000"/>
            </w:tcBorders>
            <w:vAlign w:val="bottom"/>
          </w:tcPr>
          <w:p w14:paraId="0D7C50E1" w14:textId="77777777" w:rsidR="00F6001E" w:rsidRPr="0048109A" w:rsidRDefault="00F6001E" w:rsidP="009F248C">
            <w:pPr>
              <w:spacing w:line="240" w:lineRule="auto"/>
              <w:jc w:val="both"/>
              <w:rPr>
                <w:rFonts w:eastAsia="Times New Roman"/>
                <w:sz w:val="20"/>
                <w:szCs w:val="20"/>
              </w:rPr>
            </w:pPr>
            <w:bookmarkStart w:id="3" w:name="_heading=h.1fob9te" w:colFirst="0" w:colLast="0"/>
            <w:bookmarkEnd w:id="3"/>
            <w:r w:rsidRPr="0048109A">
              <w:rPr>
                <w:color w:val="000000"/>
                <w:sz w:val="20"/>
                <w:szCs w:val="20"/>
              </w:rPr>
              <w:t>Augsta līmeņa digitālo prasmju apguves pasākumam nav paredzamas ietekmes uz šo vides mērķi, t.i., pasākums ievērojami nepalielinās piesārņotāju emisijas gaisā, ūdenī vai zemē visā pasākuma dzīves ciklā, ņemot vērā tā būtību, un tādējādi tas uzskatāms par atbilstīgu NBK attiecībā uz attiecīgo mērķi.</w:t>
            </w:r>
          </w:p>
        </w:tc>
      </w:tr>
      <w:tr w:rsidR="00F6001E" w:rsidRPr="0048109A" w14:paraId="65BB095A" w14:textId="77777777" w:rsidTr="0048109A">
        <w:trPr>
          <w:trHeight w:val="392"/>
        </w:trPr>
        <w:tc>
          <w:tcPr>
            <w:tcW w:w="4967" w:type="dxa"/>
            <w:tcBorders>
              <w:top w:val="single" w:sz="4" w:space="0" w:color="000000"/>
              <w:left w:val="single" w:sz="4" w:space="0" w:color="000000"/>
              <w:bottom w:val="single" w:sz="4" w:space="0" w:color="000000"/>
              <w:right w:val="single" w:sz="4" w:space="0" w:color="000000"/>
            </w:tcBorders>
            <w:vAlign w:val="center"/>
          </w:tcPr>
          <w:p w14:paraId="6B2B8DE9" w14:textId="77777777" w:rsidR="00F6001E" w:rsidRPr="0048109A" w:rsidRDefault="00F6001E" w:rsidP="009F248C">
            <w:pPr>
              <w:spacing w:line="240" w:lineRule="auto"/>
              <w:rPr>
                <w:b/>
                <w:color w:val="202124"/>
                <w:sz w:val="20"/>
                <w:szCs w:val="20"/>
              </w:rPr>
            </w:pPr>
            <w:r w:rsidRPr="0048109A">
              <w:rPr>
                <w:b/>
                <w:color w:val="202124"/>
                <w:sz w:val="20"/>
                <w:szCs w:val="20"/>
              </w:rPr>
              <w:t>Bioloģiskās daudzveidības un ekosistēmu aizsardzība un atjaunošana</w:t>
            </w:r>
          </w:p>
        </w:tc>
        <w:tc>
          <w:tcPr>
            <w:tcW w:w="992" w:type="dxa"/>
            <w:tcBorders>
              <w:top w:val="single" w:sz="4" w:space="0" w:color="000000"/>
              <w:left w:val="single" w:sz="4" w:space="0" w:color="000000"/>
              <w:bottom w:val="single" w:sz="4" w:space="0" w:color="000000"/>
              <w:right w:val="single" w:sz="4" w:space="0" w:color="000000"/>
            </w:tcBorders>
            <w:vAlign w:val="center"/>
          </w:tcPr>
          <w:p w14:paraId="00F016F7" w14:textId="77777777" w:rsidR="00F6001E" w:rsidRPr="0048109A"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ADA3D3" w14:textId="77777777" w:rsidR="00F6001E" w:rsidRPr="0048109A" w:rsidRDefault="00F6001E" w:rsidP="009F248C">
            <w:pPr>
              <w:spacing w:line="240" w:lineRule="auto"/>
              <w:jc w:val="center"/>
              <w:rPr>
                <w:b/>
                <w:color w:val="202124"/>
                <w:sz w:val="20"/>
                <w:szCs w:val="20"/>
              </w:rPr>
            </w:pPr>
            <w:r w:rsidRPr="0048109A">
              <w:rPr>
                <w:b/>
                <w:color w:val="202124"/>
                <w:sz w:val="20"/>
                <w:szCs w:val="20"/>
              </w:rPr>
              <w:t>X</w:t>
            </w:r>
          </w:p>
        </w:tc>
        <w:tc>
          <w:tcPr>
            <w:tcW w:w="6798" w:type="dxa"/>
            <w:tcBorders>
              <w:top w:val="single" w:sz="4" w:space="0" w:color="000000"/>
              <w:left w:val="single" w:sz="4" w:space="0" w:color="000000"/>
              <w:bottom w:val="single" w:sz="4" w:space="0" w:color="000000"/>
              <w:right w:val="single" w:sz="4" w:space="0" w:color="000000"/>
            </w:tcBorders>
            <w:vAlign w:val="bottom"/>
          </w:tcPr>
          <w:p w14:paraId="4172A1EE" w14:textId="77777777" w:rsidR="00F6001E" w:rsidRPr="0048109A" w:rsidRDefault="00F6001E" w:rsidP="009F248C">
            <w:pPr>
              <w:spacing w:line="240" w:lineRule="auto"/>
              <w:jc w:val="both"/>
              <w:rPr>
                <w:rFonts w:eastAsia="Times New Roman"/>
                <w:sz w:val="20"/>
                <w:szCs w:val="20"/>
              </w:rPr>
            </w:pPr>
            <w:r w:rsidRPr="0048109A">
              <w:rPr>
                <w:color w:val="000000"/>
                <w:sz w:val="20"/>
                <w:szCs w:val="20"/>
              </w:rPr>
              <w:t>Augsta līmeņa digitālo prasmju apguves pasākumam nav paredzamas ietekmes uz šo vides mērķi, t.i., pasākums būtiski nekaitēs ekosistēmu labam stāvoklim un noturībai, kā arī nekaitēs dzīvotņu un sugu aizsardzības statusam visā pasākuma dzīves ciklā, ņemot vērā tā būtību, un tādējādi tas uzskatāms par atbilstīgu NBK attiecībā uz attiecīgo mērķi.</w:t>
            </w:r>
          </w:p>
        </w:tc>
      </w:tr>
    </w:tbl>
    <w:p w14:paraId="15609E77" w14:textId="77777777" w:rsidR="00F6001E" w:rsidRDefault="00F6001E" w:rsidP="00864B28">
      <w:pPr>
        <w:spacing w:line="240" w:lineRule="auto"/>
        <w:jc w:val="both"/>
        <w:rPr>
          <w:rFonts w:eastAsia="Times New Roman"/>
          <w:sz w:val="20"/>
          <w:szCs w:val="20"/>
        </w:rPr>
      </w:pPr>
    </w:p>
    <w:p w14:paraId="26E91782" w14:textId="77777777" w:rsidR="00312697" w:rsidRPr="002A012B" w:rsidRDefault="00312697" w:rsidP="00864B28">
      <w:pPr>
        <w:spacing w:line="240" w:lineRule="auto"/>
        <w:jc w:val="both"/>
        <w:rPr>
          <w:rFonts w:eastAsia="Times New Roman"/>
          <w:sz w:val="20"/>
          <w:szCs w:val="20"/>
        </w:rPr>
      </w:pPr>
    </w:p>
    <w:p w14:paraId="583E0203" w14:textId="4DE622E1" w:rsidR="00864B28" w:rsidRPr="0048109A" w:rsidRDefault="00864B28" w:rsidP="00864B28">
      <w:pPr>
        <w:spacing w:line="240" w:lineRule="auto"/>
        <w:jc w:val="both"/>
        <w:rPr>
          <w:rFonts w:eastAsia="Times New Roman"/>
          <w:b/>
        </w:rPr>
      </w:pPr>
      <w:r w:rsidRPr="0048109A">
        <w:rPr>
          <w:rFonts w:eastAsia="Times New Roman"/>
          <w:b/>
        </w:rPr>
        <w:t>2.3.1.2.i. Uzņēmumu digitālo prasmju attīstība</w:t>
      </w:r>
    </w:p>
    <w:p w14:paraId="7E62C496" w14:textId="2E1CAB19" w:rsidR="00F6001E" w:rsidRDefault="00F6001E" w:rsidP="00864B28">
      <w:pPr>
        <w:spacing w:line="240" w:lineRule="auto"/>
        <w:jc w:val="both"/>
        <w:rPr>
          <w:rFonts w:eastAsia="Times New Roman"/>
          <w:sz w:val="20"/>
          <w:szCs w:val="20"/>
        </w:rPr>
      </w:pPr>
    </w:p>
    <w:tbl>
      <w:tblPr>
        <w:tblW w:w="13608" w:type="dxa"/>
        <w:tblInd w:w="142" w:type="dxa"/>
        <w:tblLayout w:type="fixed"/>
        <w:tblCellMar>
          <w:top w:w="15" w:type="dxa"/>
          <w:bottom w:w="15" w:type="dxa"/>
        </w:tblCellMar>
        <w:tblLook w:val="04A0" w:firstRow="1" w:lastRow="0" w:firstColumn="1" w:lastColumn="0" w:noHBand="0" w:noVBand="1"/>
      </w:tblPr>
      <w:tblGrid>
        <w:gridCol w:w="4683"/>
        <w:gridCol w:w="992"/>
        <w:gridCol w:w="851"/>
        <w:gridCol w:w="7082"/>
      </w:tblGrid>
      <w:tr w:rsidR="00F6001E" w:rsidRPr="0048109A" w14:paraId="43CBA9F6" w14:textId="77777777" w:rsidTr="0048109A">
        <w:trPr>
          <w:trHeight w:val="62"/>
        </w:trPr>
        <w:tc>
          <w:tcPr>
            <w:tcW w:w="4683" w:type="dxa"/>
            <w:tcBorders>
              <w:top w:val="nil"/>
              <w:left w:val="nil"/>
              <w:bottom w:val="nil"/>
              <w:right w:val="nil"/>
            </w:tcBorders>
            <w:noWrap/>
            <w:vAlign w:val="bottom"/>
            <w:hideMark/>
          </w:tcPr>
          <w:p w14:paraId="004650F4" w14:textId="77777777" w:rsidR="00F6001E" w:rsidRPr="0048109A" w:rsidRDefault="00F6001E" w:rsidP="009F248C">
            <w:pPr>
              <w:spacing w:line="240" w:lineRule="auto"/>
              <w:rPr>
                <w:rFonts w:eastAsia="Times New Roman"/>
                <w:b/>
                <w:bCs/>
                <w:color w:val="00B050"/>
                <w:sz w:val="20"/>
                <w:szCs w:val="20"/>
                <w:lang w:eastAsia="lv-LV"/>
              </w:rPr>
            </w:pPr>
            <w:r w:rsidRPr="00A8074C">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249C42E3" w14:textId="77777777" w:rsidR="00F6001E" w:rsidRPr="0048109A" w:rsidRDefault="00F6001E" w:rsidP="009F248C">
            <w:pPr>
              <w:spacing w:line="240" w:lineRule="auto"/>
              <w:rPr>
                <w:rFonts w:eastAsia="Times New Roman"/>
                <w:b/>
                <w:bCs/>
                <w:color w:val="00B050"/>
                <w:sz w:val="20"/>
                <w:szCs w:val="20"/>
                <w:lang w:eastAsia="lv-LV"/>
              </w:rPr>
            </w:pPr>
          </w:p>
        </w:tc>
        <w:tc>
          <w:tcPr>
            <w:tcW w:w="7933" w:type="dxa"/>
            <w:gridSpan w:val="2"/>
            <w:vAlign w:val="center"/>
          </w:tcPr>
          <w:p w14:paraId="19BEB252" w14:textId="77777777" w:rsidR="00F6001E" w:rsidRPr="0048109A" w:rsidRDefault="00F6001E" w:rsidP="009F248C">
            <w:pPr>
              <w:spacing w:line="240" w:lineRule="auto"/>
              <w:rPr>
                <w:rFonts w:eastAsia="Times New Roman"/>
                <w:i/>
                <w:iCs/>
                <w:color w:val="000000"/>
                <w:sz w:val="20"/>
                <w:szCs w:val="20"/>
                <w:lang w:eastAsia="lv-LV"/>
              </w:rPr>
            </w:pPr>
          </w:p>
        </w:tc>
      </w:tr>
      <w:tr w:rsidR="00F6001E" w:rsidRPr="0048109A" w14:paraId="409B917B" w14:textId="77777777" w:rsidTr="0048109A">
        <w:trPr>
          <w:trHeight w:val="600"/>
        </w:trPr>
        <w:tc>
          <w:tcPr>
            <w:tcW w:w="468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74428B7" w14:textId="77777777" w:rsidR="00F6001E" w:rsidRPr="0048109A" w:rsidRDefault="00F6001E" w:rsidP="009F248C">
            <w:pPr>
              <w:spacing w:line="240" w:lineRule="auto"/>
              <w:rPr>
                <w:rFonts w:eastAsia="Times New Roman"/>
                <w:i/>
                <w:iCs/>
                <w:color w:val="000000"/>
                <w:sz w:val="20"/>
                <w:szCs w:val="20"/>
                <w:lang w:eastAsia="lv-LV"/>
              </w:rPr>
            </w:pPr>
            <w:r w:rsidRPr="0048109A">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CDAF955" w14:textId="77777777" w:rsidR="00F6001E" w:rsidRPr="0048109A" w:rsidRDefault="00F6001E" w:rsidP="009F248C">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79BE74D" w14:textId="77777777" w:rsidR="00F6001E" w:rsidRPr="0048109A" w:rsidRDefault="00F6001E" w:rsidP="009F248C">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NĒ</w:t>
            </w:r>
          </w:p>
        </w:tc>
        <w:tc>
          <w:tcPr>
            <w:tcW w:w="70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305625E" w14:textId="77777777" w:rsidR="00F6001E" w:rsidRPr="0048109A" w:rsidRDefault="00F6001E" w:rsidP="009F248C">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Pamatojums, ja novērtējums ir "NĒ"</w:t>
            </w:r>
          </w:p>
        </w:tc>
      </w:tr>
      <w:tr w:rsidR="00F6001E" w:rsidRPr="0048109A" w14:paraId="3598A2F2" w14:textId="77777777" w:rsidTr="0048109A">
        <w:trPr>
          <w:trHeight w:val="300"/>
        </w:trPr>
        <w:tc>
          <w:tcPr>
            <w:tcW w:w="4683" w:type="dxa"/>
            <w:tcBorders>
              <w:top w:val="single" w:sz="4" w:space="0" w:color="auto"/>
              <w:left w:val="single" w:sz="4" w:space="0" w:color="auto"/>
              <w:bottom w:val="single" w:sz="4" w:space="0" w:color="auto"/>
              <w:right w:val="single" w:sz="4" w:space="0" w:color="auto"/>
            </w:tcBorders>
            <w:noWrap/>
            <w:vAlign w:val="center"/>
            <w:hideMark/>
          </w:tcPr>
          <w:p w14:paraId="2B28F3A7" w14:textId="77777777" w:rsidR="00F6001E" w:rsidRPr="0048109A" w:rsidRDefault="00F6001E" w:rsidP="009F248C">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180A95" w14:textId="77777777" w:rsidR="00F6001E" w:rsidRPr="0048109A" w:rsidRDefault="00F6001E" w:rsidP="009F248C">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E5AE9D1" w14:textId="77777777" w:rsidR="00F6001E" w:rsidRPr="0048109A" w:rsidRDefault="00F6001E" w:rsidP="009F248C">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7082" w:type="dxa"/>
            <w:tcBorders>
              <w:top w:val="single" w:sz="4" w:space="0" w:color="auto"/>
              <w:left w:val="single" w:sz="4" w:space="0" w:color="auto"/>
              <w:bottom w:val="single" w:sz="4" w:space="0" w:color="auto"/>
              <w:right w:val="single" w:sz="4" w:space="0" w:color="auto"/>
            </w:tcBorders>
            <w:noWrap/>
            <w:vAlign w:val="bottom"/>
            <w:hideMark/>
          </w:tcPr>
          <w:p w14:paraId="00C8E227" w14:textId="77777777" w:rsidR="00F6001E" w:rsidRPr="0048109A" w:rsidRDefault="00F6001E" w:rsidP="009F248C">
            <w:pPr>
              <w:spacing w:line="240" w:lineRule="auto"/>
              <w:rPr>
                <w:rFonts w:eastAsia="Times New Roman"/>
                <w:sz w:val="20"/>
                <w:szCs w:val="20"/>
                <w:lang w:eastAsia="lv-LV"/>
              </w:rPr>
            </w:pPr>
            <w:r w:rsidRPr="0048109A">
              <w:rPr>
                <w:rFonts w:eastAsia="Times New Roman"/>
                <w:sz w:val="20"/>
                <w:szCs w:val="20"/>
                <w:lang w:eastAsia="lv-LV"/>
              </w:rPr>
              <w:t>Ņemot vērā pasākuma būtību (digitālo prasmju veicināšana), pasākuma atbalstītajai darbībai ir nebūtiska paredzamā ietekme uz šo vides mērķi, ņemot vērā gan tiešās, gan primārās netiešās sekas visā aprites ciklā. Pasākums nerada siltumnīcefekta gāzu (SEG) emisijas. Tādējādi tas tiek uzskatīts par atbilstīgu NBK attiecībā uz attiecīgo mērķi.</w:t>
            </w:r>
            <w:r w:rsidRPr="0048109A">
              <w:rPr>
                <w:sz w:val="20"/>
                <w:szCs w:val="20"/>
              </w:rPr>
              <w:t xml:space="preserve"> </w:t>
            </w:r>
          </w:p>
        </w:tc>
      </w:tr>
      <w:tr w:rsidR="00F6001E" w:rsidRPr="0048109A" w14:paraId="5AB30126" w14:textId="77777777" w:rsidTr="0048109A">
        <w:trPr>
          <w:trHeight w:val="300"/>
        </w:trPr>
        <w:tc>
          <w:tcPr>
            <w:tcW w:w="4683" w:type="dxa"/>
            <w:tcBorders>
              <w:top w:val="single" w:sz="4" w:space="0" w:color="auto"/>
              <w:left w:val="single" w:sz="4" w:space="0" w:color="auto"/>
              <w:bottom w:val="single" w:sz="4" w:space="0" w:color="auto"/>
              <w:right w:val="single" w:sz="4" w:space="0" w:color="auto"/>
            </w:tcBorders>
            <w:noWrap/>
            <w:vAlign w:val="center"/>
            <w:hideMark/>
          </w:tcPr>
          <w:p w14:paraId="3BB00145" w14:textId="77777777" w:rsidR="00F6001E" w:rsidRPr="0048109A" w:rsidRDefault="00F6001E" w:rsidP="009F248C">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2D93D3" w14:textId="77777777" w:rsidR="00F6001E" w:rsidRPr="0048109A" w:rsidRDefault="00F6001E" w:rsidP="009F248C">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18CE4BC" w14:textId="77777777" w:rsidR="00F6001E" w:rsidRPr="0048109A" w:rsidRDefault="00F6001E" w:rsidP="009F248C">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7082" w:type="dxa"/>
            <w:tcBorders>
              <w:top w:val="single" w:sz="4" w:space="0" w:color="auto"/>
              <w:left w:val="single" w:sz="4" w:space="0" w:color="auto"/>
              <w:bottom w:val="single" w:sz="4" w:space="0" w:color="auto"/>
              <w:right w:val="single" w:sz="4" w:space="0" w:color="auto"/>
            </w:tcBorders>
            <w:noWrap/>
            <w:vAlign w:val="bottom"/>
          </w:tcPr>
          <w:p w14:paraId="452FED64" w14:textId="77777777" w:rsidR="00F6001E" w:rsidRPr="0048109A" w:rsidRDefault="00F6001E" w:rsidP="009F248C">
            <w:pPr>
              <w:spacing w:line="240" w:lineRule="auto"/>
              <w:rPr>
                <w:rFonts w:eastAsia="Times New Roman"/>
                <w:sz w:val="20"/>
                <w:szCs w:val="20"/>
                <w:lang w:eastAsia="lv-LV"/>
              </w:rPr>
            </w:pPr>
            <w:r w:rsidRPr="0048109A">
              <w:rPr>
                <w:rFonts w:eastAsia="Times New Roman"/>
                <w:sz w:val="20"/>
                <w:szCs w:val="20"/>
                <w:lang w:eastAsia="lv-LV"/>
              </w:rPr>
              <w:t>Ņemot vērā pasākuma būtību, tā atbalstītajai darbībai ir nebūtiska paredzamā ietekme uz šo vides mērķi, vērtējot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F6001E" w:rsidRPr="0048109A" w14:paraId="16BFAD5D" w14:textId="77777777" w:rsidTr="0048109A">
        <w:trPr>
          <w:trHeight w:val="260"/>
        </w:trPr>
        <w:tc>
          <w:tcPr>
            <w:tcW w:w="4683" w:type="dxa"/>
            <w:tcBorders>
              <w:top w:val="single" w:sz="4" w:space="0" w:color="auto"/>
              <w:left w:val="single" w:sz="4" w:space="0" w:color="auto"/>
              <w:bottom w:val="single" w:sz="4" w:space="0" w:color="auto"/>
              <w:right w:val="single" w:sz="4" w:space="0" w:color="auto"/>
            </w:tcBorders>
            <w:noWrap/>
            <w:vAlign w:val="center"/>
            <w:hideMark/>
          </w:tcPr>
          <w:p w14:paraId="203FF742" w14:textId="77777777" w:rsidR="00F6001E" w:rsidRPr="0048109A" w:rsidRDefault="00F6001E" w:rsidP="009F248C">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FD5A65" w14:textId="77777777" w:rsidR="00F6001E" w:rsidRPr="0048109A" w:rsidRDefault="00F6001E"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81B01B" w14:textId="77777777" w:rsidR="00F6001E" w:rsidRPr="0048109A" w:rsidRDefault="00F6001E" w:rsidP="009F248C">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7082" w:type="dxa"/>
            <w:tcBorders>
              <w:top w:val="single" w:sz="4" w:space="0" w:color="auto"/>
              <w:left w:val="single" w:sz="4" w:space="0" w:color="auto"/>
              <w:bottom w:val="single" w:sz="4" w:space="0" w:color="auto"/>
              <w:right w:val="single" w:sz="4" w:space="0" w:color="auto"/>
            </w:tcBorders>
            <w:noWrap/>
            <w:vAlign w:val="bottom"/>
          </w:tcPr>
          <w:p w14:paraId="644DC65C" w14:textId="77777777" w:rsidR="00F6001E" w:rsidRPr="0048109A" w:rsidRDefault="00F6001E" w:rsidP="009F248C">
            <w:pPr>
              <w:spacing w:line="240" w:lineRule="auto"/>
              <w:rPr>
                <w:rFonts w:eastAsia="Times New Roman"/>
                <w:sz w:val="20"/>
                <w:szCs w:val="20"/>
                <w:lang w:eastAsia="lv-LV"/>
              </w:rPr>
            </w:pPr>
            <w:r w:rsidRPr="0048109A">
              <w:rPr>
                <w:rFonts w:eastAsia="Times New Roman"/>
                <w:sz w:val="20"/>
                <w:szCs w:val="20"/>
                <w:lang w:eastAsia="lv-LV"/>
              </w:rPr>
              <w:t>Ņemot vērā pasākuma būtību (digitālo prasmju veicināšana),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48109A">
              <w:rPr>
                <w:sz w:val="20"/>
                <w:szCs w:val="20"/>
              </w:rPr>
              <w:t xml:space="preserve"> </w:t>
            </w:r>
            <w:r w:rsidRPr="0048109A">
              <w:rPr>
                <w:rFonts w:eastAsia="Times New Roman"/>
                <w:sz w:val="20"/>
                <w:szCs w:val="20"/>
                <w:lang w:eastAsia="lv-LV"/>
              </w:rPr>
              <w:t>Tādējādi tas tiek uzskatīts par atbilstīgu NBK attiecībā uz attiecīgo mērķi.</w:t>
            </w:r>
          </w:p>
        </w:tc>
      </w:tr>
      <w:tr w:rsidR="00F6001E" w:rsidRPr="0048109A" w14:paraId="67B8A5F2" w14:textId="77777777" w:rsidTr="0048109A">
        <w:trPr>
          <w:trHeight w:val="1456"/>
        </w:trPr>
        <w:tc>
          <w:tcPr>
            <w:tcW w:w="4683" w:type="dxa"/>
            <w:tcBorders>
              <w:top w:val="single" w:sz="4" w:space="0" w:color="auto"/>
              <w:left w:val="single" w:sz="4" w:space="0" w:color="auto"/>
              <w:bottom w:val="single" w:sz="4" w:space="0" w:color="auto"/>
              <w:right w:val="single" w:sz="4" w:space="0" w:color="auto"/>
            </w:tcBorders>
            <w:noWrap/>
            <w:vAlign w:val="center"/>
            <w:hideMark/>
          </w:tcPr>
          <w:p w14:paraId="526A7884" w14:textId="77777777" w:rsidR="00F6001E" w:rsidRPr="0048109A" w:rsidRDefault="00F6001E" w:rsidP="009F248C">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9E2E7A" w14:textId="77777777" w:rsidR="00F6001E" w:rsidRPr="0048109A" w:rsidRDefault="00F6001E"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469E5F3" w14:textId="77777777" w:rsidR="00F6001E" w:rsidRPr="0048109A" w:rsidRDefault="00F6001E" w:rsidP="009F248C">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7082" w:type="dxa"/>
            <w:tcBorders>
              <w:top w:val="single" w:sz="4" w:space="0" w:color="auto"/>
              <w:left w:val="single" w:sz="4" w:space="0" w:color="auto"/>
              <w:bottom w:val="single" w:sz="4" w:space="0" w:color="auto"/>
              <w:right w:val="single" w:sz="4" w:space="0" w:color="auto"/>
            </w:tcBorders>
            <w:noWrap/>
            <w:vAlign w:val="bottom"/>
          </w:tcPr>
          <w:p w14:paraId="0DA756C6" w14:textId="77777777" w:rsidR="00F6001E" w:rsidRPr="0048109A" w:rsidRDefault="00F6001E" w:rsidP="009F248C">
            <w:pPr>
              <w:rPr>
                <w:sz w:val="20"/>
                <w:szCs w:val="20"/>
              </w:rPr>
            </w:pPr>
            <w:r w:rsidRPr="0048109A">
              <w:rPr>
                <w:rFonts w:eastAsia="Times New Roman"/>
                <w:sz w:val="20"/>
                <w:szCs w:val="20"/>
                <w:lang w:eastAsia="lv-LV"/>
              </w:rPr>
              <w:t>Ņemot vērā pasākuma būtību (digitālo prasmju veicināšana), tā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Tādējādi tas tiek uzskatīts par atbilstīgu NBK attiecībā uz attiecīgo mērķi.</w:t>
            </w:r>
          </w:p>
        </w:tc>
      </w:tr>
      <w:tr w:rsidR="00F6001E" w:rsidRPr="0048109A" w14:paraId="1917D99F" w14:textId="77777777" w:rsidTr="0048109A">
        <w:trPr>
          <w:trHeight w:val="300"/>
        </w:trPr>
        <w:tc>
          <w:tcPr>
            <w:tcW w:w="4683" w:type="dxa"/>
            <w:tcBorders>
              <w:top w:val="single" w:sz="4" w:space="0" w:color="auto"/>
              <w:left w:val="single" w:sz="4" w:space="0" w:color="auto"/>
              <w:bottom w:val="single" w:sz="4" w:space="0" w:color="auto"/>
              <w:right w:val="single" w:sz="4" w:space="0" w:color="auto"/>
            </w:tcBorders>
            <w:noWrap/>
            <w:vAlign w:val="center"/>
            <w:hideMark/>
          </w:tcPr>
          <w:p w14:paraId="31C321B6" w14:textId="77777777" w:rsidR="00F6001E" w:rsidRPr="0048109A" w:rsidRDefault="00F6001E" w:rsidP="009F248C">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F11311" w14:textId="77777777" w:rsidR="00F6001E" w:rsidRPr="0048109A" w:rsidRDefault="00F6001E"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C7545C0" w14:textId="77777777" w:rsidR="00F6001E" w:rsidRPr="0048109A" w:rsidRDefault="00F6001E" w:rsidP="009F248C">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7082" w:type="dxa"/>
            <w:tcBorders>
              <w:top w:val="single" w:sz="4" w:space="0" w:color="auto"/>
              <w:left w:val="single" w:sz="4" w:space="0" w:color="auto"/>
              <w:bottom w:val="single" w:sz="4" w:space="0" w:color="auto"/>
              <w:right w:val="single" w:sz="4" w:space="0" w:color="auto"/>
            </w:tcBorders>
            <w:noWrap/>
            <w:vAlign w:val="bottom"/>
          </w:tcPr>
          <w:p w14:paraId="2A0190AC" w14:textId="77777777" w:rsidR="00F6001E" w:rsidRPr="0048109A" w:rsidRDefault="00F6001E" w:rsidP="009F248C">
            <w:pPr>
              <w:rPr>
                <w:sz w:val="20"/>
                <w:szCs w:val="20"/>
              </w:rPr>
            </w:pPr>
            <w:r w:rsidRPr="0048109A">
              <w:rPr>
                <w:rFonts w:eastAsia="Times New Roman"/>
                <w:sz w:val="20"/>
                <w:szCs w:val="20"/>
                <w:lang w:eastAsia="lv-LV"/>
              </w:rPr>
              <w:t>Ņemot vērā pasākuma būtību (digitālo prasmju veicināšana), tā atbalstītajai darbībai ir nebūtiska paredzamā ietekme uz šo vides mērķi, izvērtējot gan tiešās, gan primārās netiešās sekas visā aprites ciklā. Pasākuma rezultātā būtiski nepieaug piesārņotāju emisijas gaisā, ūdenī vai zemē. Tādējādi tas tiek uzskatīts par atbilstīgu NBK attiecībā uz attiecīgo mērķi.</w:t>
            </w:r>
          </w:p>
        </w:tc>
      </w:tr>
      <w:tr w:rsidR="00F6001E" w:rsidRPr="0048109A" w14:paraId="67633531" w14:textId="77777777" w:rsidTr="0048109A">
        <w:trPr>
          <w:trHeight w:val="392"/>
        </w:trPr>
        <w:tc>
          <w:tcPr>
            <w:tcW w:w="4683" w:type="dxa"/>
            <w:tcBorders>
              <w:top w:val="single" w:sz="4" w:space="0" w:color="auto"/>
              <w:left w:val="single" w:sz="4" w:space="0" w:color="auto"/>
              <w:bottom w:val="single" w:sz="4" w:space="0" w:color="auto"/>
              <w:right w:val="single" w:sz="4" w:space="0" w:color="auto"/>
            </w:tcBorders>
            <w:noWrap/>
            <w:vAlign w:val="center"/>
            <w:hideMark/>
          </w:tcPr>
          <w:p w14:paraId="43047903" w14:textId="77777777" w:rsidR="00F6001E" w:rsidRPr="0048109A" w:rsidRDefault="00F6001E" w:rsidP="009F248C">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A3302C" w14:textId="77777777" w:rsidR="00F6001E" w:rsidRPr="0048109A" w:rsidRDefault="00F6001E"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87BD7C9" w14:textId="77777777" w:rsidR="00F6001E" w:rsidRPr="0048109A" w:rsidRDefault="00F6001E" w:rsidP="009F248C">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7082" w:type="dxa"/>
            <w:tcBorders>
              <w:top w:val="single" w:sz="4" w:space="0" w:color="auto"/>
              <w:left w:val="single" w:sz="4" w:space="0" w:color="auto"/>
              <w:bottom w:val="single" w:sz="4" w:space="0" w:color="auto"/>
              <w:right w:val="single" w:sz="4" w:space="0" w:color="auto"/>
            </w:tcBorders>
            <w:vAlign w:val="bottom"/>
          </w:tcPr>
          <w:p w14:paraId="6211FEA7" w14:textId="77777777" w:rsidR="00F6001E" w:rsidRPr="0048109A" w:rsidRDefault="00F6001E" w:rsidP="009F248C">
            <w:pPr>
              <w:rPr>
                <w:sz w:val="20"/>
                <w:szCs w:val="20"/>
              </w:rPr>
            </w:pPr>
            <w:r w:rsidRPr="0048109A">
              <w:rPr>
                <w:rFonts w:eastAsia="Times New Roman"/>
                <w:sz w:val="20"/>
                <w:szCs w:val="20"/>
                <w:lang w:eastAsia="lv-LV"/>
              </w:rPr>
              <w:t>Ņemot vērā pasākuma būtību (digitālo prasmju veicināšana), tā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1CDCBA9F" w14:textId="2437C4EC" w:rsidR="00F6001E" w:rsidRDefault="00F6001E" w:rsidP="00864B28">
      <w:pPr>
        <w:spacing w:line="240" w:lineRule="auto"/>
        <w:jc w:val="both"/>
        <w:rPr>
          <w:rFonts w:eastAsia="Times New Roman"/>
          <w:sz w:val="20"/>
          <w:szCs w:val="20"/>
        </w:rPr>
      </w:pPr>
    </w:p>
    <w:p w14:paraId="0A8A56BF" w14:textId="782E9C06" w:rsidR="00F208C8" w:rsidRDefault="00F208C8" w:rsidP="00864B28">
      <w:pPr>
        <w:spacing w:line="240" w:lineRule="auto"/>
        <w:jc w:val="both"/>
        <w:rPr>
          <w:rFonts w:eastAsia="Times New Roman"/>
          <w:sz w:val="20"/>
          <w:szCs w:val="20"/>
        </w:rPr>
      </w:pPr>
    </w:p>
    <w:p w14:paraId="6914033F" w14:textId="77777777" w:rsidR="00F208C8" w:rsidRDefault="00F208C8" w:rsidP="00F208C8">
      <w:pPr>
        <w:jc w:val="both"/>
        <w:rPr>
          <w:lang w:eastAsia="lv-LV"/>
        </w:rPr>
      </w:pPr>
      <w:r>
        <w:rPr>
          <w:b/>
          <w:bCs/>
          <w:color w:val="000000"/>
          <w:lang w:eastAsia="lv-LV"/>
        </w:rPr>
        <w:t>2.3.1.3.i. Pašvadītas IKT speciālistu mācību pieejas attīstība</w:t>
      </w:r>
    </w:p>
    <w:p w14:paraId="3FCD65B3" w14:textId="77777777" w:rsidR="00F208C8" w:rsidRDefault="00F208C8" w:rsidP="00F208C8">
      <w:pPr>
        <w:rPr>
          <w:lang w:eastAsia="lv-LV"/>
        </w:rPr>
      </w:pPr>
    </w:p>
    <w:tbl>
      <w:tblPr>
        <w:tblW w:w="0" w:type="auto"/>
        <w:tblCellMar>
          <w:left w:w="0" w:type="dxa"/>
          <w:right w:w="0" w:type="dxa"/>
        </w:tblCellMar>
        <w:tblLook w:val="04A0" w:firstRow="1" w:lastRow="0" w:firstColumn="1" w:lastColumn="0" w:noHBand="0" w:noVBand="1"/>
      </w:tblPr>
      <w:tblGrid>
        <w:gridCol w:w="5161"/>
        <w:gridCol w:w="475"/>
        <w:gridCol w:w="508"/>
        <w:gridCol w:w="7814"/>
      </w:tblGrid>
      <w:tr w:rsidR="00F208C8" w14:paraId="3CDF842E" w14:textId="77777777" w:rsidTr="00F208C8">
        <w:trPr>
          <w:trHeight w:val="62"/>
        </w:trPr>
        <w:tc>
          <w:tcPr>
            <w:tcW w:w="0" w:type="auto"/>
            <w:tcBorders>
              <w:top w:val="nil"/>
              <w:left w:val="nil"/>
              <w:bottom w:val="single" w:sz="8" w:space="0" w:color="000000"/>
              <w:right w:val="nil"/>
            </w:tcBorders>
            <w:tcMar>
              <w:top w:w="15" w:type="dxa"/>
              <w:left w:w="115" w:type="dxa"/>
              <w:bottom w:w="15" w:type="dxa"/>
              <w:right w:w="115" w:type="dxa"/>
            </w:tcMar>
            <w:vAlign w:val="bottom"/>
            <w:hideMark/>
          </w:tcPr>
          <w:p w14:paraId="45C34763" w14:textId="77777777" w:rsidR="00F208C8" w:rsidRDefault="00F208C8">
            <w:pPr>
              <w:rPr>
                <w:lang w:eastAsia="lv-LV"/>
              </w:rPr>
            </w:pPr>
            <w:r>
              <w:rPr>
                <w:b/>
                <w:bCs/>
                <w:color w:val="000000"/>
                <w:sz w:val="20"/>
                <w:szCs w:val="20"/>
                <w:lang w:eastAsia="lv-LV"/>
              </w:rPr>
              <w:t>Novērtējuma 1. daļa</w:t>
            </w:r>
          </w:p>
        </w:tc>
        <w:tc>
          <w:tcPr>
            <w:tcW w:w="0" w:type="auto"/>
            <w:tcBorders>
              <w:top w:val="nil"/>
              <w:left w:val="nil"/>
              <w:bottom w:val="single" w:sz="8" w:space="0" w:color="000000"/>
              <w:right w:val="nil"/>
            </w:tcBorders>
            <w:tcMar>
              <w:top w:w="15" w:type="dxa"/>
              <w:left w:w="115" w:type="dxa"/>
              <w:bottom w:w="15" w:type="dxa"/>
              <w:right w:w="115" w:type="dxa"/>
            </w:tcMar>
            <w:vAlign w:val="bottom"/>
            <w:hideMark/>
          </w:tcPr>
          <w:p w14:paraId="6F96861E" w14:textId="77777777" w:rsidR="00F208C8" w:rsidRDefault="00F208C8">
            <w:pPr>
              <w:rPr>
                <w:lang w:eastAsia="lv-LV"/>
              </w:rPr>
            </w:pPr>
          </w:p>
        </w:tc>
        <w:tc>
          <w:tcPr>
            <w:tcW w:w="0" w:type="auto"/>
            <w:gridSpan w:val="2"/>
            <w:tcBorders>
              <w:top w:val="nil"/>
              <w:left w:val="nil"/>
              <w:bottom w:val="single" w:sz="8" w:space="0" w:color="000000"/>
              <w:right w:val="nil"/>
            </w:tcBorders>
            <w:tcMar>
              <w:top w:w="15" w:type="dxa"/>
              <w:left w:w="115" w:type="dxa"/>
              <w:bottom w:w="15" w:type="dxa"/>
              <w:right w:w="115" w:type="dxa"/>
            </w:tcMar>
            <w:vAlign w:val="center"/>
            <w:hideMark/>
          </w:tcPr>
          <w:p w14:paraId="7CA40EFA" w14:textId="77777777" w:rsidR="00F208C8" w:rsidRDefault="00F208C8">
            <w:pPr>
              <w:rPr>
                <w:rFonts w:eastAsia="Times New Roman"/>
                <w:sz w:val="20"/>
                <w:szCs w:val="20"/>
                <w:lang w:eastAsia="lv-LV"/>
              </w:rPr>
            </w:pPr>
          </w:p>
        </w:tc>
      </w:tr>
      <w:tr w:rsidR="00F208C8" w14:paraId="6B73EBF7" w14:textId="77777777" w:rsidTr="00F208C8">
        <w:trPr>
          <w:trHeight w:val="600"/>
        </w:trPr>
        <w:tc>
          <w:tcPr>
            <w:tcW w:w="0" w:type="auto"/>
            <w:tcBorders>
              <w:top w:val="nil"/>
              <w:left w:val="single" w:sz="8" w:space="0" w:color="000000"/>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65DEC02F" w14:textId="77777777" w:rsidR="00F208C8" w:rsidRDefault="00F208C8">
            <w:pPr>
              <w:rPr>
                <w:lang w:eastAsia="lv-LV"/>
              </w:rPr>
            </w:pPr>
            <w:r>
              <w:rPr>
                <w:i/>
                <w:iCs/>
                <w:color w:val="000000"/>
                <w:sz w:val="20"/>
                <w:szCs w:val="20"/>
                <w:lang w:eastAsia="lv-LV"/>
              </w:rPr>
              <w:t>Norādiet, kuri no turpmāk minētajiem vides mērķiem prasa padziļinātu pasākuma novērtējumu no NBK viedokļa</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2D7FC55C" w14:textId="77777777" w:rsidR="00F208C8" w:rsidRDefault="00F208C8">
            <w:pPr>
              <w:jc w:val="center"/>
              <w:rPr>
                <w:lang w:eastAsia="lv-LV"/>
              </w:rPr>
            </w:pPr>
            <w:r>
              <w:rPr>
                <w:b/>
                <w:bCs/>
                <w:color w:val="000000"/>
                <w:sz w:val="20"/>
                <w:szCs w:val="20"/>
                <w:lang w:eastAsia="lv-LV"/>
              </w:rPr>
              <w:t>JĀ</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19C31EAF" w14:textId="77777777" w:rsidR="00F208C8" w:rsidRDefault="00F208C8">
            <w:pPr>
              <w:jc w:val="center"/>
              <w:rPr>
                <w:lang w:eastAsia="lv-LV"/>
              </w:rPr>
            </w:pPr>
            <w:r>
              <w:rPr>
                <w:b/>
                <w:bCs/>
                <w:color w:val="000000"/>
                <w:sz w:val="20"/>
                <w:szCs w:val="20"/>
                <w:lang w:eastAsia="lv-LV"/>
              </w:rPr>
              <w:t>NĒ</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6D7CE541" w14:textId="77777777" w:rsidR="00F208C8" w:rsidRDefault="00F208C8">
            <w:pPr>
              <w:jc w:val="center"/>
              <w:rPr>
                <w:lang w:eastAsia="lv-LV"/>
              </w:rPr>
            </w:pPr>
            <w:r>
              <w:rPr>
                <w:b/>
                <w:bCs/>
                <w:color w:val="000000"/>
                <w:sz w:val="20"/>
                <w:szCs w:val="20"/>
                <w:lang w:eastAsia="lv-LV"/>
              </w:rPr>
              <w:t>Pamatojums, ja novērtējums ir "NĒ"</w:t>
            </w:r>
          </w:p>
        </w:tc>
      </w:tr>
      <w:tr w:rsidR="00F208C8" w14:paraId="28DEC19F" w14:textId="77777777" w:rsidTr="00F208C8">
        <w:trPr>
          <w:trHeight w:val="30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59305E96" w14:textId="77777777" w:rsidR="00F208C8" w:rsidRDefault="00F208C8">
            <w:pPr>
              <w:rPr>
                <w:lang w:eastAsia="lv-LV"/>
              </w:rPr>
            </w:pPr>
            <w:r>
              <w:rPr>
                <w:b/>
                <w:bCs/>
                <w:color w:val="000000"/>
                <w:sz w:val="20"/>
                <w:szCs w:val="20"/>
                <w:lang w:eastAsia="lv-LV"/>
              </w:rPr>
              <w:t>Klimata pārmaiņu mazināšana </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2FA98413"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153C8FBE" w14:textId="77777777" w:rsidR="00F208C8" w:rsidRDefault="00F208C8">
            <w:pPr>
              <w:jc w:val="center"/>
              <w:rPr>
                <w:lang w:eastAsia="lv-LV"/>
              </w:rPr>
            </w:pPr>
            <w:r>
              <w:rPr>
                <w:b/>
                <w:bCs/>
                <w:color w:val="000000"/>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4F632066"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1894FD79" w14:textId="77777777" w:rsidTr="00F208C8">
        <w:trPr>
          <w:trHeight w:val="30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04B6BF11" w14:textId="77777777" w:rsidR="00F208C8" w:rsidRDefault="00F208C8">
            <w:pPr>
              <w:rPr>
                <w:lang w:eastAsia="lv-LV"/>
              </w:rPr>
            </w:pPr>
            <w:r>
              <w:rPr>
                <w:b/>
                <w:bCs/>
                <w:color w:val="000000"/>
                <w:sz w:val="20"/>
                <w:szCs w:val="20"/>
                <w:lang w:eastAsia="lv-LV"/>
              </w:rPr>
              <w:t>Pielāgošanas klimata pārmaiņām</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71CC9B88"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51779EA0" w14:textId="77777777" w:rsidR="00F208C8" w:rsidRDefault="00F208C8">
            <w:pPr>
              <w:jc w:val="center"/>
              <w:rPr>
                <w:lang w:eastAsia="lv-LV"/>
              </w:rPr>
            </w:pPr>
            <w:r>
              <w:rPr>
                <w:b/>
                <w:bCs/>
                <w:color w:val="000000"/>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750D4174"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6BE61F8C" w14:textId="77777777" w:rsidTr="00F208C8">
        <w:trPr>
          <w:trHeight w:val="26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26CCC807" w14:textId="77777777" w:rsidR="00F208C8" w:rsidRDefault="00F208C8">
            <w:pPr>
              <w:rPr>
                <w:lang w:eastAsia="lv-LV"/>
              </w:rPr>
            </w:pPr>
            <w:r>
              <w:rPr>
                <w:b/>
                <w:bCs/>
                <w:color w:val="202124"/>
                <w:sz w:val="20"/>
                <w:szCs w:val="20"/>
                <w:lang w:eastAsia="lv-LV"/>
              </w:rPr>
              <w:t>Ūdens un jūras resursu ilgtspējīga izmantošana un aizsardzība</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19226972"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5833F708"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5C98C5B9"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4CF38006" w14:textId="77777777" w:rsidTr="00F208C8">
        <w:trPr>
          <w:trHeight w:val="765"/>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765539CA" w14:textId="77777777" w:rsidR="00F208C8" w:rsidRDefault="00F208C8">
            <w:pPr>
              <w:rPr>
                <w:lang w:eastAsia="lv-LV"/>
              </w:rPr>
            </w:pPr>
            <w:r>
              <w:rPr>
                <w:b/>
                <w:bCs/>
                <w:color w:val="202124"/>
                <w:sz w:val="20"/>
                <w:szCs w:val="20"/>
                <w:lang w:eastAsia="lv-LV"/>
              </w:rPr>
              <w:t>Aprites ekonomika, tostarp atkritumu rašanās novēršana un pārstrāde</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3E96E502"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3DDC437C"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4615CA02"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592013FB" w14:textId="77777777" w:rsidTr="00F208C8">
        <w:trPr>
          <w:trHeight w:val="30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34834317" w14:textId="77777777" w:rsidR="00F208C8" w:rsidRDefault="00F208C8">
            <w:pPr>
              <w:rPr>
                <w:lang w:eastAsia="lv-LV"/>
              </w:rPr>
            </w:pPr>
            <w:r>
              <w:rPr>
                <w:b/>
                <w:bCs/>
                <w:color w:val="202124"/>
                <w:sz w:val="20"/>
                <w:szCs w:val="20"/>
                <w:lang w:eastAsia="lv-LV"/>
              </w:rPr>
              <w:t>Piesārņojuma novēršana un to kontrole gaisā, ūdenī vai zemē</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2AB1AC30"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7D277750"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6E193C02"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2E696909" w14:textId="77777777" w:rsidTr="00F208C8">
        <w:trPr>
          <w:trHeight w:val="392"/>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3EAB7CBE" w14:textId="77777777" w:rsidR="00F208C8" w:rsidRDefault="00F208C8">
            <w:pPr>
              <w:rPr>
                <w:lang w:eastAsia="lv-LV"/>
              </w:rPr>
            </w:pPr>
            <w:r>
              <w:rPr>
                <w:b/>
                <w:bCs/>
                <w:color w:val="202124"/>
                <w:sz w:val="20"/>
                <w:szCs w:val="20"/>
                <w:lang w:eastAsia="lv-LV"/>
              </w:rPr>
              <w:t>Bioloģiskās daudzveidības un ekosistēmu aizsardzība un atjaunošana</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53DD68D4"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700B64C1"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002534DB"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bl>
    <w:p w14:paraId="1CEF4FF2" w14:textId="77777777" w:rsidR="00F208C8" w:rsidRDefault="00F208C8" w:rsidP="00F208C8">
      <w:pPr>
        <w:jc w:val="both"/>
        <w:rPr>
          <w:b/>
          <w:bCs/>
          <w:color w:val="000000"/>
          <w:lang w:eastAsia="lv-LV"/>
        </w:rPr>
      </w:pPr>
    </w:p>
    <w:p w14:paraId="23DAB854" w14:textId="2AFE6CC4" w:rsidR="00F208C8" w:rsidRDefault="00F208C8" w:rsidP="00F208C8">
      <w:pPr>
        <w:jc w:val="both"/>
        <w:rPr>
          <w:b/>
          <w:bCs/>
          <w:color w:val="000000"/>
          <w:lang w:eastAsia="lv-LV"/>
        </w:rPr>
      </w:pPr>
      <w:r>
        <w:rPr>
          <w:b/>
          <w:bCs/>
          <w:color w:val="000000"/>
          <w:lang w:eastAsia="lv-LV"/>
        </w:rPr>
        <w:t>2.3.1.4.i. Individuālo mācību kontu pieejas attīstība</w:t>
      </w:r>
    </w:p>
    <w:p w14:paraId="7D9F5B90" w14:textId="6588A4A3" w:rsidR="00F208C8" w:rsidRDefault="00F208C8" w:rsidP="00F208C8">
      <w:pPr>
        <w:jc w:val="both"/>
        <w:rPr>
          <w:b/>
          <w:bCs/>
          <w:color w:val="000000"/>
          <w:lang w:eastAsia="lv-LV"/>
        </w:rPr>
      </w:pPr>
    </w:p>
    <w:p w14:paraId="4620EED6" w14:textId="77777777" w:rsidR="00F208C8" w:rsidRDefault="00F208C8" w:rsidP="00F208C8">
      <w:pPr>
        <w:jc w:val="both"/>
        <w:rPr>
          <w:lang w:eastAsia="lv-LV"/>
        </w:rPr>
      </w:pPr>
    </w:p>
    <w:tbl>
      <w:tblPr>
        <w:tblW w:w="0" w:type="auto"/>
        <w:tblInd w:w="8" w:type="dxa"/>
        <w:tblCellMar>
          <w:left w:w="0" w:type="dxa"/>
          <w:right w:w="0" w:type="dxa"/>
        </w:tblCellMar>
        <w:tblLook w:val="04A0" w:firstRow="1" w:lastRow="0" w:firstColumn="1" w:lastColumn="0" w:noHBand="0" w:noVBand="1"/>
      </w:tblPr>
      <w:tblGrid>
        <w:gridCol w:w="5158"/>
        <w:gridCol w:w="475"/>
        <w:gridCol w:w="508"/>
        <w:gridCol w:w="7809"/>
      </w:tblGrid>
      <w:tr w:rsidR="00F208C8" w14:paraId="0FC420FA" w14:textId="77777777" w:rsidTr="00F208C8">
        <w:trPr>
          <w:trHeight w:val="62"/>
        </w:trPr>
        <w:tc>
          <w:tcPr>
            <w:tcW w:w="0" w:type="auto"/>
            <w:tcBorders>
              <w:top w:val="nil"/>
              <w:left w:val="nil"/>
              <w:bottom w:val="single" w:sz="8" w:space="0" w:color="000000"/>
              <w:right w:val="nil"/>
            </w:tcBorders>
            <w:tcMar>
              <w:top w:w="15" w:type="dxa"/>
              <w:left w:w="115" w:type="dxa"/>
              <w:bottom w:w="15" w:type="dxa"/>
              <w:right w:w="115" w:type="dxa"/>
            </w:tcMar>
            <w:vAlign w:val="bottom"/>
            <w:hideMark/>
          </w:tcPr>
          <w:p w14:paraId="18DE37F3" w14:textId="77777777" w:rsidR="00F208C8" w:rsidRDefault="00F208C8">
            <w:pPr>
              <w:rPr>
                <w:lang w:eastAsia="lv-LV"/>
              </w:rPr>
            </w:pPr>
            <w:r>
              <w:rPr>
                <w:b/>
                <w:bCs/>
                <w:color w:val="000000"/>
                <w:sz w:val="20"/>
                <w:szCs w:val="20"/>
                <w:lang w:eastAsia="lv-LV"/>
              </w:rPr>
              <w:t>Novērtējuma 1. daļa</w:t>
            </w:r>
          </w:p>
        </w:tc>
        <w:tc>
          <w:tcPr>
            <w:tcW w:w="0" w:type="auto"/>
            <w:tcBorders>
              <w:top w:val="nil"/>
              <w:left w:val="nil"/>
              <w:bottom w:val="single" w:sz="8" w:space="0" w:color="000000"/>
              <w:right w:val="nil"/>
            </w:tcBorders>
            <w:tcMar>
              <w:top w:w="15" w:type="dxa"/>
              <w:left w:w="115" w:type="dxa"/>
              <w:bottom w:w="15" w:type="dxa"/>
              <w:right w:w="115" w:type="dxa"/>
            </w:tcMar>
            <w:vAlign w:val="bottom"/>
            <w:hideMark/>
          </w:tcPr>
          <w:p w14:paraId="2015190E" w14:textId="77777777" w:rsidR="00F208C8" w:rsidRDefault="00F208C8">
            <w:pPr>
              <w:rPr>
                <w:lang w:eastAsia="lv-LV"/>
              </w:rPr>
            </w:pPr>
          </w:p>
        </w:tc>
        <w:tc>
          <w:tcPr>
            <w:tcW w:w="0" w:type="auto"/>
            <w:gridSpan w:val="2"/>
            <w:tcBorders>
              <w:top w:val="nil"/>
              <w:left w:val="nil"/>
              <w:bottom w:val="single" w:sz="8" w:space="0" w:color="000000"/>
              <w:right w:val="nil"/>
            </w:tcBorders>
            <w:tcMar>
              <w:top w:w="15" w:type="dxa"/>
              <w:left w:w="115" w:type="dxa"/>
              <w:bottom w:w="15" w:type="dxa"/>
              <w:right w:w="115" w:type="dxa"/>
            </w:tcMar>
            <w:vAlign w:val="center"/>
            <w:hideMark/>
          </w:tcPr>
          <w:p w14:paraId="646EF544" w14:textId="77777777" w:rsidR="00F208C8" w:rsidRDefault="00F208C8">
            <w:pPr>
              <w:rPr>
                <w:rFonts w:eastAsia="Times New Roman"/>
                <w:sz w:val="20"/>
                <w:szCs w:val="20"/>
                <w:lang w:eastAsia="lv-LV"/>
              </w:rPr>
            </w:pPr>
          </w:p>
        </w:tc>
      </w:tr>
      <w:tr w:rsidR="00F208C8" w14:paraId="6256C1B1" w14:textId="77777777" w:rsidTr="00F208C8">
        <w:trPr>
          <w:trHeight w:val="600"/>
        </w:trPr>
        <w:tc>
          <w:tcPr>
            <w:tcW w:w="0" w:type="auto"/>
            <w:tcBorders>
              <w:top w:val="nil"/>
              <w:left w:val="single" w:sz="8" w:space="0" w:color="000000"/>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7231C02E" w14:textId="77777777" w:rsidR="00F208C8" w:rsidRDefault="00F208C8">
            <w:pPr>
              <w:rPr>
                <w:lang w:eastAsia="lv-LV"/>
              </w:rPr>
            </w:pPr>
            <w:r>
              <w:rPr>
                <w:i/>
                <w:iCs/>
                <w:color w:val="000000"/>
                <w:sz w:val="20"/>
                <w:szCs w:val="20"/>
                <w:lang w:eastAsia="lv-LV"/>
              </w:rPr>
              <w:t>Norādiet, kuri no turpmāk minētajiem vides mērķiem prasa padziļinātu pasākuma novērtējumu no NBK viedokļa</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79A688BD" w14:textId="77777777" w:rsidR="00F208C8" w:rsidRDefault="00F208C8">
            <w:pPr>
              <w:jc w:val="center"/>
              <w:rPr>
                <w:lang w:eastAsia="lv-LV"/>
              </w:rPr>
            </w:pPr>
            <w:r>
              <w:rPr>
                <w:b/>
                <w:bCs/>
                <w:color w:val="000000"/>
                <w:sz w:val="20"/>
                <w:szCs w:val="20"/>
                <w:lang w:eastAsia="lv-LV"/>
              </w:rPr>
              <w:t>JĀ</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04D8A763" w14:textId="77777777" w:rsidR="00F208C8" w:rsidRDefault="00F208C8">
            <w:pPr>
              <w:jc w:val="center"/>
              <w:rPr>
                <w:lang w:eastAsia="lv-LV"/>
              </w:rPr>
            </w:pPr>
            <w:r>
              <w:rPr>
                <w:b/>
                <w:bCs/>
                <w:color w:val="000000"/>
                <w:sz w:val="20"/>
                <w:szCs w:val="20"/>
                <w:lang w:eastAsia="lv-LV"/>
              </w:rPr>
              <w:t>NĒ</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069A23A9" w14:textId="77777777" w:rsidR="00F208C8" w:rsidRDefault="00F208C8">
            <w:pPr>
              <w:jc w:val="center"/>
              <w:rPr>
                <w:lang w:eastAsia="lv-LV"/>
              </w:rPr>
            </w:pPr>
            <w:r>
              <w:rPr>
                <w:b/>
                <w:bCs/>
                <w:color w:val="000000"/>
                <w:sz w:val="20"/>
                <w:szCs w:val="20"/>
                <w:lang w:eastAsia="lv-LV"/>
              </w:rPr>
              <w:t>Pamatojums, ja novērtējums ir "NĒ"</w:t>
            </w:r>
          </w:p>
        </w:tc>
      </w:tr>
      <w:tr w:rsidR="00F208C8" w14:paraId="340AD4AF" w14:textId="77777777" w:rsidTr="00F208C8">
        <w:trPr>
          <w:trHeight w:val="30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35517F17" w14:textId="77777777" w:rsidR="00F208C8" w:rsidRDefault="00F208C8">
            <w:pPr>
              <w:rPr>
                <w:lang w:eastAsia="lv-LV"/>
              </w:rPr>
            </w:pPr>
            <w:r>
              <w:rPr>
                <w:b/>
                <w:bCs/>
                <w:color w:val="000000"/>
                <w:sz w:val="20"/>
                <w:szCs w:val="20"/>
                <w:lang w:eastAsia="lv-LV"/>
              </w:rPr>
              <w:t>Klimata pārmaiņu mazināšana </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12855C64"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2136234D" w14:textId="77777777" w:rsidR="00F208C8" w:rsidRDefault="00F208C8">
            <w:pPr>
              <w:jc w:val="center"/>
              <w:rPr>
                <w:lang w:eastAsia="lv-LV"/>
              </w:rPr>
            </w:pPr>
            <w:r>
              <w:rPr>
                <w:b/>
                <w:bCs/>
                <w:color w:val="000000"/>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34F4F294"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7D14939C" w14:textId="77777777" w:rsidTr="00F208C8">
        <w:trPr>
          <w:trHeight w:val="30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1E8E0AE7" w14:textId="77777777" w:rsidR="00F208C8" w:rsidRDefault="00F208C8">
            <w:pPr>
              <w:rPr>
                <w:lang w:eastAsia="lv-LV"/>
              </w:rPr>
            </w:pPr>
            <w:r>
              <w:rPr>
                <w:b/>
                <w:bCs/>
                <w:color w:val="000000"/>
                <w:sz w:val="20"/>
                <w:szCs w:val="20"/>
                <w:lang w:eastAsia="lv-LV"/>
              </w:rPr>
              <w:t>Pielāgošanas klimata pārmaiņām</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4A4504C7"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54D51D5C" w14:textId="77777777" w:rsidR="00F208C8" w:rsidRDefault="00F208C8">
            <w:pPr>
              <w:jc w:val="center"/>
              <w:rPr>
                <w:lang w:eastAsia="lv-LV"/>
              </w:rPr>
            </w:pPr>
            <w:r>
              <w:rPr>
                <w:b/>
                <w:bCs/>
                <w:color w:val="000000"/>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0ED42ED0"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4164600F" w14:textId="77777777" w:rsidTr="00F208C8">
        <w:trPr>
          <w:trHeight w:val="26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196FD4C4" w14:textId="77777777" w:rsidR="00F208C8" w:rsidRDefault="00F208C8">
            <w:pPr>
              <w:rPr>
                <w:lang w:eastAsia="lv-LV"/>
              </w:rPr>
            </w:pPr>
            <w:r>
              <w:rPr>
                <w:b/>
                <w:bCs/>
                <w:color w:val="202124"/>
                <w:sz w:val="20"/>
                <w:szCs w:val="20"/>
                <w:lang w:eastAsia="lv-LV"/>
              </w:rPr>
              <w:t>Ūdens un jūras resursu ilgtspējīga izmantošana un aizsardzība</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724217E0"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6C9AE0D0"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0CAF6FE5"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4599F7D6" w14:textId="77777777" w:rsidTr="00F208C8">
        <w:trPr>
          <w:trHeight w:val="765"/>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42C5FE4F" w14:textId="77777777" w:rsidR="00F208C8" w:rsidRDefault="00F208C8">
            <w:pPr>
              <w:rPr>
                <w:lang w:eastAsia="lv-LV"/>
              </w:rPr>
            </w:pPr>
            <w:r>
              <w:rPr>
                <w:b/>
                <w:bCs/>
                <w:color w:val="202124"/>
                <w:sz w:val="20"/>
                <w:szCs w:val="20"/>
                <w:lang w:eastAsia="lv-LV"/>
              </w:rPr>
              <w:t>Aprites ekonomika, tostarp atkritumu rašanās novēršana un pārstrāde</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40B9F4E4"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38F4A0A7"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1BC3E7A2"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5F0181A9" w14:textId="77777777" w:rsidTr="00F208C8">
        <w:trPr>
          <w:trHeight w:val="30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3EC5993F" w14:textId="77777777" w:rsidR="00F208C8" w:rsidRDefault="00F208C8">
            <w:pPr>
              <w:rPr>
                <w:lang w:eastAsia="lv-LV"/>
              </w:rPr>
            </w:pPr>
            <w:r>
              <w:rPr>
                <w:b/>
                <w:bCs/>
                <w:color w:val="202124"/>
                <w:sz w:val="20"/>
                <w:szCs w:val="20"/>
                <w:lang w:eastAsia="lv-LV"/>
              </w:rPr>
              <w:t>Piesārņojuma novēršana un to kontrole gaisā, ūdenī vai zemē</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3D94CAD2"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1035B854"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77ED206A"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r w:rsidR="00F208C8" w14:paraId="0C7CCE2E" w14:textId="77777777" w:rsidTr="00F208C8">
        <w:trPr>
          <w:trHeight w:val="392"/>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57D813AC" w14:textId="77777777" w:rsidR="00F208C8" w:rsidRDefault="00F208C8">
            <w:pPr>
              <w:rPr>
                <w:lang w:eastAsia="lv-LV"/>
              </w:rPr>
            </w:pPr>
            <w:r>
              <w:rPr>
                <w:b/>
                <w:bCs/>
                <w:color w:val="202124"/>
                <w:sz w:val="20"/>
                <w:szCs w:val="20"/>
                <w:lang w:eastAsia="lv-LV"/>
              </w:rPr>
              <w:t>Bioloģiskās daudzveidības un ekosistēmu aizsardzība un atjaunošana</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1777A12D" w14:textId="77777777" w:rsidR="00F208C8" w:rsidRDefault="00F208C8">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636F0034" w14:textId="77777777" w:rsidR="00F208C8" w:rsidRDefault="00F208C8">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bottom"/>
            <w:hideMark/>
          </w:tcPr>
          <w:p w14:paraId="3467C852" w14:textId="77777777" w:rsidR="00F208C8" w:rsidRDefault="00F208C8">
            <w:pPr>
              <w:rPr>
                <w:lang w:eastAsia="lv-LV"/>
              </w:rPr>
            </w:pPr>
            <w:r>
              <w:rPr>
                <w:color w:val="000000"/>
                <w:sz w:val="20"/>
                <w:szCs w:val="20"/>
                <w:lang w:eastAsia="lv-LV"/>
              </w:rPr>
              <w:t>Pasākumam nav paredzama ietekme uz šo vides mērķi, jo pasākuma ietvaros plānots īstenot mācību (izglītības) pakalpojumus ar mērķi paaugstināt cilvēkresursu zināšanas un prasmes.</w:t>
            </w:r>
          </w:p>
        </w:tc>
      </w:tr>
    </w:tbl>
    <w:p w14:paraId="2F248CB0" w14:textId="2836152E" w:rsidR="00F208C8" w:rsidRDefault="00F208C8" w:rsidP="00864B28">
      <w:pPr>
        <w:spacing w:line="240" w:lineRule="auto"/>
        <w:jc w:val="both"/>
        <w:rPr>
          <w:rFonts w:eastAsia="Times New Roman"/>
          <w:sz w:val="20"/>
          <w:szCs w:val="20"/>
        </w:rPr>
      </w:pPr>
    </w:p>
    <w:p w14:paraId="3DD74600" w14:textId="06A54200" w:rsidR="00F208C8" w:rsidRDefault="00F208C8" w:rsidP="00864B28">
      <w:pPr>
        <w:spacing w:line="240" w:lineRule="auto"/>
        <w:jc w:val="both"/>
        <w:rPr>
          <w:rFonts w:eastAsia="Times New Roman"/>
          <w:sz w:val="20"/>
          <w:szCs w:val="20"/>
        </w:rPr>
      </w:pPr>
    </w:p>
    <w:p w14:paraId="0CE19EDE" w14:textId="77777777" w:rsidR="00F208C8" w:rsidRDefault="00F208C8" w:rsidP="00864B28">
      <w:pPr>
        <w:spacing w:line="240" w:lineRule="auto"/>
        <w:jc w:val="both"/>
        <w:rPr>
          <w:rFonts w:eastAsia="Times New Roman"/>
          <w:sz w:val="20"/>
          <w:szCs w:val="20"/>
        </w:rPr>
      </w:pPr>
    </w:p>
    <w:p w14:paraId="7AA0AC88" w14:textId="13D99BE6" w:rsidR="00D86753" w:rsidRPr="0048109A" w:rsidRDefault="00D86753" w:rsidP="0029724B">
      <w:pPr>
        <w:pStyle w:val="Heading3"/>
        <w:rPr>
          <w:rFonts w:ascii="Times New Roman" w:hAnsi="Times New Roman" w:cs="Times New Roman"/>
          <w:sz w:val="24"/>
        </w:rPr>
      </w:pPr>
      <w:r w:rsidRPr="0048109A">
        <w:rPr>
          <w:rFonts w:ascii="Times New Roman" w:hAnsi="Times New Roman" w:cs="Times New Roman"/>
          <w:sz w:val="24"/>
        </w:rPr>
        <w:t>Reforma 2.3.2.r. Digitālās prasmes sabiedrības un pārvaldes digitālajai transformācijai</w:t>
      </w:r>
    </w:p>
    <w:p w14:paraId="787C12DA" w14:textId="7732F5C9" w:rsidR="00864B28" w:rsidRPr="006219D5" w:rsidRDefault="00864B28" w:rsidP="00864B28">
      <w:pPr>
        <w:spacing w:line="240" w:lineRule="auto"/>
        <w:jc w:val="both"/>
        <w:rPr>
          <w:rFonts w:eastAsia="Times New Roman"/>
          <w:b/>
        </w:rPr>
      </w:pPr>
      <w:r w:rsidRPr="0048109A">
        <w:rPr>
          <w:b/>
        </w:rPr>
        <w:t>2.3.2.1.i</w:t>
      </w:r>
      <w:r w:rsidRPr="006219D5">
        <w:rPr>
          <w:b/>
        </w:rPr>
        <w:t xml:space="preserve">. </w:t>
      </w:r>
      <w:r w:rsidR="006219D5" w:rsidRPr="006219D5">
        <w:rPr>
          <w:rFonts w:eastAsia="Times New Roman"/>
          <w:b/>
          <w:lang w:eastAsia="lv-LV"/>
        </w:rPr>
        <w:t>Digitālās prasmes iedzīvotājiem, t.sk. jauniešiem</w:t>
      </w:r>
    </w:p>
    <w:p w14:paraId="6263C736" w14:textId="28DE4034" w:rsidR="005B1A1C" w:rsidRDefault="005B1A1C" w:rsidP="00864B28">
      <w:pPr>
        <w:spacing w:line="240" w:lineRule="auto"/>
        <w:jc w:val="both"/>
        <w:rPr>
          <w:rFonts w:eastAsia="Times New Roman"/>
          <w:sz w:val="20"/>
          <w:szCs w:val="20"/>
        </w:rPr>
      </w:pPr>
    </w:p>
    <w:tbl>
      <w:tblPr>
        <w:tblW w:w="13466" w:type="dxa"/>
        <w:tblInd w:w="284" w:type="dxa"/>
        <w:tblLayout w:type="fixed"/>
        <w:tblCellMar>
          <w:top w:w="15" w:type="dxa"/>
          <w:bottom w:w="15" w:type="dxa"/>
        </w:tblCellMar>
        <w:tblLook w:val="04A0" w:firstRow="1" w:lastRow="0" w:firstColumn="1" w:lastColumn="0" w:noHBand="0" w:noVBand="1"/>
      </w:tblPr>
      <w:tblGrid>
        <w:gridCol w:w="5087"/>
        <w:gridCol w:w="993"/>
        <w:gridCol w:w="850"/>
        <w:gridCol w:w="6536"/>
      </w:tblGrid>
      <w:tr w:rsidR="0048109A" w:rsidRPr="0048109A" w14:paraId="46483468" w14:textId="77777777" w:rsidTr="0048109A">
        <w:trPr>
          <w:trHeight w:val="425"/>
        </w:trPr>
        <w:tc>
          <w:tcPr>
            <w:tcW w:w="5087" w:type="dxa"/>
            <w:tcBorders>
              <w:top w:val="nil"/>
              <w:left w:val="nil"/>
              <w:bottom w:val="nil"/>
              <w:right w:val="nil"/>
            </w:tcBorders>
            <w:noWrap/>
            <w:vAlign w:val="bottom"/>
            <w:hideMark/>
          </w:tcPr>
          <w:p w14:paraId="6D001445" w14:textId="77777777" w:rsidR="005B1A1C" w:rsidRPr="0048109A" w:rsidRDefault="005B1A1C" w:rsidP="00006B61">
            <w:pPr>
              <w:spacing w:line="240" w:lineRule="auto"/>
              <w:rPr>
                <w:rFonts w:eastAsia="Times New Roman"/>
                <w:b/>
                <w:bCs/>
                <w:sz w:val="20"/>
                <w:szCs w:val="20"/>
                <w:lang w:eastAsia="lv-LV"/>
              </w:rPr>
            </w:pPr>
            <w:r w:rsidRPr="0048109A">
              <w:rPr>
                <w:rFonts w:eastAsia="Times New Roman"/>
                <w:b/>
                <w:bCs/>
                <w:sz w:val="20"/>
                <w:szCs w:val="20"/>
                <w:lang w:eastAsia="lv-LV"/>
              </w:rPr>
              <w:t>Novērtējuma 1. daļa</w:t>
            </w:r>
          </w:p>
        </w:tc>
        <w:tc>
          <w:tcPr>
            <w:tcW w:w="993" w:type="dxa"/>
            <w:tcBorders>
              <w:top w:val="nil"/>
              <w:left w:val="nil"/>
              <w:bottom w:val="nil"/>
              <w:right w:val="nil"/>
            </w:tcBorders>
            <w:noWrap/>
            <w:vAlign w:val="bottom"/>
          </w:tcPr>
          <w:p w14:paraId="37167C19" w14:textId="77777777" w:rsidR="005B1A1C" w:rsidRPr="0048109A" w:rsidRDefault="005B1A1C" w:rsidP="00006B61">
            <w:pPr>
              <w:spacing w:line="240" w:lineRule="auto"/>
              <w:rPr>
                <w:rFonts w:eastAsia="Times New Roman"/>
                <w:b/>
                <w:bCs/>
                <w:sz w:val="20"/>
                <w:szCs w:val="20"/>
                <w:lang w:eastAsia="lv-LV"/>
              </w:rPr>
            </w:pPr>
          </w:p>
        </w:tc>
        <w:tc>
          <w:tcPr>
            <w:tcW w:w="7386" w:type="dxa"/>
            <w:gridSpan w:val="2"/>
            <w:tcBorders>
              <w:top w:val="nil"/>
              <w:left w:val="nil"/>
              <w:bottom w:val="nil"/>
              <w:right w:val="nil"/>
            </w:tcBorders>
            <w:vAlign w:val="center"/>
          </w:tcPr>
          <w:p w14:paraId="74A3AD9C" w14:textId="77777777" w:rsidR="005B1A1C" w:rsidRPr="0048109A" w:rsidRDefault="005B1A1C" w:rsidP="00006B61">
            <w:pPr>
              <w:spacing w:line="240" w:lineRule="auto"/>
              <w:rPr>
                <w:rFonts w:eastAsia="Times New Roman"/>
                <w:i/>
                <w:iCs/>
                <w:sz w:val="20"/>
                <w:szCs w:val="20"/>
                <w:lang w:eastAsia="lv-LV"/>
              </w:rPr>
            </w:pPr>
          </w:p>
        </w:tc>
      </w:tr>
      <w:tr w:rsidR="0048109A" w:rsidRPr="0048109A" w14:paraId="570483A3" w14:textId="77777777" w:rsidTr="0048109A">
        <w:trPr>
          <w:trHeight w:val="425"/>
        </w:trPr>
        <w:tc>
          <w:tcPr>
            <w:tcW w:w="5087" w:type="dxa"/>
            <w:tcBorders>
              <w:top w:val="nil"/>
              <w:left w:val="nil"/>
              <w:bottom w:val="nil"/>
              <w:right w:val="nil"/>
            </w:tcBorders>
            <w:noWrap/>
            <w:vAlign w:val="bottom"/>
          </w:tcPr>
          <w:p w14:paraId="04846E89" w14:textId="77777777" w:rsidR="0048109A" w:rsidRPr="0048109A" w:rsidRDefault="0048109A" w:rsidP="00006B61">
            <w:pPr>
              <w:spacing w:line="240" w:lineRule="auto"/>
              <w:rPr>
                <w:rFonts w:eastAsia="Times New Roman"/>
                <w:b/>
                <w:bCs/>
                <w:color w:val="00B050"/>
                <w:sz w:val="20"/>
                <w:szCs w:val="20"/>
                <w:lang w:eastAsia="lv-LV"/>
              </w:rPr>
            </w:pPr>
          </w:p>
        </w:tc>
        <w:tc>
          <w:tcPr>
            <w:tcW w:w="993" w:type="dxa"/>
            <w:tcBorders>
              <w:top w:val="nil"/>
              <w:left w:val="nil"/>
              <w:bottom w:val="nil"/>
              <w:right w:val="nil"/>
            </w:tcBorders>
            <w:noWrap/>
            <w:vAlign w:val="bottom"/>
          </w:tcPr>
          <w:p w14:paraId="67913477" w14:textId="77777777" w:rsidR="0048109A" w:rsidRPr="0048109A" w:rsidRDefault="0048109A" w:rsidP="00006B61">
            <w:pPr>
              <w:spacing w:line="240" w:lineRule="auto"/>
              <w:rPr>
                <w:rFonts w:eastAsia="Times New Roman"/>
                <w:b/>
                <w:bCs/>
                <w:color w:val="00B050"/>
                <w:sz w:val="20"/>
                <w:szCs w:val="20"/>
                <w:lang w:eastAsia="lv-LV"/>
              </w:rPr>
            </w:pPr>
          </w:p>
        </w:tc>
        <w:tc>
          <w:tcPr>
            <w:tcW w:w="7386" w:type="dxa"/>
            <w:gridSpan w:val="2"/>
            <w:tcBorders>
              <w:top w:val="nil"/>
              <w:left w:val="nil"/>
              <w:bottom w:val="nil"/>
              <w:right w:val="nil"/>
            </w:tcBorders>
            <w:vAlign w:val="center"/>
          </w:tcPr>
          <w:p w14:paraId="4896A9FF" w14:textId="77777777" w:rsidR="0048109A" w:rsidRPr="0048109A" w:rsidRDefault="0048109A" w:rsidP="00006B61">
            <w:pPr>
              <w:spacing w:line="240" w:lineRule="auto"/>
              <w:rPr>
                <w:rFonts w:eastAsia="Times New Roman"/>
                <w:i/>
                <w:iCs/>
                <w:color w:val="000000"/>
                <w:sz w:val="20"/>
                <w:szCs w:val="20"/>
                <w:lang w:eastAsia="lv-LV"/>
              </w:rPr>
            </w:pPr>
          </w:p>
        </w:tc>
      </w:tr>
      <w:tr w:rsidR="005B1A1C" w:rsidRPr="0048109A" w14:paraId="171583D2" w14:textId="77777777" w:rsidTr="0048109A">
        <w:trPr>
          <w:trHeight w:val="900"/>
        </w:trPr>
        <w:tc>
          <w:tcPr>
            <w:tcW w:w="508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B0F41A3" w14:textId="77777777" w:rsidR="005B1A1C" w:rsidRPr="0048109A" w:rsidRDefault="005B1A1C" w:rsidP="00006B61">
            <w:pPr>
              <w:spacing w:line="240" w:lineRule="auto"/>
              <w:rPr>
                <w:rFonts w:eastAsia="Times New Roman"/>
                <w:i/>
                <w:iCs/>
                <w:color w:val="000000"/>
                <w:sz w:val="20"/>
                <w:szCs w:val="20"/>
                <w:lang w:eastAsia="lv-LV"/>
              </w:rPr>
            </w:pPr>
            <w:r w:rsidRPr="0048109A">
              <w:rPr>
                <w:rFonts w:eastAsia="Times New Roman"/>
                <w:i/>
                <w:iCs/>
                <w:color w:val="000000"/>
                <w:sz w:val="20"/>
                <w:szCs w:val="20"/>
                <w:lang w:eastAsia="lv-LV"/>
              </w:rPr>
              <w:t>Norādiet, kuri no turpmāk minētajiem vides mērķiem prasa padziļinātu pasākuma novērtējumu no NBK viedokļa</w:t>
            </w:r>
          </w:p>
        </w:tc>
        <w:tc>
          <w:tcPr>
            <w:tcW w:w="993"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355EB78"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23751F4"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NĒ</w:t>
            </w:r>
          </w:p>
        </w:tc>
        <w:tc>
          <w:tcPr>
            <w:tcW w:w="653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F4FE51D"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Pamatojums, ja novērtējums ir "NĒ"</w:t>
            </w:r>
          </w:p>
        </w:tc>
      </w:tr>
      <w:tr w:rsidR="005B1A1C" w:rsidRPr="0048109A" w14:paraId="515A9F5E" w14:textId="77777777" w:rsidTr="0048109A">
        <w:trPr>
          <w:trHeight w:val="300"/>
        </w:trPr>
        <w:tc>
          <w:tcPr>
            <w:tcW w:w="5087" w:type="dxa"/>
            <w:tcBorders>
              <w:top w:val="single" w:sz="4" w:space="0" w:color="auto"/>
              <w:left w:val="single" w:sz="4" w:space="0" w:color="auto"/>
              <w:bottom w:val="single" w:sz="4" w:space="0" w:color="auto"/>
              <w:right w:val="single" w:sz="4" w:space="0" w:color="auto"/>
            </w:tcBorders>
            <w:noWrap/>
            <w:vAlign w:val="center"/>
            <w:hideMark/>
          </w:tcPr>
          <w:p w14:paraId="2F6ED38D" w14:textId="77777777" w:rsidR="005B1A1C" w:rsidRPr="0048109A" w:rsidRDefault="005B1A1C" w:rsidP="00006B61">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Klimāta pārmaiņu mazināšana </w:t>
            </w:r>
          </w:p>
        </w:tc>
        <w:tc>
          <w:tcPr>
            <w:tcW w:w="993" w:type="dxa"/>
            <w:tcBorders>
              <w:top w:val="single" w:sz="4" w:space="0" w:color="auto"/>
              <w:left w:val="single" w:sz="4" w:space="0" w:color="auto"/>
              <w:bottom w:val="single" w:sz="4" w:space="0" w:color="auto"/>
              <w:right w:val="single" w:sz="4" w:space="0" w:color="auto"/>
            </w:tcBorders>
            <w:noWrap/>
            <w:vAlign w:val="center"/>
          </w:tcPr>
          <w:p w14:paraId="49B68DE8" w14:textId="77777777" w:rsidR="005B1A1C" w:rsidRPr="0048109A" w:rsidRDefault="005B1A1C" w:rsidP="00006B61">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6ED445"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6536" w:type="dxa"/>
            <w:tcBorders>
              <w:top w:val="single" w:sz="4" w:space="0" w:color="auto"/>
              <w:left w:val="single" w:sz="4" w:space="0" w:color="auto"/>
              <w:bottom w:val="single" w:sz="4" w:space="0" w:color="auto"/>
              <w:right w:val="single" w:sz="4" w:space="0" w:color="auto"/>
            </w:tcBorders>
            <w:hideMark/>
          </w:tcPr>
          <w:p w14:paraId="65D256D9"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 xml:space="preserve">Pasākumam nav paredzama ietekme uz šo vides mērķi, jo pasākuma ietvaros paredzēts īstenot apmācības un citus informatīvos pasākumus. </w:t>
            </w:r>
          </w:p>
        </w:tc>
      </w:tr>
      <w:tr w:rsidR="005B1A1C" w:rsidRPr="0048109A" w14:paraId="1096B8E0" w14:textId="77777777" w:rsidTr="0048109A">
        <w:trPr>
          <w:trHeight w:val="278"/>
        </w:trPr>
        <w:tc>
          <w:tcPr>
            <w:tcW w:w="5087" w:type="dxa"/>
            <w:tcBorders>
              <w:top w:val="single" w:sz="4" w:space="0" w:color="auto"/>
              <w:left w:val="single" w:sz="4" w:space="0" w:color="auto"/>
              <w:bottom w:val="single" w:sz="4" w:space="0" w:color="auto"/>
              <w:right w:val="single" w:sz="4" w:space="0" w:color="auto"/>
            </w:tcBorders>
            <w:noWrap/>
            <w:vAlign w:val="center"/>
            <w:hideMark/>
          </w:tcPr>
          <w:p w14:paraId="1CA0BF81" w14:textId="77777777" w:rsidR="005B1A1C" w:rsidRPr="0048109A" w:rsidRDefault="005B1A1C" w:rsidP="00006B61">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Pielāgošanas klimata pārmaiņām</w:t>
            </w:r>
          </w:p>
        </w:tc>
        <w:tc>
          <w:tcPr>
            <w:tcW w:w="993" w:type="dxa"/>
            <w:tcBorders>
              <w:top w:val="single" w:sz="4" w:space="0" w:color="auto"/>
              <w:left w:val="single" w:sz="4" w:space="0" w:color="auto"/>
              <w:bottom w:val="single" w:sz="4" w:space="0" w:color="auto"/>
              <w:right w:val="single" w:sz="4" w:space="0" w:color="auto"/>
            </w:tcBorders>
            <w:noWrap/>
            <w:vAlign w:val="center"/>
          </w:tcPr>
          <w:p w14:paraId="5DDF6FFC" w14:textId="77777777" w:rsidR="005B1A1C" w:rsidRPr="0048109A" w:rsidRDefault="005B1A1C" w:rsidP="00006B61">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7F242"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6536" w:type="dxa"/>
            <w:tcBorders>
              <w:top w:val="single" w:sz="4" w:space="0" w:color="auto"/>
              <w:left w:val="single" w:sz="4" w:space="0" w:color="auto"/>
              <w:bottom w:val="single" w:sz="4" w:space="0" w:color="auto"/>
              <w:right w:val="single" w:sz="4" w:space="0" w:color="auto"/>
            </w:tcBorders>
            <w:noWrap/>
            <w:hideMark/>
          </w:tcPr>
          <w:p w14:paraId="7A75B466"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informatīvos pasākumus.</w:t>
            </w:r>
          </w:p>
        </w:tc>
      </w:tr>
      <w:tr w:rsidR="005B1A1C" w:rsidRPr="0048109A" w14:paraId="49DC904C" w14:textId="77777777" w:rsidTr="0048109A">
        <w:trPr>
          <w:trHeight w:val="382"/>
        </w:trPr>
        <w:tc>
          <w:tcPr>
            <w:tcW w:w="5087" w:type="dxa"/>
            <w:tcBorders>
              <w:top w:val="single" w:sz="4" w:space="0" w:color="auto"/>
              <w:left w:val="single" w:sz="4" w:space="0" w:color="auto"/>
              <w:bottom w:val="single" w:sz="4" w:space="0" w:color="auto"/>
              <w:right w:val="single" w:sz="4" w:space="0" w:color="auto"/>
            </w:tcBorders>
            <w:noWrap/>
            <w:vAlign w:val="center"/>
            <w:hideMark/>
          </w:tcPr>
          <w:p w14:paraId="013F1AC2"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Ūdens un jūras resursu ilgtspējīga izmantošana un aizsardzība</w:t>
            </w:r>
          </w:p>
        </w:tc>
        <w:tc>
          <w:tcPr>
            <w:tcW w:w="993" w:type="dxa"/>
            <w:tcBorders>
              <w:top w:val="single" w:sz="4" w:space="0" w:color="auto"/>
              <w:left w:val="single" w:sz="4" w:space="0" w:color="auto"/>
              <w:bottom w:val="single" w:sz="4" w:space="0" w:color="auto"/>
              <w:right w:val="single" w:sz="4" w:space="0" w:color="auto"/>
            </w:tcBorders>
            <w:noWrap/>
            <w:vAlign w:val="center"/>
          </w:tcPr>
          <w:p w14:paraId="6CF22C7C"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A1911A"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536" w:type="dxa"/>
            <w:tcBorders>
              <w:top w:val="single" w:sz="4" w:space="0" w:color="auto"/>
              <w:left w:val="single" w:sz="4" w:space="0" w:color="auto"/>
              <w:bottom w:val="single" w:sz="4" w:space="0" w:color="auto"/>
              <w:right w:val="single" w:sz="4" w:space="0" w:color="auto"/>
            </w:tcBorders>
            <w:hideMark/>
          </w:tcPr>
          <w:p w14:paraId="4E4861CB"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informatīvos pasākumus.</w:t>
            </w:r>
          </w:p>
        </w:tc>
      </w:tr>
      <w:tr w:rsidR="005B1A1C" w:rsidRPr="0048109A" w14:paraId="4774D5C0" w14:textId="77777777" w:rsidTr="0048109A">
        <w:trPr>
          <w:trHeight w:val="388"/>
        </w:trPr>
        <w:tc>
          <w:tcPr>
            <w:tcW w:w="5087" w:type="dxa"/>
            <w:tcBorders>
              <w:top w:val="single" w:sz="4" w:space="0" w:color="auto"/>
              <w:left w:val="single" w:sz="4" w:space="0" w:color="auto"/>
              <w:bottom w:val="single" w:sz="4" w:space="0" w:color="auto"/>
              <w:right w:val="single" w:sz="4" w:space="0" w:color="auto"/>
            </w:tcBorders>
            <w:noWrap/>
            <w:vAlign w:val="center"/>
            <w:hideMark/>
          </w:tcPr>
          <w:p w14:paraId="2D988E80"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Aprites ekonomika, tostarp atkritumu rašanās novēršana un pārstrāde</w:t>
            </w:r>
          </w:p>
        </w:tc>
        <w:tc>
          <w:tcPr>
            <w:tcW w:w="993" w:type="dxa"/>
            <w:tcBorders>
              <w:top w:val="single" w:sz="4" w:space="0" w:color="auto"/>
              <w:left w:val="single" w:sz="4" w:space="0" w:color="auto"/>
              <w:bottom w:val="single" w:sz="4" w:space="0" w:color="auto"/>
              <w:right w:val="single" w:sz="4" w:space="0" w:color="auto"/>
            </w:tcBorders>
            <w:noWrap/>
            <w:vAlign w:val="center"/>
          </w:tcPr>
          <w:p w14:paraId="509F84A3"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2B04DA4"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536" w:type="dxa"/>
            <w:tcBorders>
              <w:top w:val="single" w:sz="4" w:space="0" w:color="auto"/>
              <w:left w:val="single" w:sz="4" w:space="0" w:color="auto"/>
              <w:bottom w:val="single" w:sz="4" w:space="0" w:color="auto"/>
              <w:right w:val="single" w:sz="4" w:space="0" w:color="auto"/>
            </w:tcBorders>
            <w:noWrap/>
            <w:hideMark/>
          </w:tcPr>
          <w:p w14:paraId="109F39B0"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informatīvos pasākumus.</w:t>
            </w:r>
          </w:p>
        </w:tc>
      </w:tr>
      <w:tr w:rsidR="005B1A1C" w:rsidRPr="0048109A" w14:paraId="40D39C3A" w14:textId="77777777" w:rsidTr="0048109A">
        <w:trPr>
          <w:trHeight w:val="380"/>
        </w:trPr>
        <w:tc>
          <w:tcPr>
            <w:tcW w:w="5087" w:type="dxa"/>
            <w:tcBorders>
              <w:top w:val="single" w:sz="4" w:space="0" w:color="auto"/>
              <w:left w:val="single" w:sz="4" w:space="0" w:color="auto"/>
              <w:bottom w:val="single" w:sz="4" w:space="0" w:color="auto"/>
              <w:right w:val="single" w:sz="4" w:space="0" w:color="auto"/>
            </w:tcBorders>
            <w:noWrap/>
            <w:vAlign w:val="center"/>
            <w:hideMark/>
          </w:tcPr>
          <w:p w14:paraId="68390528"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Piesārņojuma novēršana un to kontrole gaisā, ūdenī vai zemē</w:t>
            </w:r>
          </w:p>
        </w:tc>
        <w:tc>
          <w:tcPr>
            <w:tcW w:w="993" w:type="dxa"/>
            <w:tcBorders>
              <w:top w:val="single" w:sz="4" w:space="0" w:color="auto"/>
              <w:left w:val="single" w:sz="4" w:space="0" w:color="auto"/>
              <w:bottom w:val="single" w:sz="4" w:space="0" w:color="auto"/>
              <w:right w:val="single" w:sz="4" w:space="0" w:color="auto"/>
            </w:tcBorders>
            <w:noWrap/>
            <w:vAlign w:val="center"/>
          </w:tcPr>
          <w:p w14:paraId="6E87CAA3"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75B9C3"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536" w:type="dxa"/>
            <w:tcBorders>
              <w:top w:val="single" w:sz="4" w:space="0" w:color="auto"/>
              <w:left w:val="single" w:sz="4" w:space="0" w:color="auto"/>
              <w:bottom w:val="single" w:sz="4" w:space="0" w:color="auto"/>
              <w:right w:val="single" w:sz="4" w:space="0" w:color="auto"/>
            </w:tcBorders>
            <w:noWrap/>
            <w:hideMark/>
          </w:tcPr>
          <w:p w14:paraId="41645311"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informatīvos pasākumus.</w:t>
            </w:r>
          </w:p>
        </w:tc>
      </w:tr>
      <w:tr w:rsidR="005B1A1C" w:rsidRPr="0048109A" w14:paraId="02937FB8" w14:textId="77777777" w:rsidTr="0048109A">
        <w:trPr>
          <w:trHeight w:val="386"/>
        </w:trPr>
        <w:tc>
          <w:tcPr>
            <w:tcW w:w="5087" w:type="dxa"/>
            <w:tcBorders>
              <w:top w:val="single" w:sz="4" w:space="0" w:color="auto"/>
              <w:left w:val="single" w:sz="4" w:space="0" w:color="auto"/>
              <w:bottom w:val="single" w:sz="4" w:space="0" w:color="auto"/>
              <w:right w:val="single" w:sz="4" w:space="0" w:color="auto"/>
            </w:tcBorders>
            <w:noWrap/>
            <w:vAlign w:val="center"/>
            <w:hideMark/>
          </w:tcPr>
          <w:p w14:paraId="111D29E0"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Bioloģiskās daudzveidības un ekosistēmu aizsardzība un atjaunošana</w:t>
            </w:r>
          </w:p>
        </w:tc>
        <w:tc>
          <w:tcPr>
            <w:tcW w:w="993" w:type="dxa"/>
            <w:tcBorders>
              <w:top w:val="single" w:sz="4" w:space="0" w:color="auto"/>
              <w:left w:val="single" w:sz="4" w:space="0" w:color="auto"/>
              <w:bottom w:val="single" w:sz="4" w:space="0" w:color="auto"/>
              <w:right w:val="single" w:sz="4" w:space="0" w:color="auto"/>
            </w:tcBorders>
            <w:noWrap/>
            <w:vAlign w:val="center"/>
          </w:tcPr>
          <w:p w14:paraId="26DC30D2"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849B5D6"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6536" w:type="dxa"/>
            <w:tcBorders>
              <w:top w:val="single" w:sz="4" w:space="0" w:color="auto"/>
              <w:left w:val="single" w:sz="4" w:space="0" w:color="auto"/>
              <w:bottom w:val="single" w:sz="4" w:space="0" w:color="auto"/>
              <w:right w:val="single" w:sz="4" w:space="0" w:color="auto"/>
            </w:tcBorders>
            <w:noWrap/>
            <w:hideMark/>
          </w:tcPr>
          <w:p w14:paraId="6ED1D2DE"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informatīvos pasākumus.</w:t>
            </w:r>
          </w:p>
        </w:tc>
      </w:tr>
    </w:tbl>
    <w:p w14:paraId="7151DFB5" w14:textId="77777777" w:rsidR="005B1A1C" w:rsidRPr="002A012B" w:rsidRDefault="005B1A1C" w:rsidP="00864B28">
      <w:pPr>
        <w:spacing w:line="240" w:lineRule="auto"/>
        <w:jc w:val="both"/>
        <w:rPr>
          <w:rFonts w:eastAsia="Times New Roman"/>
          <w:sz w:val="20"/>
          <w:szCs w:val="20"/>
        </w:rPr>
      </w:pPr>
    </w:p>
    <w:p w14:paraId="4AEC280F" w14:textId="670C4BFB" w:rsidR="00864B28" w:rsidRPr="006219D5" w:rsidRDefault="00864B28" w:rsidP="00864B28">
      <w:pPr>
        <w:spacing w:line="240" w:lineRule="auto"/>
        <w:jc w:val="both"/>
        <w:rPr>
          <w:rFonts w:eastAsia="Times New Roman"/>
          <w:b/>
        </w:rPr>
      </w:pPr>
      <w:r w:rsidRPr="0048109A">
        <w:rPr>
          <w:rFonts w:eastAsia="Times New Roman"/>
          <w:b/>
        </w:rPr>
        <w:t>2.3.2.2.i</w:t>
      </w:r>
      <w:r w:rsidRPr="006219D5">
        <w:rPr>
          <w:rFonts w:eastAsia="Times New Roman"/>
          <w:b/>
        </w:rPr>
        <w:t xml:space="preserve">. </w:t>
      </w:r>
      <w:r w:rsidR="006219D5" w:rsidRPr="006219D5">
        <w:rPr>
          <w:b/>
          <w:color w:val="000000"/>
        </w:rPr>
        <w:t>Valsts un pašvaldību digitālās transformācijas prasmju un spēju attīstība</w:t>
      </w:r>
    </w:p>
    <w:p w14:paraId="35DFB18A" w14:textId="61AAC0F7" w:rsidR="005B1A1C" w:rsidRDefault="005B1A1C" w:rsidP="00864B28">
      <w:pPr>
        <w:spacing w:line="240" w:lineRule="auto"/>
        <w:jc w:val="both"/>
        <w:rPr>
          <w:rFonts w:eastAsia="Times New Roman"/>
          <w:sz w:val="20"/>
          <w:szCs w:val="20"/>
        </w:rPr>
      </w:pPr>
    </w:p>
    <w:tbl>
      <w:tblPr>
        <w:tblW w:w="13466" w:type="dxa"/>
        <w:tblInd w:w="284" w:type="dxa"/>
        <w:tblLayout w:type="fixed"/>
        <w:tblCellMar>
          <w:top w:w="15" w:type="dxa"/>
          <w:bottom w:w="15" w:type="dxa"/>
        </w:tblCellMar>
        <w:tblLook w:val="04A0" w:firstRow="1" w:lastRow="0" w:firstColumn="1" w:lastColumn="0" w:noHBand="0" w:noVBand="1"/>
      </w:tblPr>
      <w:tblGrid>
        <w:gridCol w:w="5817"/>
        <w:gridCol w:w="851"/>
        <w:gridCol w:w="850"/>
        <w:gridCol w:w="5948"/>
      </w:tblGrid>
      <w:tr w:rsidR="0048109A" w:rsidRPr="0048109A" w14:paraId="110D0770" w14:textId="77777777" w:rsidTr="0048109A">
        <w:trPr>
          <w:trHeight w:val="425"/>
        </w:trPr>
        <w:tc>
          <w:tcPr>
            <w:tcW w:w="5817" w:type="dxa"/>
            <w:tcBorders>
              <w:top w:val="nil"/>
              <w:left w:val="nil"/>
              <w:bottom w:val="nil"/>
              <w:right w:val="nil"/>
            </w:tcBorders>
            <w:noWrap/>
            <w:vAlign w:val="bottom"/>
            <w:hideMark/>
          </w:tcPr>
          <w:p w14:paraId="63882892" w14:textId="77777777" w:rsidR="005B1A1C" w:rsidRPr="0048109A" w:rsidRDefault="005B1A1C" w:rsidP="00006B61">
            <w:pPr>
              <w:spacing w:line="240" w:lineRule="auto"/>
              <w:rPr>
                <w:rFonts w:eastAsia="Times New Roman"/>
                <w:b/>
                <w:bCs/>
                <w:sz w:val="20"/>
                <w:szCs w:val="20"/>
                <w:lang w:eastAsia="lv-LV"/>
              </w:rPr>
            </w:pPr>
            <w:r w:rsidRPr="0048109A">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79894679" w14:textId="77777777" w:rsidR="005B1A1C" w:rsidRPr="0048109A" w:rsidRDefault="005B1A1C" w:rsidP="00006B61">
            <w:pPr>
              <w:spacing w:line="240" w:lineRule="auto"/>
              <w:rPr>
                <w:rFonts w:eastAsia="Times New Roman"/>
                <w:b/>
                <w:bCs/>
                <w:sz w:val="20"/>
                <w:szCs w:val="20"/>
                <w:lang w:eastAsia="lv-LV"/>
              </w:rPr>
            </w:pPr>
          </w:p>
        </w:tc>
        <w:tc>
          <w:tcPr>
            <w:tcW w:w="6798" w:type="dxa"/>
            <w:gridSpan w:val="2"/>
            <w:tcBorders>
              <w:top w:val="nil"/>
              <w:left w:val="nil"/>
              <w:bottom w:val="nil"/>
              <w:right w:val="nil"/>
            </w:tcBorders>
            <w:vAlign w:val="center"/>
          </w:tcPr>
          <w:p w14:paraId="22617D34" w14:textId="77777777" w:rsidR="005B1A1C" w:rsidRPr="0048109A" w:rsidRDefault="005B1A1C" w:rsidP="00006B61">
            <w:pPr>
              <w:spacing w:line="240" w:lineRule="auto"/>
              <w:rPr>
                <w:rFonts w:eastAsia="Times New Roman"/>
                <w:i/>
                <w:iCs/>
                <w:sz w:val="20"/>
                <w:szCs w:val="20"/>
                <w:lang w:eastAsia="lv-LV"/>
              </w:rPr>
            </w:pPr>
          </w:p>
        </w:tc>
      </w:tr>
      <w:tr w:rsidR="005B1A1C" w:rsidRPr="0048109A" w14:paraId="4B130AFC" w14:textId="77777777" w:rsidTr="0048109A">
        <w:trPr>
          <w:trHeight w:val="900"/>
        </w:trPr>
        <w:tc>
          <w:tcPr>
            <w:tcW w:w="58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3BE31B78" w14:textId="77777777" w:rsidR="005B1A1C" w:rsidRPr="0048109A" w:rsidRDefault="005B1A1C" w:rsidP="00006B61">
            <w:pPr>
              <w:spacing w:line="240" w:lineRule="auto"/>
              <w:rPr>
                <w:rFonts w:eastAsia="Times New Roman"/>
                <w:i/>
                <w:iCs/>
                <w:color w:val="000000"/>
                <w:sz w:val="20"/>
                <w:szCs w:val="20"/>
                <w:lang w:eastAsia="lv-LV"/>
              </w:rPr>
            </w:pPr>
            <w:r w:rsidRPr="0048109A">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2A1A4E3"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E3F4738"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NĒ</w:t>
            </w:r>
          </w:p>
        </w:tc>
        <w:tc>
          <w:tcPr>
            <w:tcW w:w="594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C9C165F"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Pamatojums, ja novērtējums ir "NĒ"</w:t>
            </w:r>
          </w:p>
        </w:tc>
      </w:tr>
      <w:tr w:rsidR="005B1A1C" w:rsidRPr="0048109A" w14:paraId="363818E4" w14:textId="77777777" w:rsidTr="0048109A">
        <w:trPr>
          <w:trHeight w:val="300"/>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34994289" w14:textId="77777777" w:rsidR="005B1A1C" w:rsidRPr="0048109A" w:rsidRDefault="005B1A1C" w:rsidP="00006B61">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Klimāta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769A4534" w14:textId="77777777" w:rsidR="005B1A1C" w:rsidRPr="0048109A" w:rsidRDefault="005B1A1C" w:rsidP="00006B61">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75DC804"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hideMark/>
          </w:tcPr>
          <w:p w14:paraId="03CEF921"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 xml:space="preserve">Pasākumam nav paredzama ietekme uz šo vides mērķi, jo pasākuma ietvaros paredzēts īstenot apmācības un citus digitālās transformācijas prasmju un spēju attīstības pasākumus. </w:t>
            </w:r>
          </w:p>
        </w:tc>
      </w:tr>
      <w:tr w:rsidR="005B1A1C" w:rsidRPr="0048109A" w14:paraId="063A5C24" w14:textId="77777777" w:rsidTr="0048109A">
        <w:trPr>
          <w:trHeight w:val="278"/>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211FBB9F" w14:textId="77777777" w:rsidR="005B1A1C" w:rsidRPr="0048109A" w:rsidRDefault="005B1A1C" w:rsidP="00006B61">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596D7F9A" w14:textId="77777777" w:rsidR="005B1A1C" w:rsidRPr="0048109A" w:rsidRDefault="005B1A1C" w:rsidP="00006B61">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523AA" w14:textId="77777777" w:rsidR="005B1A1C" w:rsidRPr="0048109A" w:rsidRDefault="005B1A1C" w:rsidP="00006B61">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1DF6201B"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digitālās transformācijas prasmju un spēju attīstības pasākumus.</w:t>
            </w:r>
          </w:p>
        </w:tc>
      </w:tr>
      <w:tr w:rsidR="005B1A1C" w:rsidRPr="0048109A" w14:paraId="6B36CD97" w14:textId="77777777" w:rsidTr="0048109A">
        <w:trPr>
          <w:trHeight w:val="382"/>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07ED8AA0"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3EEBE2C8"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A67F782"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hideMark/>
          </w:tcPr>
          <w:p w14:paraId="018F22CD"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digitālās transformācijas prasmju un spēju attīstības pasākumus.</w:t>
            </w:r>
          </w:p>
        </w:tc>
      </w:tr>
      <w:tr w:rsidR="005B1A1C" w:rsidRPr="0048109A" w14:paraId="6B4092A6" w14:textId="77777777" w:rsidTr="0048109A">
        <w:trPr>
          <w:trHeight w:val="388"/>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3079FFC3"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53559C0D"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650921D"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2C0231E3"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digitālās transformācijas prasmju un spēju attīstības pasākumus.</w:t>
            </w:r>
          </w:p>
        </w:tc>
      </w:tr>
      <w:tr w:rsidR="005B1A1C" w:rsidRPr="0048109A" w14:paraId="5AEC2833" w14:textId="77777777" w:rsidTr="0048109A">
        <w:trPr>
          <w:trHeight w:val="380"/>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2746EB8F"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66C78D29"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07F514A"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7F5E2CDD"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 un citus digitālās transformācijas prasmju un spēju attīstības pasākumus s.</w:t>
            </w:r>
          </w:p>
        </w:tc>
      </w:tr>
      <w:tr w:rsidR="005B1A1C" w:rsidRPr="0048109A" w14:paraId="79B5C957" w14:textId="77777777" w:rsidTr="0048109A">
        <w:trPr>
          <w:trHeight w:val="386"/>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30CF0791" w14:textId="77777777" w:rsidR="005B1A1C" w:rsidRPr="0048109A" w:rsidRDefault="005B1A1C" w:rsidP="00006B61">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116213C1" w14:textId="77777777" w:rsidR="005B1A1C" w:rsidRPr="0048109A" w:rsidRDefault="005B1A1C" w:rsidP="00006B61">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A9C90ED" w14:textId="77777777" w:rsidR="005B1A1C" w:rsidRPr="0048109A" w:rsidRDefault="005B1A1C" w:rsidP="00006B61">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6370CEAE" w14:textId="77777777" w:rsidR="005B1A1C" w:rsidRPr="0048109A" w:rsidRDefault="005B1A1C" w:rsidP="00006B61">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 vides mērķi, jo pasākuma ietvaros paredzēts īstenot apmācības un citus digitālās transformācijas prasmju un spēju attīstības pasākumus.</w:t>
            </w:r>
          </w:p>
        </w:tc>
      </w:tr>
    </w:tbl>
    <w:p w14:paraId="6EB9A8A8" w14:textId="77777777" w:rsidR="005B1A1C" w:rsidRDefault="005B1A1C" w:rsidP="00864B28">
      <w:pPr>
        <w:spacing w:line="240" w:lineRule="auto"/>
        <w:jc w:val="both"/>
        <w:rPr>
          <w:rFonts w:eastAsia="Times New Roman"/>
          <w:sz w:val="20"/>
          <w:szCs w:val="20"/>
        </w:rPr>
      </w:pPr>
    </w:p>
    <w:p w14:paraId="01572DB4" w14:textId="21AAE9EA" w:rsidR="00500FF4" w:rsidRDefault="00500FF4" w:rsidP="00864B28">
      <w:pPr>
        <w:spacing w:line="240" w:lineRule="auto"/>
        <w:jc w:val="both"/>
        <w:rPr>
          <w:b/>
          <w:sz w:val="20"/>
          <w:szCs w:val="20"/>
        </w:rPr>
      </w:pPr>
    </w:p>
    <w:p w14:paraId="00DBFAA8" w14:textId="77777777" w:rsidR="00103E8E" w:rsidRDefault="00103E8E" w:rsidP="00103E8E">
      <w:pPr>
        <w:jc w:val="both"/>
        <w:rPr>
          <w:lang w:eastAsia="lv-LV"/>
        </w:rPr>
      </w:pPr>
      <w:r>
        <w:rPr>
          <w:b/>
          <w:bCs/>
          <w:color w:val="000000"/>
          <w:lang w:eastAsia="lv-LV"/>
        </w:rPr>
        <w:t>2.3.2.3.i. Digitālās plaisas mazināšana sociāli neaizsargātajam grupām un izglītības iestādēs</w:t>
      </w:r>
    </w:p>
    <w:p w14:paraId="122BC039" w14:textId="4A1379F5" w:rsidR="00103E8E" w:rsidRDefault="00103E8E" w:rsidP="00103E8E">
      <w:pPr>
        <w:rPr>
          <w:lang w:eastAsia="lv-LV"/>
        </w:rPr>
      </w:pPr>
    </w:p>
    <w:p w14:paraId="683A7B93" w14:textId="26A3B2DC" w:rsidR="00103E8E" w:rsidRDefault="00103E8E" w:rsidP="00103E8E">
      <w:pPr>
        <w:rPr>
          <w:lang w:eastAsia="lv-LV"/>
        </w:rPr>
      </w:pPr>
    </w:p>
    <w:p w14:paraId="71117072" w14:textId="4513AD0A" w:rsidR="00103E8E" w:rsidRDefault="00103E8E" w:rsidP="00103E8E">
      <w:pPr>
        <w:rPr>
          <w:lang w:eastAsia="lv-LV"/>
        </w:rPr>
      </w:pPr>
    </w:p>
    <w:p w14:paraId="1EE23A91" w14:textId="77777777" w:rsidR="00103E8E" w:rsidRDefault="00103E8E" w:rsidP="00103E8E">
      <w:pPr>
        <w:rPr>
          <w:lang w:eastAsia="lv-LV"/>
        </w:rPr>
      </w:pPr>
    </w:p>
    <w:tbl>
      <w:tblPr>
        <w:tblW w:w="0" w:type="auto"/>
        <w:tblCellMar>
          <w:left w:w="0" w:type="dxa"/>
          <w:right w:w="0" w:type="dxa"/>
        </w:tblCellMar>
        <w:tblLook w:val="04A0" w:firstRow="1" w:lastRow="0" w:firstColumn="1" w:lastColumn="0" w:noHBand="0" w:noVBand="1"/>
      </w:tblPr>
      <w:tblGrid>
        <w:gridCol w:w="4657"/>
        <w:gridCol w:w="475"/>
        <w:gridCol w:w="508"/>
        <w:gridCol w:w="8318"/>
      </w:tblGrid>
      <w:tr w:rsidR="00103E8E" w14:paraId="2845CB9D" w14:textId="77777777" w:rsidTr="00103E8E">
        <w:trPr>
          <w:trHeight w:val="425"/>
        </w:trPr>
        <w:tc>
          <w:tcPr>
            <w:tcW w:w="0" w:type="auto"/>
            <w:tcMar>
              <w:top w:w="15" w:type="dxa"/>
              <w:left w:w="115" w:type="dxa"/>
              <w:bottom w:w="15" w:type="dxa"/>
              <w:right w:w="115" w:type="dxa"/>
            </w:tcMar>
            <w:vAlign w:val="bottom"/>
            <w:hideMark/>
          </w:tcPr>
          <w:p w14:paraId="3379FF3C" w14:textId="77777777" w:rsidR="00103E8E" w:rsidRDefault="00103E8E">
            <w:pPr>
              <w:rPr>
                <w:lang w:eastAsia="lv-LV"/>
              </w:rPr>
            </w:pPr>
            <w:r>
              <w:rPr>
                <w:b/>
                <w:bCs/>
                <w:color w:val="000000"/>
                <w:sz w:val="20"/>
                <w:szCs w:val="20"/>
                <w:lang w:eastAsia="lv-LV"/>
              </w:rPr>
              <w:t>Novērtējuma 1. daļa</w:t>
            </w:r>
          </w:p>
        </w:tc>
        <w:tc>
          <w:tcPr>
            <w:tcW w:w="0" w:type="auto"/>
            <w:tcMar>
              <w:top w:w="15" w:type="dxa"/>
              <w:left w:w="115" w:type="dxa"/>
              <w:bottom w:w="15" w:type="dxa"/>
              <w:right w:w="115" w:type="dxa"/>
            </w:tcMar>
            <w:vAlign w:val="bottom"/>
            <w:hideMark/>
          </w:tcPr>
          <w:p w14:paraId="6A416C6F" w14:textId="77777777" w:rsidR="00103E8E" w:rsidRDefault="00103E8E">
            <w:pPr>
              <w:rPr>
                <w:lang w:eastAsia="lv-LV"/>
              </w:rPr>
            </w:pPr>
          </w:p>
        </w:tc>
        <w:tc>
          <w:tcPr>
            <w:tcW w:w="0" w:type="auto"/>
            <w:gridSpan w:val="2"/>
            <w:tcMar>
              <w:top w:w="15" w:type="dxa"/>
              <w:left w:w="115" w:type="dxa"/>
              <w:bottom w:w="15" w:type="dxa"/>
              <w:right w:w="115" w:type="dxa"/>
            </w:tcMar>
            <w:vAlign w:val="center"/>
            <w:hideMark/>
          </w:tcPr>
          <w:p w14:paraId="6AE9D964" w14:textId="77777777" w:rsidR="00103E8E" w:rsidRDefault="00103E8E">
            <w:pPr>
              <w:rPr>
                <w:rFonts w:eastAsia="Times New Roman"/>
                <w:sz w:val="20"/>
                <w:szCs w:val="20"/>
                <w:lang w:eastAsia="lv-LV"/>
              </w:rPr>
            </w:pPr>
          </w:p>
        </w:tc>
      </w:tr>
      <w:tr w:rsidR="00103E8E" w14:paraId="41FFA0A7" w14:textId="77777777" w:rsidTr="00103E8E">
        <w:trPr>
          <w:trHeight w:val="425"/>
        </w:trPr>
        <w:tc>
          <w:tcPr>
            <w:tcW w:w="0" w:type="auto"/>
            <w:tcBorders>
              <w:top w:val="nil"/>
              <w:left w:val="nil"/>
              <w:bottom w:val="single" w:sz="8" w:space="0" w:color="000000"/>
              <w:right w:val="nil"/>
            </w:tcBorders>
            <w:tcMar>
              <w:top w:w="15" w:type="dxa"/>
              <w:left w:w="115" w:type="dxa"/>
              <w:bottom w:w="15" w:type="dxa"/>
              <w:right w:w="115" w:type="dxa"/>
            </w:tcMar>
            <w:vAlign w:val="bottom"/>
            <w:hideMark/>
          </w:tcPr>
          <w:p w14:paraId="18A10A4C" w14:textId="77777777" w:rsidR="00103E8E" w:rsidRDefault="00103E8E">
            <w:pPr>
              <w:rPr>
                <w:rFonts w:eastAsia="Times New Roman"/>
                <w:sz w:val="20"/>
                <w:szCs w:val="20"/>
                <w:lang w:eastAsia="lv-LV"/>
              </w:rPr>
            </w:pPr>
          </w:p>
        </w:tc>
        <w:tc>
          <w:tcPr>
            <w:tcW w:w="0" w:type="auto"/>
            <w:tcBorders>
              <w:top w:val="nil"/>
              <w:left w:val="nil"/>
              <w:bottom w:val="single" w:sz="8" w:space="0" w:color="000000"/>
              <w:right w:val="nil"/>
            </w:tcBorders>
            <w:tcMar>
              <w:top w:w="15" w:type="dxa"/>
              <w:left w:w="115" w:type="dxa"/>
              <w:bottom w:w="15" w:type="dxa"/>
              <w:right w:w="115" w:type="dxa"/>
            </w:tcMar>
            <w:vAlign w:val="bottom"/>
            <w:hideMark/>
          </w:tcPr>
          <w:p w14:paraId="7514CB4A" w14:textId="77777777" w:rsidR="00103E8E" w:rsidRDefault="00103E8E">
            <w:pPr>
              <w:rPr>
                <w:rFonts w:eastAsia="Times New Roman"/>
                <w:sz w:val="20"/>
                <w:szCs w:val="20"/>
                <w:lang w:eastAsia="lv-LV"/>
              </w:rPr>
            </w:pPr>
          </w:p>
        </w:tc>
        <w:tc>
          <w:tcPr>
            <w:tcW w:w="0" w:type="auto"/>
            <w:gridSpan w:val="2"/>
            <w:tcBorders>
              <w:top w:val="nil"/>
              <w:left w:val="nil"/>
              <w:bottom w:val="single" w:sz="8" w:space="0" w:color="000000"/>
              <w:right w:val="nil"/>
            </w:tcBorders>
            <w:tcMar>
              <w:top w:w="15" w:type="dxa"/>
              <w:left w:w="115" w:type="dxa"/>
              <w:bottom w:w="15" w:type="dxa"/>
              <w:right w:w="115" w:type="dxa"/>
            </w:tcMar>
            <w:vAlign w:val="center"/>
            <w:hideMark/>
          </w:tcPr>
          <w:p w14:paraId="39C7D33D" w14:textId="77777777" w:rsidR="00103E8E" w:rsidRDefault="00103E8E">
            <w:pPr>
              <w:rPr>
                <w:rFonts w:eastAsia="Times New Roman"/>
                <w:sz w:val="20"/>
                <w:szCs w:val="20"/>
                <w:lang w:eastAsia="lv-LV"/>
              </w:rPr>
            </w:pPr>
          </w:p>
        </w:tc>
      </w:tr>
      <w:tr w:rsidR="00103E8E" w14:paraId="73088D6E" w14:textId="77777777" w:rsidTr="00103E8E">
        <w:trPr>
          <w:trHeight w:val="900"/>
        </w:trPr>
        <w:tc>
          <w:tcPr>
            <w:tcW w:w="0" w:type="auto"/>
            <w:tcBorders>
              <w:top w:val="nil"/>
              <w:left w:val="single" w:sz="8" w:space="0" w:color="000000"/>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06C30A2D" w14:textId="77777777" w:rsidR="00103E8E" w:rsidRDefault="00103E8E">
            <w:pPr>
              <w:rPr>
                <w:lang w:eastAsia="lv-LV"/>
              </w:rPr>
            </w:pPr>
            <w:r>
              <w:rPr>
                <w:i/>
                <w:iCs/>
                <w:color w:val="000000"/>
                <w:sz w:val="20"/>
                <w:szCs w:val="20"/>
                <w:lang w:eastAsia="lv-LV"/>
              </w:rPr>
              <w:t>Norādiet, kuri no turpmāk minētajiem vides mērķiem prasa padziļinātu pasākuma novērtējumu no NBK viedokļa</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036A1C38" w14:textId="77777777" w:rsidR="00103E8E" w:rsidRDefault="00103E8E">
            <w:pPr>
              <w:jc w:val="center"/>
              <w:rPr>
                <w:lang w:eastAsia="lv-LV"/>
              </w:rPr>
            </w:pPr>
            <w:r>
              <w:rPr>
                <w:b/>
                <w:bCs/>
                <w:color w:val="000000"/>
                <w:sz w:val="20"/>
                <w:szCs w:val="20"/>
                <w:lang w:eastAsia="lv-LV"/>
              </w:rPr>
              <w:t>JĀ</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18C948D8" w14:textId="77777777" w:rsidR="00103E8E" w:rsidRDefault="00103E8E">
            <w:pPr>
              <w:jc w:val="center"/>
              <w:rPr>
                <w:lang w:eastAsia="lv-LV"/>
              </w:rPr>
            </w:pPr>
            <w:r>
              <w:rPr>
                <w:b/>
                <w:bCs/>
                <w:color w:val="000000"/>
                <w:sz w:val="20"/>
                <w:szCs w:val="20"/>
                <w:lang w:eastAsia="lv-LV"/>
              </w:rPr>
              <w:t>NĒ</w:t>
            </w:r>
          </w:p>
        </w:tc>
        <w:tc>
          <w:tcPr>
            <w:tcW w:w="0" w:type="auto"/>
            <w:tcBorders>
              <w:top w:val="nil"/>
              <w:left w:val="nil"/>
              <w:bottom w:val="single" w:sz="8" w:space="0" w:color="000000"/>
              <w:right w:val="single" w:sz="8" w:space="0" w:color="000000"/>
            </w:tcBorders>
            <w:shd w:val="clear" w:color="auto" w:fill="DBDBDB"/>
            <w:tcMar>
              <w:top w:w="15" w:type="dxa"/>
              <w:left w:w="115" w:type="dxa"/>
              <w:bottom w:w="15" w:type="dxa"/>
              <w:right w:w="115" w:type="dxa"/>
            </w:tcMar>
            <w:vAlign w:val="bottom"/>
            <w:hideMark/>
          </w:tcPr>
          <w:p w14:paraId="7CFC384B" w14:textId="77777777" w:rsidR="00103E8E" w:rsidRDefault="00103E8E">
            <w:pPr>
              <w:jc w:val="center"/>
              <w:rPr>
                <w:lang w:eastAsia="lv-LV"/>
              </w:rPr>
            </w:pPr>
            <w:r>
              <w:rPr>
                <w:b/>
                <w:bCs/>
                <w:color w:val="000000"/>
                <w:sz w:val="20"/>
                <w:szCs w:val="20"/>
                <w:lang w:eastAsia="lv-LV"/>
              </w:rPr>
              <w:t>Pamatojums, ja novērtējums ir "NĒ"</w:t>
            </w:r>
          </w:p>
        </w:tc>
      </w:tr>
      <w:tr w:rsidR="00103E8E" w14:paraId="31C71DC2" w14:textId="77777777" w:rsidTr="00103E8E">
        <w:trPr>
          <w:trHeight w:val="30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2A269C4A" w14:textId="77777777" w:rsidR="00103E8E" w:rsidRDefault="00103E8E">
            <w:pPr>
              <w:rPr>
                <w:lang w:eastAsia="lv-LV"/>
              </w:rPr>
            </w:pPr>
            <w:r>
              <w:rPr>
                <w:b/>
                <w:bCs/>
                <w:color w:val="000000"/>
                <w:sz w:val="20"/>
                <w:szCs w:val="20"/>
                <w:lang w:eastAsia="lv-LV"/>
              </w:rPr>
              <w:t>Klimata pārmaiņu mazināšana </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264688F1" w14:textId="77777777" w:rsidR="00103E8E" w:rsidRDefault="00103E8E">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7B005905" w14:textId="77777777" w:rsidR="00103E8E" w:rsidRDefault="00103E8E">
            <w:pPr>
              <w:jc w:val="center"/>
              <w:rPr>
                <w:lang w:eastAsia="lv-LV"/>
              </w:rPr>
            </w:pPr>
            <w:r>
              <w:rPr>
                <w:b/>
                <w:bCs/>
                <w:color w:val="000000"/>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hideMark/>
          </w:tcPr>
          <w:p w14:paraId="5763FBFE" w14:textId="77777777" w:rsidR="00103E8E" w:rsidRDefault="00103E8E">
            <w:pPr>
              <w:jc w:val="both"/>
              <w:rPr>
                <w:lang w:eastAsia="lv-LV"/>
              </w:rPr>
            </w:pPr>
            <w:r>
              <w:rPr>
                <w:color w:val="000000"/>
                <w:sz w:val="20"/>
                <w:szCs w:val="20"/>
                <w:lang w:eastAsia="lv-LV"/>
              </w:rPr>
              <w:t>Pasākumam nav paredzama ietekme uz šo vides mērķi, jo pasākuma ietvaros paredzētas investīcijas digitālās plaisas mazināšanai vispārējā izglītībā: IKT vienību iegāde un augstas datu pārraides interneta pakalpojuma izveide.</w:t>
            </w:r>
          </w:p>
        </w:tc>
      </w:tr>
      <w:tr w:rsidR="00103E8E" w14:paraId="209F74CC" w14:textId="77777777" w:rsidTr="00103E8E">
        <w:trPr>
          <w:trHeight w:val="278"/>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3ECD7730" w14:textId="77777777" w:rsidR="00103E8E" w:rsidRDefault="00103E8E">
            <w:pPr>
              <w:rPr>
                <w:lang w:eastAsia="lv-LV"/>
              </w:rPr>
            </w:pPr>
            <w:r>
              <w:rPr>
                <w:b/>
                <w:bCs/>
                <w:color w:val="000000"/>
                <w:sz w:val="20"/>
                <w:szCs w:val="20"/>
                <w:lang w:eastAsia="lv-LV"/>
              </w:rPr>
              <w:t>Pielāgošanas klimata pārmaiņām</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6B6252DD" w14:textId="77777777" w:rsidR="00103E8E" w:rsidRDefault="00103E8E">
            <w:pPr>
              <w:rPr>
                <w:lang w:eastAsia="lv-LV"/>
              </w:rPr>
            </w:pPr>
          </w:p>
        </w:tc>
        <w:tc>
          <w:tcPr>
            <w:tcW w:w="0" w:type="auto"/>
            <w:tcBorders>
              <w:top w:val="nil"/>
              <w:left w:val="nil"/>
              <w:bottom w:val="single" w:sz="8" w:space="0" w:color="000000"/>
              <w:right w:val="single" w:sz="8" w:space="0" w:color="000000"/>
            </w:tcBorders>
            <w:shd w:val="clear" w:color="auto" w:fill="FFFFFF"/>
            <w:tcMar>
              <w:top w:w="15" w:type="dxa"/>
              <w:left w:w="115" w:type="dxa"/>
              <w:bottom w:w="15" w:type="dxa"/>
              <w:right w:w="115" w:type="dxa"/>
            </w:tcMar>
            <w:vAlign w:val="center"/>
            <w:hideMark/>
          </w:tcPr>
          <w:p w14:paraId="3611CDBD" w14:textId="77777777" w:rsidR="00103E8E" w:rsidRDefault="00103E8E">
            <w:pPr>
              <w:jc w:val="center"/>
              <w:rPr>
                <w:lang w:eastAsia="lv-LV"/>
              </w:rPr>
            </w:pPr>
            <w:r>
              <w:rPr>
                <w:b/>
                <w:bCs/>
                <w:color w:val="000000"/>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hideMark/>
          </w:tcPr>
          <w:p w14:paraId="640EA366" w14:textId="77777777" w:rsidR="00103E8E" w:rsidRDefault="00103E8E">
            <w:pPr>
              <w:jc w:val="both"/>
              <w:rPr>
                <w:lang w:eastAsia="lv-LV"/>
              </w:rPr>
            </w:pPr>
            <w:r>
              <w:rPr>
                <w:color w:val="000000"/>
                <w:sz w:val="20"/>
                <w:szCs w:val="20"/>
                <w:lang w:eastAsia="lv-LV"/>
              </w:rPr>
              <w:t>Pasākumam nav paredzama ietekme uz šo vides mērķi, jo pasākuma ietvaros paredzētas investīcijas digitālās plaisas mazināšanai vispārējā izglītībā: IKT vienību iegāde un augstas datu pārraides interneta pakalpojuma izveide.</w:t>
            </w:r>
          </w:p>
        </w:tc>
      </w:tr>
      <w:tr w:rsidR="00103E8E" w14:paraId="5CF42D92" w14:textId="77777777" w:rsidTr="00103E8E">
        <w:trPr>
          <w:trHeight w:val="382"/>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20506970" w14:textId="77777777" w:rsidR="00103E8E" w:rsidRDefault="00103E8E">
            <w:pPr>
              <w:jc w:val="both"/>
              <w:rPr>
                <w:lang w:eastAsia="lv-LV"/>
              </w:rPr>
            </w:pPr>
            <w:r>
              <w:rPr>
                <w:b/>
                <w:bCs/>
                <w:color w:val="202124"/>
                <w:sz w:val="20"/>
                <w:szCs w:val="20"/>
                <w:lang w:eastAsia="lv-LV"/>
              </w:rPr>
              <w:t>Ūdens un jūras resursu ilgtspējīga izmantošana un aizsardzība</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47E9B16C" w14:textId="77777777" w:rsidR="00103E8E" w:rsidRDefault="00103E8E">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6B485DDD" w14:textId="77777777" w:rsidR="00103E8E" w:rsidRDefault="00103E8E">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hideMark/>
          </w:tcPr>
          <w:p w14:paraId="5245DB20" w14:textId="77777777" w:rsidR="00103E8E" w:rsidRDefault="00103E8E">
            <w:pPr>
              <w:jc w:val="both"/>
              <w:rPr>
                <w:lang w:eastAsia="lv-LV"/>
              </w:rPr>
            </w:pPr>
            <w:r>
              <w:rPr>
                <w:color w:val="000000"/>
                <w:sz w:val="20"/>
                <w:szCs w:val="20"/>
                <w:lang w:eastAsia="lv-LV"/>
              </w:rPr>
              <w:t>Pasākumam nav paredzama ietekme uz šo vides mērķi, jo pasākuma ietvaros paredzētas investīcijas digitālās plaisas mazināšanai vispārējā izglītībā: IKT vienību iegāde un augstas datu pārraides interneta pakalpojuma izveide.</w:t>
            </w:r>
          </w:p>
        </w:tc>
      </w:tr>
      <w:tr w:rsidR="00103E8E" w14:paraId="1D19DFC8" w14:textId="77777777" w:rsidTr="00103E8E">
        <w:trPr>
          <w:trHeight w:val="388"/>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1E8516CD" w14:textId="77777777" w:rsidR="00103E8E" w:rsidRDefault="00103E8E">
            <w:pPr>
              <w:jc w:val="both"/>
              <w:rPr>
                <w:lang w:eastAsia="lv-LV"/>
              </w:rPr>
            </w:pPr>
            <w:r>
              <w:rPr>
                <w:b/>
                <w:bCs/>
                <w:color w:val="202124"/>
                <w:sz w:val="20"/>
                <w:szCs w:val="20"/>
                <w:lang w:eastAsia="lv-LV"/>
              </w:rPr>
              <w:t>Aprites ekonomika, tostarp atkritumu rašanās novēršana un pārstrāde</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72C88B5D" w14:textId="77777777" w:rsidR="00103E8E" w:rsidRDefault="00103E8E">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12976746" w14:textId="77777777" w:rsidR="00103E8E" w:rsidRDefault="00103E8E">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hideMark/>
          </w:tcPr>
          <w:p w14:paraId="55619EE7" w14:textId="77777777" w:rsidR="00103E8E" w:rsidRDefault="00103E8E">
            <w:pPr>
              <w:jc w:val="both"/>
              <w:rPr>
                <w:lang w:eastAsia="lv-LV"/>
              </w:rPr>
            </w:pPr>
            <w:r>
              <w:rPr>
                <w:color w:val="000000"/>
                <w:sz w:val="20"/>
                <w:szCs w:val="20"/>
                <w:lang w:eastAsia="lv-LV"/>
              </w:rPr>
              <w:t>Pasākumam nav paredzama ietekme uz šo vides mērķi, jo pasākuma ietvaros paredzētas investīcijas digitālās plaisas mazināšanai vispārējā izglītībā: IKT vienību iegāde un augstas datu pārraides interneta pakalpojuma izveide.</w:t>
            </w:r>
          </w:p>
        </w:tc>
      </w:tr>
      <w:tr w:rsidR="00103E8E" w14:paraId="6BCDC814" w14:textId="77777777" w:rsidTr="00103E8E">
        <w:trPr>
          <w:trHeight w:val="380"/>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04AAC9A9" w14:textId="77777777" w:rsidR="00103E8E" w:rsidRDefault="00103E8E">
            <w:pPr>
              <w:jc w:val="both"/>
              <w:rPr>
                <w:lang w:eastAsia="lv-LV"/>
              </w:rPr>
            </w:pPr>
            <w:r>
              <w:rPr>
                <w:b/>
                <w:bCs/>
                <w:color w:val="202124"/>
                <w:sz w:val="20"/>
                <w:szCs w:val="20"/>
                <w:lang w:eastAsia="lv-LV"/>
              </w:rPr>
              <w:t>Piesārņojuma novēršana un to kontrole gaisā, ūdenī vai zemē</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27070F3E" w14:textId="77777777" w:rsidR="00103E8E" w:rsidRDefault="00103E8E">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54E095DD" w14:textId="77777777" w:rsidR="00103E8E" w:rsidRDefault="00103E8E">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hideMark/>
          </w:tcPr>
          <w:p w14:paraId="46E21F0B" w14:textId="77777777" w:rsidR="00103E8E" w:rsidRDefault="00103E8E">
            <w:pPr>
              <w:jc w:val="both"/>
              <w:rPr>
                <w:lang w:eastAsia="lv-LV"/>
              </w:rPr>
            </w:pPr>
            <w:r>
              <w:rPr>
                <w:color w:val="000000"/>
                <w:sz w:val="20"/>
                <w:szCs w:val="20"/>
                <w:lang w:eastAsia="lv-LV"/>
              </w:rPr>
              <w:t>Pasākumam nav paredzama ietekme uz šo vides mērķi, jo pasākuma ietvaros paredzētas investīcijas digitālās plaisas mazināšanai vispārējā izglītībā: IKT vienību iegāde un augstas datu pārraides interneta pakalpojuma izveide.</w:t>
            </w:r>
          </w:p>
        </w:tc>
      </w:tr>
      <w:tr w:rsidR="00103E8E" w14:paraId="5558C892" w14:textId="77777777" w:rsidTr="00103E8E">
        <w:trPr>
          <w:trHeight w:val="386"/>
        </w:trPr>
        <w:tc>
          <w:tcPr>
            <w:tcW w:w="0" w:type="auto"/>
            <w:tcBorders>
              <w:top w:val="nil"/>
              <w:left w:val="single" w:sz="8" w:space="0" w:color="000000"/>
              <w:bottom w:val="single" w:sz="8" w:space="0" w:color="000000"/>
              <w:right w:val="single" w:sz="8" w:space="0" w:color="000000"/>
            </w:tcBorders>
            <w:tcMar>
              <w:top w:w="15" w:type="dxa"/>
              <w:left w:w="115" w:type="dxa"/>
              <w:bottom w:w="15" w:type="dxa"/>
              <w:right w:w="115" w:type="dxa"/>
            </w:tcMar>
            <w:vAlign w:val="center"/>
            <w:hideMark/>
          </w:tcPr>
          <w:p w14:paraId="5081945C" w14:textId="77777777" w:rsidR="00103E8E" w:rsidRDefault="00103E8E">
            <w:pPr>
              <w:jc w:val="both"/>
              <w:rPr>
                <w:lang w:eastAsia="lv-LV"/>
              </w:rPr>
            </w:pPr>
            <w:r>
              <w:rPr>
                <w:b/>
                <w:bCs/>
                <w:color w:val="202124"/>
                <w:sz w:val="20"/>
                <w:szCs w:val="20"/>
                <w:lang w:eastAsia="lv-LV"/>
              </w:rPr>
              <w:t>Bioloģiskās daudzveidības un ekosistēmu aizsardzība un atjaunošana</w:t>
            </w: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1625793F" w14:textId="77777777" w:rsidR="00103E8E" w:rsidRDefault="00103E8E">
            <w:pPr>
              <w:rPr>
                <w:lang w:eastAsia="lv-LV"/>
              </w:rPr>
            </w:pPr>
          </w:p>
        </w:tc>
        <w:tc>
          <w:tcPr>
            <w:tcW w:w="0" w:type="auto"/>
            <w:tcBorders>
              <w:top w:val="nil"/>
              <w:left w:val="nil"/>
              <w:bottom w:val="single" w:sz="8" w:space="0" w:color="000000"/>
              <w:right w:val="single" w:sz="8" w:space="0" w:color="000000"/>
            </w:tcBorders>
            <w:tcMar>
              <w:top w:w="15" w:type="dxa"/>
              <w:left w:w="115" w:type="dxa"/>
              <w:bottom w:w="15" w:type="dxa"/>
              <w:right w:w="115" w:type="dxa"/>
            </w:tcMar>
            <w:vAlign w:val="center"/>
            <w:hideMark/>
          </w:tcPr>
          <w:p w14:paraId="36A927F9" w14:textId="77777777" w:rsidR="00103E8E" w:rsidRDefault="00103E8E">
            <w:pPr>
              <w:jc w:val="center"/>
              <w:rPr>
                <w:lang w:eastAsia="lv-LV"/>
              </w:rPr>
            </w:pPr>
            <w:r>
              <w:rPr>
                <w:b/>
                <w:bCs/>
                <w:color w:val="202124"/>
                <w:sz w:val="20"/>
                <w:szCs w:val="20"/>
                <w:lang w:eastAsia="lv-LV"/>
              </w:rPr>
              <w:t>X</w:t>
            </w:r>
          </w:p>
        </w:tc>
        <w:tc>
          <w:tcPr>
            <w:tcW w:w="0" w:type="auto"/>
            <w:tcBorders>
              <w:top w:val="nil"/>
              <w:left w:val="nil"/>
              <w:bottom w:val="single" w:sz="8" w:space="0" w:color="000000"/>
              <w:right w:val="single" w:sz="8" w:space="0" w:color="000000"/>
            </w:tcBorders>
            <w:tcMar>
              <w:top w:w="15" w:type="dxa"/>
              <w:left w:w="115" w:type="dxa"/>
              <w:bottom w:w="15" w:type="dxa"/>
              <w:right w:w="115" w:type="dxa"/>
            </w:tcMar>
            <w:hideMark/>
          </w:tcPr>
          <w:p w14:paraId="126F5D3E" w14:textId="77777777" w:rsidR="00103E8E" w:rsidRDefault="00103E8E">
            <w:pPr>
              <w:jc w:val="both"/>
              <w:rPr>
                <w:lang w:eastAsia="lv-LV"/>
              </w:rPr>
            </w:pPr>
            <w:r>
              <w:rPr>
                <w:color w:val="000000"/>
                <w:sz w:val="20"/>
                <w:szCs w:val="20"/>
                <w:lang w:eastAsia="lv-LV"/>
              </w:rPr>
              <w:t>Pasākumam nav paredzama ietekme uz šo vides mērķi, jo pasākuma ietvaros paredzētas investīcijas digitālās plaisas mazināšanai vispārējā izglītībā: IKT vienību iegāde un augstas datu pārraides interneta pakalpojuma izveide.</w:t>
            </w:r>
          </w:p>
        </w:tc>
      </w:tr>
    </w:tbl>
    <w:p w14:paraId="34DC77F2" w14:textId="77777777" w:rsidR="00103E8E" w:rsidRDefault="00103E8E" w:rsidP="00864B28">
      <w:pPr>
        <w:spacing w:line="240" w:lineRule="auto"/>
        <w:jc w:val="both"/>
        <w:rPr>
          <w:b/>
          <w:sz w:val="20"/>
          <w:szCs w:val="20"/>
        </w:rPr>
      </w:pPr>
    </w:p>
    <w:p w14:paraId="0D5BA895" w14:textId="77777777" w:rsidR="006219D5" w:rsidRDefault="006219D5" w:rsidP="00864B28">
      <w:pPr>
        <w:spacing w:line="240" w:lineRule="auto"/>
        <w:jc w:val="both"/>
        <w:rPr>
          <w:b/>
          <w:sz w:val="20"/>
          <w:szCs w:val="20"/>
        </w:rPr>
      </w:pPr>
    </w:p>
    <w:p w14:paraId="5F8B832D" w14:textId="7A6B4C33" w:rsidR="00D86753" w:rsidRPr="0048109A" w:rsidRDefault="00D86753" w:rsidP="00500FF4">
      <w:pPr>
        <w:pStyle w:val="Heading2"/>
        <w:rPr>
          <w:rFonts w:cs="Times New Roman"/>
          <w:sz w:val="24"/>
          <w:szCs w:val="24"/>
        </w:rPr>
      </w:pPr>
      <w:r w:rsidRPr="0048109A">
        <w:rPr>
          <w:rFonts w:cs="Times New Roman"/>
          <w:sz w:val="24"/>
          <w:szCs w:val="24"/>
        </w:rPr>
        <w:t>Reformu un investīciju virziens 2.4. Digitālās infrastruktūras transformācija</w:t>
      </w:r>
    </w:p>
    <w:p w14:paraId="1A3679E5" w14:textId="31C31FB7" w:rsidR="00D86753" w:rsidRPr="0048109A" w:rsidRDefault="00D86753" w:rsidP="0029724B">
      <w:pPr>
        <w:pStyle w:val="Heading3"/>
        <w:rPr>
          <w:rFonts w:ascii="Times New Roman" w:hAnsi="Times New Roman" w:cs="Times New Roman"/>
          <w:sz w:val="24"/>
        </w:rPr>
      </w:pPr>
      <w:r w:rsidRPr="0048109A">
        <w:rPr>
          <w:rFonts w:ascii="Times New Roman" w:hAnsi="Times New Roman" w:cs="Times New Roman"/>
          <w:sz w:val="24"/>
        </w:rPr>
        <w:t>Reforma 2.4.1.r.  Platjoslas infrastruktūras attīstība</w:t>
      </w:r>
    </w:p>
    <w:p w14:paraId="44CA9C64" w14:textId="77777777" w:rsidR="00864B28" w:rsidRPr="0048109A" w:rsidRDefault="00864B28" w:rsidP="00864B28">
      <w:pPr>
        <w:spacing w:line="240" w:lineRule="auto"/>
        <w:jc w:val="both"/>
        <w:rPr>
          <w:b/>
        </w:rPr>
      </w:pPr>
      <w:r w:rsidRPr="0048109A">
        <w:rPr>
          <w:rFonts w:eastAsia="Times New Roman"/>
          <w:b/>
        </w:rPr>
        <w:t>2.4.1.1.i. Pasīvās infrastruktūras izbūve Via Baltica koridorā 5G pārklājuma nodrošināšanai</w:t>
      </w:r>
    </w:p>
    <w:p w14:paraId="66664B16" w14:textId="77777777" w:rsidR="006C5C08" w:rsidRDefault="006C5C08" w:rsidP="00864B28">
      <w:pPr>
        <w:spacing w:line="240" w:lineRule="auto"/>
        <w:jc w:val="both"/>
        <w:rPr>
          <w:rFonts w:eastAsia="Times New Roman"/>
          <w:b/>
        </w:rPr>
      </w:pPr>
    </w:p>
    <w:tbl>
      <w:tblPr>
        <w:tblW w:w="13892" w:type="dxa"/>
        <w:tblLayout w:type="fixed"/>
        <w:tblCellMar>
          <w:left w:w="10" w:type="dxa"/>
          <w:right w:w="10" w:type="dxa"/>
        </w:tblCellMar>
        <w:tblLook w:val="0000" w:firstRow="0" w:lastRow="0" w:firstColumn="0" w:lastColumn="0" w:noHBand="0" w:noVBand="0"/>
      </w:tblPr>
      <w:tblGrid>
        <w:gridCol w:w="4112"/>
        <w:gridCol w:w="709"/>
        <w:gridCol w:w="567"/>
        <w:gridCol w:w="8504"/>
      </w:tblGrid>
      <w:tr w:rsidR="006C5C08" w:rsidRPr="00006B61" w14:paraId="371CCD23" w14:textId="77777777" w:rsidTr="00B12AC6">
        <w:trPr>
          <w:trHeight w:val="425"/>
        </w:trPr>
        <w:tc>
          <w:tcPr>
            <w:tcW w:w="4112" w:type="dxa"/>
            <w:shd w:val="clear" w:color="auto" w:fill="auto"/>
            <w:noWrap/>
            <w:tcMar>
              <w:top w:w="15" w:type="dxa"/>
              <w:left w:w="108" w:type="dxa"/>
              <w:bottom w:w="15" w:type="dxa"/>
              <w:right w:w="108" w:type="dxa"/>
            </w:tcMar>
            <w:vAlign w:val="bottom"/>
          </w:tcPr>
          <w:p w14:paraId="5FFB159E" w14:textId="77777777" w:rsidR="006C5C08" w:rsidRPr="00006B61" w:rsidRDefault="006C5C08" w:rsidP="00B12AC6">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shd w:val="clear" w:color="auto" w:fill="auto"/>
            <w:noWrap/>
            <w:tcMar>
              <w:top w:w="15" w:type="dxa"/>
              <w:left w:w="108" w:type="dxa"/>
              <w:bottom w:w="15" w:type="dxa"/>
              <w:right w:w="108" w:type="dxa"/>
            </w:tcMar>
            <w:vAlign w:val="bottom"/>
          </w:tcPr>
          <w:p w14:paraId="3E7937BF" w14:textId="77777777" w:rsidR="006C5C08" w:rsidRPr="00006B61" w:rsidRDefault="006C5C08" w:rsidP="00B12AC6">
            <w:pPr>
              <w:spacing w:line="240" w:lineRule="auto"/>
              <w:rPr>
                <w:rFonts w:eastAsia="Times New Roman"/>
                <w:b/>
                <w:bCs/>
                <w:sz w:val="20"/>
                <w:szCs w:val="20"/>
                <w:lang w:eastAsia="lv-LV"/>
              </w:rPr>
            </w:pPr>
          </w:p>
        </w:tc>
        <w:tc>
          <w:tcPr>
            <w:tcW w:w="9071" w:type="dxa"/>
            <w:gridSpan w:val="2"/>
            <w:shd w:val="clear" w:color="auto" w:fill="auto"/>
            <w:tcMar>
              <w:top w:w="15" w:type="dxa"/>
              <w:left w:w="108" w:type="dxa"/>
              <w:bottom w:w="15" w:type="dxa"/>
              <w:right w:w="108" w:type="dxa"/>
            </w:tcMar>
            <w:vAlign w:val="center"/>
          </w:tcPr>
          <w:p w14:paraId="4B5C8310" w14:textId="77777777" w:rsidR="006C5C08" w:rsidRPr="00006B61" w:rsidRDefault="006C5C08" w:rsidP="00B12AC6">
            <w:pPr>
              <w:spacing w:line="240" w:lineRule="auto"/>
              <w:rPr>
                <w:rFonts w:eastAsia="Times New Roman"/>
                <w:i/>
                <w:iCs/>
                <w:sz w:val="20"/>
                <w:szCs w:val="20"/>
                <w:lang w:eastAsia="lv-LV"/>
              </w:rPr>
            </w:pPr>
          </w:p>
        </w:tc>
      </w:tr>
      <w:tr w:rsidR="006C5C08" w:rsidRPr="009F248C" w14:paraId="7278207D" w14:textId="77777777" w:rsidTr="00B12AC6">
        <w:trPr>
          <w:trHeight w:val="900"/>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66F686C3" w14:textId="77777777" w:rsidR="006C5C08" w:rsidRPr="009F248C" w:rsidRDefault="006C5C08" w:rsidP="00B12AC6">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1A9CD8E2"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0E391B1D"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3FD1E62D"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6C5C08" w:rsidRPr="009F248C" w14:paraId="3F7F52F5" w14:textId="77777777" w:rsidTr="00B12AC6">
        <w:trPr>
          <w:trHeight w:val="300"/>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5835AF1" w14:textId="77777777" w:rsidR="006C5C08" w:rsidRPr="009F248C" w:rsidRDefault="006C5C08" w:rsidP="00B12AC6">
            <w:pPr>
              <w:spacing w:line="240" w:lineRule="auto"/>
              <w:ind w:left="330" w:hanging="330"/>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B448906"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F496ADF"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2E95AFA0" w14:textId="77777777" w:rsidR="006C5C08" w:rsidRPr="009F248C" w:rsidRDefault="006C5C08" w:rsidP="00B12AC6">
            <w:pPr>
              <w:spacing w:after="120" w:line="240" w:lineRule="auto"/>
              <w:jc w:val="both"/>
              <w:rPr>
                <w:sz w:val="20"/>
                <w:szCs w:val="20"/>
              </w:rPr>
            </w:pPr>
            <w:r w:rsidRPr="00216EF2">
              <w:rPr>
                <w:rFonts w:eastAsia="Times New Roman"/>
                <w:sz w:val="20"/>
                <w:szCs w:val="20"/>
                <w:lang w:eastAsia="lv-LV"/>
              </w:rPr>
              <w:t>Pasākums saskaņā ar Taksonomijas regulu “būtiski sekmē” vides mērķa</w:t>
            </w:r>
            <w:r>
              <w:rPr>
                <w:rFonts w:eastAsia="Times New Roman"/>
                <w:sz w:val="20"/>
                <w:szCs w:val="20"/>
                <w:lang w:eastAsia="lv-LV"/>
              </w:rPr>
              <w:t xml:space="preserve"> ”P</w:t>
            </w:r>
            <w:r w:rsidRPr="00216EF2">
              <w:rPr>
                <w:rFonts w:eastAsia="Times New Roman"/>
                <w:sz w:val="20"/>
                <w:szCs w:val="20"/>
                <w:lang w:eastAsia="lv-LV"/>
              </w:rPr>
              <w:t>alielin</w:t>
            </w:r>
            <w:r>
              <w:rPr>
                <w:rFonts w:eastAsia="Times New Roman"/>
                <w:sz w:val="20"/>
                <w:szCs w:val="20"/>
                <w:lang w:eastAsia="lv-LV"/>
              </w:rPr>
              <w:t>ā</w:t>
            </w:r>
            <w:r w:rsidRPr="00216EF2">
              <w:rPr>
                <w:rFonts w:eastAsia="Times New Roman"/>
                <w:sz w:val="20"/>
                <w:szCs w:val="20"/>
                <w:lang w:eastAsia="lv-LV"/>
              </w:rPr>
              <w:t>t videi nekaitīgu vai klimatneitrālu mobilitāti</w:t>
            </w:r>
            <w:r>
              <w:rPr>
                <w:rFonts w:eastAsia="Times New Roman"/>
                <w:sz w:val="20"/>
                <w:szCs w:val="20"/>
                <w:lang w:eastAsia="lv-LV"/>
              </w:rPr>
              <w:t xml:space="preserve">” </w:t>
            </w:r>
            <w:r w:rsidRPr="00216EF2">
              <w:rPr>
                <w:rFonts w:eastAsia="Times New Roman"/>
                <w:sz w:val="20"/>
                <w:szCs w:val="20"/>
                <w:lang w:eastAsia="lv-LV"/>
              </w:rPr>
              <w:t>sasniegšanu un tādējādi tiek uzskatīts par atbilstīgu NBK attiecībā uz attiecīgo</w:t>
            </w:r>
            <w:r>
              <w:rPr>
                <w:rFonts w:eastAsia="Times New Roman"/>
                <w:sz w:val="20"/>
                <w:szCs w:val="20"/>
                <w:lang w:eastAsia="lv-LV"/>
              </w:rPr>
              <w:t xml:space="preserve"> </w:t>
            </w:r>
            <w:r w:rsidRPr="00216EF2">
              <w:rPr>
                <w:rFonts w:eastAsia="Times New Roman"/>
                <w:sz w:val="20"/>
                <w:szCs w:val="20"/>
                <w:lang w:eastAsia="lv-LV"/>
              </w:rPr>
              <w:t>mērķi.</w:t>
            </w:r>
          </w:p>
        </w:tc>
      </w:tr>
      <w:tr w:rsidR="006C5C08" w:rsidRPr="009F248C" w14:paraId="6625E3A7" w14:textId="77777777" w:rsidTr="00B12AC6">
        <w:trPr>
          <w:trHeight w:val="278"/>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29E65EF" w14:textId="77777777" w:rsidR="006C5C08" w:rsidRPr="009F248C" w:rsidRDefault="006C5C08" w:rsidP="00B12AC6">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1B94F00" w14:textId="77777777" w:rsidR="006C5C08" w:rsidRPr="009F248C" w:rsidRDefault="006C5C08" w:rsidP="00B12AC6">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1D18904A" w14:textId="77777777" w:rsidR="006C5C08" w:rsidRPr="009F248C" w:rsidRDefault="006C5C08" w:rsidP="00B12AC6">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2641FD4" w14:textId="77777777" w:rsidR="006C5C08" w:rsidRPr="009F248C" w:rsidRDefault="006C5C08" w:rsidP="00B12AC6">
            <w:pPr>
              <w:spacing w:line="240" w:lineRule="auto"/>
              <w:jc w:val="both"/>
              <w:rPr>
                <w:rFonts w:eastAsia="Times New Roman"/>
                <w:sz w:val="20"/>
                <w:szCs w:val="20"/>
                <w:lang w:eastAsia="lv-LV"/>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 xml:space="preserve">. </w:t>
            </w:r>
          </w:p>
        </w:tc>
      </w:tr>
      <w:tr w:rsidR="006C5C08" w:rsidRPr="009F248C" w14:paraId="27BB2682" w14:textId="77777777" w:rsidTr="00B12AC6">
        <w:trPr>
          <w:trHeight w:val="382"/>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69B5D20"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1507E33"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80641BF"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315005A" w14:textId="77777777" w:rsidR="006C5C08" w:rsidRPr="009F248C" w:rsidRDefault="006C5C08" w:rsidP="00B12AC6">
            <w:pPr>
              <w:spacing w:line="240" w:lineRule="auto"/>
              <w:jc w:val="both"/>
              <w:rPr>
                <w:sz w:val="20"/>
                <w:szCs w:val="20"/>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w:t>
            </w:r>
          </w:p>
        </w:tc>
      </w:tr>
      <w:tr w:rsidR="006C5C08" w:rsidRPr="009F248C" w14:paraId="0B6B06C2" w14:textId="77777777" w:rsidTr="00B12AC6">
        <w:trPr>
          <w:trHeight w:val="388"/>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1C10A57"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5B67F86"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547224D"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4FBD018" w14:textId="77777777" w:rsidR="006C5C08" w:rsidRPr="009F248C" w:rsidRDefault="006C5C08" w:rsidP="00B12AC6">
            <w:pPr>
              <w:spacing w:line="240" w:lineRule="auto"/>
              <w:jc w:val="both"/>
              <w:rPr>
                <w:rFonts w:eastAsia="Times New Roman"/>
                <w:color w:val="000000" w:themeColor="text1"/>
                <w:sz w:val="20"/>
                <w:szCs w:val="20"/>
                <w:lang w:eastAsia="lv-LV"/>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w:t>
            </w:r>
          </w:p>
        </w:tc>
      </w:tr>
      <w:tr w:rsidR="006C5C08" w:rsidRPr="009F248C" w14:paraId="67DEFA26" w14:textId="77777777" w:rsidTr="00B12AC6">
        <w:trPr>
          <w:trHeight w:val="380"/>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3EEF261"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0D54C08"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1D28BC0"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75480B1B" w14:textId="77777777" w:rsidR="006C5C08" w:rsidRPr="009F248C" w:rsidRDefault="006C5C08" w:rsidP="00B12AC6">
            <w:pPr>
              <w:spacing w:line="240" w:lineRule="auto"/>
              <w:jc w:val="both"/>
              <w:rPr>
                <w:rFonts w:eastAsia="Times New Roman"/>
                <w:color w:val="000000" w:themeColor="text1"/>
                <w:sz w:val="20"/>
                <w:szCs w:val="20"/>
                <w:lang w:eastAsia="lv-LV"/>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w:t>
            </w:r>
          </w:p>
        </w:tc>
      </w:tr>
      <w:tr w:rsidR="006C5C08" w:rsidRPr="009F248C" w14:paraId="59E70F5A" w14:textId="77777777" w:rsidTr="00B12AC6">
        <w:trPr>
          <w:trHeight w:val="386"/>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02F8102" w14:textId="77777777" w:rsidR="006C5C08" w:rsidRPr="009F248C" w:rsidRDefault="006C5C08" w:rsidP="00B12AC6">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9751792" w14:textId="77777777" w:rsidR="006C5C08" w:rsidRPr="009F248C" w:rsidRDefault="006C5C08" w:rsidP="00B12AC6">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C1620F8" w14:textId="77777777" w:rsidR="006C5C08" w:rsidRPr="009F248C" w:rsidRDefault="006C5C08" w:rsidP="00B12AC6">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07FB9746" w14:textId="77777777" w:rsidR="006C5C08" w:rsidRPr="009F248C" w:rsidRDefault="006C5C08" w:rsidP="00B12AC6">
            <w:pPr>
              <w:spacing w:line="240" w:lineRule="auto"/>
              <w:jc w:val="both"/>
              <w:rPr>
                <w:rFonts w:eastAsia="Times New Roman"/>
                <w:sz w:val="20"/>
                <w:szCs w:val="20"/>
                <w:lang w:eastAsia="lv-LV"/>
              </w:rPr>
            </w:pPr>
            <w:r w:rsidRPr="009F248C">
              <w:rPr>
                <w:rFonts w:eastAsia="Times New Roman"/>
                <w:sz w:val="20"/>
                <w:szCs w:val="20"/>
                <w:lang w:eastAsia="lv-LV"/>
              </w:rPr>
              <w:t xml:space="preserve">Pasākuma paredzamā ietekme uz bioloģiskās daudzveidības un ekosistēmu aizsardzību ir nebūtiska saistībā ar pasākuma tiešajām un primārajām netiešajam sekām visā tā dzīves ciklā, ņemot vērā tā būtību, un tādējādi tas tiek uzskatīts par atbilstīgu NBK attiecībā uz attiecīgo mērķi. Plānotās investīcijas neparedz tiešu ietekmi uz ES nozīmes sugām un biotopiem un to aizsardzības stāvokli. Taču kopumā samazinoties vides piesārņojumam, t.sk. no transporta radītajām emisijām, ir iespējama netieša pozitīva ietekme uz sugām un biotopiem, kā arī ekosistēmām. </w:t>
            </w:r>
          </w:p>
        </w:tc>
      </w:tr>
    </w:tbl>
    <w:p w14:paraId="1044CF02" w14:textId="77777777" w:rsidR="006C5C08" w:rsidRPr="002A012B" w:rsidRDefault="006C5C08" w:rsidP="006C5C08">
      <w:pPr>
        <w:spacing w:line="257" w:lineRule="auto"/>
        <w:jc w:val="both"/>
        <w:rPr>
          <w:rFonts w:eastAsia="Times New Roman"/>
          <w:sz w:val="20"/>
          <w:szCs w:val="20"/>
        </w:rPr>
      </w:pPr>
    </w:p>
    <w:p w14:paraId="3AC63500" w14:textId="77777777" w:rsidR="006C5C08" w:rsidRDefault="006C5C08" w:rsidP="006C5C08">
      <w:pPr>
        <w:spacing w:line="240" w:lineRule="auto"/>
        <w:rPr>
          <w:rFonts w:ascii="Calibri" w:eastAsia="Times New Roman" w:hAnsi="Calibri" w:cs="Calibri"/>
          <w:b/>
          <w:bCs/>
          <w:color w:val="00B050"/>
          <w:lang w:eastAsia="lv-LV"/>
        </w:rPr>
      </w:pPr>
    </w:p>
    <w:p w14:paraId="60EC2075" w14:textId="77777777" w:rsidR="006C5C08" w:rsidRPr="002A012B" w:rsidRDefault="006C5C08" w:rsidP="006C5C08">
      <w:pPr>
        <w:spacing w:line="257" w:lineRule="auto"/>
        <w:jc w:val="both"/>
        <w:rPr>
          <w:sz w:val="20"/>
          <w:szCs w:val="20"/>
        </w:rPr>
      </w:pPr>
    </w:p>
    <w:p w14:paraId="5DA61214" w14:textId="4050C3EE" w:rsidR="006C5C08" w:rsidRPr="00655580" w:rsidRDefault="006C5C08" w:rsidP="006C5C08">
      <w:pPr>
        <w:spacing w:after="160" w:line="240" w:lineRule="auto"/>
        <w:jc w:val="both"/>
        <w:rPr>
          <w:b/>
        </w:rPr>
      </w:pPr>
      <w:r w:rsidRPr="00655580">
        <w:rPr>
          <w:b/>
        </w:rPr>
        <w:t xml:space="preserve">Investīcija 2.4.1.2.i. </w:t>
      </w:r>
      <w:r w:rsidR="006219D5" w:rsidRPr="006219D5">
        <w:rPr>
          <w:rFonts w:eastAsia="Times New Roman"/>
          <w:b/>
          <w:lang w:eastAsia="lv-LV"/>
        </w:rPr>
        <w:t>Platjoslas jeb ļoti augstas veiktspējas tīklu “pēdējās jūdzes” infrastruktūras attīstībā</w:t>
      </w:r>
    </w:p>
    <w:p w14:paraId="4710607B" w14:textId="77777777" w:rsidR="006C5C08" w:rsidRDefault="006C5C08" w:rsidP="006C5C08">
      <w:pPr>
        <w:spacing w:line="257" w:lineRule="auto"/>
        <w:jc w:val="both"/>
        <w:rPr>
          <w:rFonts w:eastAsia="Times New Roman"/>
          <w:sz w:val="20"/>
          <w:szCs w:val="20"/>
        </w:rPr>
      </w:pPr>
    </w:p>
    <w:tbl>
      <w:tblPr>
        <w:tblW w:w="13892" w:type="dxa"/>
        <w:tblLayout w:type="fixed"/>
        <w:tblCellMar>
          <w:left w:w="10" w:type="dxa"/>
          <w:right w:w="10" w:type="dxa"/>
        </w:tblCellMar>
        <w:tblLook w:val="0000" w:firstRow="0" w:lastRow="0" w:firstColumn="0" w:lastColumn="0" w:noHBand="0" w:noVBand="0"/>
      </w:tblPr>
      <w:tblGrid>
        <w:gridCol w:w="3828"/>
        <w:gridCol w:w="567"/>
        <w:gridCol w:w="567"/>
        <w:gridCol w:w="8930"/>
      </w:tblGrid>
      <w:tr w:rsidR="006C5C08" w:rsidRPr="00006B61" w14:paraId="4D77A2D3" w14:textId="77777777" w:rsidTr="00B12AC6">
        <w:trPr>
          <w:trHeight w:val="425"/>
        </w:trPr>
        <w:tc>
          <w:tcPr>
            <w:tcW w:w="3828" w:type="dxa"/>
            <w:shd w:val="clear" w:color="auto" w:fill="auto"/>
            <w:noWrap/>
            <w:tcMar>
              <w:top w:w="15" w:type="dxa"/>
              <w:left w:w="108" w:type="dxa"/>
              <w:bottom w:w="15" w:type="dxa"/>
              <w:right w:w="108" w:type="dxa"/>
            </w:tcMar>
            <w:vAlign w:val="bottom"/>
          </w:tcPr>
          <w:p w14:paraId="5A523901" w14:textId="77777777" w:rsidR="006C5C08" w:rsidRPr="00006B61" w:rsidRDefault="006C5C08" w:rsidP="00B12AC6">
            <w:pPr>
              <w:spacing w:line="240" w:lineRule="auto"/>
              <w:rPr>
                <w:rFonts w:eastAsia="Times New Roman" w:cs="Calibri"/>
                <w:b/>
                <w:bCs/>
                <w:sz w:val="20"/>
                <w:szCs w:val="20"/>
                <w:lang w:eastAsia="lv-LV"/>
              </w:rPr>
            </w:pPr>
            <w:r w:rsidRPr="00006B61">
              <w:rPr>
                <w:rFonts w:eastAsia="Times New Roman" w:cs="Calibri"/>
                <w:b/>
                <w:bCs/>
                <w:sz w:val="20"/>
                <w:szCs w:val="20"/>
                <w:lang w:eastAsia="lv-LV"/>
              </w:rPr>
              <w:t>Novērtējuma 1. daļa</w:t>
            </w:r>
          </w:p>
        </w:tc>
        <w:tc>
          <w:tcPr>
            <w:tcW w:w="567" w:type="dxa"/>
            <w:shd w:val="clear" w:color="auto" w:fill="auto"/>
            <w:noWrap/>
            <w:tcMar>
              <w:top w:w="15" w:type="dxa"/>
              <w:left w:w="108" w:type="dxa"/>
              <w:bottom w:w="15" w:type="dxa"/>
              <w:right w:w="108" w:type="dxa"/>
            </w:tcMar>
            <w:vAlign w:val="bottom"/>
          </w:tcPr>
          <w:p w14:paraId="1F61D1E7" w14:textId="77777777" w:rsidR="006C5C08" w:rsidRPr="00006B61" w:rsidRDefault="006C5C08" w:rsidP="00B12AC6">
            <w:pPr>
              <w:spacing w:line="240" w:lineRule="auto"/>
              <w:rPr>
                <w:rFonts w:eastAsia="Times New Roman" w:cs="Calibri"/>
                <w:b/>
                <w:bCs/>
                <w:sz w:val="20"/>
                <w:szCs w:val="20"/>
                <w:lang w:eastAsia="lv-LV"/>
              </w:rPr>
            </w:pPr>
          </w:p>
        </w:tc>
        <w:tc>
          <w:tcPr>
            <w:tcW w:w="9497" w:type="dxa"/>
            <w:gridSpan w:val="2"/>
            <w:shd w:val="clear" w:color="auto" w:fill="auto"/>
            <w:tcMar>
              <w:top w:w="15" w:type="dxa"/>
              <w:left w:w="108" w:type="dxa"/>
              <w:bottom w:w="15" w:type="dxa"/>
              <w:right w:w="108" w:type="dxa"/>
            </w:tcMar>
            <w:vAlign w:val="center"/>
          </w:tcPr>
          <w:p w14:paraId="06BE4C09" w14:textId="77777777" w:rsidR="006C5C08" w:rsidRPr="00006B61" w:rsidRDefault="006C5C08" w:rsidP="00B12AC6">
            <w:pPr>
              <w:spacing w:line="240" w:lineRule="auto"/>
              <w:rPr>
                <w:rFonts w:eastAsia="Times New Roman" w:cs="Calibri"/>
                <w:i/>
                <w:iCs/>
                <w:sz w:val="20"/>
                <w:szCs w:val="20"/>
                <w:lang w:eastAsia="lv-LV"/>
              </w:rPr>
            </w:pPr>
          </w:p>
        </w:tc>
      </w:tr>
      <w:tr w:rsidR="006C5C08" w:rsidRPr="009F248C" w14:paraId="51C54484" w14:textId="77777777" w:rsidTr="00B12AC6">
        <w:trPr>
          <w:trHeight w:val="9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01AE6348" w14:textId="77777777" w:rsidR="006C5C08" w:rsidRPr="009F248C" w:rsidRDefault="006C5C08" w:rsidP="00B12AC6">
            <w:pPr>
              <w:spacing w:line="240" w:lineRule="auto"/>
              <w:rPr>
                <w:rFonts w:eastAsia="Times New Roman" w:cs="Calibri"/>
                <w:i/>
                <w:iCs/>
                <w:color w:val="000000"/>
                <w:sz w:val="20"/>
                <w:szCs w:val="20"/>
                <w:lang w:eastAsia="lv-LV"/>
              </w:rPr>
            </w:pPr>
            <w:r w:rsidRPr="009F248C">
              <w:rPr>
                <w:rFonts w:eastAsia="Times New Roman" w:cs="Calibri"/>
                <w:i/>
                <w:iCs/>
                <w:color w:val="000000"/>
                <w:sz w:val="20"/>
                <w:szCs w:val="20"/>
                <w:lang w:eastAsia="lv-LV"/>
              </w:rPr>
              <w:t>Norādiet, kuri no turpmāk minētajiem vides mērķiem prasa padziļinātu pasākuma novērtējumu no NBK viedokļa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1A23607B" w14:textId="77777777" w:rsidR="006C5C08" w:rsidRPr="009F248C" w:rsidRDefault="006C5C08" w:rsidP="00B12AC6">
            <w:pPr>
              <w:spacing w:line="240" w:lineRule="auto"/>
              <w:jc w:val="center"/>
              <w:rPr>
                <w:rFonts w:eastAsia="Times New Roman" w:cs="Calibri"/>
                <w:b/>
                <w:bCs/>
                <w:color w:val="000000"/>
                <w:sz w:val="20"/>
                <w:szCs w:val="20"/>
                <w:lang w:eastAsia="lv-LV"/>
              </w:rPr>
            </w:pPr>
            <w:r w:rsidRPr="009F248C">
              <w:rPr>
                <w:rFonts w:eastAsia="Times New Roman" w:cs="Calibri"/>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5A38FF50" w14:textId="77777777" w:rsidR="006C5C08" w:rsidRPr="009F248C" w:rsidRDefault="006C5C08" w:rsidP="00B12AC6">
            <w:pPr>
              <w:spacing w:line="240" w:lineRule="auto"/>
              <w:jc w:val="center"/>
              <w:rPr>
                <w:rFonts w:eastAsia="Times New Roman" w:cs="Calibri"/>
                <w:b/>
                <w:bCs/>
                <w:color w:val="000000"/>
                <w:sz w:val="20"/>
                <w:szCs w:val="20"/>
                <w:lang w:eastAsia="lv-LV"/>
              </w:rPr>
            </w:pPr>
            <w:r w:rsidRPr="009F248C">
              <w:rPr>
                <w:rFonts w:eastAsia="Times New Roman" w:cs="Calibri"/>
                <w:b/>
                <w:bCs/>
                <w:color w:val="000000"/>
                <w:sz w:val="20"/>
                <w:szCs w:val="20"/>
                <w:lang w:eastAsia="lv-LV"/>
              </w:rPr>
              <w:t>NĒ</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57A78C7C" w14:textId="77777777" w:rsidR="006C5C08" w:rsidRPr="009F248C" w:rsidRDefault="006C5C08" w:rsidP="00B12AC6">
            <w:pPr>
              <w:spacing w:line="240" w:lineRule="auto"/>
              <w:jc w:val="center"/>
              <w:rPr>
                <w:rFonts w:eastAsia="Times New Roman" w:cs="Calibri"/>
                <w:b/>
                <w:bCs/>
                <w:color w:val="000000"/>
                <w:sz w:val="20"/>
                <w:szCs w:val="20"/>
                <w:lang w:eastAsia="lv-LV"/>
              </w:rPr>
            </w:pPr>
            <w:r w:rsidRPr="009F248C">
              <w:rPr>
                <w:rFonts w:eastAsia="Times New Roman" w:cs="Calibri"/>
                <w:b/>
                <w:bCs/>
                <w:color w:val="000000"/>
                <w:sz w:val="20"/>
                <w:szCs w:val="20"/>
                <w:lang w:eastAsia="lv-LV"/>
              </w:rPr>
              <w:t>Pamatojums, ja novērtējums ir "NĒ"</w:t>
            </w:r>
          </w:p>
        </w:tc>
      </w:tr>
      <w:tr w:rsidR="006C5C08" w:rsidRPr="009F248C" w14:paraId="7356C61B" w14:textId="77777777" w:rsidTr="00B12AC6">
        <w:trPr>
          <w:trHeight w:val="30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7E26322" w14:textId="77777777" w:rsidR="006C5C08" w:rsidRPr="009F248C" w:rsidRDefault="006C5C08" w:rsidP="00B12AC6">
            <w:pPr>
              <w:spacing w:line="240" w:lineRule="auto"/>
              <w:rPr>
                <w:rFonts w:eastAsia="Times New Roman" w:cs="Calibri"/>
                <w:b/>
                <w:bCs/>
                <w:color w:val="000000"/>
                <w:sz w:val="20"/>
                <w:szCs w:val="20"/>
                <w:lang w:eastAsia="lv-LV"/>
              </w:rPr>
            </w:pPr>
            <w:r w:rsidRPr="009F248C">
              <w:rPr>
                <w:rFonts w:eastAsia="Times New Roman" w:cs="Calibri"/>
                <w:b/>
                <w:bCs/>
                <w:color w:val="000000"/>
                <w:sz w:val="20"/>
                <w:szCs w:val="20"/>
                <w:lang w:eastAsia="lv-LV"/>
              </w:rPr>
              <w:t xml:space="preserve">Klimata pārmaiņu mazināšana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301C765" w14:textId="77777777" w:rsidR="006C5C08" w:rsidRPr="009F248C" w:rsidRDefault="006C5C08" w:rsidP="00B12AC6">
            <w:pPr>
              <w:spacing w:line="240" w:lineRule="auto"/>
              <w:jc w:val="center"/>
              <w:rPr>
                <w:rFonts w:eastAsia="Times New Roman" w:cs="Calibri"/>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64B68CC" w14:textId="77777777" w:rsidR="006C5C08" w:rsidRPr="009F248C" w:rsidRDefault="006C5C08" w:rsidP="00B12AC6">
            <w:pPr>
              <w:spacing w:line="240" w:lineRule="auto"/>
              <w:jc w:val="center"/>
              <w:rPr>
                <w:rFonts w:eastAsia="Times New Roman" w:cs="Calibri"/>
                <w:b/>
                <w:bCs/>
                <w:color w:val="000000"/>
                <w:sz w:val="20"/>
                <w:szCs w:val="20"/>
                <w:lang w:eastAsia="lv-LV"/>
              </w:rPr>
            </w:pPr>
            <w:r w:rsidRPr="009F248C">
              <w:rPr>
                <w:b/>
                <w:bCs/>
                <w:sz w:val="20"/>
                <w:szCs w:val="20"/>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260044A9" w14:textId="77777777" w:rsidR="006C5C08" w:rsidRPr="0095279C" w:rsidRDefault="006C5C08" w:rsidP="00B12AC6">
            <w:pPr>
              <w:pStyle w:val="ListParagraph"/>
              <w:suppressAutoHyphens/>
              <w:autoSpaceDN w:val="0"/>
              <w:spacing w:after="160" w:line="247" w:lineRule="auto"/>
              <w:ind w:left="0"/>
              <w:contextualSpacing w:val="0"/>
              <w:jc w:val="both"/>
              <w:textAlignment w:val="baseline"/>
              <w:rPr>
                <w:rFonts w:cs="Calibri"/>
                <w:sz w:val="20"/>
                <w:szCs w:val="20"/>
                <w:lang w:val="lv-LV"/>
              </w:rPr>
            </w:pPr>
            <w:r w:rsidRPr="0095279C">
              <w:rPr>
                <w:rFonts w:eastAsia="Times New Roman"/>
                <w:sz w:val="20"/>
                <w:szCs w:val="20"/>
                <w:lang w:val="lv-LV" w:eastAsia="lv-LV"/>
              </w:rPr>
              <w:t>Pasākumam nav paredzamas ietekmes uz vides mērķi vai paredzamā ietekme ir nebūtiska saistībā ar pasākuma tiešajām un primārajām netiešajam sekām visā tā dzīves ciklā, ņemot vērā tā būtību, un tādējādi tas tiek uzskatīts par atbilstīgu NBK attiecībā uz attiecīgo mērķi.</w:t>
            </w:r>
          </w:p>
        </w:tc>
      </w:tr>
      <w:tr w:rsidR="006C5C08" w:rsidRPr="009F248C" w14:paraId="645FED6B" w14:textId="77777777" w:rsidTr="00B12AC6">
        <w:trPr>
          <w:trHeight w:val="27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2FAFB48" w14:textId="77777777" w:rsidR="006C5C08" w:rsidRPr="009F248C" w:rsidRDefault="006C5C08" w:rsidP="00B12AC6">
            <w:pPr>
              <w:spacing w:line="240" w:lineRule="auto"/>
              <w:rPr>
                <w:rFonts w:eastAsia="Times New Roman" w:cs="Calibri"/>
                <w:b/>
                <w:bCs/>
                <w:color w:val="000000"/>
                <w:sz w:val="20"/>
                <w:szCs w:val="20"/>
                <w:lang w:eastAsia="lv-LV"/>
              </w:rPr>
            </w:pPr>
            <w:r w:rsidRPr="009F248C">
              <w:rPr>
                <w:rFonts w:eastAsia="Times New Roman" w:cs="Calibri"/>
                <w:b/>
                <w:bCs/>
                <w:color w:val="000000"/>
                <w:sz w:val="20"/>
                <w:szCs w:val="20"/>
                <w:lang w:eastAsia="lv-LV"/>
              </w:rPr>
              <w:t>Pielāgošanas klimata pārmaiņām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186F490" w14:textId="77777777" w:rsidR="006C5C08" w:rsidRPr="009F248C" w:rsidRDefault="006C5C08" w:rsidP="00B12AC6">
            <w:pPr>
              <w:spacing w:line="240" w:lineRule="auto"/>
              <w:jc w:val="center"/>
              <w:rPr>
                <w:rFonts w:eastAsia="Times New Roman" w:cs="Calibri"/>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4161185F" w14:textId="77777777" w:rsidR="006C5C08" w:rsidRPr="009F248C" w:rsidRDefault="006C5C08" w:rsidP="00B12AC6">
            <w:pPr>
              <w:spacing w:line="240" w:lineRule="auto"/>
              <w:jc w:val="center"/>
              <w:rPr>
                <w:b/>
                <w:color w:val="000000"/>
                <w:sz w:val="20"/>
                <w:szCs w:val="20"/>
                <w:lang w:eastAsia="lv-LV"/>
              </w:rPr>
            </w:pPr>
            <w:r w:rsidRPr="009F248C">
              <w:rPr>
                <w:b/>
                <w:bCs/>
                <w:sz w:val="20"/>
                <w:szCs w:val="20"/>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4F0C91B" w14:textId="77777777" w:rsidR="006C5C08" w:rsidRPr="0095279C" w:rsidRDefault="006C5C08" w:rsidP="00B12AC6">
            <w:pPr>
              <w:pStyle w:val="ListParagraph"/>
              <w:suppressAutoHyphens/>
              <w:autoSpaceDN w:val="0"/>
              <w:spacing w:line="240" w:lineRule="auto"/>
              <w:ind w:left="0"/>
              <w:contextualSpacing w:val="0"/>
              <w:jc w:val="both"/>
              <w:textAlignment w:val="baseline"/>
              <w:rPr>
                <w:rFonts w:asciiTheme="minorHAnsi" w:eastAsiaTheme="minorEastAsia" w:hAnsiTheme="minorHAnsi"/>
                <w:sz w:val="20"/>
                <w:szCs w:val="20"/>
                <w:lang w:val="lv-LV"/>
              </w:rPr>
            </w:pPr>
            <w:r w:rsidRPr="0095279C">
              <w:rPr>
                <w:rFonts w:eastAsia="Times New Roman"/>
                <w:sz w:val="20"/>
                <w:szCs w:val="20"/>
                <w:lang w:val="lv-LV" w:eastAsia="lv-LV"/>
              </w:rPr>
              <w:t>Pasākumam nav paredzamas ietekmes uz vides mērķi vai paredzamā ietekme ir nebūtiska saistībā ar pasākuma tiešajām un primārajām netiešajam sekām visā tā dzīves ciklā, ņemot vērā tā būtību, un tādējādi tas tiek uzskatīts par atbilstīgu NBK attiecībā uz attiecīgo mērķi.</w:t>
            </w:r>
          </w:p>
        </w:tc>
      </w:tr>
      <w:tr w:rsidR="006C5C08" w:rsidRPr="009F248C" w14:paraId="5415C439" w14:textId="77777777" w:rsidTr="00B12AC6">
        <w:trPr>
          <w:trHeight w:val="38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F240F31" w14:textId="77777777" w:rsidR="006C5C08" w:rsidRPr="009F248C" w:rsidRDefault="006C5C08" w:rsidP="00B12AC6">
            <w:pPr>
              <w:spacing w:line="240" w:lineRule="auto"/>
              <w:jc w:val="both"/>
              <w:rPr>
                <w:rFonts w:eastAsia="Times New Roman" w:cs="Calibri"/>
                <w:b/>
                <w:bCs/>
                <w:color w:val="202124"/>
                <w:sz w:val="20"/>
                <w:szCs w:val="20"/>
                <w:lang w:eastAsia="lv-LV"/>
              </w:rPr>
            </w:pPr>
            <w:r w:rsidRPr="009F248C">
              <w:rPr>
                <w:rFonts w:eastAsia="Times New Roman" w:cs="Calibri"/>
                <w:b/>
                <w:bCs/>
                <w:color w:val="202124"/>
                <w:sz w:val="20"/>
                <w:szCs w:val="20"/>
                <w:lang w:eastAsia="lv-LV"/>
              </w:rPr>
              <w:t>Ūdens un jūras resursu ilgtspējīga izmantošana un aizsardzība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3567A52A" w14:textId="77777777" w:rsidR="006C5C08" w:rsidRPr="009F248C" w:rsidRDefault="006C5C08" w:rsidP="00B12AC6">
            <w:pPr>
              <w:spacing w:line="240" w:lineRule="auto"/>
              <w:jc w:val="center"/>
              <w:rPr>
                <w:rFonts w:eastAsia="Times New Roman" w:cs="Calibri"/>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4381858" w14:textId="77777777" w:rsidR="006C5C08" w:rsidRPr="009F248C" w:rsidRDefault="006C5C08" w:rsidP="00B12AC6">
            <w:pPr>
              <w:spacing w:line="240" w:lineRule="auto"/>
              <w:jc w:val="center"/>
              <w:rPr>
                <w:rFonts w:eastAsia="Times New Roman" w:cs="Calibri"/>
                <w:b/>
                <w:bCs/>
                <w:color w:val="202124"/>
                <w:sz w:val="20"/>
                <w:szCs w:val="20"/>
                <w:lang w:eastAsia="lv-LV"/>
              </w:rPr>
            </w:pPr>
            <w:r w:rsidRPr="009F248C">
              <w:rPr>
                <w:b/>
                <w:bCs/>
                <w:sz w:val="20"/>
                <w:szCs w:val="20"/>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570ACADF" w14:textId="77777777" w:rsidR="006C5C08" w:rsidRPr="009F248C" w:rsidRDefault="006C5C08" w:rsidP="00B12AC6">
            <w:pPr>
              <w:spacing w:before="120" w:line="240" w:lineRule="auto"/>
              <w:jc w:val="both"/>
              <w:rPr>
                <w:rFonts w:eastAsia="Times New Roman" w:cs="Calibri"/>
                <w:sz w:val="20"/>
                <w:szCs w:val="20"/>
                <w:lang w:eastAsia="lv-LV"/>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w:t>
            </w:r>
          </w:p>
        </w:tc>
      </w:tr>
      <w:tr w:rsidR="006C5C08" w:rsidRPr="009F248C" w14:paraId="3AB1F826" w14:textId="77777777" w:rsidTr="00B12AC6">
        <w:trPr>
          <w:trHeight w:val="38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215982B" w14:textId="77777777" w:rsidR="006C5C08" w:rsidRPr="009F248C" w:rsidRDefault="006C5C08" w:rsidP="00B12AC6">
            <w:pPr>
              <w:spacing w:line="240" w:lineRule="auto"/>
              <w:jc w:val="both"/>
              <w:rPr>
                <w:rFonts w:eastAsia="Times New Roman" w:cs="Calibri"/>
                <w:b/>
                <w:bCs/>
                <w:color w:val="202124"/>
                <w:sz w:val="20"/>
                <w:szCs w:val="20"/>
                <w:lang w:eastAsia="lv-LV"/>
              </w:rPr>
            </w:pPr>
            <w:r w:rsidRPr="009F248C">
              <w:rPr>
                <w:rFonts w:eastAsia="Times New Roman" w:cs="Calibri"/>
                <w:b/>
                <w:bCs/>
                <w:color w:val="202124"/>
                <w:sz w:val="20"/>
                <w:szCs w:val="20"/>
                <w:lang w:eastAsia="lv-LV"/>
              </w:rPr>
              <w:t>Aprites ekonomika, tostarp atkritumu rašanās novēršana un pārstrāde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717BA52D" w14:textId="77777777" w:rsidR="006C5C08" w:rsidRPr="009F248C" w:rsidRDefault="006C5C08" w:rsidP="00B12AC6">
            <w:pPr>
              <w:spacing w:line="240" w:lineRule="auto"/>
              <w:jc w:val="center"/>
              <w:rPr>
                <w:rFonts w:eastAsia="Times New Roman" w:cs="Calibri"/>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2F7C9D58" w14:textId="77777777" w:rsidR="006C5C08" w:rsidRPr="009F248C" w:rsidRDefault="006C5C08" w:rsidP="00B12AC6">
            <w:pPr>
              <w:spacing w:line="240" w:lineRule="auto"/>
              <w:jc w:val="center"/>
              <w:rPr>
                <w:rFonts w:eastAsia="Times New Roman" w:cs="Calibri"/>
                <w:b/>
                <w:bCs/>
                <w:color w:val="202124"/>
                <w:sz w:val="20"/>
                <w:szCs w:val="20"/>
                <w:lang w:eastAsia="lv-LV"/>
              </w:rPr>
            </w:pPr>
            <w:r w:rsidRPr="009F248C">
              <w:rPr>
                <w:b/>
                <w:bCs/>
                <w:sz w:val="20"/>
                <w:szCs w:val="20"/>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AAD0552" w14:textId="77777777" w:rsidR="006C5C08" w:rsidRPr="009F248C" w:rsidRDefault="006C5C08" w:rsidP="00B12AC6">
            <w:pPr>
              <w:spacing w:line="240" w:lineRule="auto"/>
              <w:jc w:val="both"/>
              <w:rPr>
                <w:rFonts w:eastAsia="Times New Roman" w:cs="Calibri"/>
                <w:color w:val="000000" w:themeColor="text1"/>
                <w:sz w:val="20"/>
                <w:szCs w:val="20"/>
                <w:lang w:eastAsia="lv-LV"/>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w:t>
            </w:r>
          </w:p>
        </w:tc>
      </w:tr>
      <w:tr w:rsidR="006C5C08" w:rsidRPr="009F248C" w14:paraId="54F5F2A8" w14:textId="77777777" w:rsidTr="00B12AC6">
        <w:trPr>
          <w:trHeight w:val="38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889B015" w14:textId="77777777" w:rsidR="006C5C08" w:rsidRPr="009F248C" w:rsidRDefault="006C5C08" w:rsidP="00B12AC6">
            <w:pPr>
              <w:spacing w:line="240" w:lineRule="auto"/>
              <w:jc w:val="both"/>
              <w:rPr>
                <w:rFonts w:eastAsia="Times New Roman" w:cs="Calibri"/>
                <w:b/>
                <w:bCs/>
                <w:color w:val="202124"/>
                <w:sz w:val="20"/>
                <w:szCs w:val="20"/>
                <w:lang w:eastAsia="lv-LV"/>
              </w:rPr>
            </w:pPr>
            <w:r w:rsidRPr="009F248C">
              <w:rPr>
                <w:rFonts w:eastAsia="Times New Roman" w:cs="Calibri"/>
                <w:b/>
                <w:bCs/>
                <w:color w:val="202124"/>
                <w:sz w:val="20"/>
                <w:szCs w:val="20"/>
                <w:lang w:eastAsia="lv-LV"/>
              </w:rPr>
              <w:t>Piesārņojuma novēršana un to kontrole gaisā, ūdenī vai zemē</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3534ED25" w14:textId="77777777" w:rsidR="006C5C08" w:rsidRPr="009F248C" w:rsidRDefault="006C5C08" w:rsidP="00B12AC6">
            <w:pPr>
              <w:spacing w:line="240" w:lineRule="auto"/>
              <w:jc w:val="center"/>
              <w:rPr>
                <w:rFonts w:eastAsia="Times New Roman" w:cs="Calibri"/>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A7A8446" w14:textId="77777777" w:rsidR="006C5C08" w:rsidRPr="009F248C" w:rsidRDefault="006C5C08" w:rsidP="00B12AC6">
            <w:pPr>
              <w:spacing w:line="240" w:lineRule="auto"/>
              <w:jc w:val="center"/>
              <w:rPr>
                <w:rFonts w:eastAsia="Times New Roman" w:cs="Calibri"/>
                <w:b/>
                <w:bCs/>
                <w:color w:val="202124"/>
                <w:sz w:val="20"/>
                <w:szCs w:val="20"/>
                <w:lang w:eastAsia="lv-LV"/>
              </w:rPr>
            </w:pPr>
            <w:r w:rsidRPr="009F248C">
              <w:rPr>
                <w:b/>
                <w:bCs/>
                <w:sz w:val="20"/>
                <w:szCs w:val="20"/>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931577B" w14:textId="77777777" w:rsidR="006C5C08" w:rsidRPr="009F248C" w:rsidRDefault="006C5C08" w:rsidP="00B12AC6">
            <w:pPr>
              <w:spacing w:line="240" w:lineRule="auto"/>
              <w:jc w:val="both"/>
              <w:rPr>
                <w:rFonts w:eastAsia="Times New Roman" w:cs="Calibri"/>
                <w:color w:val="000000" w:themeColor="text1"/>
                <w:sz w:val="20"/>
                <w:szCs w:val="20"/>
                <w:lang w:eastAsia="lv-LV"/>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w:t>
            </w:r>
          </w:p>
        </w:tc>
      </w:tr>
      <w:tr w:rsidR="006C5C08" w:rsidRPr="009F248C" w14:paraId="522414EC" w14:textId="77777777" w:rsidTr="00B12AC6">
        <w:trPr>
          <w:trHeight w:val="38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7A6B0339" w14:textId="77777777" w:rsidR="006C5C08" w:rsidRPr="009F248C" w:rsidRDefault="006C5C08" w:rsidP="00B12AC6">
            <w:pPr>
              <w:spacing w:line="240" w:lineRule="auto"/>
              <w:jc w:val="both"/>
              <w:rPr>
                <w:rFonts w:eastAsia="Times New Roman" w:cs="Calibri"/>
                <w:b/>
                <w:bCs/>
                <w:color w:val="202124"/>
                <w:sz w:val="20"/>
                <w:szCs w:val="20"/>
                <w:lang w:eastAsia="lv-LV"/>
              </w:rPr>
            </w:pPr>
            <w:r w:rsidRPr="009F248C">
              <w:rPr>
                <w:rFonts w:eastAsia="Times New Roman" w:cs="Calibri"/>
                <w:b/>
                <w:bCs/>
                <w:color w:val="202124"/>
                <w:sz w:val="20"/>
                <w:szCs w:val="20"/>
                <w:lang w:eastAsia="lv-LV"/>
              </w:rPr>
              <w:t>Bioloģiskās daudzveidības un ekosistēmu aizsardzība un atjaunošana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7667ACFF" w14:textId="77777777" w:rsidR="006C5C08" w:rsidRPr="009F248C" w:rsidRDefault="006C5C08" w:rsidP="00B12AC6">
            <w:pPr>
              <w:spacing w:line="240" w:lineRule="auto"/>
              <w:jc w:val="center"/>
              <w:rPr>
                <w:rFonts w:eastAsia="Times New Roman" w:cs="Calibri"/>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0264A641" w14:textId="77777777" w:rsidR="006C5C08" w:rsidRPr="009F248C" w:rsidRDefault="006C5C08" w:rsidP="00B12AC6">
            <w:pPr>
              <w:spacing w:line="240" w:lineRule="auto"/>
              <w:jc w:val="center"/>
              <w:rPr>
                <w:rFonts w:eastAsia="Times New Roman" w:cs="Calibri"/>
                <w:b/>
                <w:bCs/>
                <w:color w:val="202124"/>
                <w:sz w:val="20"/>
                <w:szCs w:val="20"/>
                <w:lang w:eastAsia="lv-LV"/>
              </w:rPr>
            </w:pPr>
            <w:r w:rsidRPr="009F248C">
              <w:rPr>
                <w:b/>
                <w:bCs/>
                <w:sz w:val="20"/>
                <w:szCs w:val="20"/>
              </w:rPr>
              <w:t>x</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6A4AC994" w14:textId="77777777" w:rsidR="006C5C08" w:rsidRPr="009F248C" w:rsidRDefault="006C5C08" w:rsidP="00B12AC6">
            <w:pPr>
              <w:spacing w:line="240" w:lineRule="auto"/>
              <w:jc w:val="both"/>
              <w:rPr>
                <w:rFonts w:eastAsia="Times New Roman" w:cs="Calibri"/>
                <w:sz w:val="20"/>
                <w:szCs w:val="20"/>
                <w:lang w:eastAsia="lv-LV"/>
              </w:rPr>
            </w:pPr>
            <w:r>
              <w:rPr>
                <w:rFonts w:eastAsia="Times New Roman"/>
                <w:sz w:val="20"/>
                <w:szCs w:val="20"/>
                <w:lang w:eastAsia="lv-LV"/>
              </w:rPr>
              <w:t>P</w:t>
            </w:r>
            <w:r w:rsidRPr="00216EF2">
              <w:rPr>
                <w:rFonts w:eastAsia="Times New Roman"/>
                <w:sz w:val="20"/>
                <w:szCs w:val="20"/>
                <w:lang w:eastAsia="lv-LV"/>
              </w:rPr>
              <w:t>asākumam nav paredzamas ietekmes uz vides mērķi vai paredzamā ietekme ir</w:t>
            </w:r>
            <w:r>
              <w:rPr>
                <w:rFonts w:eastAsia="Times New Roman"/>
                <w:sz w:val="20"/>
                <w:szCs w:val="20"/>
                <w:lang w:eastAsia="lv-LV"/>
              </w:rPr>
              <w:t xml:space="preserve"> </w:t>
            </w:r>
            <w:r w:rsidRPr="00216EF2">
              <w:rPr>
                <w:rFonts w:eastAsia="Times New Roman"/>
                <w:sz w:val="20"/>
                <w:szCs w:val="20"/>
                <w:lang w:eastAsia="lv-LV"/>
              </w:rPr>
              <w:t>nebūtiska saistībā ar pasākuma tiešajām un primārajām netiešajam sekām visā tā</w:t>
            </w:r>
            <w:r>
              <w:rPr>
                <w:rFonts w:eastAsia="Times New Roman"/>
                <w:sz w:val="20"/>
                <w:szCs w:val="20"/>
                <w:lang w:eastAsia="lv-LV"/>
              </w:rPr>
              <w:t xml:space="preserve"> </w:t>
            </w:r>
            <w:r w:rsidRPr="00216EF2">
              <w:rPr>
                <w:rFonts w:eastAsia="Times New Roman"/>
                <w:sz w:val="20"/>
                <w:szCs w:val="20"/>
                <w:lang w:eastAsia="lv-LV"/>
              </w:rPr>
              <w:t>dzīves ciklā, ņemot vērā tā būtību, un tādējādi tas tiek uzskatīts par atbilstīgu NBK</w:t>
            </w:r>
            <w:r>
              <w:rPr>
                <w:rFonts w:eastAsia="Times New Roman"/>
                <w:sz w:val="20"/>
                <w:szCs w:val="20"/>
                <w:lang w:eastAsia="lv-LV"/>
              </w:rPr>
              <w:t xml:space="preserve"> </w:t>
            </w:r>
            <w:r w:rsidRPr="00216EF2">
              <w:rPr>
                <w:rFonts w:eastAsia="Times New Roman"/>
                <w:sz w:val="20"/>
                <w:szCs w:val="20"/>
                <w:lang w:eastAsia="lv-LV"/>
              </w:rPr>
              <w:t>attiecībā uz attiecīgo mērķi</w:t>
            </w:r>
            <w:r>
              <w:rPr>
                <w:rFonts w:eastAsia="Times New Roman"/>
                <w:sz w:val="20"/>
                <w:szCs w:val="20"/>
                <w:lang w:eastAsia="lv-LV"/>
              </w:rPr>
              <w:t>.</w:t>
            </w:r>
          </w:p>
        </w:tc>
      </w:tr>
    </w:tbl>
    <w:p w14:paraId="4D4390A1" w14:textId="77777777" w:rsidR="006C5C08" w:rsidRDefault="006C5C08" w:rsidP="006C5C08">
      <w:pPr>
        <w:spacing w:line="257" w:lineRule="auto"/>
        <w:jc w:val="both"/>
        <w:rPr>
          <w:rFonts w:eastAsia="Times New Roman"/>
          <w:sz w:val="20"/>
          <w:szCs w:val="20"/>
        </w:rPr>
      </w:pPr>
    </w:p>
    <w:p w14:paraId="4B1EBB76" w14:textId="6F035591" w:rsidR="0048109A" w:rsidRDefault="0048109A" w:rsidP="00864B28">
      <w:pPr>
        <w:spacing w:line="240" w:lineRule="auto"/>
        <w:jc w:val="both"/>
        <w:rPr>
          <w:rFonts w:eastAsia="Times New Roman"/>
          <w:sz w:val="20"/>
          <w:szCs w:val="20"/>
        </w:rPr>
      </w:pPr>
    </w:p>
    <w:p w14:paraId="30904A8B" w14:textId="2A888A58" w:rsidR="0048109A" w:rsidRDefault="0048109A" w:rsidP="00864B28">
      <w:pPr>
        <w:spacing w:line="240" w:lineRule="auto"/>
        <w:jc w:val="both"/>
        <w:rPr>
          <w:rFonts w:eastAsia="Times New Roman"/>
          <w:sz w:val="20"/>
          <w:szCs w:val="20"/>
        </w:rPr>
      </w:pPr>
    </w:p>
    <w:p w14:paraId="53300F42" w14:textId="77777777" w:rsidR="0048109A" w:rsidRDefault="0048109A" w:rsidP="00864B28">
      <w:pPr>
        <w:spacing w:line="240" w:lineRule="auto"/>
        <w:jc w:val="both"/>
        <w:rPr>
          <w:rFonts w:eastAsia="Times New Roman"/>
          <w:sz w:val="20"/>
          <w:szCs w:val="20"/>
        </w:rPr>
      </w:pPr>
    </w:p>
    <w:p w14:paraId="43264EF7" w14:textId="77777777" w:rsidR="00FC61D5" w:rsidRPr="0048109A" w:rsidRDefault="00FC61D5" w:rsidP="00500FF4">
      <w:pPr>
        <w:pStyle w:val="Heading1"/>
        <w:rPr>
          <w:rFonts w:eastAsia="Times New Roman" w:cs="Times New Roman"/>
          <w:sz w:val="24"/>
          <w:szCs w:val="24"/>
        </w:rPr>
      </w:pPr>
      <w:bookmarkStart w:id="4" w:name="_Toc61970745"/>
      <w:r w:rsidRPr="0048109A">
        <w:rPr>
          <w:rFonts w:eastAsia="Times New Roman" w:cs="Times New Roman"/>
          <w:sz w:val="24"/>
          <w:szCs w:val="24"/>
        </w:rPr>
        <w:t>KOMPONENTE 3. NEVIENLĪDZĪBAS MAZINĀŠANA</w:t>
      </w:r>
      <w:bookmarkEnd w:id="4"/>
    </w:p>
    <w:p w14:paraId="26360E76" w14:textId="5B658562" w:rsidR="00FC61D5" w:rsidRPr="0048109A" w:rsidRDefault="00FC61D5" w:rsidP="00500FF4">
      <w:pPr>
        <w:pStyle w:val="Heading2"/>
        <w:rPr>
          <w:rFonts w:eastAsia="Times New Roman" w:cs="Times New Roman"/>
          <w:sz w:val="24"/>
          <w:szCs w:val="24"/>
        </w:rPr>
      </w:pPr>
      <w:r w:rsidRPr="0048109A">
        <w:rPr>
          <w:rFonts w:eastAsia="Times New Roman" w:cs="Times New Roman"/>
          <w:sz w:val="24"/>
          <w:szCs w:val="24"/>
        </w:rPr>
        <w:t>Reformu un investīciju virziens 3.1. Reģionālā politika</w:t>
      </w:r>
    </w:p>
    <w:p w14:paraId="38EFC602" w14:textId="732A48F5" w:rsidR="00FC61D5" w:rsidRPr="0048109A" w:rsidRDefault="00FC61D5" w:rsidP="0029724B">
      <w:pPr>
        <w:pStyle w:val="Heading3"/>
        <w:rPr>
          <w:rStyle w:val="Heading3Char"/>
          <w:rFonts w:ascii="Times New Roman" w:hAnsi="Times New Roman" w:cs="Times New Roman"/>
          <w:b/>
          <w:bCs/>
          <w:sz w:val="24"/>
        </w:rPr>
      </w:pPr>
      <w:r w:rsidRPr="0048109A">
        <w:rPr>
          <w:rStyle w:val="Heading3Char"/>
          <w:rFonts w:ascii="Times New Roman" w:hAnsi="Times New Roman" w:cs="Times New Roman"/>
          <w:b/>
          <w:bCs/>
          <w:sz w:val="24"/>
        </w:rPr>
        <w:t>Reforma 3.1.1.r. Administratīvi teritoriālā reforma</w:t>
      </w:r>
    </w:p>
    <w:p w14:paraId="3A93B0A8" w14:textId="091E505E" w:rsidR="00C4581C" w:rsidRPr="0048109A" w:rsidRDefault="00C4581C" w:rsidP="00C4581C">
      <w:pPr>
        <w:jc w:val="both"/>
      </w:pPr>
      <w:r w:rsidRPr="0048109A">
        <w:rPr>
          <w:b/>
        </w:rPr>
        <w:t>3.1.1.1.i. Valsts reģionālo un vietējo autoceļu tīkla uzlabošana</w:t>
      </w:r>
    </w:p>
    <w:p w14:paraId="7E986358" w14:textId="37282779" w:rsidR="00E000EB" w:rsidRDefault="00E000EB" w:rsidP="00C4581C">
      <w:pPr>
        <w:jc w:val="both"/>
        <w:rPr>
          <w:sz w:val="20"/>
          <w:szCs w:val="20"/>
        </w:rPr>
      </w:pPr>
    </w:p>
    <w:tbl>
      <w:tblPr>
        <w:tblW w:w="13466" w:type="dxa"/>
        <w:tblInd w:w="284" w:type="dxa"/>
        <w:tblLayout w:type="fixed"/>
        <w:tblCellMar>
          <w:top w:w="15" w:type="dxa"/>
          <w:bottom w:w="15" w:type="dxa"/>
        </w:tblCellMar>
        <w:tblLook w:val="04A0" w:firstRow="1" w:lastRow="0" w:firstColumn="1" w:lastColumn="0" w:noHBand="0" w:noVBand="1"/>
      </w:tblPr>
      <w:tblGrid>
        <w:gridCol w:w="4541"/>
        <w:gridCol w:w="992"/>
        <w:gridCol w:w="851"/>
        <w:gridCol w:w="7082"/>
      </w:tblGrid>
      <w:tr w:rsidR="0048109A" w:rsidRPr="0048109A" w14:paraId="5830B9B7" w14:textId="77777777" w:rsidTr="0048109A">
        <w:trPr>
          <w:trHeight w:val="62"/>
        </w:trPr>
        <w:tc>
          <w:tcPr>
            <w:tcW w:w="4541" w:type="dxa"/>
            <w:tcBorders>
              <w:top w:val="nil"/>
              <w:left w:val="nil"/>
              <w:bottom w:val="nil"/>
              <w:right w:val="nil"/>
            </w:tcBorders>
            <w:noWrap/>
            <w:vAlign w:val="bottom"/>
            <w:hideMark/>
          </w:tcPr>
          <w:p w14:paraId="2DBD8C4C" w14:textId="77777777" w:rsidR="00E000EB" w:rsidRPr="0048109A" w:rsidRDefault="00E000EB" w:rsidP="00490075">
            <w:pPr>
              <w:spacing w:line="240" w:lineRule="auto"/>
              <w:rPr>
                <w:rFonts w:eastAsia="Times New Roman"/>
                <w:b/>
                <w:bCs/>
                <w:sz w:val="20"/>
                <w:szCs w:val="20"/>
                <w:lang w:eastAsia="lv-LV"/>
              </w:rPr>
            </w:pPr>
            <w:r w:rsidRPr="0048109A">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5BBC01C5" w14:textId="77777777" w:rsidR="00E000EB" w:rsidRPr="0048109A" w:rsidRDefault="00E000EB" w:rsidP="00490075">
            <w:pPr>
              <w:spacing w:line="240" w:lineRule="auto"/>
              <w:rPr>
                <w:rFonts w:eastAsia="Times New Roman"/>
                <w:b/>
                <w:bCs/>
                <w:sz w:val="20"/>
                <w:szCs w:val="20"/>
                <w:lang w:eastAsia="lv-LV"/>
              </w:rPr>
            </w:pPr>
          </w:p>
        </w:tc>
        <w:tc>
          <w:tcPr>
            <w:tcW w:w="7933" w:type="dxa"/>
            <w:gridSpan w:val="2"/>
            <w:vAlign w:val="center"/>
          </w:tcPr>
          <w:p w14:paraId="569CCB51" w14:textId="77777777" w:rsidR="00E000EB" w:rsidRPr="0048109A" w:rsidRDefault="00E000EB" w:rsidP="00490075">
            <w:pPr>
              <w:spacing w:line="240" w:lineRule="auto"/>
              <w:rPr>
                <w:rFonts w:eastAsia="Times New Roman"/>
                <w:i/>
                <w:iCs/>
                <w:sz w:val="20"/>
                <w:szCs w:val="20"/>
                <w:lang w:eastAsia="lv-LV"/>
              </w:rPr>
            </w:pPr>
          </w:p>
        </w:tc>
      </w:tr>
      <w:tr w:rsidR="00E000EB" w:rsidRPr="0048109A" w14:paraId="695F4D23" w14:textId="77777777" w:rsidTr="0048109A">
        <w:trPr>
          <w:trHeight w:val="600"/>
        </w:trPr>
        <w:tc>
          <w:tcPr>
            <w:tcW w:w="454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605192C5" w14:textId="77777777" w:rsidR="00E000EB" w:rsidRPr="0048109A" w:rsidRDefault="00E000EB" w:rsidP="00490075">
            <w:pPr>
              <w:spacing w:line="240" w:lineRule="auto"/>
              <w:rPr>
                <w:rFonts w:eastAsia="Times New Roman"/>
                <w:i/>
                <w:iCs/>
                <w:color w:val="000000"/>
                <w:sz w:val="20"/>
                <w:szCs w:val="20"/>
                <w:lang w:eastAsia="lv-LV"/>
              </w:rPr>
            </w:pPr>
            <w:r w:rsidRPr="0048109A">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47881FC"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E1F620A"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NĒ</w:t>
            </w:r>
          </w:p>
        </w:tc>
        <w:tc>
          <w:tcPr>
            <w:tcW w:w="70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500C3AA"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Pamatojums, ja novērtējums ir "NĒ"</w:t>
            </w:r>
          </w:p>
        </w:tc>
      </w:tr>
      <w:tr w:rsidR="00E000EB" w:rsidRPr="0048109A" w14:paraId="7AE33C84" w14:textId="77777777" w:rsidTr="0048109A">
        <w:trPr>
          <w:trHeight w:val="300"/>
        </w:trPr>
        <w:tc>
          <w:tcPr>
            <w:tcW w:w="4541" w:type="dxa"/>
            <w:tcBorders>
              <w:top w:val="single" w:sz="4" w:space="0" w:color="auto"/>
              <w:left w:val="single" w:sz="4" w:space="0" w:color="auto"/>
              <w:bottom w:val="single" w:sz="4" w:space="0" w:color="auto"/>
              <w:right w:val="single" w:sz="4" w:space="0" w:color="auto"/>
            </w:tcBorders>
            <w:noWrap/>
            <w:vAlign w:val="center"/>
            <w:hideMark/>
          </w:tcPr>
          <w:p w14:paraId="081F25A3" w14:textId="77777777" w:rsidR="00E000EB" w:rsidRPr="0048109A" w:rsidRDefault="00E000EB" w:rsidP="00490075">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Klimāta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F3A39A"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6D80610" w14:textId="77777777" w:rsidR="00E000EB" w:rsidRPr="0048109A" w:rsidRDefault="00E000EB" w:rsidP="00490075">
            <w:pPr>
              <w:spacing w:line="240" w:lineRule="auto"/>
              <w:jc w:val="center"/>
              <w:rPr>
                <w:rFonts w:eastAsia="Times New Roman"/>
                <w:b/>
                <w:bCs/>
                <w:color w:val="000000"/>
                <w:sz w:val="20"/>
                <w:szCs w:val="20"/>
                <w:lang w:eastAsia="lv-LV"/>
              </w:rPr>
            </w:pPr>
          </w:p>
        </w:tc>
        <w:tc>
          <w:tcPr>
            <w:tcW w:w="7082" w:type="dxa"/>
            <w:tcBorders>
              <w:top w:val="single" w:sz="4" w:space="0" w:color="auto"/>
              <w:left w:val="single" w:sz="4" w:space="0" w:color="auto"/>
              <w:bottom w:val="single" w:sz="4" w:space="0" w:color="auto"/>
              <w:right w:val="single" w:sz="4" w:space="0" w:color="auto"/>
            </w:tcBorders>
            <w:noWrap/>
            <w:vAlign w:val="bottom"/>
            <w:hideMark/>
          </w:tcPr>
          <w:p w14:paraId="586D79B7" w14:textId="77777777" w:rsidR="00E000EB" w:rsidRPr="0048109A" w:rsidRDefault="00E000EB" w:rsidP="00490075">
            <w:pPr>
              <w:spacing w:line="240" w:lineRule="auto"/>
              <w:jc w:val="center"/>
              <w:rPr>
                <w:rFonts w:eastAsia="Times New Roman"/>
                <w:sz w:val="20"/>
                <w:szCs w:val="20"/>
                <w:lang w:eastAsia="lv-LV"/>
              </w:rPr>
            </w:pPr>
          </w:p>
        </w:tc>
      </w:tr>
      <w:tr w:rsidR="00E000EB" w:rsidRPr="0048109A" w14:paraId="204950B8" w14:textId="77777777" w:rsidTr="0048109A">
        <w:trPr>
          <w:trHeight w:val="300"/>
        </w:trPr>
        <w:tc>
          <w:tcPr>
            <w:tcW w:w="4541" w:type="dxa"/>
            <w:tcBorders>
              <w:top w:val="single" w:sz="4" w:space="0" w:color="auto"/>
              <w:left w:val="single" w:sz="4" w:space="0" w:color="auto"/>
              <w:bottom w:val="single" w:sz="4" w:space="0" w:color="auto"/>
              <w:right w:val="single" w:sz="4" w:space="0" w:color="auto"/>
            </w:tcBorders>
            <w:noWrap/>
            <w:vAlign w:val="center"/>
            <w:hideMark/>
          </w:tcPr>
          <w:p w14:paraId="7A958863" w14:textId="77777777" w:rsidR="00E000EB" w:rsidRPr="0048109A" w:rsidRDefault="00E000EB" w:rsidP="00490075">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9E48A8"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4563743" w14:textId="77777777" w:rsidR="00E000EB" w:rsidRPr="0048109A" w:rsidRDefault="00E000EB" w:rsidP="00490075">
            <w:pPr>
              <w:spacing w:line="240" w:lineRule="auto"/>
              <w:jc w:val="center"/>
              <w:rPr>
                <w:rFonts w:eastAsia="Times New Roman"/>
                <w:b/>
                <w:bCs/>
                <w:color w:val="000000"/>
                <w:sz w:val="20"/>
                <w:szCs w:val="20"/>
                <w:lang w:eastAsia="lv-LV"/>
              </w:rPr>
            </w:pPr>
          </w:p>
        </w:tc>
        <w:tc>
          <w:tcPr>
            <w:tcW w:w="7082" w:type="dxa"/>
            <w:tcBorders>
              <w:top w:val="single" w:sz="4" w:space="0" w:color="auto"/>
              <w:left w:val="single" w:sz="4" w:space="0" w:color="auto"/>
              <w:bottom w:val="single" w:sz="4" w:space="0" w:color="auto"/>
              <w:right w:val="single" w:sz="4" w:space="0" w:color="auto"/>
            </w:tcBorders>
            <w:noWrap/>
            <w:vAlign w:val="bottom"/>
            <w:hideMark/>
          </w:tcPr>
          <w:p w14:paraId="6A92E432" w14:textId="77777777" w:rsidR="00E000EB" w:rsidRPr="0048109A" w:rsidRDefault="00E000EB" w:rsidP="00490075">
            <w:pPr>
              <w:spacing w:line="240" w:lineRule="auto"/>
              <w:jc w:val="center"/>
              <w:rPr>
                <w:rFonts w:eastAsia="Times New Roman"/>
                <w:sz w:val="20"/>
                <w:szCs w:val="20"/>
                <w:lang w:eastAsia="lv-LV"/>
              </w:rPr>
            </w:pPr>
          </w:p>
        </w:tc>
      </w:tr>
      <w:tr w:rsidR="00E000EB" w:rsidRPr="0048109A" w14:paraId="3AD47E16" w14:textId="77777777" w:rsidTr="0048109A">
        <w:trPr>
          <w:trHeight w:val="260"/>
        </w:trPr>
        <w:tc>
          <w:tcPr>
            <w:tcW w:w="4541" w:type="dxa"/>
            <w:tcBorders>
              <w:top w:val="single" w:sz="4" w:space="0" w:color="auto"/>
              <w:left w:val="single" w:sz="4" w:space="0" w:color="auto"/>
              <w:bottom w:val="single" w:sz="4" w:space="0" w:color="auto"/>
              <w:right w:val="single" w:sz="4" w:space="0" w:color="auto"/>
            </w:tcBorders>
            <w:noWrap/>
            <w:vAlign w:val="center"/>
            <w:hideMark/>
          </w:tcPr>
          <w:p w14:paraId="37AA74AB" w14:textId="77777777" w:rsidR="00E000EB" w:rsidRPr="0048109A" w:rsidRDefault="00E000EB" w:rsidP="00490075">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4A8516" w14:textId="77777777" w:rsidR="00E000EB" w:rsidRPr="0048109A" w:rsidRDefault="00E000EB" w:rsidP="00490075">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2E062FA" w14:textId="77777777" w:rsidR="00E000EB" w:rsidRPr="0048109A" w:rsidRDefault="00E000EB" w:rsidP="00490075">
            <w:pPr>
              <w:spacing w:line="240" w:lineRule="auto"/>
              <w:jc w:val="center"/>
              <w:rPr>
                <w:rFonts w:eastAsia="Times New Roman"/>
                <w:b/>
                <w:bCs/>
                <w:color w:val="202124"/>
                <w:sz w:val="20"/>
                <w:szCs w:val="20"/>
                <w:lang w:eastAsia="lv-LV"/>
              </w:rPr>
            </w:pPr>
          </w:p>
        </w:tc>
        <w:tc>
          <w:tcPr>
            <w:tcW w:w="7082" w:type="dxa"/>
            <w:tcBorders>
              <w:top w:val="single" w:sz="4" w:space="0" w:color="auto"/>
              <w:left w:val="single" w:sz="4" w:space="0" w:color="auto"/>
              <w:bottom w:val="single" w:sz="4" w:space="0" w:color="auto"/>
              <w:right w:val="single" w:sz="4" w:space="0" w:color="auto"/>
            </w:tcBorders>
            <w:noWrap/>
            <w:vAlign w:val="bottom"/>
            <w:hideMark/>
          </w:tcPr>
          <w:p w14:paraId="3541DD53" w14:textId="77777777" w:rsidR="00E000EB" w:rsidRPr="0048109A" w:rsidRDefault="00E000EB" w:rsidP="00490075">
            <w:pPr>
              <w:spacing w:line="240" w:lineRule="auto"/>
              <w:jc w:val="center"/>
              <w:rPr>
                <w:rFonts w:eastAsia="Times New Roman"/>
                <w:sz w:val="20"/>
                <w:szCs w:val="20"/>
                <w:lang w:eastAsia="lv-LV"/>
              </w:rPr>
            </w:pPr>
          </w:p>
        </w:tc>
      </w:tr>
      <w:tr w:rsidR="00E000EB" w:rsidRPr="0048109A" w14:paraId="6F4BA741" w14:textId="77777777" w:rsidTr="0048109A">
        <w:trPr>
          <w:trHeight w:val="600"/>
        </w:trPr>
        <w:tc>
          <w:tcPr>
            <w:tcW w:w="4541" w:type="dxa"/>
            <w:tcBorders>
              <w:top w:val="single" w:sz="4" w:space="0" w:color="auto"/>
              <w:left w:val="single" w:sz="4" w:space="0" w:color="auto"/>
              <w:bottom w:val="single" w:sz="4" w:space="0" w:color="auto"/>
              <w:right w:val="single" w:sz="4" w:space="0" w:color="auto"/>
            </w:tcBorders>
            <w:noWrap/>
            <w:vAlign w:val="center"/>
            <w:hideMark/>
          </w:tcPr>
          <w:p w14:paraId="04F5F008" w14:textId="77777777" w:rsidR="00E000EB" w:rsidRPr="0048109A" w:rsidRDefault="00E000EB" w:rsidP="00490075">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0614CE" w14:textId="77777777" w:rsidR="00E000EB" w:rsidRPr="0048109A" w:rsidRDefault="00E000EB" w:rsidP="00490075">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5921FE" w14:textId="77777777" w:rsidR="00E000EB" w:rsidRPr="0048109A" w:rsidRDefault="00E000EB" w:rsidP="00490075">
            <w:pPr>
              <w:spacing w:line="240" w:lineRule="auto"/>
              <w:jc w:val="center"/>
              <w:rPr>
                <w:rFonts w:eastAsia="Times New Roman"/>
                <w:b/>
                <w:bCs/>
                <w:color w:val="202124"/>
                <w:sz w:val="20"/>
                <w:szCs w:val="20"/>
                <w:lang w:eastAsia="lv-LV"/>
              </w:rPr>
            </w:pPr>
          </w:p>
        </w:tc>
        <w:tc>
          <w:tcPr>
            <w:tcW w:w="7082" w:type="dxa"/>
            <w:tcBorders>
              <w:top w:val="single" w:sz="4" w:space="0" w:color="auto"/>
              <w:left w:val="single" w:sz="4" w:space="0" w:color="auto"/>
              <w:bottom w:val="single" w:sz="4" w:space="0" w:color="auto"/>
              <w:right w:val="single" w:sz="4" w:space="0" w:color="auto"/>
            </w:tcBorders>
            <w:noWrap/>
            <w:vAlign w:val="bottom"/>
            <w:hideMark/>
          </w:tcPr>
          <w:p w14:paraId="2479CA1E" w14:textId="77777777" w:rsidR="00E000EB" w:rsidRPr="0048109A" w:rsidRDefault="00E000EB" w:rsidP="00490075">
            <w:pPr>
              <w:spacing w:line="240" w:lineRule="auto"/>
              <w:jc w:val="center"/>
              <w:rPr>
                <w:rFonts w:eastAsia="Times New Roman"/>
                <w:sz w:val="20"/>
                <w:szCs w:val="20"/>
                <w:lang w:eastAsia="lv-LV"/>
              </w:rPr>
            </w:pPr>
          </w:p>
        </w:tc>
      </w:tr>
      <w:tr w:rsidR="00E000EB" w:rsidRPr="0048109A" w14:paraId="6BCD4EB5" w14:textId="77777777" w:rsidTr="0048109A">
        <w:trPr>
          <w:trHeight w:val="300"/>
        </w:trPr>
        <w:tc>
          <w:tcPr>
            <w:tcW w:w="4541" w:type="dxa"/>
            <w:tcBorders>
              <w:top w:val="single" w:sz="4" w:space="0" w:color="auto"/>
              <w:left w:val="single" w:sz="4" w:space="0" w:color="auto"/>
              <w:bottom w:val="single" w:sz="4" w:space="0" w:color="auto"/>
              <w:right w:val="single" w:sz="4" w:space="0" w:color="auto"/>
            </w:tcBorders>
            <w:noWrap/>
            <w:vAlign w:val="center"/>
            <w:hideMark/>
          </w:tcPr>
          <w:p w14:paraId="445C57F5" w14:textId="77777777" w:rsidR="00E000EB" w:rsidRPr="0048109A" w:rsidRDefault="00E000EB" w:rsidP="00490075">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A728D9" w14:textId="77777777" w:rsidR="00E000EB" w:rsidRPr="0048109A" w:rsidRDefault="00E000EB" w:rsidP="00490075">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8D6D451" w14:textId="77777777" w:rsidR="00E000EB" w:rsidRPr="0048109A" w:rsidRDefault="00E000EB" w:rsidP="00490075">
            <w:pPr>
              <w:spacing w:line="240" w:lineRule="auto"/>
              <w:jc w:val="center"/>
              <w:rPr>
                <w:rFonts w:eastAsia="Times New Roman"/>
                <w:b/>
                <w:bCs/>
                <w:color w:val="202124"/>
                <w:sz w:val="20"/>
                <w:szCs w:val="20"/>
                <w:lang w:eastAsia="lv-LV"/>
              </w:rPr>
            </w:pPr>
          </w:p>
        </w:tc>
        <w:tc>
          <w:tcPr>
            <w:tcW w:w="7082" w:type="dxa"/>
            <w:tcBorders>
              <w:top w:val="single" w:sz="4" w:space="0" w:color="auto"/>
              <w:left w:val="single" w:sz="4" w:space="0" w:color="auto"/>
              <w:bottom w:val="single" w:sz="4" w:space="0" w:color="auto"/>
              <w:right w:val="single" w:sz="4" w:space="0" w:color="auto"/>
            </w:tcBorders>
            <w:noWrap/>
            <w:vAlign w:val="bottom"/>
            <w:hideMark/>
          </w:tcPr>
          <w:p w14:paraId="049BE5D8" w14:textId="77777777" w:rsidR="00E000EB" w:rsidRPr="0048109A" w:rsidRDefault="00E000EB" w:rsidP="00490075">
            <w:pPr>
              <w:spacing w:line="240" w:lineRule="auto"/>
              <w:jc w:val="center"/>
              <w:rPr>
                <w:rFonts w:eastAsia="Times New Roman"/>
                <w:sz w:val="20"/>
                <w:szCs w:val="20"/>
                <w:lang w:eastAsia="lv-LV"/>
              </w:rPr>
            </w:pPr>
          </w:p>
        </w:tc>
      </w:tr>
      <w:tr w:rsidR="00E000EB" w:rsidRPr="0048109A" w14:paraId="440BFF8F" w14:textId="77777777" w:rsidTr="0048109A">
        <w:trPr>
          <w:trHeight w:val="392"/>
        </w:trPr>
        <w:tc>
          <w:tcPr>
            <w:tcW w:w="4541" w:type="dxa"/>
            <w:tcBorders>
              <w:top w:val="single" w:sz="4" w:space="0" w:color="auto"/>
              <w:left w:val="single" w:sz="4" w:space="0" w:color="auto"/>
              <w:bottom w:val="single" w:sz="4" w:space="0" w:color="auto"/>
              <w:right w:val="single" w:sz="4" w:space="0" w:color="auto"/>
            </w:tcBorders>
            <w:noWrap/>
            <w:vAlign w:val="center"/>
            <w:hideMark/>
          </w:tcPr>
          <w:p w14:paraId="3E515B48" w14:textId="77777777" w:rsidR="00E000EB" w:rsidRPr="0048109A" w:rsidRDefault="00E000EB" w:rsidP="00490075">
            <w:pPr>
              <w:spacing w:line="240" w:lineRule="auto"/>
              <w:rPr>
                <w:rFonts w:eastAsia="Times New Roman"/>
                <w:b/>
                <w:bCs/>
                <w:color w:val="202124"/>
                <w:sz w:val="20"/>
                <w:szCs w:val="20"/>
                <w:lang w:eastAsia="lv-LV"/>
              </w:rPr>
            </w:pPr>
            <w:r w:rsidRPr="0048109A">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27B7CA" w14:textId="77777777" w:rsidR="00E000EB" w:rsidRPr="0048109A" w:rsidRDefault="00E000EB" w:rsidP="00490075">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8C2AA08" w14:textId="77777777" w:rsidR="00E000EB" w:rsidRPr="0048109A" w:rsidRDefault="00E000EB" w:rsidP="00490075">
            <w:pPr>
              <w:spacing w:line="240" w:lineRule="auto"/>
              <w:jc w:val="center"/>
              <w:rPr>
                <w:rFonts w:eastAsia="Times New Roman"/>
                <w:b/>
                <w:bCs/>
                <w:color w:val="202124"/>
                <w:sz w:val="20"/>
                <w:szCs w:val="20"/>
                <w:lang w:eastAsia="lv-LV"/>
              </w:rPr>
            </w:pPr>
          </w:p>
        </w:tc>
        <w:tc>
          <w:tcPr>
            <w:tcW w:w="7082" w:type="dxa"/>
            <w:tcBorders>
              <w:top w:val="single" w:sz="4" w:space="0" w:color="auto"/>
              <w:left w:val="single" w:sz="4" w:space="0" w:color="auto"/>
              <w:bottom w:val="single" w:sz="4" w:space="0" w:color="auto"/>
              <w:right w:val="single" w:sz="4" w:space="0" w:color="auto"/>
            </w:tcBorders>
            <w:vAlign w:val="bottom"/>
            <w:hideMark/>
          </w:tcPr>
          <w:p w14:paraId="3F01D317" w14:textId="77777777" w:rsidR="00E000EB" w:rsidRPr="0048109A" w:rsidRDefault="00E000EB" w:rsidP="00490075">
            <w:pPr>
              <w:spacing w:line="240" w:lineRule="auto"/>
              <w:jc w:val="center"/>
              <w:rPr>
                <w:rFonts w:eastAsia="Times New Roman"/>
                <w:sz w:val="20"/>
                <w:szCs w:val="20"/>
                <w:lang w:eastAsia="lv-LV"/>
              </w:rPr>
            </w:pPr>
          </w:p>
        </w:tc>
      </w:tr>
    </w:tbl>
    <w:p w14:paraId="1572A918" w14:textId="77777777" w:rsidR="00E000EB" w:rsidRPr="0048109A" w:rsidRDefault="00E000EB" w:rsidP="00E000EB">
      <w:pPr>
        <w:spacing w:line="240" w:lineRule="auto"/>
        <w:rPr>
          <w:rFonts w:eastAsia="Times New Roman"/>
          <w:b/>
          <w:bCs/>
          <w:color w:val="00B050"/>
          <w:sz w:val="20"/>
          <w:szCs w:val="20"/>
          <w:lang w:eastAsia="lv-LV"/>
        </w:rPr>
      </w:pPr>
    </w:p>
    <w:p w14:paraId="6ACDBD08" w14:textId="2D7FCF1F" w:rsidR="00E000EB" w:rsidRPr="0048109A" w:rsidRDefault="00E000EB" w:rsidP="00E000EB">
      <w:pPr>
        <w:spacing w:line="240" w:lineRule="auto"/>
        <w:rPr>
          <w:rFonts w:eastAsia="Times New Roman"/>
          <w:b/>
          <w:bCs/>
          <w:color w:val="00B050"/>
          <w:sz w:val="20"/>
          <w:szCs w:val="20"/>
          <w:lang w:eastAsia="lv-LV"/>
        </w:rPr>
      </w:pPr>
    </w:p>
    <w:p w14:paraId="71D9C866" w14:textId="77777777" w:rsidR="00E000EB" w:rsidRPr="0048109A" w:rsidRDefault="00E000EB" w:rsidP="00E000EB">
      <w:pPr>
        <w:spacing w:line="240" w:lineRule="auto"/>
        <w:rPr>
          <w:rFonts w:eastAsia="Times New Roman"/>
          <w:b/>
          <w:bCs/>
          <w:sz w:val="20"/>
          <w:szCs w:val="20"/>
          <w:lang w:eastAsia="lv-LV"/>
        </w:rPr>
      </w:pPr>
      <w:r w:rsidRPr="0048109A">
        <w:rPr>
          <w:rFonts w:eastAsia="Times New Roman"/>
          <w:b/>
          <w:bCs/>
          <w:sz w:val="20"/>
          <w:szCs w:val="20"/>
          <w:lang w:eastAsia="lv-LV"/>
        </w:rPr>
        <w:t>Novērtējuma 2. daļa</w:t>
      </w:r>
    </w:p>
    <w:tbl>
      <w:tblPr>
        <w:tblW w:w="13466" w:type="dxa"/>
        <w:tblInd w:w="279" w:type="dxa"/>
        <w:tblCellMar>
          <w:top w:w="15" w:type="dxa"/>
          <w:bottom w:w="15" w:type="dxa"/>
        </w:tblCellMar>
        <w:tblLook w:val="04A0" w:firstRow="1" w:lastRow="0" w:firstColumn="1" w:lastColumn="0" w:noHBand="0" w:noVBand="1"/>
      </w:tblPr>
      <w:tblGrid>
        <w:gridCol w:w="2835"/>
        <w:gridCol w:w="851"/>
        <w:gridCol w:w="9780"/>
      </w:tblGrid>
      <w:tr w:rsidR="00E000EB" w:rsidRPr="0048109A" w14:paraId="0B496D68" w14:textId="77777777" w:rsidTr="0048109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AE9F1DB"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 xml:space="preserve">Jautājums </w:t>
            </w:r>
          </w:p>
        </w:tc>
        <w:tc>
          <w:tcPr>
            <w:tcW w:w="851"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0BF041B1"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NĒ</w:t>
            </w:r>
          </w:p>
        </w:tc>
        <w:tc>
          <w:tcPr>
            <w:tcW w:w="9780" w:type="dxa"/>
            <w:tcBorders>
              <w:top w:val="single" w:sz="4" w:space="0" w:color="auto"/>
              <w:left w:val="single" w:sz="4" w:space="0" w:color="auto"/>
              <w:bottom w:val="nil"/>
              <w:right w:val="single" w:sz="4" w:space="0" w:color="auto"/>
            </w:tcBorders>
            <w:shd w:val="clear" w:color="auto" w:fill="DBDBDB" w:themeFill="accent3" w:themeFillTint="66"/>
            <w:noWrap/>
            <w:vAlign w:val="bottom"/>
            <w:hideMark/>
          </w:tcPr>
          <w:p w14:paraId="1B14E2B1"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 xml:space="preserve">Detalizēts izvērtējums </w:t>
            </w:r>
          </w:p>
        </w:tc>
      </w:tr>
      <w:tr w:rsidR="00E000EB" w:rsidRPr="0048109A" w14:paraId="54B6409F" w14:textId="77777777" w:rsidTr="0048109A">
        <w:trPr>
          <w:trHeight w:val="82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6DEBD" w14:textId="77777777" w:rsidR="00E000EB" w:rsidRPr="0048109A" w:rsidRDefault="00E000EB" w:rsidP="00490075">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Klimata pārmaiņu mazināšana. </w:t>
            </w:r>
            <w:r w:rsidRPr="0048109A">
              <w:rPr>
                <w:rFonts w:eastAsia="Times New Roman"/>
                <w:color w:val="000000"/>
                <w:sz w:val="20"/>
                <w:szCs w:val="20"/>
                <w:lang w:eastAsia="lv-LV"/>
              </w:rPr>
              <w:t>Vai paredzams, ka pasākums radīs ievērojamas SEG emisijas?</w:t>
            </w:r>
          </w:p>
        </w:tc>
        <w:tc>
          <w:tcPr>
            <w:tcW w:w="851" w:type="dxa"/>
            <w:tcBorders>
              <w:top w:val="single" w:sz="4" w:space="0" w:color="auto"/>
              <w:left w:val="single" w:sz="4" w:space="0" w:color="auto"/>
              <w:bottom w:val="single" w:sz="4" w:space="0" w:color="auto"/>
              <w:right w:val="nil"/>
            </w:tcBorders>
            <w:shd w:val="clear" w:color="auto" w:fill="FFFFFF" w:themeFill="background1"/>
            <w:vAlign w:val="center"/>
            <w:hideMark/>
          </w:tcPr>
          <w:p w14:paraId="0BCBB5BB"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9780" w:type="dxa"/>
            <w:tcBorders>
              <w:top w:val="single" w:sz="4" w:space="0" w:color="auto"/>
              <w:left w:val="single" w:sz="4" w:space="0" w:color="auto"/>
              <w:bottom w:val="single" w:sz="4" w:space="0" w:color="auto"/>
              <w:right w:val="single" w:sz="4" w:space="0" w:color="auto"/>
            </w:tcBorders>
            <w:hideMark/>
          </w:tcPr>
          <w:p w14:paraId="21077BD6" w14:textId="77777777" w:rsidR="00E000EB" w:rsidRPr="0048109A" w:rsidRDefault="00E000EB" w:rsidP="00490075">
            <w:pPr>
              <w:spacing w:line="240" w:lineRule="auto"/>
              <w:jc w:val="both"/>
              <w:rPr>
                <w:rFonts w:eastAsia="Calibri"/>
                <w:b/>
                <w:bCs/>
                <w:color w:val="000000" w:themeColor="text1"/>
                <w:sz w:val="20"/>
                <w:szCs w:val="20"/>
              </w:rPr>
            </w:pPr>
            <w:r w:rsidRPr="0048109A">
              <w:rPr>
                <w:rFonts w:eastAsia="Calibri"/>
                <w:b/>
                <w:bCs/>
                <w:color w:val="000000" w:themeColor="text1"/>
                <w:sz w:val="20"/>
                <w:szCs w:val="20"/>
              </w:rPr>
              <w:t>Ietekme uz SEG emisijām</w:t>
            </w:r>
          </w:p>
          <w:p w14:paraId="48D86DFC" w14:textId="77777777" w:rsidR="00A8074C" w:rsidRPr="00006A3B" w:rsidRDefault="00A8074C" w:rsidP="000C6347">
            <w:pPr>
              <w:pStyle w:val="ListParagraph"/>
              <w:numPr>
                <w:ilvl w:val="0"/>
                <w:numId w:val="15"/>
              </w:numPr>
              <w:spacing w:after="160" w:line="240" w:lineRule="auto"/>
              <w:jc w:val="both"/>
              <w:rPr>
                <w:rFonts w:eastAsiaTheme="minorEastAsia" w:cs="Times New Roman"/>
                <w:sz w:val="20"/>
                <w:szCs w:val="20"/>
                <w:lang w:val="lv-LV"/>
              </w:rPr>
            </w:pPr>
            <w:bookmarkStart w:id="5" w:name="_Hlk68682587"/>
            <w:r w:rsidRPr="00A53DF4">
              <w:rPr>
                <w:rFonts w:eastAsia="Calibri" w:cs="Times New Roman"/>
                <w:sz w:val="20"/>
                <w:szCs w:val="20"/>
                <w:u w:val="single"/>
                <w:lang w:val="lv-LV"/>
              </w:rPr>
              <w:t xml:space="preserve">Pasākums neradīs ievērojamas SEG emisijas, </w:t>
            </w:r>
            <w:r w:rsidRPr="00A53DF4">
              <w:rPr>
                <w:rFonts w:eastAsia="Calibri" w:cs="Times New Roman"/>
                <w:sz w:val="20"/>
                <w:szCs w:val="20"/>
                <w:lang w:val="lv-LV"/>
              </w:rPr>
              <w:t>ņemot vērā, ka ANM ietvaros plānota esošo valsts reģionālo un vietējo autoceļu atjaunošana</w:t>
            </w:r>
            <w:r w:rsidRPr="00006A3B">
              <w:rPr>
                <w:rFonts w:eastAsia="Calibri" w:cs="Times New Roman"/>
                <w:sz w:val="20"/>
                <w:szCs w:val="20"/>
                <w:lang w:val="lv-LV"/>
              </w:rPr>
              <w:t xml:space="preserve"> </w:t>
            </w:r>
            <w:r>
              <w:rPr>
                <w:rFonts w:eastAsia="Calibri" w:cs="Times New Roman"/>
                <w:sz w:val="20"/>
                <w:szCs w:val="20"/>
                <w:lang w:val="lv-LV"/>
              </w:rPr>
              <w:t>234</w:t>
            </w:r>
            <w:r w:rsidRPr="00006A3B">
              <w:rPr>
                <w:rFonts w:eastAsia="Calibri" w:cs="Times New Roman"/>
                <w:sz w:val="20"/>
                <w:szCs w:val="20"/>
                <w:lang w:val="lv-LV"/>
              </w:rPr>
              <w:t xml:space="preserve"> km</w:t>
            </w:r>
            <w:r w:rsidRPr="5EDE7632">
              <w:rPr>
                <w:rFonts w:eastAsia="Calibri" w:cs="Times New Roman"/>
                <w:sz w:val="20"/>
                <w:szCs w:val="20"/>
                <w:lang w:val="lv-LV"/>
              </w:rPr>
              <w:t xml:space="preserve"> [</w:t>
            </w:r>
            <w:r>
              <w:rPr>
                <w:rFonts w:eastAsia="Calibri" w:cs="Times New Roman"/>
                <w:sz w:val="20"/>
                <w:szCs w:val="20"/>
                <w:lang w:val="lv-LV"/>
              </w:rPr>
              <w:t xml:space="preserve">tika </w:t>
            </w:r>
            <w:r w:rsidRPr="5EDE7632">
              <w:rPr>
                <w:rFonts w:eastAsia="Calibri" w:cs="Times New Roman"/>
                <w:sz w:val="20"/>
                <w:szCs w:val="20"/>
                <w:lang w:val="lv-LV"/>
              </w:rPr>
              <w:t>precizēts atbilstoši COSTING aprēķiniem]</w:t>
            </w:r>
            <w:r w:rsidRPr="00006A3B">
              <w:rPr>
                <w:rFonts w:eastAsia="Calibri" w:cs="Times New Roman"/>
                <w:sz w:val="20"/>
                <w:szCs w:val="20"/>
                <w:lang w:val="lv-LV"/>
              </w:rPr>
              <w:t xml:space="preserve"> garumā (1</w:t>
            </w:r>
            <w:r w:rsidRPr="00F74C03">
              <w:rPr>
                <w:rFonts w:eastAsia="Calibri" w:cs="Times New Roman"/>
                <w:sz w:val="20"/>
                <w:szCs w:val="20"/>
                <w:lang w:val="lv-LV"/>
              </w:rPr>
              <w:t>,</w:t>
            </w:r>
            <w:r>
              <w:rPr>
                <w:rFonts w:eastAsia="Calibri" w:cs="Times New Roman"/>
                <w:sz w:val="20"/>
                <w:szCs w:val="20"/>
                <w:lang w:val="lv-LV"/>
              </w:rPr>
              <w:t>3</w:t>
            </w:r>
            <w:r w:rsidRPr="00006A3B">
              <w:rPr>
                <w:rFonts w:eastAsia="Calibri" w:cs="Times New Roman"/>
                <w:sz w:val="20"/>
                <w:szCs w:val="20"/>
                <w:lang w:val="lv-LV"/>
              </w:rPr>
              <w:t xml:space="preserve">% no valsts reģionālo un vietējo  autoceļu kopējā garuma (18 328 km)), provizoriskās SEG emisijas no šāda pasākuma īstenošanas būtu ap </w:t>
            </w:r>
            <w:r>
              <w:rPr>
                <w:rFonts w:eastAsia="Calibri" w:cs="Times New Roman"/>
                <w:sz w:val="20"/>
                <w:szCs w:val="20"/>
                <w:lang w:val="lv-LV"/>
              </w:rPr>
              <w:t>48,44</w:t>
            </w:r>
            <w:r w:rsidRPr="00006A3B">
              <w:rPr>
                <w:rFonts w:eastAsia="Calibri" w:cs="Times New Roman"/>
                <w:sz w:val="20"/>
                <w:szCs w:val="20"/>
                <w:lang w:val="lv-LV"/>
              </w:rPr>
              <w:t xml:space="preserve"> kt CO</w:t>
            </w:r>
            <w:r w:rsidRPr="00006A3B">
              <w:rPr>
                <w:rFonts w:eastAsia="Calibri" w:cs="Times New Roman"/>
                <w:sz w:val="20"/>
                <w:szCs w:val="20"/>
                <w:vertAlign w:val="subscript"/>
                <w:lang w:val="lv-LV"/>
              </w:rPr>
              <w:t>2</w:t>
            </w:r>
            <w:r w:rsidRPr="00006A3B">
              <w:rPr>
                <w:rFonts w:eastAsia="Calibri" w:cs="Times New Roman"/>
                <w:sz w:val="20"/>
                <w:szCs w:val="20"/>
                <w:lang w:val="lv-LV"/>
              </w:rPr>
              <w:t xml:space="preserve"> ekv</w:t>
            </w:r>
            <w:r w:rsidRPr="0048109A">
              <w:rPr>
                <w:rStyle w:val="FootnoteReference"/>
                <w:rFonts w:eastAsia="Calibri" w:cs="Times New Roman"/>
                <w:sz w:val="20"/>
                <w:szCs w:val="20"/>
              </w:rPr>
              <w:footnoteReference w:id="17"/>
            </w:r>
            <w:r w:rsidRPr="00006A3B">
              <w:rPr>
                <w:rFonts w:eastAsia="Calibri" w:cs="Times New Roman"/>
                <w:sz w:val="20"/>
                <w:szCs w:val="20"/>
                <w:lang w:val="lv-LV"/>
              </w:rPr>
              <w:t>, kas būtu aptuveni 0,</w:t>
            </w:r>
            <w:r>
              <w:rPr>
                <w:rFonts w:eastAsia="Calibri" w:cs="Times New Roman"/>
                <w:sz w:val="20"/>
                <w:szCs w:val="20"/>
                <w:lang w:val="lv-LV"/>
              </w:rPr>
              <w:t>4</w:t>
            </w:r>
            <w:r w:rsidRPr="00006A3B">
              <w:rPr>
                <w:rFonts w:eastAsia="Calibri" w:cs="Times New Roman"/>
                <w:sz w:val="20"/>
                <w:szCs w:val="20"/>
                <w:lang w:val="lv-LV"/>
              </w:rPr>
              <w:t>% no kopējām Latvijas SEG emisijām 2018. gadā (neskaitot ZIZIMM un ieskaitot netiešās CO</w:t>
            </w:r>
            <w:r w:rsidRPr="00006A3B">
              <w:rPr>
                <w:rFonts w:eastAsia="Calibri" w:cs="Times New Roman"/>
                <w:sz w:val="20"/>
                <w:szCs w:val="20"/>
                <w:vertAlign w:val="subscript"/>
                <w:lang w:val="lv-LV"/>
              </w:rPr>
              <w:t>2</w:t>
            </w:r>
            <w:r w:rsidRPr="00006A3B">
              <w:rPr>
                <w:rFonts w:eastAsia="Calibri" w:cs="Times New Roman"/>
                <w:sz w:val="20"/>
                <w:szCs w:val="20"/>
                <w:lang w:val="lv-LV"/>
              </w:rPr>
              <w:t xml:space="preserve"> emisijas).</w:t>
            </w:r>
          </w:p>
          <w:bookmarkEnd w:id="5"/>
          <w:p w14:paraId="3200351D" w14:textId="77777777" w:rsidR="00A8074C" w:rsidRPr="00006A3B" w:rsidRDefault="00A8074C" w:rsidP="000C6347">
            <w:pPr>
              <w:pStyle w:val="ListParagraph"/>
              <w:numPr>
                <w:ilvl w:val="0"/>
                <w:numId w:val="12"/>
              </w:numPr>
              <w:spacing w:after="160" w:line="240" w:lineRule="auto"/>
              <w:jc w:val="both"/>
              <w:rPr>
                <w:rFonts w:eastAsiaTheme="minorEastAsia" w:cs="Times New Roman"/>
                <w:sz w:val="20"/>
                <w:szCs w:val="20"/>
                <w:lang w:val="lv-LV"/>
              </w:rPr>
            </w:pPr>
            <w:r w:rsidRPr="00006A3B">
              <w:rPr>
                <w:rFonts w:eastAsia="Calibri" w:cs="Times New Roman"/>
                <w:sz w:val="20"/>
                <w:szCs w:val="20"/>
                <w:lang w:val="lv-LV"/>
              </w:rPr>
              <w:t>Ņemot vērā apdzīvojuma struktūru</w:t>
            </w:r>
            <w:r>
              <w:rPr>
                <w:rFonts w:eastAsia="Calibri" w:cs="Times New Roman"/>
                <w:sz w:val="20"/>
                <w:szCs w:val="20"/>
                <w:lang w:val="lv-LV"/>
              </w:rPr>
              <w:t xml:space="preserve"> un iedzīvotāju skaita prognozes reģionos (skat. attēlus)</w:t>
            </w:r>
            <w:r w:rsidRPr="00006A3B">
              <w:rPr>
                <w:rFonts w:eastAsia="Calibri" w:cs="Times New Roman"/>
                <w:sz w:val="20"/>
                <w:szCs w:val="20"/>
                <w:lang w:val="lv-LV"/>
              </w:rPr>
              <w:t>, netiek plānots transporta plūsmas un intensitātes pieaugums, bet tiks nodrošināta labāka seguma kvalitāte, drošāka satiksme, labāka satiksmes organizācija, t.sk. ceļazīmes un viedais aprīkojums, kvalitatīvāka seguma uzturēšana.</w:t>
            </w:r>
          </w:p>
          <w:p w14:paraId="4D0267D6" w14:textId="77777777" w:rsidR="00A8074C" w:rsidRDefault="00A8074C" w:rsidP="00A8074C">
            <w:pPr>
              <w:pStyle w:val="ListParagraph"/>
              <w:spacing w:after="160" w:line="240" w:lineRule="auto"/>
              <w:jc w:val="both"/>
              <w:rPr>
                <w:rFonts w:eastAsia="Calibri" w:cs="Times New Roman"/>
                <w:sz w:val="20"/>
                <w:szCs w:val="20"/>
                <w:lang w:val="lv-LV"/>
              </w:rPr>
            </w:pPr>
            <w:r>
              <w:rPr>
                <w:noProof/>
                <w:lang w:val="lv-LV" w:eastAsia="lv-LV"/>
              </w:rPr>
              <w:drawing>
                <wp:inline distT="0" distB="0" distL="0" distR="0" wp14:anchorId="5BF1157E" wp14:editId="4AD259D7">
                  <wp:extent cx="2749055" cy="1945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1">
                            <a:extLst>
                              <a:ext uri="{28A0092B-C50C-407E-A947-70E740481C1C}">
                                <a14:useLocalDpi xmlns:a14="http://schemas.microsoft.com/office/drawing/2010/main" val="0"/>
                              </a:ext>
                            </a:extLst>
                          </a:blip>
                          <a:stretch>
                            <a:fillRect/>
                          </a:stretch>
                        </pic:blipFill>
                        <pic:spPr>
                          <a:xfrm>
                            <a:off x="0" y="0"/>
                            <a:ext cx="2749055" cy="1945758"/>
                          </a:xfrm>
                          <a:prstGeom prst="rect">
                            <a:avLst/>
                          </a:prstGeom>
                        </pic:spPr>
                      </pic:pic>
                    </a:graphicData>
                  </a:graphic>
                </wp:inline>
              </w:drawing>
            </w:r>
            <w:r>
              <w:rPr>
                <w:noProof/>
                <w:lang w:val="lv-LV" w:eastAsia="lv-LV"/>
              </w:rPr>
              <w:drawing>
                <wp:inline distT="0" distB="0" distL="0" distR="0" wp14:anchorId="02CD697F" wp14:editId="1D54DF31">
                  <wp:extent cx="2814904" cy="1898496"/>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a:extLst>
                              <a:ext uri="{28A0092B-C50C-407E-A947-70E740481C1C}">
                                <a14:useLocalDpi xmlns:a14="http://schemas.microsoft.com/office/drawing/2010/main" val="0"/>
                              </a:ext>
                            </a:extLst>
                          </a:blip>
                          <a:stretch>
                            <a:fillRect/>
                          </a:stretch>
                        </pic:blipFill>
                        <pic:spPr>
                          <a:xfrm>
                            <a:off x="0" y="0"/>
                            <a:ext cx="2814904" cy="1898496"/>
                          </a:xfrm>
                          <a:prstGeom prst="rect">
                            <a:avLst/>
                          </a:prstGeom>
                        </pic:spPr>
                      </pic:pic>
                    </a:graphicData>
                  </a:graphic>
                </wp:inline>
              </w:drawing>
            </w:r>
          </w:p>
          <w:p w14:paraId="70564F76" w14:textId="77777777" w:rsidR="00A8074C" w:rsidRPr="00006A3B" w:rsidRDefault="00A8074C" w:rsidP="00A8074C">
            <w:pPr>
              <w:pStyle w:val="ListParagraph"/>
              <w:spacing w:after="160" w:line="240" w:lineRule="auto"/>
              <w:jc w:val="both"/>
              <w:rPr>
                <w:rFonts w:eastAsiaTheme="minorEastAsia" w:cs="Times New Roman"/>
                <w:sz w:val="20"/>
                <w:szCs w:val="20"/>
                <w:lang w:val="lv-LV"/>
              </w:rPr>
            </w:pPr>
          </w:p>
          <w:p w14:paraId="3A335016" w14:textId="77777777" w:rsidR="00A8074C" w:rsidRPr="00006A3B" w:rsidRDefault="00A8074C" w:rsidP="000C6347">
            <w:pPr>
              <w:pStyle w:val="ListParagraph"/>
              <w:numPr>
                <w:ilvl w:val="0"/>
                <w:numId w:val="12"/>
              </w:numPr>
              <w:jc w:val="both"/>
              <w:rPr>
                <w:rFonts w:eastAsia="Calibri" w:cs="Times New Roman"/>
                <w:sz w:val="20"/>
                <w:szCs w:val="20"/>
                <w:lang w:val="lv-LV"/>
              </w:rPr>
            </w:pPr>
            <w:r w:rsidRPr="00006A3B">
              <w:rPr>
                <w:rFonts w:eastAsia="Calibri"/>
                <w:sz w:val="20"/>
                <w:szCs w:val="20"/>
                <w:lang w:val="lv-LV"/>
              </w:rPr>
              <w:t>Ņemot vērā to, ka tiks atjaunoti  nelieli valsts reģionālo un vietējo autoceļu posmi (</w:t>
            </w:r>
            <w:bookmarkStart w:id="6" w:name="_Hlk65827530"/>
            <w:r w:rsidRPr="00006A3B">
              <w:rPr>
                <w:rFonts w:eastAsia="Calibri"/>
                <w:sz w:val="20"/>
                <w:szCs w:val="20"/>
                <w:lang w:val="lv-LV"/>
              </w:rPr>
              <w:t>posma vidējais garums ap 9,46 km (no 0,4 km līdz 28,29 km</w:t>
            </w:r>
            <w:bookmarkEnd w:id="6"/>
            <w:r w:rsidRPr="00006A3B">
              <w:rPr>
                <w:rFonts w:eastAsia="Calibri"/>
                <w:sz w:val="20"/>
                <w:szCs w:val="20"/>
                <w:lang w:val="lv-LV"/>
              </w:rPr>
              <w:t>)) visā Latvijas teritorijā</w:t>
            </w:r>
            <w:r w:rsidRPr="0048109A">
              <w:rPr>
                <w:rStyle w:val="FootnoteReference"/>
                <w:rFonts w:eastAsia="Calibri" w:cs="Times New Roman"/>
                <w:sz w:val="20"/>
                <w:szCs w:val="20"/>
              </w:rPr>
              <w:footnoteReference w:id="18"/>
            </w:r>
            <w:r w:rsidRPr="00006A3B">
              <w:rPr>
                <w:rFonts w:eastAsia="Calibri"/>
                <w:sz w:val="20"/>
                <w:szCs w:val="20"/>
                <w:lang w:val="lv-LV"/>
              </w:rPr>
              <w:t xml:space="preserve">, nav paredzams, ka būtiski palielināsies ceļu satiksmes dalībnieku pārvietošanās ātrums, t.i. būtiski nepalielināsies degvielas patēriņš transportlīdzekļos. Pārbūves posmi tika identificēti, izvērtējot autoceļu seguma stāvokli, vidējo diennakts satiksmes intensitāti, kā arī to plānoto izmantošanu un novadu administratīvo centru sasniedzamību pēc administratīvi teritoriālās reformas pabeigšanas. </w:t>
            </w:r>
            <w:r w:rsidRPr="0027629E">
              <w:rPr>
                <w:rFonts w:eastAsia="Calibri" w:cs="Times New Roman"/>
                <w:sz w:val="20"/>
                <w:szCs w:val="20"/>
                <w:lang w:val="lv-LV"/>
              </w:rPr>
              <w:t>ANM iekļauti tikai kritiski reformas īstenošanai nepieciešamie ceļu posmi, kas nepieciešami, lai nodrošinātu novadu administratīvo centru un tajos pieejamo pakalpojumu un darbavietu drošu sasniedzamību un jauno pašvaldību pilnvērtīgu funkcionēšanu.</w:t>
            </w:r>
          </w:p>
          <w:p w14:paraId="5D943D53" w14:textId="77777777" w:rsidR="00A8074C" w:rsidRPr="00006A3B" w:rsidRDefault="00A8074C" w:rsidP="000C6347">
            <w:pPr>
              <w:pStyle w:val="ListParagraph"/>
              <w:numPr>
                <w:ilvl w:val="0"/>
                <w:numId w:val="12"/>
              </w:numPr>
              <w:spacing w:after="160" w:line="240" w:lineRule="auto"/>
              <w:jc w:val="both"/>
              <w:rPr>
                <w:rFonts w:eastAsiaTheme="minorEastAsia" w:cs="Times New Roman"/>
                <w:sz w:val="20"/>
                <w:szCs w:val="20"/>
                <w:lang w:val="lv-LV"/>
              </w:rPr>
            </w:pPr>
            <w:r>
              <w:rPr>
                <w:rFonts w:eastAsia="Calibri" w:cs="Times New Roman"/>
                <w:sz w:val="20"/>
                <w:szCs w:val="20"/>
                <w:lang w:val="lv-LV"/>
              </w:rPr>
              <w:t>Ja attiecināms, t</w:t>
            </w:r>
            <w:r w:rsidRPr="006476AA">
              <w:rPr>
                <w:rFonts w:eastAsia="Calibri" w:cs="Times New Roman"/>
                <w:sz w:val="20"/>
                <w:szCs w:val="20"/>
                <w:lang w:val="lv-LV"/>
              </w:rPr>
              <w:t>iek plānots atbalstīt teritorijas labiekārtošanas darbus, piemēram, koku stādīšanu, apzaļumošanu, tādējādi veicinot CO</w:t>
            </w:r>
            <w:r w:rsidRPr="006476AA">
              <w:rPr>
                <w:rFonts w:eastAsia="Calibri" w:cs="Times New Roman"/>
                <w:sz w:val="20"/>
                <w:szCs w:val="20"/>
                <w:vertAlign w:val="subscript"/>
                <w:lang w:val="lv-LV"/>
              </w:rPr>
              <w:t>2</w:t>
            </w:r>
            <w:r w:rsidRPr="006476AA">
              <w:rPr>
                <w:rFonts w:eastAsia="Calibri" w:cs="Times New Roman"/>
                <w:sz w:val="20"/>
                <w:szCs w:val="20"/>
                <w:lang w:val="lv-LV"/>
              </w:rPr>
              <w:t xml:space="preserve"> piesaisti. </w:t>
            </w:r>
          </w:p>
          <w:p w14:paraId="1B01711F" w14:textId="77777777" w:rsidR="00A8074C" w:rsidRPr="0095279C" w:rsidRDefault="00A8074C" w:rsidP="000C6347">
            <w:pPr>
              <w:pStyle w:val="ListParagraph"/>
              <w:numPr>
                <w:ilvl w:val="0"/>
                <w:numId w:val="12"/>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Ņemot vērā apdzīvotības blīvumu Latvijā, savienojamības veicināšanai nav iespējams īstenot alternatīvus klimatam draudzīgākus pasākumus, kā, piemēram, dzelzceļa tīkla izbūvi. Tādēļ ir svarīgi investēt esošo valsts reģionālās un vietējās nozīmes autoceļu atjaunošanā, lai pa tiem varētu pārvietoties efektīvs mazemisiju un bezemisiju sabiedriskais transports - autobusi (saistītās investīcijas – pašvaldību autobusu parka modernizācija (nomainot esošos ar fosilajiem energoresursiem darbojošos autobusus ar mazemisiju vai bezemisiju transportlīdzekļiem)).</w:t>
            </w:r>
          </w:p>
          <w:p w14:paraId="215D6F2E" w14:textId="77777777" w:rsidR="00A8074C" w:rsidRPr="0048109A" w:rsidRDefault="00A8074C" w:rsidP="000C6347">
            <w:pPr>
              <w:pStyle w:val="ListParagraph"/>
              <w:numPr>
                <w:ilvl w:val="0"/>
                <w:numId w:val="12"/>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Pasākumam nav nulles alternatīvas, t.i., nav iespējams neveikt esošo valsts reģionālās un vietējās nozīmes autoceļu  atjaunošanu vispār, jo šie ceļu posmi veidos stratēģiski nozīmīgus savienojumus administratīvi teritoriālās reformas kontekstā.</w:t>
            </w:r>
          </w:p>
          <w:p w14:paraId="7600546D" w14:textId="187F050A" w:rsidR="00E000EB" w:rsidRPr="0095279C" w:rsidRDefault="00A8074C" w:rsidP="000C6347">
            <w:pPr>
              <w:pStyle w:val="ListParagraph"/>
              <w:numPr>
                <w:ilvl w:val="0"/>
                <w:numId w:val="12"/>
              </w:numPr>
              <w:spacing w:after="160" w:line="240" w:lineRule="auto"/>
              <w:jc w:val="both"/>
              <w:rPr>
                <w:rFonts w:eastAsiaTheme="minorEastAsia" w:cs="Times New Roman"/>
                <w:sz w:val="20"/>
                <w:szCs w:val="20"/>
                <w:lang w:val="lv-LV"/>
              </w:rPr>
            </w:pPr>
            <w:r w:rsidRPr="23E48D4F">
              <w:rPr>
                <w:rFonts w:eastAsiaTheme="minorEastAsia" w:cs="Times New Roman"/>
                <w:sz w:val="20"/>
                <w:szCs w:val="20"/>
                <w:lang w:val="lv-LV"/>
              </w:rPr>
              <w:t>Lai gan vispārīgi gadījumos, kad plānota vienkāršota atjaunošana (izstrādājot darbu daudzumu sarakstu), darbu veikšana tiek paredzēta autoceļu ceļa nodalījuma joslas robežās, atsevišķos gadījumos (nelielos ceļu posmos) var būt nepieciešamība paredzēt risinājumu ārpus autoceļa ceļa nodalījuma joslas, lai veiktu lokālus darbus saskaņā ar nepieciešamajām drošības prasībām, kas identificētas, izstrādājot būvprojektu un ievērojot visus normatīvos aktus un veicot būvprojektu saskaņošanu ar atbildīgajām institūcijām, kas izsniegušas tehniskos noteikumus, tajā skaitā Valsts vides dienestu, kura tehniskie noteikumi jāsaņem, ja projektējamā autoceļa posmā atrodas aizsargājams objekts vai autoceļa posms atrodas šāda objekta aizsargjoslā, piemēram, Gaujas nacionāla parka vai Aiviekstes palienas aizsargjoslā</w:t>
            </w:r>
            <w:r w:rsidR="00E000EB" w:rsidRPr="0095279C">
              <w:rPr>
                <w:rFonts w:eastAsia="Calibri" w:cs="Times New Roman"/>
                <w:sz w:val="20"/>
                <w:szCs w:val="20"/>
                <w:lang w:val="lv-LV"/>
              </w:rPr>
              <w:t>.</w:t>
            </w:r>
          </w:p>
          <w:p w14:paraId="05B3D083" w14:textId="77777777" w:rsidR="00E000EB" w:rsidRPr="0048109A" w:rsidRDefault="00E000EB" w:rsidP="00490075">
            <w:pPr>
              <w:spacing w:line="240" w:lineRule="auto"/>
              <w:jc w:val="both"/>
              <w:rPr>
                <w:rFonts w:eastAsia="Calibri"/>
                <w:b/>
                <w:bCs/>
                <w:color w:val="000000" w:themeColor="text1"/>
                <w:sz w:val="20"/>
                <w:szCs w:val="20"/>
              </w:rPr>
            </w:pPr>
            <w:r w:rsidRPr="0048109A">
              <w:rPr>
                <w:rFonts w:eastAsia="Calibri"/>
                <w:sz w:val="20"/>
                <w:szCs w:val="20"/>
              </w:rPr>
              <w:t xml:space="preserve"> </w:t>
            </w:r>
            <w:r w:rsidRPr="0048109A">
              <w:rPr>
                <w:rFonts w:eastAsia="Calibri"/>
                <w:b/>
                <w:bCs/>
                <w:color w:val="000000" w:themeColor="text1"/>
                <w:sz w:val="20"/>
                <w:szCs w:val="20"/>
              </w:rPr>
              <w:t xml:space="preserve">Papildinoši pasākumi un investīcijas ar SEG emisiju samazinošu efektu </w:t>
            </w:r>
          </w:p>
          <w:p w14:paraId="7D16D7C2" w14:textId="77777777" w:rsidR="00BC7482" w:rsidRPr="003A7383" w:rsidRDefault="00BC7482" w:rsidP="00BC7482">
            <w:pPr>
              <w:pStyle w:val="ListParagraph"/>
              <w:numPr>
                <w:ilvl w:val="0"/>
                <w:numId w:val="25"/>
              </w:numPr>
              <w:spacing w:after="160" w:line="240" w:lineRule="auto"/>
              <w:jc w:val="both"/>
              <w:rPr>
                <w:rFonts w:eastAsia="Calibri" w:cs="Times New Roman"/>
                <w:color w:val="000000" w:themeColor="text1"/>
                <w:sz w:val="20"/>
                <w:szCs w:val="20"/>
                <w:lang w:val="lv-LV"/>
              </w:rPr>
            </w:pPr>
            <w:r w:rsidRPr="003A7383">
              <w:rPr>
                <w:rFonts w:eastAsia="Calibri" w:cs="Times New Roman"/>
                <w:color w:val="000000" w:themeColor="text1"/>
                <w:sz w:val="20"/>
                <w:szCs w:val="20"/>
                <w:lang w:val="lv-LV"/>
              </w:rPr>
              <w:t>Investīcijas esošo valsts reģionālo un vietējo autoceļu infrastruktūras attīstībā plānotas sinerģijā ar citiem pasākumiem, kas atbalsta pāreju uz mazemisiju vai bezemisiju transportlīdzekļu veidiem, un investīcijām, kas stimulē sabiedriskā transporta izmantošanu saskaņā ar Transporta attīstības politikas pamatnostādnēs 2021.-2027.gadam noteikto mērķi – integrēta transporta sistēma, kas nodrošina drošu, efektīvu, pieejamu, viedu un ilgtspējīgu mobilitāti, veicina valsts ekonomisko izaugsmi, reģionālo attīstību un nodrošina virzību uz klimatneitrālu ekonomiku. Ievērojot principu “nenodarīt būtisku kaitējumu”, valsts reģionālo un vietējo autoceļu atjaunošanas pasākumam kā  papildinošanas investīcijas, kas samazinās SEG emisijas, plānotas šādas bezemisiju transportlīdzekļu iegādes investīcijas, kurām ir paredzēts finansējums ANM plāna 1. komponentes “Klimata pārmaiņas un ilgtspēja” ietvaros:</w:t>
            </w:r>
          </w:p>
          <w:p w14:paraId="706019D2" w14:textId="77777777" w:rsidR="00BC7482" w:rsidRDefault="00BC7482" w:rsidP="00BC7482">
            <w:pPr>
              <w:pStyle w:val="ListParagraph"/>
              <w:numPr>
                <w:ilvl w:val="0"/>
                <w:numId w:val="123"/>
              </w:numPr>
              <w:spacing w:after="160" w:line="240" w:lineRule="auto"/>
              <w:jc w:val="both"/>
              <w:rPr>
                <w:rFonts w:eastAsia="Calibri" w:cs="Times New Roman"/>
                <w:color w:val="000000" w:themeColor="text1"/>
                <w:sz w:val="20"/>
                <w:szCs w:val="20"/>
                <w:lang w:val="lv-LV"/>
              </w:rPr>
            </w:pPr>
            <w:r w:rsidRPr="003A7383">
              <w:rPr>
                <w:rFonts w:eastAsia="Calibri" w:cs="Times New Roman"/>
                <w:color w:val="000000" w:themeColor="text1"/>
                <w:sz w:val="20"/>
                <w:szCs w:val="20"/>
                <w:lang w:val="lv-LV"/>
              </w:rPr>
              <w:t>Pilsētas - piepilsētas elektrovilcienu (bateriju elektrovilcienu) iegādei Rīgas metropoles areāla transporta zaļināšanai (investīcija 1.1.1.1.i);</w:t>
            </w:r>
          </w:p>
          <w:p w14:paraId="31CB804E" w14:textId="77777777" w:rsidR="00BC7482" w:rsidRPr="000A0E04" w:rsidRDefault="00BC7482" w:rsidP="00BC7482">
            <w:pPr>
              <w:pStyle w:val="ListParagraph"/>
              <w:numPr>
                <w:ilvl w:val="0"/>
                <w:numId w:val="123"/>
              </w:numPr>
              <w:spacing w:after="160" w:line="240" w:lineRule="auto"/>
              <w:jc w:val="both"/>
              <w:rPr>
                <w:rFonts w:eastAsia="Calibri" w:cs="Times New Roman"/>
                <w:color w:val="000000" w:themeColor="text1"/>
                <w:sz w:val="20"/>
                <w:szCs w:val="20"/>
                <w:lang w:val="lv-LV"/>
              </w:rPr>
            </w:pPr>
            <w:r w:rsidRPr="000A0E04">
              <w:rPr>
                <w:rFonts w:eastAsia="Calibri"/>
                <w:color w:val="000000" w:themeColor="text1"/>
                <w:sz w:val="20"/>
                <w:szCs w:val="20"/>
              </w:rPr>
              <w:t xml:space="preserve">Rīgas pilsētas elektrotransporta (elektroautobusi, tramvaji) iegādei sabiedrisko pārvadājumu nodrošināšanai (investīcija 1.1.1.2.i). </w:t>
            </w:r>
          </w:p>
          <w:p w14:paraId="67060348" w14:textId="77777777" w:rsidR="00BC7482" w:rsidRPr="000A0E04" w:rsidRDefault="00BC7482" w:rsidP="00BC7482">
            <w:pPr>
              <w:pStyle w:val="ListParagraph"/>
              <w:numPr>
                <w:ilvl w:val="0"/>
                <w:numId w:val="25"/>
              </w:numPr>
              <w:spacing w:after="160" w:line="240" w:lineRule="auto"/>
              <w:jc w:val="both"/>
              <w:rPr>
                <w:rFonts w:eastAsiaTheme="minorEastAsia" w:cs="Times New Roman"/>
                <w:color w:val="000000" w:themeColor="text1"/>
                <w:sz w:val="20"/>
                <w:szCs w:val="20"/>
                <w:lang w:val="lv-LV"/>
              </w:rPr>
            </w:pPr>
            <w:r w:rsidRPr="003A7383">
              <w:rPr>
                <w:rFonts w:eastAsia="Calibri" w:cs="Times New Roman"/>
                <w:color w:val="000000" w:themeColor="text1"/>
                <w:sz w:val="20"/>
                <w:szCs w:val="20"/>
                <w:lang w:val="lv-LV"/>
              </w:rPr>
              <w:t>ANM pasākumi tiek plānoti arī sinerģijā ar citiem videi draudzīgiem specifiskajiem atbalsta mērķiem, kas paredzēti darbības programmas Latvijai 2021.-2027.gadam un citu atbalsta instrumentu ietvaros, nodrošinot demarkāciju, piemēram:</w:t>
            </w:r>
          </w:p>
          <w:p w14:paraId="6CB8BDEA" w14:textId="77777777" w:rsidR="00BC7482" w:rsidRDefault="00BC7482" w:rsidP="00BC7482">
            <w:pPr>
              <w:pStyle w:val="ListParagraph"/>
              <w:numPr>
                <w:ilvl w:val="0"/>
                <w:numId w:val="124"/>
              </w:numPr>
              <w:spacing w:after="160" w:line="240" w:lineRule="auto"/>
              <w:jc w:val="both"/>
              <w:rPr>
                <w:rFonts w:eastAsia="Calibri" w:cs="Times New Roman"/>
                <w:color w:val="000000" w:themeColor="text1"/>
                <w:sz w:val="20"/>
                <w:szCs w:val="20"/>
                <w:lang w:val="lv-LV"/>
              </w:rPr>
            </w:pPr>
            <w:r w:rsidRPr="003A7383">
              <w:rPr>
                <w:rFonts w:eastAsia="Calibri" w:cs="Times New Roman"/>
                <w:color w:val="000000" w:themeColor="text1"/>
                <w:sz w:val="20"/>
                <w:szCs w:val="20"/>
                <w:lang w:val="lv-LV"/>
              </w:rPr>
              <w:t>jaunu videi draudzīgu autobusu iegāde starppilsētu satiksmē, esošo autobusu aprīkošana to videi draudzīgākai darbībai, tai skaitā ar alternatīvās degvielas veidiem, multimodālo sabiedriskā transporta tīklu ar dzelzceļu kā sabiedriskā transporta "mugurkaulu" izveidošana (darbības programmas Latvijai 2021.-2027.gadam SAM 2.3.1.)</w:t>
            </w:r>
          </w:p>
          <w:p w14:paraId="065AB545" w14:textId="77777777" w:rsidR="00BC7482" w:rsidRDefault="00BC7482" w:rsidP="00BC7482">
            <w:pPr>
              <w:pStyle w:val="ListParagraph"/>
              <w:numPr>
                <w:ilvl w:val="0"/>
                <w:numId w:val="124"/>
              </w:numPr>
              <w:spacing w:after="160" w:line="240" w:lineRule="auto"/>
              <w:jc w:val="both"/>
              <w:rPr>
                <w:rFonts w:eastAsia="Calibri" w:cs="Times New Roman"/>
                <w:color w:val="000000" w:themeColor="text1"/>
                <w:sz w:val="20"/>
                <w:szCs w:val="20"/>
                <w:lang w:val="lv-LV"/>
              </w:rPr>
            </w:pPr>
            <w:r w:rsidRPr="000A0E04">
              <w:rPr>
                <w:rFonts w:eastAsia="Calibri" w:cs="Times New Roman"/>
                <w:color w:val="000000" w:themeColor="text1"/>
                <w:sz w:val="20"/>
                <w:szCs w:val="20"/>
                <w:lang w:val="lv-LV"/>
              </w:rPr>
              <w:t>taisnīgas pārkārtošanās pasākumi, kas veicina pāreju uz klimatneitralitāti (Darbības programmas Latvijai 2021.-2027.gadam SAM 6.1.1.), kura ietvaros plānots atbalsts arī bezemisiju mobilitātes veicināšanai pašvaldībās, palielinot resursefektīvu un videi draudzīgu transportlīdzekļu lietošanu;</w:t>
            </w:r>
          </w:p>
          <w:p w14:paraId="60E8C3E6" w14:textId="77777777" w:rsidR="00BC7482" w:rsidRPr="000A0E04" w:rsidRDefault="00BC7482" w:rsidP="00BC7482">
            <w:pPr>
              <w:pStyle w:val="ListParagraph"/>
              <w:numPr>
                <w:ilvl w:val="0"/>
                <w:numId w:val="124"/>
              </w:numPr>
              <w:spacing w:after="160" w:line="240" w:lineRule="auto"/>
              <w:jc w:val="both"/>
              <w:rPr>
                <w:rFonts w:eastAsia="Calibri" w:cs="Times New Roman"/>
                <w:color w:val="000000" w:themeColor="text1"/>
                <w:sz w:val="20"/>
                <w:szCs w:val="20"/>
                <w:lang w:val="lv-LV"/>
              </w:rPr>
            </w:pPr>
            <w:r>
              <w:rPr>
                <w:rFonts w:eastAsia="Calibri"/>
                <w:color w:val="000000" w:themeColor="text1"/>
                <w:sz w:val="20"/>
                <w:szCs w:val="20"/>
              </w:rPr>
              <w:t>E</w:t>
            </w:r>
            <w:r w:rsidRPr="000A0E04">
              <w:rPr>
                <w:rFonts w:eastAsia="Calibri"/>
                <w:color w:val="000000" w:themeColor="text1"/>
                <w:sz w:val="20"/>
                <w:szCs w:val="20"/>
              </w:rPr>
              <w:t xml:space="preserve">misijas kvotu izsolīšanas instrumenta ietvaros plānoti pasākumi SEG emisiju samazināšanai transporta sektorā, palielinot mazemisiju un bezemisiju transportlīdzekļu </w:t>
            </w:r>
            <w:proofErr w:type="gramStart"/>
            <w:r w:rsidRPr="000A0E04">
              <w:rPr>
                <w:rFonts w:eastAsia="Calibri"/>
                <w:color w:val="000000" w:themeColor="text1"/>
                <w:sz w:val="20"/>
                <w:szCs w:val="20"/>
              </w:rPr>
              <w:t>skaitu;</w:t>
            </w:r>
            <w:proofErr w:type="gramEnd"/>
          </w:p>
          <w:p w14:paraId="5CB0325C" w14:textId="77777777" w:rsidR="00BC7482" w:rsidRPr="000A0E04" w:rsidRDefault="00BC7482" w:rsidP="00BC7482">
            <w:pPr>
              <w:pStyle w:val="ListParagraph"/>
              <w:numPr>
                <w:ilvl w:val="0"/>
                <w:numId w:val="124"/>
              </w:numPr>
              <w:spacing w:after="160" w:line="240" w:lineRule="auto"/>
              <w:jc w:val="both"/>
              <w:rPr>
                <w:rFonts w:eastAsia="Calibri" w:cs="Times New Roman"/>
                <w:color w:val="000000" w:themeColor="text1"/>
                <w:sz w:val="20"/>
                <w:szCs w:val="20"/>
                <w:lang w:val="lv-LV"/>
              </w:rPr>
            </w:pPr>
            <w:r w:rsidRPr="000A0E04">
              <w:rPr>
                <w:rFonts w:eastAsia="Calibri"/>
                <w:color w:val="000000" w:themeColor="text1"/>
                <w:sz w:val="20"/>
                <w:szCs w:val="20"/>
              </w:rPr>
              <w:t>Modernizācijas fonda ietvaros kā viens no galvenajiem virzieniem (prioritārajiem ieguldījumiem) ir energoefektivitātes uzlabošana, t.sk. transporta nozarē</w:t>
            </w:r>
            <w:r>
              <w:rPr>
                <w:rFonts w:eastAsia="Calibri"/>
                <w:color w:val="000000" w:themeColor="text1"/>
                <w:sz w:val="20"/>
                <w:szCs w:val="20"/>
              </w:rPr>
              <w:t>.</w:t>
            </w:r>
          </w:p>
          <w:p w14:paraId="027A4392" w14:textId="7F353FB7" w:rsidR="00A8074C" w:rsidRPr="00A238D3" w:rsidRDefault="00A8074C" w:rsidP="000C6347">
            <w:pPr>
              <w:pStyle w:val="ListParagraph"/>
              <w:numPr>
                <w:ilvl w:val="0"/>
                <w:numId w:val="25"/>
              </w:numPr>
              <w:spacing w:after="160" w:line="240" w:lineRule="auto"/>
              <w:jc w:val="both"/>
              <w:rPr>
                <w:rFonts w:eastAsiaTheme="minorEastAsia" w:cs="Times New Roman"/>
                <w:color w:val="000000" w:themeColor="text1"/>
                <w:sz w:val="20"/>
                <w:szCs w:val="20"/>
                <w:lang w:val="lv-LV"/>
              </w:rPr>
            </w:pPr>
            <w:r w:rsidRPr="00A238D3">
              <w:rPr>
                <w:rFonts w:eastAsia="Calibri" w:cs="Times New Roman"/>
                <w:color w:val="000000" w:themeColor="text1"/>
                <w:sz w:val="20"/>
                <w:szCs w:val="20"/>
                <w:lang w:val="lv-LV"/>
              </w:rPr>
              <w:t>.</w:t>
            </w:r>
          </w:p>
          <w:p w14:paraId="2EB17D43" w14:textId="497112D7" w:rsidR="00E000EB" w:rsidRPr="0048109A" w:rsidRDefault="00BC7482" w:rsidP="000C6347">
            <w:pPr>
              <w:pStyle w:val="ListParagraph"/>
              <w:numPr>
                <w:ilvl w:val="0"/>
                <w:numId w:val="25"/>
              </w:numPr>
              <w:spacing w:after="160" w:line="240" w:lineRule="auto"/>
              <w:jc w:val="both"/>
              <w:rPr>
                <w:rFonts w:eastAsiaTheme="minorEastAsia" w:cs="Times New Roman"/>
                <w:color w:val="000000" w:themeColor="text1"/>
                <w:sz w:val="20"/>
                <w:szCs w:val="20"/>
              </w:rPr>
            </w:pPr>
            <w:r>
              <w:rPr>
                <w:rFonts w:eastAsia="Calibri" w:cs="Times New Roman"/>
                <w:color w:val="000000" w:themeColor="text1"/>
                <w:sz w:val="20"/>
                <w:szCs w:val="20"/>
                <w:lang w:val="lv-LV"/>
              </w:rPr>
              <w:t xml:space="preserve">Vēršam uzmanību, ka </w:t>
            </w:r>
            <w:r w:rsidRPr="00A238D3">
              <w:rPr>
                <w:rFonts w:eastAsia="Calibri" w:cs="Times New Roman"/>
                <w:color w:val="000000" w:themeColor="text1"/>
                <w:sz w:val="20"/>
                <w:szCs w:val="20"/>
                <w:lang w:val="lv-LV"/>
              </w:rPr>
              <w:t>investīcijas, kas samazinās pārvietošanās nepieciešamību (</w:t>
            </w:r>
            <w:r w:rsidRPr="00A238D3">
              <w:rPr>
                <w:rFonts w:eastAsia="Times New Roman" w:cs="Times New Roman"/>
                <w:color w:val="000000" w:themeColor="text1"/>
                <w:sz w:val="20"/>
                <w:szCs w:val="20"/>
                <w:lang w:val="lv-LV"/>
              </w:rPr>
              <w:t>klātienes apmeklējumus) un papīra izmantošanu</w:t>
            </w:r>
            <w:r w:rsidRPr="00A238D3">
              <w:rPr>
                <w:rFonts w:eastAsia="Calibri" w:cs="Times New Roman"/>
                <w:color w:val="000000" w:themeColor="text1"/>
                <w:sz w:val="20"/>
                <w:szCs w:val="20"/>
                <w:lang w:val="lv-LV"/>
              </w:rPr>
              <w:t xml:space="preserve">, ir </w:t>
            </w:r>
            <w:r w:rsidRPr="4BD12B39">
              <w:rPr>
                <w:rFonts w:eastAsia="Calibri" w:cs="Times New Roman"/>
                <w:color w:val="000000" w:themeColor="text1"/>
                <w:sz w:val="20"/>
                <w:szCs w:val="20"/>
                <w:lang w:val="lv-LV"/>
              </w:rPr>
              <w:t xml:space="preserve">plānotas </w:t>
            </w:r>
            <w:r>
              <w:rPr>
                <w:rFonts w:eastAsia="Calibri" w:cs="Times New Roman"/>
                <w:color w:val="000000" w:themeColor="text1"/>
                <w:sz w:val="20"/>
                <w:szCs w:val="20"/>
                <w:lang w:val="lv-LV"/>
              </w:rPr>
              <w:t>arī ANM</w:t>
            </w:r>
            <w:r w:rsidRPr="00A238D3" w:rsidDel="00BC7482">
              <w:rPr>
                <w:rFonts w:eastAsia="Calibri" w:cs="Times New Roman"/>
                <w:color w:val="000000" w:themeColor="text1"/>
                <w:sz w:val="20"/>
                <w:szCs w:val="20"/>
                <w:lang w:val="lv-LV"/>
              </w:rPr>
              <w:t xml:space="preserve"> </w:t>
            </w:r>
            <w:r w:rsidR="00A8074C" w:rsidRPr="4BD12B39">
              <w:rPr>
                <w:rFonts w:eastAsia="Calibri" w:cs="Times New Roman"/>
                <w:color w:val="000000" w:themeColor="text1"/>
                <w:sz w:val="20"/>
                <w:szCs w:val="20"/>
                <w:lang w:val="lv-LV"/>
              </w:rPr>
              <w:t>2.1.1.1.i. “Pārvaldes modernizācija un pakalpojumu digitālā transformācija, tai skaitā uzņēmējdarbības vide” ietvaros un</w:t>
            </w:r>
            <w:r w:rsidR="00A8074C" w:rsidRPr="006476AA">
              <w:rPr>
                <w:rFonts w:eastAsia="Calibri" w:cs="Times New Roman"/>
                <w:color w:val="000000" w:themeColor="text1"/>
                <w:sz w:val="20"/>
                <w:szCs w:val="20"/>
                <w:lang w:val="lv-LV"/>
              </w:rPr>
              <w:t>DP 2021.-2027. ietvaros</w:t>
            </w:r>
            <w:r w:rsidR="00A8074C" w:rsidRPr="4BD12B39">
              <w:rPr>
                <w:rFonts w:eastAsia="Calibri" w:cs="Times New Roman"/>
                <w:color w:val="000000" w:themeColor="text1"/>
                <w:sz w:val="20"/>
                <w:szCs w:val="20"/>
                <w:lang w:val="lv-LV"/>
              </w:rPr>
              <w:t xml:space="preserve"> (SAM 1.3.1.)</w:t>
            </w:r>
            <w:r w:rsidR="00A8074C" w:rsidRPr="00A238D3">
              <w:rPr>
                <w:rFonts w:eastAsia="Calibri" w:cs="Times New Roman"/>
                <w:color w:val="000000" w:themeColor="text1"/>
                <w:sz w:val="20"/>
                <w:szCs w:val="20"/>
                <w:lang w:val="lv-LV"/>
              </w:rPr>
              <w:t>, paredzot investīcijas e-pakalpojumu attīstībai</w:t>
            </w:r>
            <w:r w:rsidR="00A8074C" w:rsidRPr="4BD12B39">
              <w:rPr>
                <w:rFonts w:eastAsia="Calibri" w:cs="Times New Roman"/>
                <w:color w:val="000000" w:themeColor="text1"/>
                <w:sz w:val="20"/>
                <w:szCs w:val="20"/>
                <w:lang w:val="lv-LV"/>
              </w:rPr>
              <w:t>.</w:t>
            </w:r>
            <w:r w:rsidR="00A8074C" w:rsidRPr="00A238D3">
              <w:rPr>
                <w:rFonts w:eastAsia="Calibri" w:cs="Times New Roman"/>
                <w:color w:val="000000" w:themeColor="text1"/>
                <w:sz w:val="20"/>
                <w:szCs w:val="20"/>
                <w:lang w:val="lv-LV"/>
              </w:rPr>
              <w:t xml:space="preserve"> (SAM 1.3.1.)</w:t>
            </w:r>
            <w:r w:rsidR="00E000EB" w:rsidRPr="0048109A">
              <w:rPr>
                <w:rFonts w:eastAsia="Calibri" w:cs="Times New Roman"/>
                <w:color w:val="000000" w:themeColor="text1"/>
                <w:sz w:val="20"/>
                <w:szCs w:val="20"/>
              </w:rPr>
              <w:t xml:space="preserve">. </w:t>
            </w:r>
          </w:p>
          <w:p w14:paraId="6A1F3559" w14:textId="77777777" w:rsidR="00E000EB" w:rsidRPr="0048109A" w:rsidRDefault="00E000EB" w:rsidP="00490075">
            <w:pPr>
              <w:spacing w:line="240" w:lineRule="auto"/>
              <w:jc w:val="both"/>
              <w:rPr>
                <w:rFonts w:eastAsia="Calibri"/>
                <w:b/>
                <w:bCs/>
                <w:sz w:val="20"/>
                <w:szCs w:val="20"/>
              </w:rPr>
            </w:pPr>
            <w:r w:rsidRPr="0048109A">
              <w:rPr>
                <w:rFonts w:eastAsia="Calibri"/>
                <w:color w:val="000000" w:themeColor="text1"/>
                <w:sz w:val="20"/>
                <w:szCs w:val="20"/>
              </w:rPr>
              <w:t xml:space="preserve"> </w:t>
            </w:r>
            <w:r w:rsidRPr="0048109A">
              <w:rPr>
                <w:rFonts w:eastAsia="Calibri"/>
                <w:b/>
                <w:bCs/>
                <w:sz w:val="20"/>
                <w:szCs w:val="20"/>
              </w:rPr>
              <w:t>Pasākuma sasaiste ar ANM plānā paredzētajām reformām</w:t>
            </w:r>
          </w:p>
          <w:p w14:paraId="4A4E9882" w14:textId="77777777" w:rsidR="00E000EB" w:rsidRPr="0095279C" w:rsidRDefault="00E000EB" w:rsidP="000C6347">
            <w:pPr>
              <w:pStyle w:val="ListParagraph"/>
              <w:numPr>
                <w:ilvl w:val="0"/>
                <w:numId w:val="30"/>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Esošo valsts reģionālo un vietējo autoceļu  atjaunošanas nepieciešamību nosaka administratīvi teritoriālā reforma, kuras ietvaros ir mainījušās novadu robežas un  mainīsies iedzīvotāju pārvietošanās paradumi, kas būs saistīts ar to, ka mainīsies arī iedzīvotājiem nepieciešamo pakalpojumu saņemšanas organizācija, līdz ar to ir jānodrošina iedzīvotāju mobilitāte un pakalpojumu sasniedzamība.</w:t>
            </w:r>
          </w:p>
          <w:p w14:paraId="443D92C3" w14:textId="77777777" w:rsidR="00E000EB" w:rsidRPr="0095279C" w:rsidRDefault="00E000EB" w:rsidP="000C6347">
            <w:pPr>
              <w:pStyle w:val="ListParagraph"/>
              <w:numPr>
                <w:ilvl w:val="0"/>
                <w:numId w:val="30"/>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 xml:space="preserve">Balstoties uz Administratīvi teritoriālo reformu, novadu administratīvo centru un tajos sniegto pakalpojumu un darbavietu drošai sasniedzamībai un jauno pašvaldību pilnvērtīgai funkcionēšanai ir nepieciešama atsevišķu valsts reģionālo un vietējo autoceļu seguma atjaunošana. </w:t>
            </w:r>
          </w:p>
          <w:p w14:paraId="09340D06" w14:textId="77777777" w:rsidR="00E000EB" w:rsidRPr="0048109A" w:rsidRDefault="00E000EB" w:rsidP="00490075">
            <w:pPr>
              <w:spacing w:line="240" w:lineRule="auto"/>
              <w:jc w:val="both"/>
              <w:rPr>
                <w:rFonts w:eastAsia="Calibri"/>
                <w:b/>
                <w:bCs/>
                <w:sz w:val="20"/>
                <w:szCs w:val="20"/>
              </w:rPr>
            </w:pPr>
            <w:r w:rsidRPr="0048109A">
              <w:rPr>
                <w:rFonts w:eastAsia="Calibri"/>
                <w:color w:val="222A35" w:themeColor="text2" w:themeShade="80"/>
                <w:sz w:val="20"/>
                <w:szCs w:val="20"/>
              </w:rPr>
              <w:t xml:space="preserve"> </w:t>
            </w:r>
            <w:r w:rsidRPr="0048109A">
              <w:rPr>
                <w:rFonts w:eastAsia="Calibri"/>
                <w:b/>
                <w:bCs/>
                <w:sz w:val="20"/>
                <w:szCs w:val="20"/>
              </w:rPr>
              <w:t>Sasaiste ar reģionālās attīstības un ilgtspējīga transporta mērķiemm</w:t>
            </w:r>
          </w:p>
          <w:p w14:paraId="2CE44BEA" w14:textId="77777777" w:rsidR="00E000EB" w:rsidRPr="0095279C" w:rsidRDefault="00E000EB" w:rsidP="000C6347">
            <w:pPr>
              <w:pStyle w:val="ListParagraph"/>
              <w:numPr>
                <w:ilvl w:val="0"/>
                <w:numId w:val="29"/>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 xml:space="preserve">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mobilitātes uzlabošana pakalpojumu sasniedzamībai, t.sk. paredzot B.2.3. uzdevumu “Valsts reģionālās un vietējās nozīmes autoceļu tīkla pārbūve un atjaunošana administratīvi teritoriālās reformas kontekstā”. </w:t>
            </w:r>
          </w:p>
          <w:p w14:paraId="4D411458" w14:textId="77777777" w:rsidR="00E000EB" w:rsidRPr="0095279C" w:rsidRDefault="00E000EB" w:rsidP="000C6347">
            <w:pPr>
              <w:pStyle w:val="ListParagraph"/>
              <w:numPr>
                <w:ilvl w:val="0"/>
                <w:numId w:val="29"/>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 xml:space="preserve">Tāpat investīcijas atbilst Transporta attīstības pamatnostādnēm 2021.-2027.gadam. Transporta politikas mērķis noteikts saskaņā ar vienu no Eiropas Zaļā kursa elementiem – paātrināt pāreju uz ilgtspējīgu un viedu mobilitāti. Atbilstoši Transporta attīstības pamatnostādnēs 2021.-2027.gadam norādītajam, ES transporta sistēmu un infrastruktūru plānots sagatavot jauniem ilgtspējīgas mobilitātes pakalpojumiem, kas var samazināt sastrēgumus un piesārņojumu, jo īpaši pilsētu teritorijās. Arī šajā kontekstā Latvijā būs svarīga sabiedriskā transporta sistēmas </w:t>
            </w:r>
            <w:r w:rsidRPr="0095279C">
              <w:rPr>
                <w:rFonts w:eastAsia="Calibri" w:cs="Times New Roman"/>
                <w:color w:val="000000" w:themeColor="text1"/>
                <w:sz w:val="20"/>
                <w:szCs w:val="20"/>
                <w:lang w:val="lv-LV"/>
              </w:rPr>
              <w:t xml:space="preserve">attīstība un mobilitātes punktu attīstība.  </w:t>
            </w:r>
            <w:r w:rsidRPr="0095279C">
              <w:rPr>
                <w:rFonts w:eastAsia="Calibri" w:cs="Times New Roman"/>
                <w:sz w:val="20"/>
                <w:szCs w:val="20"/>
                <w:lang w:val="lv-LV"/>
              </w:rPr>
              <w:t xml:space="preserve"> </w:t>
            </w:r>
          </w:p>
        </w:tc>
      </w:tr>
      <w:tr w:rsidR="00E000EB" w:rsidRPr="0048109A" w14:paraId="6CA88CEF" w14:textId="77777777" w:rsidTr="0048109A">
        <w:trPr>
          <w:trHeight w:val="39"/>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9E6A1" w14:textId="77777777" w:rsidR="00E000EB" w:rsidRPr="0048109A" w:rsidRDefault="00E000EB" w:rsidP="00490075">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Pielāgošanās klimata pārmaiņām. </w:t>
            </w:r>
            <w:r w:rsidRPr="0048109A">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851" w:type="dxa"/>
            <w:tcBorders>
              <w:top w:val="single" w:sz="4" w:space="0" w:color="auto"/>
              <w:left w:val="single" w:sz="4" w:space="0" w:color="auto"/>
              <w:bottom w:val="single" w:sz="4" w:space="0" w:color="auto"/>
              <w:right w:val="nil"/>
            </w:tcBorders>
            <w:shd w:val="clear" w:color="auto" w:fill="FFFFFF" w:themeFill="background1"/>
            <w:vAlign w:val="center"/>
            <w:hideMark/>
          </w:tcPr>
          <w:p w14:paraId="3871AAA5"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9780" w:type="dxa"/>
            <w:tcBorders>
              <w:top w:val="single" w:sz="4" w:space="0" w:color="auto"/>
              <w:left w:val="single" w:sz="4" w:space="0" w:color="auto"/>
              <w:bottom w:val="single" w:sz="4" w:space="0" w:color="auto"/>
              <w:right w:val="single" w:sz="4" w:space="0" w:color="auto"/>
            </w:tcBorders>
            <w:hideMark/>
          </w:tcPr>
          <w:p w14:paraId="7BAC5507" w14:textId="07828D0C" w:rsidR="00E000EB" w:rsidRPr="0048109A" w:rsidRDefault="00E000EB" w:rsidP="00490075">
            <w:pPr>
              <w:spacing w:line="240" w:lineRule="auto"/>
              <w:jc w:val="both"/>
              <w:rPr>
                <w:rFonts w:eastAsia="Calibri"/>
                <w:color w:val="000000" w:themeColor="text1"/>
                <w:sz w:val="20"/>
                <w:szCs w:val="20"/>
              </w:rPr>
            </w:pPr>
            <w:r w:rsidRPr="0048109A">
              <w:rPr>
                <w:rFonts w:eastAsia="Calibri"/>
                <w:color w:val="000000" w:themeColor="text1"/>
                <w:sz w:val="20"/>
                <w:szCs w:val="20"/>
              </w:rPr>
              <w:t xml:space="preserve">Valsts reģionālo un valsts vietējas nozīmes autoceļu tīkla uzlabošanas pasākumi </w:t>
            </w:r>
            <w:r w:rsidRPr="0048109A">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48109A">
              <w:rPr>
                <w:rFonts w:eastAsia="Calibri"/>
                <w:sz w:val="20"/>
                <w:szCs w:val="20"/>
              </w:rPr>
              <w:t xml:space="preserve"> </w:t>
            </w:r>
            <w:r w:rsidRPr="0048109A">
              <w:rPr>
                <w:rFonts w:eastAsia="Calibri"/>
                <w:color w:val="000000" w:themeColor="text1"/>
                <w:sz w:val="20"/>
                <w:szCs w:val="20"/>
              </w:rPr>
              <w:t>jo e</w:t>
            </w:r>
            <w:r w:rsidRPr="0048109A">
              <w:rPr>
                <w:rFonts w:eastAsia="Calibri"/>
                <w:sz w:val="20"/>
                <w:szCs w:val="20"/>
              </w:rPr>
              <w:t>sošo valsts reģionālo un valsts vietējas nozīmes</w:t>
            </w:r>
            <w:r w:rsidRPr="0048109A">
              <w:rPr>
                <w:rFonts w:eastAsia="Calibri"/>
                <w:color w:val="000000" w:themeColor="text1"/>
                <w:sz w:val="20"/>
                <w:szCs w:val="20"/>
              </w:rPr>
              <w:t xml:space="preserve"> autoceļu tīkla uzlabošanas pasākumos paredzēts ņemt vērā klimata pārmaiņu radītos potenciālos riskus, kā arī novērst to ietekmi.</w:t>
            </w:r>
            <w:r w:rsidR="00A8074C" w:rsidRPr="12BD9BBE">
              <w:rPr>
                <w:rFonts w:eastAsia="Calibri"/>
                <w:color w:val="000000" w:themeColor="text1"/>
                <w:sz w:val="20"/>
                <w:szCs w:val="20"/>
              </w:rPr>
              <w:t xml:space="preserve"> Atsevišķs klimata risku un ievainojamības novērtējums par šo aktivitāti nav veikts. Analīze balstīta uz risku novērtējumiem, kas ir veikti par Latviju kopumā</w:t>
            </w:r>
            <w:r w:rsidR="00A8074C">
              <w:rPr>
                <w:rFonts w:eastAsia="Calibri"/>
                <w:color w:val="000000" w:themeColor="text1"/>
                <w:sz w:val="20"/>
                <w:szCs w:val="20"/>
              </w:rPr>
              <w:t>.</w:t>
            </w:r>
          </w:p>
          <w:p w14:paraId="1D46ECA0" w14:textId="77777777" w:rsidR="00E000EB" w:rsidRPr="0048109A" w:rsidRDefault="00E000EB" w:rsidP="00490075">
            <w:pPr>
              <w:spacing w:line="240" w:lineRule="auto"/>
              <w:jc w:val="both"/>
              <w:rPr>
                <w:rFonts w:eastAsia="Calibri"/>
                <w:b/>
                <w:bCs/>
                <w:color w:val="000000" w:themeColor="text1"/>
                <w:sz w:val="20"/>
                <w:szCs w:val="20"/>
              </w:rPr>
            </w:pPr>
            <w:r w:rsidRPr="0048109A">
              <w:rPr>
                <w:rFonts w:eastAsia="Calibri"/>
                <w:b/>
                <w:bCs/>
                <w:color w:val="000000" w:themeColor="text1"/>
                <w:sz w:val="20"/>
                <w:szCs w:val="20"/>
              </w:rPr>
              <w:t>Klimata pārmaiņu izpausmes, kas ietekmē paredzētās aktivitātes jomu</w:t>
            </w:r>
          </w:p>
          <w:p w14:paraId="44F06C00" w14:textId="77777777" w:rsidR="00E000EB" w:rsidRPr="0048109A" w:rsidRDefault="00E000EB" w:rsidP="00490075">
            <w:pPr>
              <w:spacing w:line="240" w:lineRule="auto"/>
              <w:jc w:val="both"/>
              <w:rPr>
                <w:rFonts w:eastAsia="Calibri"/>
                <w:color w:val="000000" w:themeColor="text1"/>
                <w:sz w:val="20"/>
                <w:szCs w:val="20"/>
              </w:rPr>
            </w:pPr>
            <w:r w:rsidRPr="0048109A">
              <w:rPr>
                <w:rFonts w:eastAsia="Calibri"/>
                <w:color w:val="000000" w:themeColor="text1"/>
                <w:sz w:val="20"/>
                <w:szCs w:val="20"/>
              </w:rPr>
              <w:t>Latvijā ceļu infrastruktūras plānošanai ir būtiskas vairākas klimata pārmaiņu izpausmes (tai skaitā ekstrēmi):</w:t>
            </w:r>
          </w:p>
          <w:p w14:paraId="566C067A" w14:textId="77777777" w:rsidR="00E000EB" w:rsidRPr="0095279C" w:rsidRDefault="00E000EB" w:rsidP="000C6347">
            <w:pPr>
              <w:pStyle w:val="ListParagraph"/>
              <w:numPr>
                <w:ilvl w:val="0"/>
                <w:numId w:val="31"/>
              </w:numPr>
              <w:spacing w:after="160" w:line="240" w:lineRule="auto"/>
              <w:jc w:val="both"/>
              <w:rPr>
                <w:rFonts w:eastAsiaTheme="minorEastAsia" w:cs="Times New Roman"/>
                <w:color w:val="000000" w:themeColor="text1"/>
                <w:sz w:val="20"/>
                <w:szCs w:val="20"/>
                <w:lang w:val="lv-LV"/>
              </w:rPr>
            </w:pPr>
            <w:r w:rsidRPr="0095279C">
              <w:rPr>
                <w:rFonts w:eastAsia="Calibri" w:cs="Times New Roman"/>
                <w:color w:val="000000" w:themeColor="text1"/>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0941654B" w14:textId="77777777" w:rsidR="00E000EB" w:rsidRPr="0048109A" w:rsidRDefault="00E000EB" w:rsidP="000C6347">
            <w:pPr>
              <w:pStyle w:val="ListParagraph"/>
              <w:numPr>
                <w:ilvl w:val="0"/>
                <w:numId w:val="31"/>
              </w:numPr>
              <w:spacing w:after="160" w:line="240" w:lineRule="auto"/>
              <w:jc w:val="both"/>
              <w:rPr>
                <w:rFonts w:eastAsiaTheme="minorEastAsia" w:cs="Times New Roman"/>
                <w:color w:val="000000" w:themeColor="text1"/>
                <w:sz w:val="20"/>
                <w:szCs w:val="20"/>
              </w:rPr>
            </w:pPr>
            <w:r w:rsidRPr="0048109A">
              <w:rPr>
                <w:rFonts w:eastAsia="Calibri" w:cs="Times New Roman"/>
                <w:color w:val="000000" w:themeColor="text1"/>
                <w:sz w:val="20"/>
                <w:szCs w:val="20"/>
              </w:rPr>
              <w:t xml:space="preserve">sala dienu un dienu skaita bez atkušņa </w:t>
            </w:r>
            <w:proofErr w:type="gramStart"/>
            <w:r w:rsidRPr="0048109A">
              <w:rPr>
                <w:rFonts w:eastAsia="Calibri" w:cs="Times New Roman"/>
                <w:color w:val="000000" w:themeColor="text1"/>
                <w:sz w:val="20"/>
                <w:szCs w:val="20"/>
              </w:rPr>
              <w:t>samazināšanās;</w:t>
            </w:r>
            <w:proofErr w:type="gramEnd"/>
          </w:p>
          <w:p w14:paraId="2CD7A219" w14:textId="77777777" w:rsidR="00E000EB" w:rsidRPr="0048109A" w:rsidRDefault="00E000EB" w:rsidP="000C6347">
            <w:pPr>
              <w:pStyle w:val="ListParagraph"/>
              <w:numPr>
                <w:ilvl w:val="0"/>
                <w:numId w:val="31"/>
              </w:numPr>
              <w:spacing w:after="160" w:line="240" w:lineRule="auto"/>
              <w:jc w:val="both"/>
              <w:rPr>
                <w:rFonts w:eastAsiaTheme="minorEastAsia" w:cs="Times New Roman"/>
                <w:color w:val="000000" w:themeColor="text1"/>
                <w:sz w:val="20"/>
                <w:szCs w:val="20"/>
              </w:rPr>
            </w:pPr>
            <w:r w:rsidRPr="0048109A">
              <w:rPr>
                <w:rFonts w:eastAsia="Calibri" w:cs="Times New Roman"/>
                <w:color w:val="000000" w:themeColor="text1"/>
                <w:sz w:val="20"/>
                <w:szCs w:val="20"/>
              </w:rPr>
              <w:t xml:space="preserve">nokrišņu daudzuma palielināšanās un maksimālā vienas diennakts nokrišņu daudzuma palielināšanās, dienu skaita ar ļoti stipriem nokrišņiem palielināšanās, maksimālā piecu diennakšu nokrišņu daudzuma palielināšanās, virs normas strauju sniega nokrišņu </w:t>
            </w:r>
            <w:proofErr w:type="gramStart"/>
            <w:r w:rsidRPr="0048109A">
              <w:rPr>
                <w:rFonts w:eastAsia="Calibri" w:cs="Times New Roman"/>
                <w:color w:val="000000" w:themeColor="text1"/>
                <w:sz w:val="20"/>
                <w:szCs w:val="20"/>
              </w:rPr>
              <w:t>palielināšanās;</w:t>
            </w:r>
            <w:proofErr w:type="gramEnd"/>
          </w:p>
          <w:p w14:paraId="6772673B" w14:textId="77777777" w:rsidR="00E000EB" w:rsidRPr="0048109A" w:rsidRDefault="00E000EB" w:rsidP="000C6347">
            <w:pPr>
              <w:pStyle w:val="ListParagraph"/>
              <w:numPr>
                <w:ilvl w:val="0"/>
                <w:numId w:val="31"/>
              </w:numPr>
              <w:spacing w:after="160" w:line="240" w:lineRule="auto"/>
              <w:jc w:val="both"/>
              <w:rPr>
                <w:rFonts w:eastAsiaTheme="minorEastAsia" w:cs="Times New Roman"/>
                <w:color w:val="000000" w:themeColor="text1"/>
                <w:sz w:val="20"/>
                <w:szCs w:val="20"/>
              </w:rPr>
            </w:pPr>
            <w:r w:rsidRPr="0048109A">
              <w:rPr>
                <w:rFonts w:eastAsia="Calibri" w:cs="Times New Roman"/>
                <w:color w:val="000000" w:themeColor="text1"/>
                <w:sz w:val="20"/>
                <w:szCs w:val="20"/>
              </w:rPr>
              <w:t>vidējā jūras ūdens līmeņa celšanās ilgtermiņā un krasta erozija attīstība, kā arī gruntsūdeņa līmeņa svārstības, ko ietekmē nokrišņu un jūras ūdens līmeņa izmaiņas, un upju noteces režīma izmaiņas.</w:t>
            </w:r>
          </w:p>
          <w:p w14:paraId="2AEF2D95" w14:textId="77777777" w:rsidR="00E000EB" w:rsidRPr="0048109A" w:rsidRDefault="00E000EB" w:rsidP="00490075">
            <w:pPr>
              <w:spacing w:line="240" w:lineRule="auto"/>
              <w:jc w:val="both"/>
              <w:rPr>
                <w:sz w:val="20"/>
                <w:szCs w:val="20"/>
              </w:rPr>
            </w:pPr>
            <w:r w:rsidRPr="0048109A">
              <w:rPr>
                <w:rFonts w:eastAsia="Calibri"/>
                <w:b/>
                <w:bCs/>
                <w:color w:val="000000" w:themeColor="text1"/>
                <w:sz w:val="20"/>
                <w:szCs w:val="20"/>
              </w:rPr>
              <w:t xml:space="preserve"> Risku novērtējumos konstatētie klimata pārmaiņu radītie riski </w:t>
            </w:r>
            <w:r w:rsidRPr="0048109A">
              <w:rPr>
                <w:rFonts w:eastAsia="Calibri"/>
                <w:color w:val="000000" w:themeColor="text1"/>
                <w:sz w:val="20"/>
                <w:szCs w:val="20"/>
              </w:rPr>
              <w:t xml:space="preserve"> un to iespējamās sekas:</w:t>
            </w:r>
          </w:p>
          <w:tbl>
            <w:tblPr>
              <w:tblW w:w="0" w:type="auto"/>
              <w:tblLook w:val="04A0" w:firstRow="1" w:lastRow="0" w:firstColumn="1" w:lastColumn="0" w:noHBand="0" w:noVBand="1"/>
            </w:tblPr>
            <w:tblGrid>
              <w:gridCol w:w="3692"/>
              <w:gridCol w:w="5852"/>
            </w:tblGrid>
            <w:tr w:rsidR="00E000EB" w:rsidRPr="0048109A" w14:paraId="0A7DD7CF" w14:textId="77777777" w:rsidTr="00490075">
              <w:tc>
                <w:tcPr>
                  <w:tcW w:w="4190" w:type="dxa"/>
                  <w:tcBorders>
                    <w:top w:val="single" w:sz="8" w:space="0" w:color="auto"/>
                    <w:left w:val="single" w:sz="8" w:space="0" w:color="auto"/>
                    <w:bottom w:val="single" w:sz="8" w:space="0" w:color="auto"/>
                    <w:right w:val="single" w:sz="8" w:space="0" w:color="auto"/>
                  </w:tcBorders>
                </w:tcPr>
                <w:p w14:paraId="34B47D3A" w14:textId="77777777" w:rsidR="00E000EB" w:rsidRPr="0048109A" w:rsidRDefault="00E000EB" w:rsidP="00490075">
                  <w:pPr>
                    <w:spacing w:line="240" w:lineRule="auto"/>
                    <w:jc w:val="both"/>
                    <w:rPr>
                      <w:rFonts w:eastAsia="Calibri"/>
                      <w:b/>
                      <w:bCs/>
                      <w:color w:val="000000" w:themeColor="text1"/>
                      <w:sz w:val="20"/>
                      <w:szCs w:val="20"/>
                    </w:rPr>
                  </w:pPr>
                  <w:r w:rsidRPr="0048109A">
                    <w:rPr>
                      <w:rFonts w:eastAsia="Calibri"/>
                      <w:color w:val="000000" w:themeColor="text1"/>
                      <w:sz w:val="20"/>
                      <w:szCs w:val="20"/>
                    </w:rPr>
                    <w:t xml:space="preserve"> </w:t>
                  </w:r>
                  <w:r w:rsidRPr="0048109A">
                    <w:rPr>
                      <w:rFonts w:eastAsia="Calibri"/>
                      <w:b/>
                      <w:bCs/>
                      <w:color w:val="000000" w:themeColor="text1"/>
                      <w:sz w:val="20"/>
                      <w:szCs w:val="20"/>
                    </w:rPr>
                    <w:t>Uzplūdu radīto bojājumu pieaugums ceļiem jūras piekrastē un upju grīvas pilsētās</w:t>
                  </w:r>
                </w:p>
              </w:tc>
              <w:tc>
                <w:tcPr>
                  <w:tcW w:w="6864" w:type="dxa"/>
                  <w:tcBorders>
                    <w:top w:val="single" w:sz="8" w:space="0" w:color="auto"/>
                    <w:left w:val="single" w:sz="8" w:space="0" w:color="auto"/>
                    <w:bottom w:val="single" w:sz="8" w:space="0" w:color="auto"/>
                    <w:right w:val="single" w:sz="8" w:space="0" w:color="auto"/>
                  </w:tcBorders>
                </w:tcPr>
                <w:p w14:paraId="0B34FA95" w14:textId="77777777" w:rsidR="00E000EB" w:rsidRPr="0048109A" w:rsidRDefault="00E000EB" w:rsidP="00490075">
                  <w:pPr>
                    <w:spacing w:line="240" w:lineRule="auto"/>
                    <w:jc w:val="both"/>
                    <w:rPr>
                      <w:rFonts w:eastAsia="Calibri"/>
                      <w:color w:val="000000" w:themeColor="text1"/>
                      <w:sz w:val="20"/>
                      <w:szCs w:val="20"/>
                    </w:rPr>
                  </w:pPr>
                  <w:r w:rsidRPr="0048109A">
                    <w:rPr>
                      <w:rFonts w:eastAsia="Calibri"/>
                      <w:color w:val="000000" w:themeColor="text1"/>
                      <w:sz w:val="20"/>
                      <w:szCs w:val="20"/>
                    </w:rPr>
                    <w:t>Bojājumi ceļiem jūras piekrastē (krasta erozija un applūšana), bojājumi ceļiem upju grīvās; ceļu atjaunošanas nepieciešamība, tīrīšana vai slēgšana.</w:t>
                  </w:r>
                </w:p>
              </w:tc>
            </w:tr>
            <w:tr w:rsidR="00E000EB" w:rsidRPr="0048109A" w14:paraId="2C3D0EC3" w14:textId="77777777" w:rsidTr="00490075">
              <w:tc>
                <w:tcPr>
                  <w:tcW w:w="4190" w:type="dxa"/>
                  <w:tcBorders>
                    <w:top w:val="single" w:sz="8" w:space="0" w:color="auto"/>
                    <w:left w:val="single" w:sz="8" w:space="0" w:color="auto"/>
                    <w:bottom w:val="single" w:sz="8" w:space="0" w:color="auto"/>
                    <w:right w:val="single" w:sz="8" w:space="0" w:color="auto"/>
                  </w:tcBorders>
                </w:tcPr>
                <w:p w14:paraId="18CCE416" w14:textId="77777777" w:rsidR="00E000EB" w:rsidRPr="0048109A" w:rsidRDefault="00E000EB" w:rsidP="00490075">
                  <w:pPr>
                    <w:spacing w:line="240" w:lineRule="auto"/>
                    <w:jc w:val="both"/>
                    <w:rPr>
                      <w:rFonts w:eastAsia="Calibri"/>
                      <w:b/>
                      <w:bCs/>
                      <w:color w:val="000000" w:themeColor="text1"/>
                      <w:sz w:val="20"/>
                      <w:szCs w:val="20"/>
                    </w:rPr>
                  </w:pPr>
                  <w:r w:rsidRPr="0048109A">
                    <w:rPr>
                      <w:rFonts w:eastAsia="Calibri"/>
                      <w:b/>
                      <w:bCs/>
                      <w:color w:val="000000" w:themeColor="text1"/>
                      <w:sz w:val="20"/>
                      <w:szCs w:val="20"/>
                    </w:rPr>
                    <w:t>Lietusgāžu plūdu radīto bojājumu pieaugums ceļiem</w:t>
                  </w:r>
                  <w:r w:rsidRPr="0048109A">
                    <w:rPr>
                      <w:rFonts w:eastAsia="Calibri"/>
                      <w:color w:val="000000" w:themeColor="text1"/>
                      <w:sz w:val="20"/>
                      <w:szCs w:val="20"/>
                    </w:rPr>
                    <w:t xml:space="preserve"> </w:t>
                  </w:r>
                  <w:r w:rsidRPr="0048109A">
                    <w:rPr>
                      <w:rFonts w:eastAsia="Calibri"/>
                      <w:b/>
                      <w:bCs/>
                      <w:color w:val="000000" w:themeColor="text1"/>
                      <w:sz w:val="20"/>
                      <w:szCs w:val="20"/>
                    </w:rPr>
                    <w:t xml:space="preserve">(kopā ar ceļu sasaluma perioda samazināšanos) </w:t>
                  </w:r>
                </w:p>
              </w:tc>
              <w:tc>
                <w:tcPr>
                  <w:tcW w:w="6864" w:type="dxa"/>
                  <w:tcBorders>
                    <w:top w:val="single" w:sz="8" w:space="0" w:color="auto"/>
                    <w:left w:val="single" w:sz="8" w:space="0" w:color="auto"/>
                    <w:bottom w:val="single" w:sz="8" w:space="0" w:color="auto"/>
                    <w:right w:val="single" w:sz="8" w:space="0" w:color="auto"/>
                  </w:tcBorders>
                </w:tcPr>
                <w:p w14:paraId="0756E933" w14:textId="77777777" w:rsidR="00E000EB" w:rsidRPr="0048109A" w:rsidRDefault="00E000EB" w:rsidP="00490075">
                  <w:pPr>
                    <w:spacing w:line="240" w:lineRule="auto"/>
                    <w:jc w:val="both"/>
                    <w:rPr>
                      <w:rFonts w:eastAsia="Calibri"/>
                      <w:color w:val="000000" w:themeColor="text1"/>
                      <w:sz w:val="20"/>
                      <w:szCs w:val="20"/>
                    </w:rPr>
                  </w:pPr>
                  <w:r w:rsidRPr="0048109A">
                    <w:rPr>
                      <w:rFonts w:eastAsia="Calibri"/>
                      <w:color w:val="000000" w:themeColor="text1"/>
                      <w:sz w:val="20"/>
                      <w:szCs w:val="20"/>
                    </w:rPr>
                    <w:t>Bojājumi ceļiem pilsētās ar kanalizācijas kapacitātes nepietiekamību, tuneļu applūšana; bojājumi ceļiem ārpus pilsētām (galvenokārt grants ceļu iegrimšana vai aizskalošana, uzbērumu nestabilitāte, nogruvumu veidošanās); ceļu atjaunošanas un tīrīšanas nepieciešamība; vides piesārņojums; drošības un komforta samazināšanās; ceļu slēgšana.</w:t>
                  </w:r>
                </w:p>
              </w:tc>
            </w:tr>
            <w:tr w:rsidR="00E000EB" w:rsidRPr="0048109A" w14:paraId="7A8034AC" w14:textId="77777777" w:rsidTr="00490075">
              <w:tc>
                <w:tcPr>
                  <w:tcW w:w="4190" w:type="dxa"/>
                  <w:tcBorders>
                    <w:top w:val="single" w:sz="8" w:space="0" w:color="auto"/>
                    <w:left w:val="single" w:sz="8" w:space="0" w:color="auto"/>
                    <w:bottom w:val="single" w:sz="8" w:space="0" w:color="auto"/>
                    <w:right w:val="single" w:sz="8" w:space="0" w:color="auto"/>
                  </w:tcBorders>
                </w:tcPr>
                <w:p w14:paraId="3D6C2263" w14:textId="77777777" w:rsidR="00E000EB" w:rsidRPr="0048109A" w:rsidRDefault="00E000EB" w:rsidP="00490075">
                  <w:pPr>
                    <w:spacing w:line="240" w:lineRule="auto"/>
                    <w:jc w:val="both"/>
                    <w:rPr>
                      <w:rFonts w:eastAsia="Calibri"/>
                      <w:b/>
                      <w:bCs/>
                      <w:color w:val="000000" w:themeColor="text1"/>
                      <w:sz w:val="20"/>
                      <w:szCs w:val="20"/>
                    </w:rPr>
                  </w:pPr>
                  <w:r w:rsidRPr="0048109A">
                    <w:rPr>
                      <w:rFonts w:eastAsia="Calibri"/>
                      <w:b/>
                      <w:bCs/>
                      <w:color w:val="000000" w:themeColor="text1"/>
                      <w:sz w:val="20"/>
                      <w:szCs w:val="20"/>
                    </w:rPr>
                    <w:t>Asfalta pastiprināta kušana un citi ceļu seguma bojājumi</w:t>
                  </w:r>
                </w:p>
              </w:tc>
              <w:tc>
                <w:tcPr>
                  <w:tcW w:w="6864" w:type="dxa"/>
                  <w:tcBorders>
                    <w:top w:val="single" w:sz="8" w:space="0" w:color="auto"/>
                    <w:left w:val="single" w:sz="8" w:space="0" w:color="auto"/>
                    <w:bottom w:val="single" w:sz="8" w:space="0" w:color="auto"/>
                    <w:right w:val="single" w:sz="8" w:space="0" w:color="auto"/>
                  </w:tcBorders>
                </w:tcPr>
                <w:p w14:paraId="786FF7BE" w14:textId="77777777" w:rsidR="00E000EB" w:rsidRPr="0048109A" w:rsidRDefault="00E000EB" w:rsidP="00490075">
                  <w:pPr>
                    <w:spacing w:line="240" w:lineRule="auto"/>
                    <w:jc w:val="both"/>
                    <w:rPr>
                      <w:rFonts w:eastAsia="Calibri"/>
                      <w:color w:val="000000" w:themeColor="text1"/>
                      <w:sz w:val="20"/>
                      <w:szCs w:val="20"/>
                    </w:rPr>
                  </w:pPr>
                  <w:r w:rsidRPr="0048109A">
                    <w:rPr>
                      <w:rFonts w:eastAsia="Calibri"/>
                      <w:color w:val="000000" w:themeColor="text1"/>
                      <w:sz w:val="20"/>
                      <w:szCs w:val="20"/>
                    </w:rPr>
                    <w:t>Bojājumi ceļiem; satiksmes drošības pasliktināšanās.</w:t>
                  </w:r>
                </w:p>
              </w:tc>
            </w:tr>
          </w:tbl>
          <w:p w14:paraId="2371A60B" w14:textId="77777777" w:rsidR="00E000EB" w:rsidRPr="0048109A" w:rsidRDefault="00E000EB" w:rsidP="00490075">
            <w:pPr>
              <w:spacing w:line="240" w:lineRule="auto"/>
              <w:rPr>
                <w:sz w:val="20"/>
                <w:szCs w:val="20"/>
              </w:rPr>
            </w:pPr>
            <w:r w:rsidRPr="0048109A">
              <w:rPr>
                <w:rFonts w:eastAsia="Calibri"/>
                <w:color w:val="000000" w:themeColor="text1"/>
                <w:sz w:val="20"/>
                <w:szCs w:val="20"/>
              </w:rPr>
              <w:t xml:space="preserve"> </w:t>
            </w:r>
          </w:p>
          <w:p w14:paraId="59FBBBB4" w14:textId="77777777" w:rsidR="00E000EB" w:rsidRPr="0048109A" w:rsidRDefault="00E000EB" w:rsidP="00490075">
            <w:pPr>
              <w:spacing w:line="240" w:lineRule="auto"/>
              <w:jc w:val="both"/>
              <w:rPr>
                <w:sz w:val="20"/>
                <w:szCs w:val="20"/>
              </w:rPr>
            </w:pPr>
            <w:r w:rsidRPr="0048109A">
              <w:rPr>
                <w:rFonts w:eastAsia="Calibri"/>
                <w:b/>
                <w:bCs/>
                <w:color w:val="000000" w:themeColor="text1"/>
                <w:sz w:val="20"/>
                <w:szCs w:val="20"/>
              </w:rPr>
              <w:t>Potenciālās plānotās aktivitātes un to sasaiste ar pielāgošanās klimata pārmaiņām mērķiem</w:t>
            </w:r>
          </w:p>
          <w:p w14:paraId="295CBBB6" w14:textId="77777777" w:rsidR="00E000EB" w:rsidRPr="0095279C" w:rsidRDefault="00E000EB" w:rsidP="000C6347">
            <w:pPr>
              <w:pStyle w:val="ListParagraph"/>
              <w:numPr>
                <w:ilvl w:val="0"/>
                <w:numId w:val="28"/>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Plānots izbūvēt lietusūdens caurplūdes grāvjus u.tml. ceļa elementus atbilstoši klimata pārmaiņu radītajam nokrišņu intensitātes palielinājumam. Tas palīdzēs risināt esošo situāciju ceļa infrastruktūras pielāgošanā, jo šobrīd Latvijas novados vairākkārt konstatēta situācija, kad pie lielām lietavām tiek izskaloti atsevišķi ceļa posmi nepiemērotu esošo caurplūdes risinājumu dēļ.</w:t>
            </w:r>
          </w:p>
          <w:p w14:paraId="659A0E5B" w14:textId="77777777" w:rsidR="00E000EB" w:rsidRPr="0095279C" w:rsidRDefault="00E000EB" w:rsidP="000C6347">
            <w:pPr>
              <w:pStyle w:val="ListParagraph"/>
              <w:numPr>
                <w:ilvl w:val="0"/>
                <w:numId w:val="28"/>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 xml:space="preserve">Tā kā viens no prognozētajiem klimata pārmaiņu izraisītajiem riskiem ceļu infrastruktūrai ir asfalta pastiprināta kušana un citi ceļu seguma bojājumi, tad ceļu tīkla uzlabošanā plānots izmantot materiālus, kas ir karstumnoturīgi un samazinās asfalta kušanas iespējas un ceļa seguma bojājumus. </w:t>
            </w:r>
          </w:p>
          <w:p w14:paraId="62259FB5" w14:textId="77777777" w:rsidR="00E000EB" w:rsidRPr="0095279C" w:rsidRDefault="00E000EB" w:rsidP="000C6347">
            <w:pPr>
              <w:pStyle w:val="ListParagraph"/>
              <w:numPr>
                <w:ilvl w:val="0"/>
                <w:numId w:val="28"/>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Esošo valsts reģionālo un valsts vietējas nozīmes autoceļu uzlabošanas rezultātā attiecīgajos posmos ceļa infrastruktūra kļūs klimatnoturīgāka, jo tiks izmantotas tehnoloģijas, kas novērš intensīvu nokrišņu radīto bojājumu, upju un notekgrāvju radīto bojājumu, kā arī karstuma radīto bojājumu iespējas.</w:t>
            </w:r>
          </w:p>
          <w:p w14:paraId="586CDD1C" w14:textId="77777777" w:rsidR="00E000EB" w:rsidRPr="0048109A" w:rsidRDefault="00E000EB" w:rsidP="00490075">
            <w:pPr>
              <w:spacing w:line="240" w:lineRule="auto"/>
              <w:jc w:val="both"/>
              <w:rPr>
                <w:sz w:val="20"/>
                <w:szCs w:val="20"/>
              </w:rPr>
            </w:pPr>
            <w:r w:rsidRPr="0048109A">
              <w:rPr>
                <w:rFonts w:eastAsia="Calibri"/>
                <w:b/>
                <w:bCs/>
                <w:color w:val="000000" w:themeColor="text1"/>
                <w:sz w:val="20"/>
                <w:szCs w:val="20"/>
              </w:rPr>
              <w:t>Sasaiste ar nacionālajiem pielāgošanās klimata pārmaiņām plānošanas dokumentiem</w:t>
            </w:r>
          </w:p>
          <w:p w14:paraId="636B6CC3" w14:textId="77777777" w:rsidR="00E000EB" w:rsidRPr="0048109A" w:rsidRDefault="00E000EB" w:rsidP="00490075">
            <w:pPr>
              <w:spacing w:line="240" w:lineRule="auto"/>
              <w:jc w:val="both"/>
              <w:rPr>
                <w:rFonts w:eastAsia="Calibri"/>
                <w:color w:val="000000" w:themeColor="text1"/>
                <w:sz w:val="20"/>
                <w:szCs w:val="20"/>
              </w:rPr>
            </w:pPr>
            <w:r w:rsidRPr="0048109A">
              <w:rPr>
                <w:rFonts w:eastAsia="Calibri"/>
                <w:color w:val="000000" w:themeColor="text1"/>
                <w:sz w:val="20"/>
                <w:szCs w:val="20"/>
              </w:rPr>
              <w:t xml:space="preserve">Viens no Latvijas pielāgošanās klimata pārmaiņām plānā laika posmam līdz 2030.gadam paredzētajiem rīcības virzieniem ir inženierkomunikāciju sistēmas un infrastruktūras nodrošināšana un pielāgošana klimata ekstrēmiem, kur viens no paredzētajiem pielāgošanās pasākumiem ir: nodrošināt  esošās transporta (autoceļu, dzelzceļa, lidostu, ostu) un elektronisko sakaru infrastruktūras pielāgošanu  klimata pārmaiņām. </w:t>
            </w:r>
          </w:p>
          <w:p w14:paraId="2B385CC4" w14:textId="77777777" w:rsidR="00E000EB" w:rsidRPr="0048109A" w:rsidRDefault="00E000EB" w:rsidP="00490075">
            <w:pPr>
              <w:spacing w:line="240" w:lineRule="auto"/>
              <w:jc w:val="both"/>
              <w:rPr>
                <w:rFonts w:eastAsia="Times New Roman"/>
                <w:color w:val="000000" w:themeColor="text1"/>
                <w:sz w:val="20"/>
                <w:szCs w:val="20"/>
                <w:lang w:eastAsia="lv-LV"/>
              </w:rPr>
            </w:pPr>
            <w:r w:rsidRPr="0048109A">
              <w:rPr>
                <w:rFonts w:eastAsia="Calibri"/>
                <w:color w:val="000000" w:themeColor="text1"/>
                <w:sz w:val="20"/>
                <w:szCs w:val="20"/>
              </w:rPr>
              <w:t xml:space="preserve"> Papildus saskaņā ar Plūdu risku pārvaldības plāniem vai pašvaldību pielāgošanās klimata pārmaiņām stratēģijām (integrētām pašvaldību attīstības plānošanas dokumentos) investīcijas plānotas atbilstoši Reģionālās politikas pamatnostādnēs 2021.-2027.gadam un Transporta attīstības pamatnostādnēs 2021.-2027 noteiktajam, paredzot, ka izstrādājot autoceļu rekonstrukcijas projektus, šķērsprofilā tiks ņemts vērā plūdu faktors, kā arī mainīgais plūdu ūdens līmenis attiecīgajās teritorijās, plānots izmantot ceļu segumu, lai mazinātu sasalšanas-atkušanas ietekmi, kā arī karstuma stresa riskus. Ņemot vērā klimata pārmaiņu projekcijas un plūdu riskus, īstenojot satiksmes pārvadu pārbūves darbus, tiks izvērtēti  ar plūdu laikā radīto satiksmes pārvadu balstu izskalojumu saistītie riski, tiks veicināta  ilgtspējīga lietusūdens apsaimniekošanas un drenāžas risinājumu izveide, pamatojoties uz zaļās infrastruktūras un ekosistēmu pakalpojumu pieeju.</w:t>
            </w:r>
          </w:p>
          <w:p w14:paraId="2C4BA292" w14:textId="77777777" w:rsidR="00E000EB" w:rsidRPr="0048109A" w:rsidRDefault="00E000EB" w:rsidP="00490075">
            <w:pPr>
              <w:spacing w:line="240" w:lineRule="auto"/>
              <w:rPr>
                <w:rFonts w:eastAsia="Times New Roman"/>
                <w:color w:val="000000"/>
                <w:sz w:val="20"/>
                <w:szCs w:val="20"/>
                <w:lang w:eastAsia="lv-LV"/>
              </w:rPr>
            </w:pPr>
          </w:p>
        </w:tc>
      </w:tr>
      <w:tr w:rsidR="00E000EB" w:rsidRPr="0048109A" w14:paraId="79B1C618" w14:textId="77777777" w:rsidTr="0048109A">
        <w:trPr>
          <w:trHeight w:val="246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39B1F" w14:textId="77777777" w:rsidR="00E000EB" w:rsidRPr="0048109A" w:rsidRDefault="00E000EB" w:rsidP="00490075">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Ilgtspējīga ūdens un jūras resursu izmantošana un aizsardzība. </w:t>
            </w:r>
            <w:r w:rsidRPr="0048109A">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851" w:type="dxa"/>
            <w:tcBorders>
              <w:top w:val="single" w:sz="4" w:space="0" w:color="auto"/>
              <w:left w:val="single" w:sz="4" w:space="0" w:color="auto"/>
              <w:bottom w:val="single" w:sz="4" w:space="0" w:color="auto"/>
              <w:right w:val="nil"/>
            </w:tcBorders>
            <w:shd w:val="clear" w:color="auto" w:fill="FFFFFF" w:themeFill="background1"/>
            <w:vAlign w:val="center"/>
            <w:hideMark/>
          </w:tcPr>
          <w:p w14:paraId="6BD2B61F"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9780" w:type="dxa"/>
            <w:tcBorders>
              <w:top w:val="single" w:sz="4" w:space="0" w:color="auto"/>
              <w:left w:val="single" w:sz="4" w:space="0" w:color="auto"/>
              <w:bottom w:val="single" w:sz="4" w:space="0" w:color="auto"/>
              <w:right w:val="single" w:sz="4" w:space="0" w:color="auto"/>
            </w:tcBorders>
            <w:noWrap/>
            <w:hideMark/>
          </w:tcPr>
          <w:p w14:paraId="0DA1B681" w14:textId="77777777" w:rsidR="00E000EB" w:rsidRPr="0048109A" w:rsidRDefault="00E000EB" w:rsidP="00490075">
            <w:pPr>
              <w:spacing w:line="240" w:lineRule="auto"/>
              <w:jc w:val="both"/>
              <w:rPr>
                <w:rFonts w:eastAsia="Times New Roman"/>
                <w:color w:val="000000"/>
                <w:sz w:val="20"/>
                <w:szCs w:val="20"/>
                <w:lang w:eastAsia="lv-LV"/>
              </w:rPr>
            </w:pPr>
            <w:r w:rsidRPr="0048109A">
              <w:rPr>
                <w:rFonts w:eastAsia="Times New Roman"/>
                <w:color w:val="000000"/>
                <w:sz w:val="20"/>
                <w:szCs w:val="20"/>
                <w:lang w:eastAsia="lv-LV"/>
              </w:rPr>
              <w:t>Pasākumam nav būtiskas ietekmes, jo:</w:t>
            </w:r>
          </w:p>
          <w:p w14:paraId="0FE3346E" w14:textId="77777777" w:rsidR="00E000EB" w:rsidRPr="0095279C" w:rsidRDefault="00E000EB" w:rsidP="000C6347">
            <w:pPr>
              <w:pStyle w:val="ListParagraph"/>
              <w:numPr>
                <w:ilvl w:val="0"/>
                <w:numId w:val="32"/>
              </w:numPr>
              <w:spacing w:line="240" w:lineRule="auto"/>
              <w:ind w:left="742"/>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tiek plānota jau eksistējošu valsts reģionālo un valsts vietējas nozīmes autoceļu stāvokļa kvalitātes uzlabošana;</w:t>
            </w:r>
          </w:p>
          <w:p w14:paraId="1A5F10F7" w14:textId="77777777" w:rsidR="00E000EB" w:rsidRPr="0095279C" w:rsidRDefault="00E000EB" w:rsidP="000C6347">
            <w:pPr>
              <w:pStyle w:val="ListParagraph"/>
              <w:numPr>
                <w:ilvl w:val="0"/>
                <w:numId w:val="32"/>
              </w:numPr>
              <w:spacing w:line="240" w:lineRule="auto"/>
              <w:ind w:left="742"/>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atjaunojot autoceļus, tiks uzlabotas lietus ūdens novadīšanas sistēmas, nepieciešamības gadījumā novēršot piesārņojuma nokļūšanu virszemes ūdeņos.</w:t>
            </w:r>
          </w:p>
          <w:p w14:paraId="4C1AA5A0" w14:textId="77777777" w:rsidR="00E000EB" w:rsidRPr="0048109A" w:rsidRDefault="00E000EB" w:rsidP="00490075">
            <w:pPr>
              <w:spacing w:line="240" w:lineRule="auto"/>
              <w:jc w:val="both"/>
              <w:rPr>
                <w:rFonts w:eastAsia="Times New Roman"/>
                <w:color w:val="000000" w:themeColor="text1"/>
                <w:sz w:val="20"/>
                <w:szCs w:val="20"/>
                <w:lang w:eastAsia="lv-LV"/>
              </w:rPr>
            </w:pPr>
          </w:p>
          <w:p w14:paraId="3550D96C" w14:textId="46AFA811" w:rsidR="00E000EB" w:rsidRPr="0048109A" w:rsidRDefault="00E000EB" w:rsidP="00490075">
            <w:pPr>
              <w:spacing w:line="240" w:lineRule="auto"/>
              <w:jc w:val="both"/>
              <w:rPr>
                <w:rFonts w:eastAsia="Times New Roman"/>
                <w:color w:val="000000"/>
                <w:sz w:val="20"/>
                <w:szCs w:val="20"/>
                <w:lang w:eastAsia="lv-LV"/>
              </w:rPr>
            </w:pPr>
            <w:r w:rsidRPr="0048109A">
              <w:rPr>
                <w:rFonts w:eastAsia="Times New Roman"/>
                <w:color w:val="000000" w:themeColor="text1"/>
                <w:sz w:val="20"/>
                <w:szCs w:val="20"/>
                <w:lang w:eastAsia="lv-LV"/>
              </w:rPr>
              <w:t>Tiks īstenoti vides aizsardzībai vajadzīgie ietekmes mazināšanas pasākumi. Atjaunojot ceļu infrastruktūru, plānots paredzēt lietus ūdeņu savākšanas un novadīšanas sistēmu izbūvi, plānot ūdenscaurlaidīgus segumus (ietvēm, stāvlaukumiem), lai mazinātu applūšanas riskus spēcīgu lietusgāžu gadījumā. ANM ietvaros netiek plānota jaunu ceļu izbūve, bet gan plānota jau eksistējošu valsts reģionālo un vietējo autoceļu stāvokļa kvalitātes uzlabošana, t.sk. lietus ūdens novadīšanas sistēmu uzlabošana.</w:t>
            </w:r>
            <w:r w:rsidR="00A8074C">
              <w:rPr>
                <w:rFonts w:eastAsia="Times New Roman"/>
                <w:color w:val="000000" w:themeColor="text1"/>
                <w:sz w:val="20"/>
                <w:szCs w:val="20"/>
                <w:lang w:eastAsia="lv-LV"/>
              </w:rPr>
              <w:t xml:space="preserve"> Ja būs attiecināms, tiks ievēroti likuma “Par ietekmes uz vidi novērtējumu” (13.11.1998) nosacījumi un tiks veikts ietekmes uz vidi novērtējums. </w:t>
            </w:r>
            <w:r w:rsidR="00A8074C" w:rsidRPr="00292945">
              <w:rPr>
                <w:rFonts w:eastAsia="Times New Roman"/>
                <w:color w:val="000000" w:themeColor="text1"/>
                <w:sz w:val="20"/>
                <w:szCs w:val="20"/>
                <w:lang w:eastAsia="lv-LV"/>
              </w:rPr>
              <w:t>un negatīvā ietekme tiks novērsta saskaņā ar direktīvu 2011/92/ES.</w:t>
            </w:r>
          </w:p>
        </w:tc>
      </w:tr>
      <w:tr w:rsidR="00E000EB" w:rsidRPr="0048109A" w14:paraId="11390795" w14:textId="77777777" w:rsidTr="00A8074C">
        <w:trPr>
          <w:trHeight w:val="2810"/>
        </w:trPr>
        <w:tc>
          <w:tcPr>
            <w:tcW w:w="2835" w:type="dxa"/>
            <w:tcBorders>
              <w:top w:val="single" w:sz="4" w:space="0" w:color="auto"/>
              <w:left w:val="single" w:sz="4" w:space="0" w:color="auto"/>
              <w:bottom w:val="single" w:sz="4" w:space="0" w:color="auto"/>
              <w:right w:val="single" w:sz="4" w:space="0" w:color="auto"/>
            </w:tcBorders>
            <w:hideMark/>
          </w:tcPr>
          <w:p w14:paraId="340979F6" w14:textId="77777777" w:rsidR="00E000EB" w:rsidRPr="0048109A" w:rsidRDefault="00E000EB" w:rsidP="00490075">
            <w:pPr>
              <w:spacing w:line="240" w:lineRule="auto"/>
              <w:rPr>
                <w:rFonts w:eastAsia="Times New Roman"/>
                <w:color w:val="000000"/>
                <w:sz w:val="20"/>
                <w:szCs w:val="20"/>
                <w:lang w:eastAsia="lv-LV"/>
              </w:rPr>
            </w:pPr>
            <w:r w:rsidRPr="0048109A">
              <w:rPr>
                <w:rFonts w:eastAsia="Times New Roman"/>
                <w:b/>
                <w:bCs/>
                <w:color w:val="000000"/>
                <w:sz w:val="20"/>
                <w:szCs w:val="20"/>
                <w:lang w:eastAsia="lv-LV"/>
              </w:rPr>
              <w:t>Pāreja uz aprites ekonomiku, ieskaitot atkritumu rašanās novēršanu un to reciklēšanu</w:t>
            </w:r>
            <w:r w:rsidRPr="0048109A">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48109A">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48109A">
              <w:rPr>
                <w:rFonts w:eastAsia="Times New Roman"/>
                <w:color w:val="000000"/>
                <w:sz w:val="20"/>
                <w:szCs w:val="20"/>
                <w:lang w:eastAsia="lv-LV"/>
              </w:rPr>
              <w:br/>
              <w:t>(iii) radīs būtisku un ilgtermiņa kaitējumu videi attiecībā uz aprites ekonomiku?</w:t>
            </w:r>
          </w:p>
        </w:tc>
        <w:tc>
          <w:tcPr>
            <w:tcW w:w="851" w:type="dxa"/>
            <w:tcBorders>
              <w:top w:val="single" w:sz="4" w:space="0" w:color="auto"/>
              <w:left w:val="single" w:sz="4" w:space="0" w:color="auto"/>
              <w:bottom w:val="single" w:sz="4" w:space="0" w:color="auto"/>
              <w:right w:val="nil"/>
            </w:tcBorders>
            <w:vAlign w:val="center"/>
            <w:hideMark/>
          </w:tcPr>
          <w:p w14:paraId="6A9893ED"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9780" w:type="dxa"/>
            <w:tcBorders>
              <w:top w:val="single" w:sz="4" w:space="0" w:color="auto"/>
              <w:left w:val="single" w:sz="4" w:space="0" w:color="auto"/>
              <w:bottom w:val="single" w:sz="4" w:space="0" w:color="auto"/>
              <w:right w:val="single" w:sz="4" w:space="0" w:color="auto"/>
            </w:tcBorders>
            <w:hideMark/>
          </w:tcPr>
          <w:p w14:paraId="7A6FE8D3" w14:textId="77777777" w:rsidR="00E000EB" w:rsidRPr="0048109A" w:rsidRDefault="00E000EB" w:rsidP="00490075">
            <w:pPr>
              <w:pStyle w:val="xmsonormal"/>
              <w:jc w:val="both"/>
              <w:rPr>
                <w:rFonts w:ascii="Times New Roman" w:eastAsia="Times New Roman" w:hAnsi="Times New Roman" w:cs="Times New Roman"/>
                <w:color w:val="000000" w:themeColor="text1"/>
                <w:sz w:val="20"/>
                <w:szCs w:val="20"/>
              </w:rPr>
            </w:pPr>
            <w:r w:rsidRPr="0048109A">
              <w:rPr>
                <w:rFonts w:ascii="Times New Roman" w:eastAsia="Times New Roman" w:hAnsi="Times New Roman" w:cs="Times New Roman"/>
                <w:color w:val="000000" w:themeColor="text1"/>
                <w:sz w:val="20"/>
                <w:szCs w:val="20"/>
              </w:rPr>
              <w:t xml:space="preserve">Pasākumam nav būtiskas ietekmes, jo: </w:t>
            </w:r>
          </w:p>
          <w:p w14:paraId="576D28A8" w14:textId="77777777" w:rsidR="00A8074C" w:rsidRPr="0048109A" w:rsidRDefault="00A8074C" w:rsidP="000C6347">
            <w:pPr>
              <w:pStyle w:val="xmsonormal"/>
              <w:numPr>
                <w:ilvl w:val="0"/>
                <w:numId w:val="26"/>
              </w:numPr>
              <w:ind w:left="742"/>
              <w:jc w:val="both"/>
              <w:rPr>
                <w:rFonts w:ascii="Times New Roman" w:eastAsiaTheme="minorEastAsia" w:hAnsi="Times New Roman" w:cs="Times New Roman"/>
                <w:color w:val="000000" w:themeColor="text1"/>
                <w:sz w:val="20"/>
                <w:szCs w:val="20"/>
              </w:rPr>
            </w:pPr>
            <w:r w:rsidRPr="0048109A">
              <w:rPr>
                <w:rFonts w:ascii="Times New Roman" w:eastAsia="Times New Roman" w:hAnsi="Times New Roman" w:cs="Times New Roman"/>
                <w:color w:val="000000" w:themeColor="text1"/>
                <w:sz w:val="20"/>
                <w:szCs w:val="20"/>
              </w:rPr>
              <w:t xml:space="preserve">projektu īstenošanā tiks veicināta zaļā publiskā iepirkuma prasību ievērošana, sludinot iepirkumus būvniecības darbiem, paredzot otrreizējo izejvielu izmantošanu jaunu resursu vietā, </w:t>
            </w:r>
            <w:r w:rsidRPr="0048109A">
              <w:rPr>
                <w:rFonts w:ascii="Times New Roman" w:hAnsi="Times New Roman" w:cs="Times New Roman"/>
                <w:sz w:val="20"/>
                <w:szCs w:val="20"/>
              </w:rPr>
              <w:t>izmantojot otrreizējus materiālus (pārstrādātu materiālu) autoceļu seguma, autoceļu malu grāvju un arī ceļa un citu norādes zīmju izgatavošanai. Paredzama no bioloģiski noārdāmiem atkritumiem iegūtā komposta izmantošana, neizmantojot augsni,  pārstrādāto riepu izmantošana asfalta segumam, kas jau tiek pieļauta ar attiecīgajiem būvnormatīviem. Iepirkumu uzraudzības biroja dati liecina, ka vides prasību piemērošana publiskajos iepirkumos katru gadu pieaug. No kopumā valstī veikto publisko būvdarbu iepirkuma kopapjoma, 2020.gadā 40% tika iepirkti, piemērojot zaļā publiskā iepirkuma principus.</w:t>
            </w:r>
          </w:p>
          <w:p w14:paraId="11BD9937" w14:textId="77777777" w:rsidR="00A8074C" w:rsidRPr="0048109A" w:rsidRDefault="00A8074C" w:rsidP="000C6347">
            <w:pPr>
              <w:pStyle w:val="xmsonormal"/>
              <w:numPr>
                <w:ilvl w:val="0"/>
                <w:numId w:val="26"/>
              </w:numPr>
              <w:ind w:left="742"/>
              <w:jc w:val="both"/>
              <w:rPr>
                <w:rFonts w:ascii="Times New Roman" w:hAnsi="Times New Roman" w:cs="Times New Roman"/>
                <w:color w:val="000000" w:themeColor="text1"/>
                <w:sz w:val="20"/>
                <w:szCs w:val="20"/>
              </w:rPr>
            </w:pPr>
            <w:r w:rsidRPr="0048109A">
              <w:rPr>
                <w:rFonts w:ascii="Times New Roman" w:hAnsi="Times New Roman" w:cs="Times New Roman"/>
                <w:sz w:val="20"/>
                <w:szCs w:val="20"/>
              </w:rPr>
              <w:t xml:space="preserve">ceļa caurteku izgatavošana būtu iespējama no otrreizējā materiāla. Šo prasību iestrāde atbilstu arī zaļās izaugsmes (aprites ekonomikas) pieejai. </w:t>
            </w:r>
          </w:p>
          <w:p w14:paraId="31AB80D6" w14:textId="77777777" w:rsidR="00A8074C" w:rsidRPr="0048109A" w:rsidRDefault="00A8074C" w:rsidP="000C6347">
            <w:pPr>
              <w:pStyle w:val="xmsonormal"/>
              <w:numPr>
                <w:ilvl w:val="0"/>
                <w:numId w:val="26"/>
              </w:numPr>
              <w:ind w:left="742"/>
              <w:jc w:val="both"/>
              <w:rPr>
                <w:rFonts w:ascii="Times New Roman" w:hAnsi="Times New Roman" w:cs="Times New Roman"/>
                <w:color w:val="000000" w:themeColor="text1"/>
                <w:sz w:val="20"/>
                <w:szCs w:val="20"/>
              </w:rPr>
            </w:pPr>
            <w:r w:rsidRPr="0048109A">
              <w:rPr>
                <w:rFonts w:ascii="Times New Roman" w:eastAsia="Times New Roman" w:hAnsi="Times New Roman" w:cs="Times New Roman"/>
                <w:color w:val="000000" w:themeColor="text1"/>
                <w:sz w:val="20"/>
                <w:szCs w:val="20"/>
              </w:rPr>
              <w:t xml:space="preserve">dalībniekiem, kuri veic autoceļa būvniecību, tiks noteikta prasība iespēju robežās nodrošināt Direktīvas 2008/98/EK par atkritumiem un par dažu direktīvu atcelšanu 11.panta 2.punkta prasību, ka vismaz 70 % (pēc masas) no nebīstamiem būvgružiem un ēku nojaukšanas atkritumiem, kas būvlaukumā radušies autoceļa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 </w:t>
            </w:r>
            <w:r>
              <w:rPr>
                <w:rStyle w:val="FootnoteReference"/>
                <w:rFonts w:ascii="Times New Roman" w:eastAsia="Times New Roman" w:hAnsi="Times New Roman" w:cs="Times New Roman"/>
                <w:color w:val="000000" w:themeColor="text1"/>
                <w:sz w:val="20"/>
                <w:szCs w:val="20"/>
              </w:rPr>
              <w:footnoteReference w:id="19"/>
            </w:r>
          </w:p>
          <w:p w14:paraId="1B7A71E1" w14:textId="77777777" w:rsidR="00A8074C" w:rsidRPr="00AA142D" w:rsidRDefault="00A8074C" w:rsidP="000C6347">
            <w:pPr>
              <w:pStyle w:val="xmsonormal"/>
              <w:numPr>
                <w:ilvl w:val="0"/>
                <w:numId w:val="26"/>
              </w:numPr>
              <w:ind w:left="742"/>
              <w:jc w:val="both"/>
              <w:rPr>
                <w:rFonts w:ascii="Times New Roman" w:eastAsia="Times New Roman" w:hAnsi="Times New Roman" w:cs="Times New Roman"/>
                <w:color w:val="000000" w:themeColor="text1"/>
                <w:sz w:val="20"/>
                <w:szCs w:val="20"/>
              </w:rPr>
            </w:pPr>
            <w:r w:rsidRPr="0048109A">
              <w:rPr>
                <w:rFonts w:ascii="Times New Roman" w:eastAsia="Times New Roman" w:hAnsi="Times New Roman" w:cs="Times New Roman"/>
                <w:color w:val="000000" w:themeColor="text1"/>
                <w:sz w:val="20"/>
                <w:szCs w:val="20"/>
              </w:rPr>
              <w:t xml:space="preserve">būvniecības laikā dalībnieki tiks aicināti ierobežot atkritumu rašanos saskaņā ar ES būvgružu un ēku nojaukšanas atkritumu apsaimniekošanas protokolu un ņemt vērā labākos pieejamos tehniskos paņēmienus, kā arī atvieglot atkalizmantošanu un augstas kvalitātes pārstrādi, kas panākams, ar būvgružu šķirošanai paredzēto, </w:t>
            </w:r>
            <w:r w:rsidRPr="00AA142D">
              <w:rPr>
                <w:rFonts w:ascii="Times New Roman" w:eastAsia="Times New Roman" w:hAnsi="Times New Roman" w:cs="Times New Roman"/>
                <w:color w:val="000000" w:themeColor="text1"/>
                <w:sz w:val="20"/>
                <w:szCs w:val="20"/>
              </w:rPr>
              <w:t xml:space="preserve">pieejamo sistēmu palīdzību selektīvi izņemot materiālus. Pasākumi tiks veikti: </w:t>
            </w:r>
          </w:p>
          <w:p w14:paraId="436F79F0" w14:textId="77777777" w:rsidR="00A8074C" w:rsidRPr="006476AA" w:rsidRDefault="00A8074C" w:rsidP="000C6347">
            <w:pPr>
              <w:pStyle w:val="xmsonormal"/>
              <w:numPr>
                <w:ilvl w:val="0"/>
                <w:numId w:val="1"/>
              </w:numPr>
              <w:jc w:val="both"/>
              <w:rPr>
                <w:rFonts w:ascii="Times New Roman" w:eastAsia="Times New Roman" w:hAnsi="Times New Roman" w:cs="Times New Roman"/>
                <w:color w:val="000000" w:themeColor="text1"/>
                <w:sz w:val="20"/>
                <w:szCs w:val="20"/>
              </w:rPr>
            </w:pPr>
            <w:r w:rsidRPr="00AA142D">
              <w:rPr>
                <w:rFonts w:ascii="Times New Roman" w:eastAsia="Times New Roman" w:hAnsi="Times New Roman" w:cs="Times New Roman"/>
                <w:color w:val="000000" w:themeColor="text1"/>
                <w:sz w:val="20"/>
                <w:szCs w:val="20"/>
              </w:rPr>
              <w:t>identificējot materiālus uz vietas, tie tiks sašķiroti, sadalīti pa frakcijām;</w:t>
            </w:r>
          </w:p>
          <w:p w14:paraId="26A5C4AE" w14:textId="77777777" w:rsidR="00A8074C" w:rsidRPr="006476AA" w:rsidRDefault="00A8074C" w:rsidP="000C6347">
            <w:pPr>
              <w:pStyle w:val="xmsonormal"/>
              <w:numPr>
                <w:ilvl w:val="0"/>
                <w:numId w:val="1"/>
              </w:numPr>
              <w:jc w:val="both"/>
              <w:rPr>
                <w:rFonts w:ascii="Times New Roman" w:eastAsia="Times New Roman" w:hAnsi="Times New Roman" w:cs="Times New Roman"/>
                <w:color w:val="000000" w:themeColor="text1"/>
                <w:sz w:val="20"/>
                <w:szCs w:val="20"/>
              </w:rPr>
            </w:pPr>
            <w:r w:rsidRPr="006476AA">
              <w:rPr>
                <w:rFonts w:ascii="Times New Roman" w:eastAsia="Times New Roman" w:hAnsi="Times New Roman" w:cs="Times New Roman"/>
                <w:color w:val="000000" w:themeColor="text1"/>
                <w:sz w:val="20"/>
                <w:szCs w:val="20"/>
              </w:rPr>
              <w:t>izveidojot atkritumu loģistiku, lai samazinātu pārvadājumus un maksimāli izmantotu miegūtos materiālus uz vietas (atkārtota izmnantošana, uz vietas pārstrādātā materiāla izmantošana, lai aizstātu iepērkamus materiālus);</w:t>
            </w:r>
          </w:p>
          <w:p w14:paraId="40770E8B" w14:textId="77777777" w:rsidR="00A8074C" w:rsidRPr="006476AA" w:rsidRDefault="00A8074C" w:rsidP="000C6347">
            <w:pPr>
              <w:pStyle w:val="xmsonormal"/>
              <w:numPr>
                <w:ilvl w:val="0"/>
                <w:numId w:val="1"/>
              </w:numPr>
              <w:jc w:val="both"/>
              <w:rPr>
                <w:rFonts w:ascii="Times New Roman" w:eastAsia="Times New Roman" w:hAnsi="Times New Roman" w:cs="Times New Roman"/>
                <w:color w:val="000000" w:themeColor="text1"/>
                <w:sz w:val="20"/>
                <w:szCs w:val="20"/>
              </w:rPr>
            </w:pPr>
            <w:r w:rsidRPr="006476AA">
              <w:rPr>
                <w:rFonts w:ascii="Times New Roman" w:eastAsia="Times New Roman" w:hAnsi="Times New Roman" w:cs="Times New Roman"/>
                <w:color w:val="000000" w:themeColor="text1"/>
                <w:sz w:val="20"/>
                <w:szCs w:val="20"/>
              </w:rPr>
              <w:t xml:space="preserve">atkritumu frakciju pārstrāde iespējami tuvu to rašanās vietai; </w:t>
            </w:r>
          </w:p>
          <w:p w14:paraId="3275C157" w14:textId="77777777" w:rsidR="00A8074C" w:rsidRPr="006476AA" w:rsidRDefault="00A8074C" w:rsidP="000C6347">
            <w:pPr>
              <w:pStyle w:val="xmsonormal"/>
              <w:numPr>
                <w:ilvl w:val="0"/>
                <w:numId w:val="1"/>
              </w:numPr>
              <w:jc w:val="both"/>
              <w:rPr>
                <w:rFonts w:ascii="Times New Roman" w:eastAsia="Times New Roman" w:hAnsi="Times New Roman" w:cs="Times New Roman"/>
                <w:color w:val="000000" w:themeColor="text1"/>
                <w:sz w:val="20"/>
                <w:szCs w:val="20"/>
              </w:rPr>
            </w:pPr>
            <w:r w:rsidRPr="006476AA">
              <w:rPr>
                <w:rFonts w:ascii="Times New Roman" w:eastAsia="Times New Roman" w:hAnsi="Times New Roman" w:cs="Times New Roman"/>
                <w:color w:val="000000" w:themeColor="text1"/>
                <w:sz w:val="20"/>
                <w:szCs w:val="20"/>
              </w:rPr>
              <w:t>materiālu aprites, kā arī visa kopējā būvniecības procesa kvalitātes vadība</w:t>
            </w:r>
            <w:r>
              <w:rPr>
                <w:rFonts w:ascii="Times New Roman" w:eastAsia="Times New Roman" w:hAnsi="Times New Roman" w:cs="Times New Roman"/>
                <w:color w:val="000000" w:themeColor="text1"/>
                <w:sz w:val="20"/>
                <w:szCs w:val="20"/>
              </w:rPr>
              <w:t>;</w:t>
            </w:r>
            <w:r w:rsidRPr="006476AA">
              <w:rPr>
                <w:rFonts w:ascii="Times New Roman" w:eastAsia="Times New Roman" w:hAnsi="Times New Roman" w:cs="Times New Roman"/>
                <w:color w:val="000000" w:themeColor="text1"/>
                <w:sz w:val="20"/>
                <w:szCs w:val="20"/>
              </w:rPr>
              <w:t xml:space="preserve"> </w:t>
            </w:r>
          </w:p>
          <w:p w14:paraId="790A0A46" w14:textId="6A86EE16" w:rsidR="00E000EB" w:rsidRPr="0048109A" w:rsidRDefault="00A8074C" w:rsidP="000C6347">
            <w:pPr>
              <w:pStyle w:val="xmsonormal"/>
              <w:numPr>
                <w:ilvl w:val="0"/>
                <w:numId w:val="26"/>
              </w:numPr>
              <w:ind w:left="742"/>
              <w:jc w:val="both"/>
              <w:rPr>
                <w:rFonts w:ascii="Times New Roman" w:hAnsi="Times New Roman" w:cs="Times New Roman"/>
                <w:color w:val="000000"/>
                <w:sz w:val="20"/>
                <w:szCs w:val="20"/>
              </w:rPr>
            </w:pPr>
            <w:r w:rsidRPr="006476AA">
              <w:rPr>
                <w:rFonts w:ascii="Times New Roman" w:eastAsia="Times New Roman" w:hAnsi="Times New Roman" w:cs="Times New Roman"/>
                <w:color w:val="000000" w:themeColor="text1"/>
                <w:sz w:val="20"/>
                <w:szCs w:val="20"/>
              </w:rPr>
              <w:t>ceļu seguma atjaunošanā varētu tikt izmantoti arī pārstrādāti materiāli, kas palielinātu resursefektivitāti un samazinātu kopējās pasākuma dzīves cikla SEG emisijas</w:t>
            </w:r>
            <w:r w:rsidR="00E000EB" w:rsidRPr="0048109A">
              <w:rPr>
                <w:rFonts w:ascii="Times New Roman" w:eastAsia="Times New Roman" w:hAnsi="Times New Roman" w:cs="Times New Roman"/>
                <w:color w:val="000000" w:themeColor="text1"/>
                <w:sz w:val="20"/>
                <w:szCs w:val="20"/>
              </w:rPr>
              <w:t>.</w:t>
            </w:r>
          </w:p>
        </w:tc>
      </w:tr>
      <w:tr w:rsidR="00E000EB" w:rsidRPr="0048109A" w14:paraId="1C9D8E0E" w14:textId="77777777" w:rsidTr="0048109A">
        <w:trPr>
          <w:trHeight w:val="1100"/>
        </w:trPr>
        <w:tc>
          <w:tcPr>
            <w:tcW w:w="2835" w:type="dxa"/>
            <w:tcBorders>
              <w:top w:val="single" w:sz="4" w:space="0" w:color="auto"/>
              <w:left w:val="single" w:sz="4" w:space="0" w:color="auto"/>
              <w:bottom w:val="single" w:sz="4" w:space="0" w:color="auto"/>
              <w:right w:val="single" w:sz="4" w:space="0" w:color="auto"/>
            </w:tcBorders>
            <w:hideMark/>
          </w:tcPr>
          <w:p w14:paraId="53E4A530" w14:textId="77777777" w:rsidR="00E000EB" w:rsidRPr="0048109A" w:rsidRDefault="00E000EB" w:rsidP="00490075">
            <w:pPr>
              <w:spacing w:line="240" w:lineRule="auto"/>
              <w:rPr>
                <w:rFonts w:eastAsia="Times New Roman"/>
                <w:color w:val="000000"/>
                <w:sz w:val="20"/>
                <w:szCs w:val="20"/>
                <w:lang w:eastAsia="lv-LV"/>
              </w:rPr>
            </w:pPr>
            <w:r w:rsidRPr="0048109A">
              <w:rPr>
                <w:rFonts w:eastAsia="Times New Roman"/>
                <w:b/>
                <w:bCs/>
                <w:color w:val="000000"/>
                <w:sz w:val="20"/>
                <w:szCs w:val="20"/>
                <w:lang w:eastAsia="lv-LV"/>
              </w:rPr>
              <w:t xml:space="preserve">Piesārņojuma novēršana un kontrole. </w:t>
            </w:r>
            <w:r w:rsidRPr="0048109A">
              <w:rPr>
                <w:rFonts w:eastAsia="Times New Roman"/>
                <w:color w:val="000000"/>
                <w:sz w:val="20"/>
                <w:szCs w:val="20"/>
                <w:lang w:eastAsia="lv-LV"/>
              </w:rPr>
              <w:t>Vai paredzams, ka pasākums ievērojami palielinās piesārņotāju emisijas gaisā, ūdenī vai zemē?</w:t>
            </w:r>
          </w:p>
        </w:tc>
        <w:tc>
          <w:tcPr>
            <w:tcW w:w="851" w:type="dxa"/>
            <w:tcBorders>
              <w:top w:val="single" w:sz="4" w:space="0" w:color="auto"/>
              <w:left w:val="single" w:sz="4" w:space="0" w:color="auto"/>
              <w:bottom w:val="single" w:sz="4" w:space="0" w:color="auto"/>
              <w:right w:val="nil"/>
            </w:tcBorders>
            <w:vAlign w:val="center"/>
            <w:hideMark/>
          </w:tcPr>
          <w:p w14:paraId="05A1F5E9"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9780" w:type="dxa"/>
            <w:tcBorders>
              <w:top w:val="single" w:sz="4" w:space="0" w:color="auto"/>
              <w:left w:val="single" w:sz="4" w:space="0" w:color="auto"/>
              <w:bottom w:val="single" w:sz="4" w:space="0" w:color="auto"/>
              <w:right w:val="single" w:sz="4" w:space="0" w:color="auto"/>
            </w:tcBorders>
            <w:hideMark/>
          </w:tcPr>
          <w:p w14:paraId="3163AC75" w14:textId="77777777" w:rsidR="00E000EB" w:rsidRPr="0048109A" w:rsidRDefault="00E000EB" w:rsidP="00490075">
            <w:pPr>
              <w:spacing w:line="240" w:lineRule="auto"/>
              <w:jc w:val="both"/>
              <w:rPr>
                <w:rFonts w:eastAsia="Times New Roman"/>
                <w:color w:val="000000"/>
                <w:sz w:val="20"/>
                <w:szCs w:val="20"/>
                <w:lang w:eastAsia="lv-LV"/>
              </w:rPr>
            </w:pPr>
            <w:r w:rsidRPr="0048109A">
              <w:rPr>
                <w:rFonts w:eastAsia="Times New Roman"/>
                <w:color w:val="000000"/>
                <w:sz w:val="20"/>
                <w:szCs w:val="20"/>
                <w:lang w:eastAsia="lv-LV"/>
              </w:rPr>
              <w:t>Pasākumam, plānojot jau eksistējošu valsts reģionālo un valsts vietējas nozīmes autoceļu stāvokļa kvalitātes uzlabošanu, nav paredzama būtiska ietekme, jo:</w:t>
            </w:r>
          </w:p>
          <w:p w14:paraId="57DBE2EA" w14:textId="77777777" w:rsidR="00E000EB" w:rsidRPr="0095279C" w:rsidRDefault="00E000EB" w:rsidP="000C6347">
            <w:pPr>
              <w:pStyle w:val="ListParagraph"/>
              <w:numPr>
                <w:ilvl w:val="0"/>
                <w:numId w:val="18"/>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īstermiņā projekta īstenošanas – būvniecības procesā ietekme tiks mazināta, atbalstot zaļā publiskā iepirkuma piemērošanu, tiks ievēroti visi atbilstošie vides aizsardzības normatīvi, tiks vērtēts, lai būvniecībā izmantotie materiāli un tehnika atrastos pēc iespējas tuvāk būvobjektam;</w:t>
            </w:r>
          </w:p>
          <w:p w14:paraId="299CFFC1" w14:textId="77777777" w:rsidR="00E000EB" w:rsidRPr="0095279C" w:rsidRDefault="00E000EB" w:rsidP="000C6347">
            <w:pPr>
              <w:pStyle w:val="ListParagraph"/>
              <w:numPr>
                <w:ilvl w:val="0"/>
                <w:numId w:val="18"/>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ilgtermiņā tiks veicināta sabiedriskā transporta izmantošana iedzīvotāju nokļūšanai līdz pakalpojumu saņemšanas vietai administratīvi teritoriālās reformas kontekstā, tostarp veicināta mazizmešu transportlīdzekļu izmantošana, aizvietojot vecos vidi piesārņojošos transportlīdzekļus (sk. papildinošos pasākums sadaļā “Klimata pārmaiņu mazināšana”).</w:t>
            </w:r>
          </w:p>
          <w:p w14:paraId="070C534D" w14:textId="0E9ECB6E" w:rsidR="00E000EB" w:rsidRPr="0048109A" w:rsidRDefault="00E000EB" w:rsidP="00490075">
            <w:pPr>
              <w:spacing w:before="120" w:line="240" w:lineRule="auto"/>
              <w:jc w:val="both"/>
              <w:rPr>
                <w:rFonts w:eastAsia="Times New Roman"/>
                <w:color w:val="000000" w:themeColor="text1"/>
                <w:sz w:val="20"/>
                <w:szCs w:val="20"/>
                <w:lang w:eastAsia="lv-LV"/>
              </w:rPr>
            </w:pPr>
            <w:r w:rsidRPr="0048109A">
              <w:rPr>
                <w:rFonts w:eastAsia="Times New Roman"/>
                <w:color w:val="000000" w:themeColor="text1"/>
                <w:sz w:val="20"/>
                <w:szCs w:val="20"/>
                <w:lang w:eastAsia="lv-LV"/>
              </w:rPr>
              <w:t>Nav paredzams, ka pasākums būtiski palielinās piesārņotāju emisijas gaisā, jo autoceļu atjaunošana ir daļa no visaptverošā plāna transporta jomā un atbilst Gaisa piesārņojuma samazināšanas rīcības plānam 2020.-2030. gadam, kur sasaistē ar  politiku transporta sektorā valsts reģionālo autoceļu kvalitātes uzlabošanas pasākumam ir norādīta pozitīva ietekme uz gaisa kvalitāti. Investīcijas tiks papildinātas ar ANM ietvaros plānoto videi draudzīga transporta iegādi (komponente 1.1.</w:t>
            </w:r>
            <w:r w:rsidR="00BC7482">
              <w:rPr>
                <w:rFonts w:eastAsia="Times New Roman"/>
                <w:color w:val="000000" w:themeColor="text1"/>
                <w:sz w:val="20"/>
                <w:szCs w:val="20"/>
                <w:lang w:eastAsia="lv-LV"/>
              </w:rPr>
              <w:t>1</w:t>
            </w:r>
            <w:r w:rsidRPr="0048109A">
              <w:rPr>
                <w:rFonts w:eastAsia="Times New Roman"/>
                <w:color w:val="000000" w:themeColor="text1"/>
                <w:sz w:val="20"/>
                <w:szCs w:val="20"/>
                <w:lang w:eastAsia="lv-LV"/>
              </w:rPr>
              <w:t>.1.</w:t>
            </w:r>
            <w:r w:rsidR="00BC7482">
              <w:rPr>
                <w:rFonts w:eastAsia="Times New Roman"/>
                <w:color w:val="000000" w:themeColor="text1"/>
                <w:sz w:val="20"/>
                <w:szCs w:val="20"/>
                <w:lang w:eastAsia="lv-LV"/>
              </w:rPr>
              <w:t>i. un 1.1.1.2.i.</w:t>
            </w:r>
            <w:r w:rsidRPr="0048109A">
              <w:rPr>
                <w:rFonts w:eastAsia="Times New Roman"/>
                <w:color w:val="000000" w:themeColor="text1"/>
                <w:sz w:val="20"/>
                <w:szCs w:val="20"/>
                <w:lang w:eastAsia="lv-LV"/>
              </w:rPr>
              <w:t xml:space="preserve">), - </w:t>
            </w:r>
            <w:r w:rsidR="00BC7482">
              <w:rPr>
                <w:rFonts w:eastAsia="Times New Roman"/>
                <w:color w:val="000000" w:themeColor="text1"/>
                <w:sz w:val="20"/>
                <w:szCs w:val="20"/>
                <w:lang w:eastAsia="lv-LV"/>
              </w:rPr>
              <w:t xml:space="preserve">Paredzēta atbilstība </w:t>
            </w:r>
            <w:r w:rsidRPr="0048109A">
              <w:rPr>
                <w:rFonts w:eastAsia="Times New Roman"/>
                <w:color w:val="000000" w:themeColor="text1"/>
                <w:sz w:val="20"/>
                <w:szCs w:val="20"/>
                <w:lang w:eastAsia="lv-LV"/>
              </w:rPr>
              <w:t>Gaisa piesārņojuma samazināšanas rīcības plāna 2020.–2030. gadam  4. rīcības virzien</w:t>
            </w:r>
            <w:r w:rsidR="00BC7482">
              <w:rPr>
                <w:rFonts w:eastAsia="Times New Roman"/>
                <w:color w:val="000000" w:themeColor="text1"/>
                <w:sz w:val="20"/>
                <w:szCs w:val="20"/>
                <w:lang w:eastAsia="lv-LV"/>
              </w:rPr>
              <w:t>am</w:t>
            </w:r>
            <w:r w:rsidRPr="0048109A">
              <w:rPr>
                <w:rFonts w:eastAsia="Times New Roman"/>
                <w:color w:val="000000" w:themeColor="text1"/>
                <w:sz w:val="20"/>
                <w:szCs w:val="20"/>
                <w:lang w:eastAsia="lv-LV"/>
              </w:rPr>
              <w:t xml:space="preserve"> "Emisiju samazināšana transporta sektorā" 4.2.apakšvirziens "Veicināt alternatīvo degvielu izmantošanu transporta sektorā, lai mazinātu NOx un  PM2,5 emisijas".</w:t>
            </w:r>
          </w:p>
          <w:p w14:paraId="2EAEC1F8" w14:textId="77777777" w:rsidR="00E000EB" w:rsidRDefault="00E000EB" w:rsidP="00490075">
            <w:pPr>
              <w:spacing w:before="120" w:line="240" w:lineRule="auto"/>
              <w:jc w:val="both"/>
              <w:rPr>
                <w:rFonts w:eastAsia="Times New Roman"/>
                <w:color w:val="000000" w:themeColor="text1"/>
                <w:sz w:val="20"/>
                <w:szCs w:val="20"/>
                <w:lang w:eastAsia="lv-LV"/>
              </w:rPr>
            </w:pPr>
            <w:r w:rsidRPr="0048109A">
              <w:rPr>
                <w:rFonts w:eastAsia="Times New Roman"/>
                <w:color w:val="000000" w:themeColor="text1"/>
                <w:sz w:val="20"/>
                <w:szCs w:val="20"/>
                <w:lang w:eastAsia="lv-LV"/>
              </w:rPr>
              <w:t>Autoceļu investīciju pasākuma ietvaros tiek plānots atbalstīt teritorijas labiekārtošanas darbus, tostarp apzaļumošanu un koku stādīšanu, tādējādi nodrošinot zaļu un ilgtspējīgas vides mērķu sasniegšanu. Apstādījumi mazina gaisa temperatūru un palīdz gaisa temperatūras svārstības padarīt mērenākas. Turklāt apstādījumu teritorijās ir vērojamas daudz mazākas temperatūras svārstības.</w:t>
            </w:r>
          </w:p>
          <w:p w14:paraId="01542429" w14:textId="77777777" w:rsidR="00A8074C" w:rsidRPr="00056C25" w:rsidRDefault="00A8074C" w:rsidP="00A8074C">
            <w:pPr>
              <w:spacing w:before="120" w:line="240" w:lineRule="auto"/>
              <w:jc w:val="both"/>
              <w:rPr>
                <w:rFonts w:eastAsia="Times New Roman"/>
                <w:color w:val="000000"/>
                <w:sz w:val="20"/>
                <w:szCs w:val="20"/>
                <w:lang w:eastAsia="lv-LV"/>
              </w:rPr>
            </w:pPr>
            <w:r w:rsidRPr="00056C25">
              <w:rPr>
                <w:rFonts w:eastAsia="Times New Roman"/>
                <w:color w:val="000000"/>
                <w:sz w:val="20"/>
                <w:szCs w:val="20"/>
                <w:lang w:eastAsia="lv-LV"/>
              </w:rPr>
              <w:t>Reģionālas, valsts vai starptautiskas nozīmes autoceļiem, uz kuriem satiksmes intensitāte ir vairāk nekā trīs miljoni transportlīdzekļu gadā (Direktīva 2002/49EK) regulāri tiek izstrādātas un atjaunotas trokšņa stratēģiskās kartes un rīcības plāni (pasākumi  trokšņa samazināšanai).</w:t>
            </w:r>
          </w:p>
          <w:p w14:paraId="13FBDCF0" w14:textId="77777777" w:rsidR="00A8074C" w:rsidRPr="00056C25" w:rsidRDefault="00A8074C" w:rsidP="00A8074C">
            <w:pPr>
              <w:spacing w:before="120" w:line="240" w:lineRule="auto"/>
              <w:jc w:val="both"/>
              <w:rPr>
                <w:rFonts w:eastAsia="Times New Roman"/>
                <w:color w:val="000000"/>
                <w:sz w:val="20"/>
                <w:szCs w:val="20"/>
                <w:lang w:eastAsia="lv-LV"/>
              </w:rPr>
            </w:pPr>
            <w:r w:rsidRPr="00056C25">
              <w:rPr>
                <w:rFonts w:eastAsia="Times New Roman"/>
                <w:color w:val="000000"/>
                <w:sz w:val="20"/>
                <w:szCs w:val="20"/>
                <w:lang w:eastAsia="lv-LV"/>
              </w:rPr>
              <w:t>Esošās dzīvojamās un publiskās apbūves teritorijās autoceļu tuvumā pašvaldība var noteikt pasākumus trokšņa samazināšanai, kā arī pašvaldība  ņem vērā esošo situāciju</w:t>
            </w:r>
            <w:r>
              <w:rPr>
                <w:rFonts w:eastAsia="Times New Roman"/>
                <w:color w:val="000000"/>
                <w:sz w:val="20"/>
                <w:szCs w:val="20"/>
                <w:lang w:eastAsia="lv-LV"/>
              </w:rPr>
              <w:t>,</w:t>
            </w:r>
            <w:r w:rsidRPr="00056C25">
              <w:rPr>
                <w:rFonts w:eastAsia="Times New Roman"/>
                <w:color w:val="000000"/>
                <w:sz w:val="20"/>
                <w:szCs w:val="20"/>
                <w:lang w:eastAsia="lv-LV"/>
              </w:rPr>
              <w:t xml:space="preserve"> plānojot jaunas dzīvojamās un publiskās apbūves teritorijas (MK Nr.240 “Vispārīgie teritorijas plānošanas, izmantošanas un apbūves noteikumi” 146., 147., 147.1), jo vides trokšņa robežlielumi tiek noteikti apbūves teritorijām atkarībā no to izmantošanas funkcijas. </w:t>
            </w:r>
          </w:p>
          <w:p w14:paraId="4057A4D3" w14:textId="77777777" w:rsidR="00A8074C" w:rsidRPr="00056C25" w:rsidRDefault="00A8074C" w:rsidP="00A8074C">
            <w:pPr>
              <w:spacing w:before="120" w:line="240" w:lineRule="auto"/>
              <w:jc w:val="both"/>
              <w:rPr>
                <w:rFonts w:eastAsia="Times New Roman"/>
                <w:color w:val="000000"/>
                <w:sz w:val="20"/>
                <w:szCs w:val="20"/>
                <w:lang w:eastAsia="lv-LV"/>
              </w:rPr>
            </w:pPr>
            <w:r w:rsidRPr="00056C25">
              <w:rPr>
                <w:rFonts w:eastAsia="Times New Roman"/>
                <w:color w:val="000000"/>
                <w:sz w:val="20"/>
                <w:szCs w:val="20"/>
                <w:lang w:eastAsia="lv-LV"/>
              </w:rPr>
              <w:t>Līdz ar to, autoceļu izbūvē trokšņu aizsardzības pasākumi (tai skaitā, trokšņa aizsargsienas) būtu attiecināmi noteiktos autoceļu posmos (kur tas ir nepieciešams</w:t>
            </w:r>
            <w:r>
              <w:rPr>
                <w:rFonts w:eastAsia="Times New Roman"/>
                <w:color w:val="000000"/>
                <w:sz w:val="20"/>
                <w:szCs w:val="20"/>
                <w:lang w:eastAsia="lv-LV"/>
              </w:rPr>
              <w:t>)</w:t>
            </w:r>
            <w:r w:rsidRPr="00056C25">
              <w:rPr>
                <w:rFonts w:eastAsia="Times New Roman"/>
                <w:color w:val="000000"/>
                <w:sz w:val="20"/>
                <w:szCs w:val="20"/>
                <w:lang w:eastAsia="lv-LV"/>
              </w:rPr>
              <w:t>.</w:t>
            </w:r>
          </w:p>
          <w:p w14:paraId="7EE46FAF" w14:textId="2B60C3E0" w:rsidR="00A8074C" w:rsidRPr="0048109A" w:rsidRDefault="00A8074C" w:rsidP="00A8074C">
            <w:pPr>
              <w:spacing w:before="120" w:line="240" w:lineRule="auto"/>
              <w:jc w:val="both"/>
              <w:rPr>
                <w:rFonts w:eastAsia="Times New Roman"/>
                <w:color w:val="000000"/>
                <w:sz w:val="20"/>
                <w:szCs w:val="20"/>
                <w:lang w:eastAsia="lv-LV"/>
              </w:rPr>
            </w:pPr>
            <w:r w:rsidRPr="00056C25">
              <w:rPr>
                <w:rFonts w:eastAsia="Times New Roman"/>
                <w:color w:val="000000"/>
                <w:sz w:val="20"/>
                <w:szCs w:val="20"/>
                <w:lang w:eastAsia="lv-LV"/>
              </w:rPr>
              <w:t>Vibrācija nav gaisa piesārņojuma vai vides trokšņa regulējumu ietvarā</w:t>
            </w:r>
            <w:r>
              <w:rPr>
                <w:rFonts w:eastAsia="Times New Roman"/>
                <w:color w:val="000000"/>
                <w:sz w:val="20"/>
                <w:szCs w:val="20"/>
                <w:lang w:eastAsia="lv-LV"/>
              </w:rPr>
              <w:t>.</w:t>
            </w:r>
          </w:p>
        </w:tc>
      </w:tr>
      <w:tr w:rsidR="00E000EB" w:rsidRPr="0048109A" w14:paraId="7288E207" w14:textId="77777777" w:rsidTr="0048109A">
        <w:trPr>
          <w:trHeight w:val="3161"/>
        </w:trPr>
        <w:tc>
          <w:tcPr>
            <w:tcW w:w="2835" w:type="dxa"/>
            <w:tcBorders>
              <w:top w:val="single" w:sz="4" w:space="0" w:color="auto"/>
              <w:left w:val="single" w:sz="4" w:space="0" w:color="auto"/>
              <w:bottom w:val="single" w:sz="4" w:space="0" w:color="auto"/>
              <w:right w:val="single" w:sz="4" w:space="0" w:color="auto"/>
            </w:tcBorders>
            <w:hideMark/>
          </w:tcPr>
          <w:p w14:paraId="635F5DC4" w14:textId="77777777" w:rsidR="00E000EB" w:rsidRPr="0048109A" w:rsidRDefault="00E000EB" w:rsidP="00490075">
            <w:pPr>
              <w:spacing w:line="240" w:lineRule="auto"/>
              <w:rPr>
                <w:rFonts w:eastAsia="Times New Roman"/>
                <w:color w:val="000000"/>
                <w:sz w:val="20"/>
                <w:szCs w:val="20"/>
                <w:lang w:eastAsia="lv-LV"/>
              </w:rPr>
            </w:pPr>
            <w:r w:rsidRPr="0048109A">
              <w:rPr>
                <w:rFonts w:eastAsia="Times New Roman"/>
                <w:b/>
                <w:bCs/>
                <w:color w:val="000000"/>
                <w:sz w:val="20"/>
                <w:szCs w:val="20"/>
                <w:lang w:eastAsia="lv-LV"/>
              </w:rPr>
              <w:t>Bioloģiskās daudzveidības un ekosistēmu aizsardzība un atjaunošana.</w:t>
            </w:r>
            <w:r w:rsidRPr="0048109A">
              <w:rPr>
                <w:rFonts w:eastAsia="Times New Roman"/>
                <w:color w:val="000000"/>
                <w:sz w:val="20"/>
                <w:szCs w:val="20"/>
                <w:lang w:eastAsia="lv-LV"/>
              </w:rPr>
              <w:t xml:space="preserve"> Vai paredzams, ka pasākums:</w:t>
            </w:r>
            <w:r w:rsidRPr="0048109A">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851" w:type="dxa"/>
            <w:tcBorders>
              <w:top w:val="single" w:sz="4" w:space="0" w:color="auto"/>
              <w:left w:val="single" w:sz="4" w:space="0" w:color="auto"/>
              <w:bottom w:val="single" w:sz="4" w:space="0" w:color="auto"/>
              <w:right w:val="nil"/>
            </w:tcBorders>
            <w:vAlign w:val="center"/>
            <w:hideMark/>
          </w:tcPr>
          <w:p w14:paraId="5C9D0843" w14:textId="77777777" w:rsidR="00E000EB" w:rsidRPr="0048109A" w:rsidRDefault="00E000EB" w:rsidP="00490075">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9780" w:type="dxa"/>
            <w:tcBorders>
              <w:top w:val="single" w:sz="4" w:space="0" w:color="auto"/>
              <w:left w:val="single" w:sz="4" w:space="0" w:color="auto"/>
              <w:bottom w:val="single" w:sz="4" w:space="0" w:color="auto"/>
              <w:right w:val="single" w:sz="4" w:space="0" w:color="auto"/>
            </w:tcBorders>
            <w:hideMark/>
          </w:tcPr>
          <w:p w14:paraId="0F52C6F0" w14:textId="77777777" w:rsidR="00E000EB" w:rsidRPr="0048109A" w:rsidRDefault="00E000EB" w:rsidP="00490075">
            <w:pPr>
              <w:spacing w:after="120" w:line="240" w:lineRule="auto"/>
              <w:jc w:val="both"/>
              <w:rPr>
                <w:rFonts w:eastAsia="Times New Roman"/>
                <w:color w:val="000000" w:themeColor="text1"/>
                <w:sz w:val="20"/>
                <w:szCs w:val="20"/>
                <w:lang w:eastAsia="lv-LV"/>
              </w:rPr>
            </w:pPr>
            <w:r w:rsidRPr="0048109A">
              <w:rPr>
                <w:rFonts w:eastAsia="Times New Roman"/>
                <w:color w:val="000000" w:themeColor="text1"/>
                <w:sz w:val="20"/>
                <w:szCs w:val="20"/>
                <w:lang w:eastAsia="lv-LV"/>
              </w:rPr>
              <w:t>Pasākumam nav paredzama būtiska ietekme, jo:</w:t>
            </w:r>
          </w:p>
          <w:p w14:paraId="75A69B6F" w14:textId="77777777" w:rsidR="00E000EB" w:rsidRPr="0095279C" w:rsidRDefault="00E000EB" w:rsidP="000C6347">
            <w:pPr>
              <w:pStyle w:val="ListParagraph"/>
              <w:numPr>
                <w:ilvl w:val="0"/>
                <w:numId w:val="27"/>
              </w:numPr>
              <w:spacing w:after="120" w:line="240" w:lineRule="auto"/>
              <w:jc w:val="both"/>
              <w:rPr>
                <w:rFonts w:eastAsiaTheme="minorEastAsia" w:cs="Times New Roman"/>
                <w:sz w:val="20"/>
                <w:szCs w:val="20"/>
                <w:lang w:val="lv-LV" w:eastAsia="lv-LV"/>
              </w:rPr>
            </w:pPr>
            <w:r w:rsidRPr="0095279C">
              <w:rPr>
                <w:rFonts w:eastAsia="Times New Roman" w:cs="Times New Roman"/>
                <w:color w:val="000000" w:themeColor="text1"/>
                <w:sz w:val="20"/>
                <w:szCs w:val="20"/>
                <w:lang w:val="lv-LV" w:eastAsia="lv-LV"/>
              </w:rPr>
              <w:t>plānots, ka darbi</w:t>
            </w:r>
            <w:r w:rsidRPr="0095279C">
              <w:rPr>
                <w:rFonts w:cs="Times New Roman"/>
                <w:sz w:val="20"/>
                <w:szCs w:val="20"/>
                <w:lang w:val="lv-LV" w:eastAsia="lv-LV"/>
              </w:rPr>
              <w:t xml:space="preserve"> tiks veikti esošajā ceļa nodalījuma joslā, </w:t>
            </w:r>
          </w:p>
          <w:p w14:paraId="13A5DEA6" w14:textId="77777777" w:rsidR="00E000EB" w:rsidRPr="0095279C" w:rsidRDefault="00E000EB" w:rsidP="000C6347">
            <w:pPr>
              <w:pStyle w:val="ListParagraph"/>
              <w:numPr>
                <w:ilvl w:val="0"/>
                <w:numId w:val="27"/>
              </w:numPr>
              <w:spacing w:after="120" w:line="240" w:lineRule="auto"/>
              <w:jc w:val="both"/>
              <w:rPr>
                <w:rFonts w:eastAsiaTheme="minorEastAsia" w:cs="Times New Roman"/>
                <w:sz w:val="20"/>
                <w:szCs w:val="20"/>
                <w:lang w:val="lv-LV" w:eastAsia="lv-LV"/>
              </w:rPr>
            </w:pPr>
            <w:r w:rsidRPr="0095279C">
              <w:rPr>
                <w:rFonts w:cs="Times New Roman"/>
                <w:sz w:val="20"/>
                <w:szCs w:val="20"/>
                <w:lang w:val="lv-LV" w:eastAsia="lv-LV"/>
              </w:rPr>
              <w:t>visiem plānotajiem pasākumiem t</w:t>
            </w:r>
            <w:r w:rsidRPr="0095279C">
              <w:rPr>
                <w:rFonts w:eastAsia="Times New Roman" w:cs="Times New Roman"/>
                <w:color w:val="000000" w:themeColor="text1"/>
                <w:sz w:val="20"/>
                <w:szCs w:val="20"/>
                <w:lang w:val="lv-LV" w:eastAsia="lv-LV"/>
              </w:rPr>
              <w:t xml:space="preserve">iks veikts ietekmes uz vidi novērtējums saskaņā ar normatīvajos aktos noteikto un Direktīvu 2011/92/ES par dažu sabiedrisku un privātu projektu ietekmes uz vidi novērtējumu, tai skaitā nepieciešamības gadījumā tiek noteikti un ieviesti ietekmi mazinošie pasākumi. </w:t>
            </w:r>
          </w:p>
          <w:p w14:paraId="5D5B3A61" w14:textId="77777777" w:rsidR="00E000EB" w:rsidRPr="0048109A" w:rsidRDefault="00E000EB" w:rsidP="00490075">
            <w:pPr>
              <w:spacing w:after="120" w:line="240" w:lineRule="auto"/>
              <w:jc w:val="both"/>
              <w:rPr>
                <w:rFonts w:eastAsia="Times New Roman"/>
                <w:color w:val="000000" w:themeColor="text1"/>
                <w:sz w:val="20"/>
                <w:szCs w:val="20"/>
                <w:lang w:eastAsia="lv-LV"/>
              </w:rPr>
            </w:pPr>
            <w:r w:rsidRPr="0048109A">
              <w:rPr>
                <w:rFonts w:eastAsia="Times New Roman"/>
                <w:color w:val="000000" w:themeColor="text1"/>
                <w:sz w:val="20"/>
                <w:szCs w:val="20"/>
                <w:lang w:eastAsia="lv-LV"/>
              </w:rPr>
              <w:t>Tiks īstenoti vajadzīgie ietekmes mazināšanas pasākumi, kuru mērķis ir zemes fragmentācijas un degradācijas samazināšana (piemēram, zaļie koridori, caurtekas), ir balstīti uz izvirzītajiem saglabāšanas mērķiem.</w:t>
            </w:r>
          </w:p>
          <w:p w14:paraId="0FDB7E4C" w14:textId="77777777" w:rsidR="00E000EB" w:rsidRPr="0048109A" w:rsidRDefault="00E000EB" w:rsidP="00490075">
            <w:pPr>
              <w:spacing w:after="120" w:line="240" w:lineRule="auto"/>
              <w:jc w:val="both"/>
              <w:rPr>
                <w:rFonts w:eastAsia="Times New Roman"/>
                <w:color w:val="000000"/>
                <w:sz w:val="20"/>
                <w:szCs w:val="20"/>
                <w:lang w:eastAsia="lv-LV"/>
              </w:rPr>
            </w:pPr>
            <w:r w:rsidRPr="0048109A">
              <w:rPr>
                <w:sz w:val="20"/>
                <w:szCs w:val="20"/>
              </w:rPr>
              <w:br/>
            </w:r>
            <w:r w:rsidRPr="0048109A">
              <w:rPr>
                <w:sz w:val="20"/>
                <w:szCs w:val="20"/>
              </w:rPr>
              <w:br/>
            </w:r>
          </w:p>
        </w:tc>
      </w:tr>
    </w:tbl>
    <w:p w14:paraId="1A7F1437" w14:textId="77777777" w:rsidR="00E000EB" w:rsidRPr="00FC61D5" w:rsidRDefault="00E000EB" w:rsidP="00C4581C">
      <w:pPr>
        <w:jc w:val="both"/>
        <w:rPr>
          <w:rFonts w:eastAsia="Times New Roman"/>
          <w:sz w:val="20"/>
          <w:szCs w:val="20"/>
        </w:rPr>
      </w:pPr>
    </w:p>
    <w:p w14:paraId="529BF747" w14:textId="1CF98ED3" w:rsidR="007D7BD6" w:rsidRPr="0048109A" w:rsidRDefault="007D7BD6" w:rsidP="007D7BD6">
      <w:pPr>
        <w:spacing w:line="240" w:lineRule="auto"/>
        <w:jc w:val="both"/>
        <w:rPr>
          <w:rFonts w:eastAsia="Times New Roman"/>
          <w:b/>
        </w:rPr>
      </w:pPr>
      <w:r>
        <w:rPr>
          <w:rFonts w:eastAsia="Times New Roman"/>
          <w:b/>
        </w:rPr>
        <w:t>3.1.1.2.</w:t>
      </w:r>
      <w:r w:rsidRPr="00FC4C24">
        <w:rPr>
          <w:rFonts w:eastAsia="Times New Roman"/>
          <w:b/>
        </w:rPr>
        <w:t>i</w:t>
      </w:r>
      <w:r>
        <w:rPr>
          <w:rFonts w:eastAsia="Times New Roman"/>
          <w:b/>
        </w:rPr>
        <w:t>.</w:t>
      </w:r>
      <w:r w:rsidRPr="00FC4C24">
        <w:rPr>
          <w:rFonts w:eastAsia="Times New Roman"/>
          <w:b/>
        </w:rPr>
        <w:t xml:space="preserve"> Pašvaldību kapacitātes stiprināšana to darbības efektivitātes un kvalitātes uzlabošanai</w:t>
      </w:r>
    </w:p>
    <w:p w14:paraId="446A4033" w14:textId="77777777" w:rsidR="007D7BD6" w:rsidRDefault="007D7BD6" w:rsidP="007D7BD6">
      <w:pPr>
        <w:spacing w:line="240" w:lineRule="auto"/>
        <w:jc w:val="both"/>
        <w:rPr>
          <w:rFonts w:eastAsia="Times New Roman"/>
          <w:sz w:val="20"/>
          <w:szCs w:val="20"/>
        </w:rPr>
      </w:pPr>
    </w:p>
    <w:tbl>
      <w:tblPr>
        <w:tblW w:w="13466" w:type="dxa"/>
        <w:tblInd w:w="284" w:type="dxa"/>
        <w:tblLayout w:type="fixed"/>
        <w:tblCellMar>
          <w:top w:w="15" w:type="dxa"/>
          <w:bottom w:w="15" w:type="dxa"/>
        </w:tblCellMar>
        <w:tblLook w:val="04A0" w:firstRow="1" w:lastRow="0" w:firstColumn="1" w:lastColumn="0" w:noHBand="0" w:noVBand="1"/>
      </w:tblPr>
      <w:tblGrid>
        <w:gridCol w:w="5817"/>
        <w:gridCol w:w="851"/>
        <w:gridCol w:w="850"/>
        <w:gridCol w:w="5948"/>
      </w:tblGrid>
      <w:tr w:rsidR="007D7BD6" w:rsidRPr="0048109A" w14:paraId="6A8AB139" w14:textId="77777777" w:rsidTr="00C2091D">
        <w:trPr>
          <w:trHeight w:val="425"/>
        </w:trPr>
        <w:tc>
          <w:tcPr>
            <w:tcW w:w="5817" w:type="dxa"/>
            <w:tcBorders>
              <w:top w:val="nil"/>
              <w:left w:val="nil"/>
              <w:bottom w:val="nil"/>
              <w:right w:val="nil"/>
            </w:tcBorders>
            <w:noWrap/>
            <w:vAlign w:val="bottom"/>
            <w:hideMark/>
          </w:tcPr>
          <w:p w14:paraId="3B2DC376" w14:textId="77777777" w:rsidR="007D7BD6" w:rsidRPr="0048109A" w:rsidRDefault="007D7BD6" w:rsidP="00C2091D">
            <w:pPr>
              <w:spacing w:line="240" w:lineRule="auto"/>
              <w:rPr>
                <w:rFonts w:eastAsia="Times New Roman"/>
                <w:b/>
                <w:bCs/>
                <w:sz w:val="20"/>
                <w:szCs w:val="20"/>
                <w:lang w:eastAsia="lv-LV"/>
              </w:rPr>
            </w:pPr>
            <w:r w:rsidRPr="0048109A">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65B06506" w14:textId="77777777" w:rsidR="007D7BD6" w:rsidRPr="0048109A" w:rsidRDefault="007D7BD6" w:rsidP="00C2091D">
            <w:pPr>
              <w:spacing w:line="240" w:lineRule="auto"/>
              <w:rPr>
                <w:rFonts w:eastAsia="Times New Roman"/>
                <w:b/>
                <w:bCs/>
                <w:sz w:val="20"/>
                <w:szCs w:val="20"/>
                <w:lang w:eastAsia="lv-LV"/>
              </w:rPr>
            </w:pPr>
          </w:p>
        </w:tc>
        <w:tc>
          <w:tcPr>
            <w:tcW w:w="6798" w:type="dxa"/>
            <w:gridSpan w:val="2"/>
            <w:tcBorders>
              <w:top w:val="nil"/>
              <w:left w:val="nil"/>
              <w:bottom w:val="nil"/>
              <w:right w:val="nil"/>
            </w:tcBorders>
            <w:vAlign w:val="center"/>
          </w:tcPr>
          <w:p w14:paraId="3B208B3F" w14:textId="77777777" w:rsidR="007D7BD6" w:rsidRPr="0048109A" w:rsidRDefault="007D7BD6" w:rsidP="00C2091D">
            <w:pPr>
              <w:spacing w:line="240" w:lineRule="auto"/>
              <w:rPr>
                <w:rFonts w:eastAsia="Times New Roman"/>
                <w:i/>
                <w:iCs/>
                <w:sz w:val="20"/>
                <w:szCs w:val="20"/>
                <w:lang w:eastAsia="lv-LV"/>
              </w:rPr>
            </w:pPr>
          </w:p>
        </w:tc>
      </w:tr>
      <w:tr w:rsidR="007D7BD6" w:rsidRPr="0048109A" w14:paraId="47C9D7CB" w14:textId="77777777" w:rsidTr="00C2091D">
        <w:trPr>
          <w:trHeight w:val="900"/>
        </w:trPr>
        <w:tc>
          <w:tcPr>
            <w:tcW w:w="581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65BDC088" w14:textId="77777777" w:rsidR="007D7BD6" w:rsidRPr="0048109A" w:rsidRDefault="007D7BD6" w:rsidP="00C2091D">
            <w:pPr>
              <w:spacing w:line="240" w:lineRule="auto"/>
              <w:rPr>
                <w:rFonts w:eastAsia="Times New Roman"/>
                <w:i/>
                <w:iCs/>
                <w:color w:val="000000"/>
                <w:sz w:val="20"/>
                <w:szCs w:val="20"/>
                <w:lang w:eastAsia="lv-LV"/>
              </w:rPr>
            </w:pPr>
            <w:r w:rsidRPr="0048109A">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B8FFFAB" w14:textId="77777777" w:rsidR="007D7BD6" w:rsidRPr="0048109A" w:rsidRDefault="007D7BD6" w:rsidP="00C2091D">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E5009EE" w14:textId="77777777" w:rsidR="007D7BD6" w:rsidRPr="0048109A" w:rsidRDefault="007D7BD6" w:rsidP="00C2091D">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NĒ</w:t>
            </w:r>
          </w:p>
        </w:tc>
        <w:tc>
          <w:tcPr>
            <w:tcW w:w="594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F99BBE2" w14:textId="77777777" w:rsidR="007D7BD6" w:rsidRPr="0048109A" w:rsidRDefault="007D7BD6" w:rsidP="00C2091D">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Pamatojums, ja novērtējums ir "NĒ"</w:t>
            </w:r>
          </w:p>
        </w:tc>
      </w:tr>
      <w:tr w:rsidR="007D7BD6" w:rsidRPr="0048109A" w14:paraId="7D85BC7C" w14:textId="77777777" w:rsidTr="00C2091D">
        <w:trPr>
          <w:trHeight w:val="300"/>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256868FB" w14:textId="77777777" w:rsidR="007D7BD6" w:rsidRPr="0048109A" w:rsidRDefault="007D7BD6" w:rsidP="00C2091D">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 xml:space="preserve">Klimāta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31901DAE" w14:textId="77777777" w:rsidR="007D7BD6" w:rsidRPr="0048109A" w:rsidRDefault="007D7BD6" w:rsidP="00C2091D">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CF7468" w14:textId="77777777" w:rsidR="007D7BD6" w:rsidRPr="0048109A" w:rsidRDefault="007D7BD6" w:rsidP="00C2091D">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hideMark/>
          </w:tcPr>
          <w:p w14:paraId="31B1653E" w14:textId="77777777" w:rsidR="007D7BD6" w:rsidRPr="0048109A" w:rsidRDefault="007D7BD6" w:rsidP="00C2091D">
            <w:pPr>
              <w:spacing w:line="240" w:lineRule="auto"/>
              <w:jc w:val="both"/>
              <w:rPr>
                <w:rFonts w:eastAsia="Times New Roman"/>
                <w:sz w:val="20"/>
                <w:szCs w:val="20"/>
                <w:lang w:eastAsia="lv-LV"/>
              </w:rPr>
            </w:pPr>
            <w:r w:rsidRPr="0048109A">
              <w:rPr>
                <w:rFonts w:eastAsia="Times New Roman"/>
                <w:color w:val="000000"/>
                <w:sz w:val="20"/>
                <w:szCs w:val="20"/>
                <w:lang w:eastAsia="lv-LV"/>
              </w:rPr>
              <w:t xml:space="preserve">Pasākumam nav paredzama ietekme uz šo </w:t>
            </w:r>
            <w:r>
              <w:rPr>
                <w:rFonts w:eastAsia="Times New Roman"/>
                <w:color w:val="000000"/>
                <w:sz w:val="20"/>
                <w:szCs w:val="20"/>
                <w:lang w:eastAsia="lv-LV"/>
              </w:rPr>
              <w:t>klimata</w:t>
            </w:r>
            <w:r w:rsidRPr="0048109A">
              <w:rPr>
                <w:rFonts w:eastAsia="Times New Roman"/>
                <w:color w:val="000000"/>
                <w:sz w:val="20"/>
                <w:szCs w:val="20"/>
                <w:lang w:eastAsia="lv-LV"/>
              </w:rPr>
              <w:t xml:space="preserve"> mērķi, jo pasākuma ietvaros paredzēts īstenot apmācības un </w:t>
            </w:r>
            <w:r w:rsidRPr="00916CC1">
              <w:rPr>
                <w:rFonts w:eastAsia="Times New Roman"/>
                <w:color w:val="000000"/>
                <w:sz w:val="20"/>
                <w:szCs w:val="20"/>
                <w:lang w:eastAsia="lv-LV"/>
              </w:rPr>
              <w:t xml:space="preserve">citus kapacitātes paaugstināšanas pasākumus. Atbalsts tiks sniegts pašvaldību kapacitātei, stiprinot to darbības efektivitāti un kvalitāti, īstenojot pakalpojumu vadību pakalpojumu kvalitātes un pieejamības uzlabošanai jaunizveidotajās pašvaldībās, t.sk. paredzot: 1) pašvaldību pakalpojumu novērtējumu; 2) </w:t>
            </w:r>
            <w:r w:rsidRPr="00916CC1">
              <w:rPr>
                <w:rFonts w:eastAsia="Times New Roman"/>
                <w:color w:val="000000"/>
                <w:sz w:val="20"/>
                <w:szCs w:val="20"/>
                <w:lang w:eastAsia="lv-LV"/>
              </w:rPr>
              <w:tab/>
              <w:t>metodisko atbalstu un apmācības pakalpojumu optimizācijai/plānošanai atbilstoši demogrāfijas tendencēm pakalpojumu pieejamības un sasniedzamības uzlabošanai, administratīvā sloga mazināšanai, kā arī darbības efektivitātes un kvalitātes uzlabošanai (pakalpojumu dizaina pielietošana u.tml.); 3) pašvaldību pakalpojumu jaunu vai uzlaboto plānošanas un sniegšanas veidu pilotēšanu.</w:t>
            </w:r>
          </w:p>
        </w:tc>
      </w:tr>
      <w:tr w:rsidR="007D7BD6" w:rsidRPr="0048109A" w14:paraId="53A14E68" w14:textId="77777777" w:rsidTr="00C2091D">
        <w:trPr>
          <w:trHeight w:val="278"/>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0E9CD8E6" w14:textId="77777777" w:rsidR="007D7BD6" w:rsidRPr="0048109A" w:rsidRDefault="007D7BD6" w:rsidP="00C2091D">
            <w:pPr>
              <w:spacing w:line="240" w:lineRule="auto"/>
              <w:rPr>
                <w:rFonts w:eastAsia="Times New Roman"/>
                <w:b/>
                <w:bCs/>
                <w:color w:val="000000"/>
                <w:sz w:val="20"/>
                <w:szCs w:val="20"/>
                <w:lang w:eastAsia="lv-LV"/>
              </w:rPr>
            </w:pPr>
            <w:r w:rsidRPr="0048109A">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3239A461" w14:textId="77777777" w:rsidR="007D7BD6" w:rsidRPr="0048109A" w:rsidRDefault="007D7BD6" w:rsidP="00C2091D">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3F940" w14:textId="77777777" w:rsidR="007D7BD6" w:rsidRPr="0048109A" w:rsidRDefault="007D7BD6" w:rsidP="00C2091D">
            <w:pPr>
              <w:spacing w:line="240" w:lineRule="auto"/>
              <w:jc w:val="center"/>
              <w:rPr>
                <w:rFonts w:eastAsia="Times New Roman"/>
                <w:b/>
                <w:bCs/>
                <w:color w:val="000000"/>
                <w:sz w:val="20"/>
                <w:szCs w:val="20"/>
                <w:lang w:eastAsia="lv-LV"/>
              </w:rPr>
            </w:pPr>
            <w:r w:rsidRPr="0048109A">
              <w:rPr>
                <w:rFonts w:eastAsia="Times New Roman"/>
                <w:b/>
                <w:bCs/>
                <w:color w:val="000000"/>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5E5DE82F" w14:textId="77777777" w:rsidR="007D7BD6" w:rsidRPr="0048109A" w:rsidRDefault="007D7BD6" w:rsidP="00C2091D">
            <w:pPr>
              <w:spacing w:line="240" w:lineRule="auto"/>
              <w:jc w:val="both"/>
              <w:rPr>
                <w:rFonts w:eastAsia="Times New Roman"/>
                <w:sz w:val="20"/>
                <w:szCs w:val="20"/>
                <w:lang w:eastAsia="lv-LV"/>
              </w:rPr>
            </w:pPr>
            <w:r w:rsidRPr="0048109A">
              <w:rPr>
                <w:rFonts w:eastAsia="Times New Roman"/>
                <w:color w:val="000000"/>
                <w:sz w:val="20"/>
                <w:szCs w:val="20"/>
                <w:lang w:eastAsia="lv-LV"/>
              </w:rPr>
              <w:t xml:space="preserve">Pasākumam nav paredzama ietekme uz šo </w:t>
            </w:r>
            <w:r>
              <w:rPr>
                <w:rFonts w:eastAsia="Times New Roman"/>
                <w:color w:val="000000"/>
                <w:sz w:val="20"/>
                <w:szCs w:val="20"/>
                <w:lang w:eastAsia="lv-LV"/>
              </w:rPr>
              <w:t>klimata</w:t>
            </w:r>
            <w:r w:rsidRPr="0048109A">
              <w:rPr>
                <w:rFonts w:eastAsia="Times New Roman"/>
                <w:color w:val="000000"/>
                <w:sz w:val="20"/>
                <w:szCs w:val="20"/>
                <w:lang w:eastAsia="lv-LV"/>
              </w:rPr>
              <w:t xml:space="preserve"> mērķi, jo pasākuma ietvaros paredzēts īstenot apmācības un </w:t>
            </w:r>
            <w:r w:rsidRPr="00916CC1">
              <w:rPr>
                <w:rFonts w:eastAsia="Times New Roman"/>
                <w:color w:val="000000"/>
                <w:sz w:val="20"/>
                <w:szCs w:val="20"/>
                <w:lang w:eastAsia="lv-LV"/>
              </w:rPr>
              <w:t>citus kapacitātes paaugstināšanas pasākumus. Atbalsts tiks sniegts pašvaldību kapacitātei, stiprinot to darbības efektivitāti un kvalitāti, īstenojot pakalpojumu vadību pakalpojumu kvalitātes un pieejamības uzlabošanai jaunizveidotajās pašvaldībās</w:t>
            </w:r>
            <w:r>
              <w:rPr>
                <w:rFonts w:eastAsia="Times New Roman"/>
                <w:color w:val="000000"/>
                <w:sz w:val="20"/>
                <w:szCs w:val="20"/>
                <w:lang w:eastAsia="lv-LV"/>
              </w:rPr>
              <w:t>.</w:t>
            </w:r>
          </w:p>
        </w:tc>
      </w:tr>
      <w:tr w:rsidR="007D7BD6" w:rsidRPr="0048109A" w14:paraId="022934D2" w14:textId="77777777" w:rsidTr="00C2091D">
        <w:trPr>
          <w:trHeight w:val="382"/>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6E49C4DE" w14:textId="77777777" w:rsidR="007D7BD6" w:rsidRPr="0048109A" w:rsidRDefault="007D7BD6" w:rsidP="00C2091D">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1F1277BB" w14:textId="77777777" w:rsidR="007D7BD6" w:rsidRPr="0048109A" w:rsidRDefault="007D7BD6" w:rsidP="00C2091D">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87F6CF" w14:textId="77777777" w:rsidR="007D7BD6" w:rsidRPr="0048109A" w:rsidRDefault="007D7BD6" w:rsidP="00C2091D">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hideMark/>
          </w:tcPr>
          <w:p w14:paraId="55142DAD" w14:textId="77777777" w:rsidR="007D7BD6" w:rsidRPr="0048109A" w:rsidRDefault="007D7BD6" w:rsidP="00C2091D">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w:t>
            </w:r>
            <w:r>
              <w:rPr>
                <w:rFonts w:eastAsia="Times New Roman"/>
                <w:color w:val="000000"/>
                <w:sz w:val="20"/>
                <w:szCs w:val="20"/>
                <w:lang w:eastAsia="lv-LV"/>
              </w:rPr>
              <w:t xml:space="preserve"> vides</w:t>
            </w:r>
            <w:r w:rsidRPr="0048109A">
              <w:rPr>
                <w:rFonts w:eastAsia="Times New Roman"/>
                <w:color w:val="000000"/>
                <w:sz w:val="20"/>
                <w:szCs w:val="20"/>
                <w:lang w:eastAsia="lv-LV"/>
              </w:rPr>
              <w:t xml:space="preserve"> mērķi, jo pasākuma ietvaros paredzēts īstenot apmācības un </w:t>
            </w:r>
            <w:r w:rsidRPr="00916CC1">
              <w:rPr>
                <w:rFonts w:eastAsia="Times New Roman"/>
                <w:color w:val="000000"/>
                <w:sz w:val="20"/>
                <w:szCs w:val="20"/>
                <w:lang w:eastAsia="lv-LV"/>
              </w:rPr>
              <w:t>citus kapacitātes paaugstināšanas pasākumus. Atbalsts tiks sniegts pašvaldību kapacitātei, stiprinot to darbības efektivitāti un kvalitāti, īstenojot pakalpojumu vadību pakalpojumu kvalitātes un pieejamības uzlabošanai jaunizveidotajās pašvaldībās</w:t>
            </w:r>
            <w:r>
              <w:rPr>
                <w:rFonts w:eastAsia="Times New Roman"/>
                <w:color w:val="000000"/>
                <w:sz w:val="20"/>
                <w:szCs w:val="20"/>
                <w:lang w:eastAsia="lv-LV"/>
              </w:rPr>
              <w:t>.</w:t>
            </w:r>
          </w:p>
        </w:tc>
      </w:tr>
      <w:tr w:rsidR="007D7BD6" w:rsidRPr="0048109A" w14:paraId="42882A45" w14:textId="77777777" w:rsidTr="00C2091D">
        <w:trPr>
          <w:trHeight w:val="388"/>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01DC1025" w14:textId="77777777" w:rsidR="007D7BD6" w:rsidRPr="0048109A" w:rsidRDefault="007D7BD6" w:rsidP="00C2091D">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7264033A" w14:textId="77777777" w:rsidR="007D7BD6" w:rsidRPr="0048109A" w:rsidRDefault="007D7BD6" w:rsidP="00C2091D">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1DCCA38" w14:textId="77777777" w:rsidR="007D7BD6" w:rsidRPr="0048109A" w:rsidRDefault="007D7BD6" w:rsidP="00C2091D">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0E4685D0" w14:textId="77777777" w:rsidR="007D7BD6" w:rsidRPr="0048109A" w:rsidRDefault="007D7BD6" w:rsidP="00C2091D">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w:t>
            </w:r>
            <w:r>
              <w:rPr>
                <w:rFonts w:eastAsia="Times New Roman"/>
                <w:color w:val="000000"/>
                <w:sz w:val="20"/>
                <w:szCs w:val="20"/>
                <w:lang w:eastAsia="lv-LV"/>
              </w:rPr>
              <w:t xml:space="preserve"> vides</w:t>
            </w:r>
            <w:r w:rsidRPr="0048109A">
              <w:rPr>
                <w:rFonts w:eastAsia="Times New Roman"/>
                <w:color w:val="000000"/>
                <w:sz w:val="20"/>
                <w:szCs w:val="20"/>
                <w:lang w:eastAsia="lv-LV"/>
              </w:rPr>
              <w:t xml:space="preserve"> mērķi, jo pasākuma ietvaros paredzēts īstenot apmācības un </w:t>
            </w:r>
            <w:r w:rsidRPr="00916CC1">
              <w:rPr>
                <w:rFonts w:eastAsia="Times New Roman"/>
                <w:color w:val="000000"/>
                <w:sz w:val="20"/>
                <w:szCs w:val="20"/>
                <w:lang w:eastAsia="lv-LV"/>
              </w:rPr>
              <w:t>citus kapacitātes paaugstināšanas pasākumus. Atbalsts tiks sniegts pašvaldību kapacitātei, stiprinot to darbības efektivitāti un kvalitāti, īstenojot pakalpojumu vadību pakalpojumu kvalitātes un pieejamības uzlabošanai jaunizveidotajās pašvaldībās</w:t>
            </w:r>
            <w:r>
              <w:rPr>
                <w:rFonts w:eastAsia="Times New Roman"/>
                <w:color w:val="000000"/>
                <w:sz w:val="20"/>
                <w:szCs w:val="20"/>
                <w:lang w:eastAsia="lv-LV"/>
              </w:rPr>
              <w:t>.</w:t>
            </w:r>
          </w:p>
        </w:tc>
      </w:tr>
      <w:tr w:rsidR="007D7BD6" w:rsidRPr="0048109A" w14:paraId="43ED3682" w14:textId="77777777" w:rsidTr="00C2091D">
        <w:trPr>
          <w:trHeight w:val="380"/>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7CCA8243" w14:textId="77777777" w:rsidR="007D7BD6" w:rsidRPr="0048109A" w:rsidRDefault="007D7BD6" w:rsidP="00C2091D">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7FF44570" w14:textId="77777777" w:rsidR="007D7BD6" w:rsidRPr="0048109A" w:rsidRDefault="007D7BD6" w:rsidP="00C2091D">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18D8B1" w14:textId="77777777" w:rsidR="007D7BD6" w:rsidRPr="0048109A" w:rsidRDefault="007D7BD6" w:rsidP="00C2091D">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293DD3A5" w14:textId="77777777" w:rsidR="007D7BD6" w:rsidRPr="0048109A" w:rsidRDefault="007D7BD6" w:rsidP="00C2091D">
            <w:pPr>
              <w:spacing w:line="240" w:lineRule="auto"/>
              <w:jc w:val="both"/>
              <w:rPr>
                <w:rFonts w:eastAsia="Times New Roman"/>
                <w:sz w:val="20"/>
                <w:szCs w:val="20"/>
                <w:lang w:eastAsia="lv-LV"/>
              </w:rPr>
            </w:pPr>
            <w:r w:rsidRPr="0048109A">
              <w:rPr>
                <w:rFonts w:eastAsia="Times New Roman"/>
                <w:color w:val="000000"/>
                <w:sz w:val="20"/>
                <w:szCs w:val="20"/>
                <w:lang w:eastAsia="lv-LV"/>
              </w:rPr>
              <w:t xml:space="preserve">Pasākumam nav paredzama ietekme uz šo </w:t>
            </w:r>
            <w:r>
              <w:rPr>
                <w:rFonts w:eastAsia="Times New Roman"/>
                <w:color w:val="000000"/>
                <w:sz w:val="20"/>
                <w:szCs w:val="20"/>
                <w:lang w:eastAsia="lv-LV"/>
              </w:rPr>
              <w:t>vides</w:t>
            </w:r>
            <w:r w:rsidRPr="0048109A">
              <w:rPr>
                <w:rFonts w:eastAsia="Times New Roman"/>
                <w:color w:val="000000"/>
                <w:sz w:val="20"/>
                <w:szCs w:val="20"/>
                <w:lang w:eastAsia="lv-LV"/>
              </w:rPr>
              <w:t xml:space="preserve"> mērķi, jo pasākuma ietvaros paredzēts īstenot apmācības un </w:t>
            </w:r>
            <w:r w:rsidRPr="00916CC1">
              <w:rPr>
                <w:rFonts w:eastAsia="Times New Roman"/>
                <w:color w:val="000000"/>
                <w:sz w:val="20"/>
                <w:szCs w:val="20"/>
                <w:lang w:eastAsia="lv-LV"/>
              </w:rPr>
              <w:t>citus kapacitātes paaugstināšanas pasākumus. Atbalsts tiks sniegts pašvaldību kapacitātei, stiprinot to darbības efektivitāti un kvalitāti, īstenojot pakalpojumu vadību pakalpojumu kvalitātes un pieejamības uzlabošanai jaunizveidotajās pašvaldībās</w:t>
            </w:r>
            <w:r>
              <w:rPr>
                <w:rFonts w:eastAsia="Times New Roman"/>
                <w:color w:val="000000"/>
                <w:sz w:val="20"/>
                <w:szCs w:val="20"/>
                <w:lang w:eastAsia="lv-LV"/>
              </w:rPr>
              <w:t>.</w:t>
            </w:r>
          </w:p>
        </w:tc>
      </w:tr>
      <w:tr w:rsidR="007D7BD6" w:rsidRPr="0048109A" w14:paraId="14515A7F" w14:textId="77777777" w:rsidTr="00C2091D">
        <w:trPr>
          <w:trHeight w:val="386"/>
        </w:trPr>
        <w:tc>
          <w:tcPr>
            <w:tcW w:w="5817" w:type="dxa"/>
            <w:tcBorders>
              <w:top w:val="single" w:sz="4" w:space="0" w:color="auto"/>
              <w:left w:val="single" w:sz="4" w:space="0" w:color="auto"/>
              <w:bottom w:val="single" w:sz="4" w:space="0" w:color="auto"/>
              <w:right w:val="single" w:sz="4" w:space="0" w:color="auto"/>
            </w:tcBorders>
            <w:noWrap/>
            <w:vAlign w:val="center"/>
            <w:hideMark/>
          </w:tcPr>
          <w:p w14:paraId="7E5103B2" w14:textId="77777777" w:rsidR="007D7BD6" w:rsidRPr="0048109A" w:rsidRDefault="007D7BD6" w:rsidP="00C2091D">
            <w:pPr>
              <w:spacing w:line="240" w:lineRule="auto"/>
              <w:jc w:val="both"/>
              <w:rPr>
                <w:rFonts w:eastAsia="Times New Roman"/>
                <w:b/>
                <w:bCs/>
                <w:color w:val="202124"/>
                <w:sz w:val="20"/>
                <w:szCs w:val="20"/>
                <w:lang w:eastAsia="lv-LV"/>
              </w:rPr>
            </w:pPr>
            <w:r w:rsidRPr="0048109A">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0507C824" w14:textId="77777777" w:rsidR="007D7BD6" w:rsidRPr="0048109A" w:rsidRDefault="007D7BD6" w:rsidP="00C2091D">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695C5F4" w14:textId="77777777" w:rsidR="007D7BD6" w:rsidRPr="0048109A" w:rsidRDefault="007D7BD6" w:rsidP="00C2091D">
            <w:pPr>
              <w:spacing w:line="240" w:lineRule="auto"/>
              <w:jc w:val="center"/>
              <w:rPr>
                <w:rFonts w:eastAsia="Times New Roman"/>
                <w:b/>
                <w:bCs/>
                <w:color w:val="202124"/>
                <w:sz w:val="20"/>
                <w:szCs w:val="20"/>
                <w:lang w:eastAsia="lv-LV"/>
              </w:rPr>
            </w:pPr>
            <w:r w:rsidRPr="0048109A">
              <w:rPr>
                <w:rFonts w:eastAsia="Times New Roman"/>
                <w:b/>
                <w:bCs/>
                <w:color w:val="202124"/>
                <w:sz w:val="20"/>
                <w:szCs w:val="20"/>
                <w:lang w:eastAsia="lv-LV"/>
              </w:rPr>
              <w:t>X</w:t>
            </w:r>
          </w:p>
        </w:tc>
        <w:tc>
          <w:tcPr>
            <w:tcW w:w="5948" w:type="dxa"/>
            <w:tcBorders>
              <w:top w:val="single" w:sz="4" w:space="0" w:color="auto"/>
              <w:left w:val="single" w:sz="4" w:space="0" w:color="auto"/>
              <w:bottom w:val="single" w:sz="4" w:space="0" w:color="auto"/>
              <w:right w:val="single" w:sz="4" w:space="0" w:color="auto"/>
            </w:tcBorders>
            <w:noWrap/>
            <w:hideMark/>
          </w:tcPr>
          <w:p w14:paraId="0AD7CFF3" w14:textId="77777777" w:rsidR="007D7BD6" w:rsidRPr="0048109A" w:rsidRDefault="007D7BD6" w:rsidP="00C2091D">
            <w:pPr>
              <w:spacing w:line="240" w:lineRule="auto"/>
              <w:jc w:val="both"/>
              <w:rPr>
                <w:rFonts w:eastAsia="Times New Roman"/>
                <w:sz w:val="20"/>
                <w:szCs w:val="20"/>
                <w:lang w:eastAsia="lv-LV"/>
              </w:rPr>
            </w:pPr>
            <w:r w:rsidRPr="0048109A">
              <w:rPr>
                <w:rFonts w:eastAsia="Times New Roman"/>
                <w:color w:val="000000"/>
                <w:sz w:val="20"/>
                <w:szCs w:val="20"/>
                <w:lang w:eastAsia="lv-LV"/>
              </w:rPr>
              <w:t>Pasākumam nav paredzama ietekme uz šo</w:t>
            </w:r>
            <w:r>
              <w:rPr>
                <w:rFonts w:eastAsia="Times New Roman"/>
                <w:color w:val="000000"/>
                <w:sz w:val="20"/>
                <w:szCs w:val="20"/>
                <w:lang w:eastAsia="lv-LV"/>
              </w:rPr>
              <w:t xml:space="preserve"> vides</w:t>
            </w:r>
            <w:r w:rsidRPr="0048109A">
              <w:rPr>
                <w:rFonts w:eastAsia="Times New Roman"/>
                <w:color w:val="000000"/>
                <w:sz w:val="20"/>
                <w:szCs w:val="20"/>
                <w:lang w:eastAsia="lv-LV"/>
              </w:rPr>
              <w:t xml:space="preserve"> mērķi, jo pasākuma ietvaros paredzēts īstenot apmācības un </w:t>
            </w:r>
            <w:r w:rsidRPr="00916CC1">
              <w:rPr>
                <w:rFonts w:eastAsia="Times New Roman"/>
                <w:color w:val="000000"/>
                <w:sz w:val="20"/>
                <w:szCs w:val="20"/>
                <w:lang w:eastAsia="lv-LV"/>
              </w:rPr>
              <w:t>citus kapacitātes paaugstināšanas pasākumus. Atbalsts tiks sniegts pašvaldību kapacitātei, stiprinot to darbības efektivitāti un kvalitāti, īstenojot pakalpojumu vadību pakalpojumu kvalitātes un pieejamības uzlabošanai jaunizveidotajās pašvaldībās</w:t>
            </w:r>
            <w:r>
              <w:rPr>
                <w:rFonts w:eastAsia="Times New Roman"/>
                <w:color w:val="000000"/>
                <w:sz w:val="20"/>
                <w:szCs w:val="20"/>
                <w:lang w:eastAsia="lv-LV"/>
              </w:rPr>
              <w:t>.</w:t>
            </w:r>
          </w:p>
        </w:tc>
      </w:tr>
    </w:tbl>
    <w:p w14:paraId="558A73E7" w14:textId="77777777" w:rsidR="007D7BD6" w:rsidRDefault="007D7BD6" w:rsidP="00C4581C">
      <w:pPr>
        <w:jc w:val="both"/>
        <w:rPr>
          <w:b/>
        </w:rPr>
      </w:pPr>
    </w:p>
    <w:p w14:paraId="33997691" w14:textId="77777777" w:rsidR="007D7BD6" w:rsidRDefault="007D7BD6" w:rsidP="00C4581C">
      <w:pPr>
        <w:jc w:val="both"/>
        <w:rPr>
          <w:b/>
        </w:rPr>
      </w:pPr>
    </w:p>
    <w:p w14:paraId="4EECED0E" w14:textId="3B8D3791" w:rsidR="00C4581C" w:rsidRPr="0048109A" w:rsidRDefault="00C4581C" w:rsidP="00C4581C">
      <w:pPr>
        <w:jc w:val="both"/>
        <w:rPr>
          <w:b/>
        </w:rPr>
      </w:pPr>
      <w:r w:rsidRPr="0048109A">
        <w:rPr>
          <w:b/>
        </w:rPr>
        <w:t>3.1.1.</w:t>
      </w:r>
      <w:r w:rsidR="007D7BD6">
        <w:rPr>
          <w:b/>
        </w:rPr>
        <w:t>3</w:t>
      </w:r>
      <w:r w:rsidRPr="0048109A">
        <w:rPr>
          <w:b/>
        </w:rPr>
        <w:t xml:space="preserve">.i. Investīcijas uzņēmējdarbības publiskajā infrastruktūrā industriālo parku un teritoriju attīstīšanai reģionos </w:t>
      </w:r>
    </w:p>
    <w:p w14:paraId="263C2E04" w14:textId="6DBE0A32" w:rsidR="00E000EB" w:rsidRDefault="00E000EB" w:rsidP="00C4581C">
      <w:pPr>
        <w:jc w:val="both"/>
        <w:rPr>
          <w:sz w:val="20"/>
          <w:szCs w:val="20"/>
        </w:rPr>
      </w:pPr>
    </w:p>
    <w:tbl>
      <w:tblPr>
        <w:tblW w:w="13513" w:type="dxa"/>
        <w:tblInd w:w="284" w:type="dxa"/>
        <w:tblLayout w:type="fixed"/>
        <w:tblCellMar>
          <w:top w:w="15" w:type="dxa"/>
          <w:bottom w:w="15" w:type="dxa"/>
        </w:tblCellMar>
        <w:tblLook w:val="04A0" w:firstRow="1" w:lastRow="0" w:firstColumn="1" w:lastColumn="0" w:noHBand="0" w:noVBand="1"/>
      </w:tblPr>
      <w:tblGrid>
        <w:gridCol w:w="3970"/>
        <w:gridCol w:w="709"/>
        <w:gridCol w:w="566"/>
        <w:gridCol w:w="851"/>
        <w:gridCol w:w="850"/>
        <w:gridCol w:w="6567"/>
      </w:tblGrid>
      <w:tr w:rsidR="006B4297" w:rsidRPr="006B4297" w14:paraId="3E3EF4EB" w14:textId="77777777" w:rsidTr="006B4297">
        <w:trPr>
          <w:trHeight w:val="425"/>
        </w:trPr>
        <w:tc>
          <w:tcPr>
            <w:tcW w:w="5245" w:type="dxa"/>
            <w:gridSpan w:val="3"/>
            <w:tcBorders>
              <w:top w:val="nil"/>
              <w:left w:val="nil"/>
              <w:bottom w:val="nil"/>
              <w:right w:val="nil"/>
            </w:tcBorders>
            <w:noWrap/>
            <w:vAlign w:val="bottom"/>
            <w:hideMark/>
          </w:tcPr>
          <w:p w14:paraId="6D7E5D6C" w14:textId="77777777" w:rsidR="00E000EB" w:rsidRPr="006B4297" w:rsidRDefault="00E000EB" w:rsidP="00490075">
            <w:pPr>
              <w:spacing w:line="240" w:lineRule="auto"/>
              <w:rPr>
                <w:rFonts w:eastAsia="Times New Roman"/>
                <w:b/>
                <w:bCs/>
                <w:sz w:val="20"/>
                <w:szCs w:val="20"/>
                <w:lang w:eastAsia="lv-LV"/>
              </w:rPr>
            </w:pPr>
            <w:r w:rsidRPr="006B4297">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23D2DCDD" w14:textId="77777777" w:rsidR="00E000EB" w:rsidRPr="006B4297" w:rsidRDefault="00E000EB" w:rsidP="00490075">
            <w:pPr>
              <w:spacing w:line="240" w:lineRule="auto"/>
              <w:rPr>
                <w:rFonts w:eastAsia="Times New Roman"/>
                <w:b/>
                <w:bCs/>
                <w:sz w:val="20"/>
                <w:szCs w:val="20"/>
                <w:lang w:eastAsia="lv-LV"/>
              </w:rPr>
            </w:pPr>
          </w:p>
        </w:tc>
        <w:tc>
          <w:tcPr>
            <w:tcW w:w="7415" w:type="dxa"/>
            <w:gridSpan w:val="2"/>
            <w:tcBorders>
              <w:top w:val="nil"/>
              <w:left w:val="nil"/>
              <w:bottom w:val="nil"/>
              <w:right w:val="nil"/>
            </w:tcBorders>
            <w:vAlign w:val="center"/>
          </w:tcPr>
          <w:p w14:paraId="6B6FE206" w14:textId="77777777" w:rsidR="00E000EB" w:rsidRPr="006B4297" w:rsidRDefault="00E000EB" w:rsidP="00490075">
            <w:pPr>
              <w:spacing w:line="240" w:lineRule="auto"/>
              <w:rPr>
                <w:rFonts w:eastAsia="Times New Roman"/>
                <w:i/>
                <w:iCs/>
                <w:sz w:val="20"/>
                <w:szCs w:val="20"/>
                <w:lang w:eastAsia="lv-LV"/>
              </w:rPr>
            </w:pPr>
          </w:p>
        </w:tc>
      </w:tr>
      <w:tr w:rsidR="00E000EB" w:rsidRPr="006B4297" w14:paraId="2EB6F9C9" w14:textId="77777777" w:rsidTr="006B4297">
        <w:trPr>
          <w:trHeight w:val="713"/>
        </w:trPr>
        <w:tc>
          <w:tcPr>
            <w:tcW w:w="524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1046B537" w14:textId="77777777" w:rsidR="00E000EB" w:rsidRPr="006B4297" w:rsidRDefault="00E000EB" w:rsidP="00490075">
            <w:pPr>
              <w:spacing w:line="240" w:lineRule="auto"/>
              <w:rPr>
                <w:rFonts w:eastAsia="Times New Roman"/>
                <w:i/>
                <w:iCs/>
                <w:color w:val="000000"/>
                <w:sz w:val="20"/>
                <w:szCs w:val="20"/>
                <w:lang w:eastAsia="lv-LV"/>
              </w:rPr>
            </w:pPr>
            <w:r w:rsidRPr="006B4297">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3A2AA4B"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26BB246"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NĒ</w:t>
            </w:r>
          </w:p>
        </w:tc>
        <w:tc>
          <w:tcPr>
            <w:tcW w:w="656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8A2F5A8"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Pamatojums, ja novērtējums ir "NĒ"</w:t>
            </w:r>
          </w:p>
        </w:tc>
      </w:tr>
      <w:tr w:rsidR="00E000EB" w:rsidRPr="006B4297" w14:paraId="540EE00B" w14:textId="77777777" w:rsidTr="006B4297">
        <w:trPr>
          <w:trHeight w:val="300"/>
        </w:trPr>
        <w:tc>
          <w:tcPr>
            <w:tcW w:w="5245" w:type="dxa"/>
            <w:gridSpan w:val="3"/>
            <w:tcBorders>
              <w:top w:val="single" w:sz="4" w:space="0" w:color="auto"/>
              <w:left w:val="single" w:sz="4" w:space="0" w:color="auto"/>
              <w:bottom w:val="single" w:sz="4" w:space="0" w:color="auto"/>
              <w:right w:val="single" w:sz="4" w:space="0" w:color="auto"/>
            </w:tcBorders>
            <w:noWrap/>
            <w:vAlign w:val="center"/>
            <w:hideMark/>
          </w:tcPr>
          <w:p w14:paraId="3C995FFF" w14:textId="77777777" w:rsidR="00E000EB" w:rsidRPr="006B4297" w:rsidRDefault="00E000EB" w:rsidP="00490075">
            <w:pPr>
              <w:spacing w:line="240" w:lineRule="auto"/>
              <w:rPr>
                <w:rFonts w:eastAsia="Times New Roman"/>
                <w:b/>
                <w:bCs/>
                <w:color w:val="000000"/>
                <w:sz w:val="20"/>
                <w:szCs w:val="20"/>
                <w:lang w:eastAsia="lv-LV"/>
              </w:rPr>
            </w:pPr>
            <w:r w:rsidRPr="006B4297">
              <w:rPr>
                <w:rFonts w:eastAsia="Times New Roman"/>
                <w:b/>
                <w:bCs/>
                <w:color w:val="000000"/>
                <w:sz w:val="20"/>
                <w:szCs w:val="20"/>
                <w:lang w:eastAsia="lv-LV"/>
              </w:rPr>
              <w:t xml:space="preserve">Klimāta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3049A84"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2A8B4D6" w14:textId="77777777" w:rsidR="00E000EB" w:rsidRPr="006B4297" w:rsidRDefault="00E000EB" w:rsidP="00490075">
            <w:pPr>
              <w:spacing w:line="240" w:lineRule="auto"/>
              <w:jc w:val="center"/>
              <w:rPr>
                <w:rFonts w:eastAsia="Times New Roman"/>
                <w:b/>
                <w:bCs/>
                <w:color w:val="000000"/>
                <w:sz w:val="20"/>
                <w:szCs w:val="20"/>
                <w:lang w:eastAsia="lv-LV"/>
              </w:rPr>
            </w:pPr>
          </w:p>
        </w:tc>
        <w:tc>
          <w:tcPr>
            <w:tcW w:w="6565" w:type="dxa"/>
            <w:tcBorders>
              <w:top w:val="single" w:sz="4" w:space="0" w:color="auto"/>
              <w:left w:val="single" w:sz="4" w:space="0" w:color="auto"/>
              <w:bottom w:val="single" w:sz="4" w:space="0" w:color="auto"/>
              <w:right w:val="single" w:sz="4" w:space="0" w:color="auto"/>
            </w:tcBorders>
            <w:vAlign w:val="bottom"/>
            <w:hideMark/>
          </w:tcPr>
          <w:p w14:paraId="5D2E4B62" w14:textId="77777777" w:rsidR="00E000EB" w:rsidRPr="006B4297" w:rsidRDefault="00E000EB" w:rsidP="00490075">
            <w:pPr>
              <w:spacing w:line="240" w:lineRule="auto"/>
              <w:jc w:val="center"/>
              <w:rPr>
                <w:rFonts w:eastAsia="Times New Roman"/>
                <w:sz w:val="20"/>
                <w:szCs w:val="20"/>
                <w:lang w:eastAsia="lv-LV"/>
              </w:rPr>
            </w:pPr>
          </w:p>
        </w:tc>
      </w:tr>
      <w:tr w:rsidR="00E000EB" w:rsidRPr="006B4297" w14:paraId="0DE0D526" w14:textId="77777777" w:rsidTr="006B4297">
        <w:trPr>
          <w:trHeight w:val="278"/>
        </w:trPr>
        <w:tc>
          <w:tcPr>
            <w:tcW w:w="5245" w:type="dxa"/>
            <w:gridSpan w:val="3"/>
            <w:tcBorders>
              <w:top w:val="single" w:sz="4" w:space="0" w:color="auto"/>
              <w:left w:val="single" w:sz="4" w:space="0" w:color="auto"/>
              <w:bottom w:val="single" w:sz="4" w:space="0" w:color="auto"/>
              <w:right w:val="single" w:sz="4" w:space="0" w:color="auto"/>
            </w:tcBorders>
            <w:noWrap/>
            <w:vAlign w:val="center"/>
            <w:hideMark/>
          </w:tcPr>
          <w:p w14:paraId="59B5DFFC" w14:textId="77777777" w:rsidR="00E000EB" w:rsidRPr="006B4297" w:rsidRDefault="00E000EB" w:rsidP="00490075">
            <w:pPr>
              <w:spacing w:line="240" w:lineRule="auto"/>
              <w:rPr>
                <w:rFonts w:eastAsia="Times New Roman"/>
                <w:b/>
                <w:bCs/>
                <w:color w:val="000000"/>
                <w:sz w:val="20"/>
                <w:szCs w:val="20"/>
                <w:lang w:eastAsia="lv-LV"/>
              </w:rPr>
            </w:pPr>
            <w:r w:rsidRPr="006B4297">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15EA628"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91DAE" w14:textId="77777777" w:rsidR="00E000EB" w:rsidRPr="006B4297" w:rsidRDefault="00E000EB" w:rsidP="00490075">
            <w:pPr>
              <w:spacing w:line="240" w:lineRule="auto"/>
              <w:jc w:val="center"/>
              <w:rPr>
                <w:rFonts w:eastAsia="Times New Roman"/>
                <w:b/>
                <w:bCs/>
                <w:color w:val="000000"/>
                <w:sz w:val="20"/>
                <w:szCs w:val="20"/>
                <w:lang w:eastAsia="lv-LV"/>
              </w:rPr>
            </w:pPr>
          </w:p>
        </w:tc>
        <w:tc>
          <w:tcPr>
            <w:tcW w:w="6565" w:type="dxa"/>
            <w:tcBorders>
              <w:top w:val="single" w:sz="4" w:space="0" w:color="auto"/>
              <w:left w:val="single" w:sz="4" w:space="0" w:color="auto"/>
              <w:bottom w:val="single" w:sz="4" w:space="0" w:color="auto"/>
              <w:right w:val="single" w:sz="4" w:space="0" w:color="auto"/>
            </w:tcBorders>
            <w:noWrap/>
            <w:hideMark/>
          </w:tcPr>
          <w:p w14:paraId="39946B30" w14:textId="77777777" w:rsidR="00E000EB" w:rsidRPr="006B4297" w:rsidRDefault="00E000EB" w:rsidP="00490075">
            <w:pPr>
              <w:spacing w:line="240" w:lineRule="auto"/>
              <w:jc w:val="center"/>
              <w:rPr>
                <w:rFonts w:eastAsia="Times New Roman"/>
                <w:sz w:val="20"/>
                <w:szCs w:val="20"/>
                <w:lang w:eastAsia="lv-LV"/>
              </w:rPr>
            </w:pPr>
          </w:p>
        </w:tc>
      </w:tr>
      <w:tr w:rsidR="00E000EB" w:rsidRPr="006B4297" w14:paraId="654308DC" w14:textId="77777777" w:rsidTr="006B4297">
        <w:trPr>
          <w:trHeight w:val="382"/>
        </w:trPr>
        <w:tc>
          <w:tcPr>
            <w:tcW w:w="5245" w:type="dxa"/>
            <w:gridSpan w:val="3"/>
            <w:tcBorders>
              <w:top w:val="single" w:sz="4" w:space="0" w:color="auto"/>
              <w:left w:val="single" w:sz="4" w:space="0" w:color="auto"/>
              <w:bottom w:val="single" w:sz="4" w:space="0" w:color="auto"/>
              <w:right w:val="single" w:sz="4" w:space="0" w:color="auto"/>
            </w:tcBorders>
            <w:noWrap/>
            <w:vAlign w:val="center"/>
            <w:hideMark/>
          </w:tcPr>
          <w:p w14:paraId="055DDBF0" w14:textId="77777777" w:rsidR="00E000EB" w:rsidRPr="006B4297" w:rsidRDefault="00E000EB" w:rsidP="00490075">
            <w:pPr>
              <w:spacing w:line="240" w:lineRule="auto"/>
              <w:jc w:val="both"/>
              <w:rPr>
                <w:rFonts w:eastAsia="Times New Roman"/>
                <w:b/>
                <w:bCs/>
                <w:color w:val="202124"/>
                <w:sz w:val="20"/>
                <w:szCs w:val="20"/>
                <w:lang w:eastAsia="lv-LV"/>
              </w:rPr>
            </w:pPr>
            <w:r w:rsidRPr="006B4297">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CCB4473" w14:textId="77777777" w:rsidR="00E000EB" w:rsidRPr="006B4297" w:rsidRDefault="00E000EB" w:rsidP="00490075">
            <w:pPr>
              <w:spacing w:line="240" w:lineRule="auto"/>
              <w:jc w:val="center"/>
              <w:rPr>
                <w:rFonts w:eastAsia="Times New Roman"/>
                <w:b/>
                <w:bCs/>
                <w:color w:val="202124"/>
                <w:sz w:val="20"/>
                <w:szCs w:val="20"/>
                <w:lang w:eastAsia="lv-LV"/>
              </w:rPr>
            </w:pPr>
            <w:r w:rsidRPr="006B4297">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D0DEDCF" w14:textId="77777777" w:rsidR="00E000EB" w:rsidRPr="006B4297" w:rsidRDefault="00E000EB" w:rsidP="00490075">
            <w:pPr>
              <w:spacing w:line="240" w:lineRule="auto"/>
              <w:jc w:val="center"/>
              <w:rPr>
                <w:rFonts w:eastAsia="Times New Roman"/>
                <w:b/>
                <w:bCs/>
                <w:color w:val="202124"/>
                <w:sz w:val="20"/>
                <w:szCs w:val="20"/>
                <w:lang w:eastAsia="lv-LV"/>
              </w:rPr>
            </w:pPr>
          </w:p>
        </w:tc>
        <w:tc>
          <w:tcPr>
            <w:tcW w:w="6565" w:type="dxa"/>
            <w:tcBorders>
              <w:top w:val="single" w:sz="4" w:space="0" w:color="auto"/>
              <w:left w:val="single" w:sz="4" w:space="0" w:color="auto"/>
              <w:bottom w:val="single" w:sz="4" w:space="0" w:color="auto"/>
              <w:right w:val="single" w:sz="4" w:space="0" w:color="auto"/>
            </w:tcBorders>
            <w:vAlign w:val="bottom"/>
            <w:hideMark/>
          </w:tcPr>
          <w:p w14:paraId="3A68E5C2" w14:textId="77777777" w:rsidR="00E000EB" w:rsidRPr="006B4297" w:rsidRDefault="00E000EB" w:rsidP="00490075">
            <w:pPr>
              <w:spacing w:line="240" w:lineRule="auto"/>
              <w:jc w:val="center"/>
              <w:rPr>
                <w:rFonts w:eastAsia="Times New Roman"/>
                <w:sz w:val="20"/>
                <w:szCs w:val="20"/>
                <w:lang w:eastAsia="lv-LV"/>
              </w:rPr>
            </w:pPr>
          </w:p>
        </w:tc>
      </w:tr>
      <w:tr w:rsidR="00E000EB" w:rsidRPr="006B4297" w14:paraId="2F063B89" w14:textId="77777777" w:rsidTr="006B4297">
        <w:trPr>
          <w:trHeight w:val="388"/>
        </w:trPr>
        <w:tc>
          <w:tcPr>
            <w:tcW w:w="5245" w:type="dxa"/>
            <w:gridSpan w:val="3"/>
            <w:tcBorders>
              <w:top w:val="single" w:sz="4" w:space="0" w:color="auto"/>
              <w:left w:val="single" w:sz="4" w:space="0" w:color="auto"/>
              <w:bottom w:val="single" w:sz="4" w:space="0" w:color="auto"/>
              <w:right w:val="single" w:sz="4" w:space="0" w:color="auto"/>
            </w:tcBorders>
            <w:noWrap/>
            <w:vAlign w:val="center"/>
            <w:hideMark/>
          </w:tcPr>
          <w:p w14:paraId="57B7C167" w14:textId="77777777" w:rsidR="00E000EB" w:rsidRPr="006B4297" w:rsidRDefault="00E000EB" w:rsidP="00490075">
            <w:pPr>
              <w:spacing w:line="240" w:lineRule="auto"/>
              <w:jc w:val="both"/>
              <w:rPr>
                <w:rFonts w:eastAsia="Times New Roman"/>
                <w:b/>
                <w:bCs/>
                <w:color w:val="202124"/>
                <w:sz w:val="20"/>
                <w:szCs w:val="20"/>
                <w:lang w:eastAsia="lv-LV"/>
              </w:rPr>
            </w:pPr>
            <w:r w:rsidRPr="006B4297">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F837252" w14:textId="77777777" w:rsidR="00E000EB" w:rsidRPr="006B4297" w:rsidRDefault="00E000EB" w:rsidP="00490075">
            <w:pPr>
              <w:spacing w:line="240" w:lineRule="auto"/>
              <w:jc w:val="center"/>
              <w:rPr>
                <w:rFonts w:eastAsia="Times New Roman"/>
                <w:b/>
                <w:bCs/>
                <w:color w:val="202124"/>
                <w:sz w:val="20"/>
                <w:szCs w:val="20"/>
                <w:lang w:eastAsia="lv-LV"/>
              </w:rPr>
            </w:pPr>
            <w:r w:rsidRPr="006B4297">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C58ED4" w14:textId="77777777" w:rsidR="00E000EB" w:rsidRPr="006B4297" w:rsidRDefault="00E000EB" w:rsidP="00490075">
            <w:pPr>
              <w:spacing w:line="240" w:lineRule="auto"/>
              <w:jc w:val="center"/>
              <w:rPr>
                <w:rFonts w:eastAsia="Times New Roman"/>
                <w:b/>
                <w:bCs/>
                <w:color w:val="202124"/>
                <w:sz w:val="20"/>
                <w:szCs w:val="20"/>
                <w:lang w:eastAsia="lv-LV"/>
              </w:rPr>
            </w:pPr>
          </w:p>
        </w:tc>
        <w:tc>
          <w:tcPr>
            <w:tcW w:w="6565" w:type="dxa"/>
            <w:tcBorders>
              <w:top w:val="single" w:sz="4" w:space="0" w:color="auto"/>
              <w:left w:val="single" w:sz="4" w:space="0" w:color="auto"/>
              <w:bottom w:val="single" w:sz="4" w:space="0" w:color="auto"/>
              <w:right w:val="single" w:sz="4" w:space="0" w:color="auto"/>
            </w:tcBorders>
            <w:noWrap/>
            <w:hideMark/>
          </w:tcPr>
          <w:p w14:paraId="26052918" w14:textId="77777777" w:rsidR="00E000EB" w:rsidRPr="006B4297" w:rsidRDefault="00E000EB" w:rsidP="00490075">
            <w:pPr>
              <w:spacing w:line="240" w:lineRule="auto"/>
              <w:jc w:val="center"/>
              <w:rPr>
                <w:rFonts w:eastAsia="Times New Roman"/>
                <w:sz w:val="20"/>
                <w:szCs w:val="20"/>
                <w:lang w:eastAsia="lv-LV"/>
              </w:rPr>
            </w:pPr>
          </w:p>
        </w:tc>
      </w:tr>
      <w:tr w:rsidR="00E000EB" w:rsidRPr="006B4297" w14:paraId="1B5A0920" w14:textId="77777777" w:rsidTr="006B4297">
        <w:trPr>
          <w:trHeight w:val="380"/>
        </w:trPr>
        <w:tc>
          <w:tcPr>
            <w:tcW w:w="5245" w:type="dxa"/>
            <w:gridSpan w:val="3"/>
            <w:tcBorders>
              <w:top w:val="single" w:sz="4" w:space="0" w:color="auto"/>
              <w:left w:val="single" w:sz="4" w:space="0" w:color="auto"/>
              <w:bottom w:val="single" w:sz="4" w:space="0" w:color="auto"/>
              <w:right w:val="single" w:sz="4" w:space="0" w:color="auto"/>
            </w:tcBorders>
            <w:noWrap/>
            <w:vAlign w:val="center"/>
            <w:hideMark/>
          </w:tcPr>
          <w:p w14:paraId="1D26CAFE" w14:textId="77777777" w:rsidR="00E000EB" w:rsidRPr="006B4297" w:rsidRDefault="00E000EB" w:rsidP="00490075">
            <w:pPr>
              <w:spacing w:line="240" w:lineRule="auto"/>
              <w:jc w:val="both"/>
              <w:rPr>
                <w:rFonts w:eastAsia="Times New Roman"/>
                <w:b/>
                <w:bCs/>
                <w:color w:val="202124"/>
                <w:sz w:val="20"/>
                <w:szCs w:val="20"/>
                <w:lang w:eastAsia="lv-LV"/>
              </w:rPr>
            </w:pPr>
            <w:r w:rsidRPr="006B4297">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462C0A" w14:textId="77777777" w:rsidR="00E000EB" w:rsidRPr="006B4297" w:rsidRDefault="00E000EB" w:rsidP="00490075">
            <w:pPr>
              <w:spacing w:line="240" w:lineRule="auto"/>
              <w:jc w:val="center"/>
              <w:rPr>
                <w:rFonts w:eastAsia="Times New Roman"/>
                <w:b/>
                <w:bCs/>
                <w:color w:val="202124"/>
                <w:sz w:val="20"/>
                <w:szCs w:val="20"/>
                <w:lang w:eastAsia="lv-LV"/>
              </w:rPr>
            </w:pPr>
            <w:r w:rsidRPr="006B4297">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3147D8F" w14:textId="77777777" w:rsidR="00E000EB" w:rsidRPr="006B4297" w:rsidRDefault="00E000EB" w:rsidP="00490075">
            <w:pPr>
              <w:spacing w:line="240" w:lineRule="auto"/>
              <w:jc w:val="center"/>
              <w:rPr>
                <w:rFonts w:eastAsia="Times New Roman"/>
                <w:b/>
                <w:bCs/>
                <w:color w:val="202124"/>
                <w:sz w:val="20"/>
                <w:szCs w:val="20"/>
                <w:lang w:eastAsia="lv-LV"/>
              </w:rPr>
            </w:pPr>
          </w:p>
        </w:tc>
        <w:tc>
          <w:tcPr>
            <w:tcW w:w="6565" w:type="dxa"/>
            <w:tcBorders>
              <w:top w:val="single" w:sz="4" w:space="0" w:color="auto"/>
              <w:left w:val="single" w:sz="4" w:space="0" w:color="auto"/>
              <w:bottom w:val="single" w:sz="4" w:space="0" w:color="auto"/>
              <w:right w:val="single" w:sz="4" w:space="0" w:color="auto"/>
            </w:tcBorders>
            <w:noWrap/>
            <w:hideMark/>
          </w:tcPr>
          <w:p w14:paraId="0421AF98" w14:textId="77777777" w:rsidR="00E000EB" w:rsidRPr="006B4297" w:rsidRDefault="00E000EB" w:rsidP="00490075">
            <w:pPr>
              <w:spacing w:line="240" w:lineRule="auto"/>
              <w:jc w:val="center"/>
              <w:rPr>
                <w:rFonts w:eastAsia="Times New Roman"/>
                <w:sz w:val="20"/>
                <w:szCs w:val="20"/>
                <w:lang w:eastAsia="lv-LV"/>
              </w:rPr>
            </w:pPr>
          </w:p>
        </w:tc>
      </w:tr>
      <w:tr w:rsidR="00E000EB" w:rsidRPr="006B4297" w14:paraId="12676981" w14:textId="77777777" w:rsidTr="006B4297">
        <w:trPr>
          <w:trHeight w:val="386"/>
        </w:trPr>
        <w:tc>
          <w:tcPr>
            <w:tcW w:w="5245" w:type="dxa"/>
            <w:gridSpan w:val="3"/>
            <w:tcBorders>
              <w:top w:val="single" w:sz="4" w:space="0" w:color="auto"/>
              <w:left w:val="single" w:sz="4" w:space="0" w:color="auto"/>
              <w:bottom w:val="single" w:sz="4" w:space="0" w:color="auto"/>
              <w:right w:val="single" w:sz="4" w:space="0" w:color="auto"/>
            </w:tcBorders>
            <w:noWrap/>
            <w:vAlign w:val="center"/>
            <w:hideMark/>
          </w:tcPr>
          <w:p w14:paraId="681CDF39" w14:textId="77777777" w:rsidR="00E000EB" w:rsidRPr="006B4297" w:rsidRDefault="00E000EB" w:rsidP="00490075">
            <w:pPr>
              <w:spacing w:line="240" w:lineRule="auto"/>
              <w:jc w:val="both"/>
              <w:rPr>
                <w:rFonts w:eastAsia="Times New Roman"/>
                <w:b/>
                <w:bCs/>
                <w:color w:val="202124"/>
                <w:sz w:val="20"/>
                <w:szCs w:val="20"/>
                <w:lang w:eastAsia="lv-LV"/>
              </w:rPr>
            </w:pPr>
            <w:r w:rsidRPr="006B4297">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6AC7C4D" w14:textId="77777777" w:rsidR="00E000EB" w:rsidRPr="006B4297" w:rsidRDefault="00E000EB" w:rsidP="00490075">
            <w:pPr>
              <w:spacing w:line="240" w:lineRule="auto"/>
              <w:jc w:val="center"/>
              <w:rPr>
                <w:rFonts w:eastAsia="Times New Roman"/>
                <w:b/>
                <w:bCs/>
                <w:color w:val="202124"/>
                <w:sz w:val="20"/>
                <w:szCs w:val="20"/>
                <w:lang w:eastAsia="lv-LV"/>
              </w:rPr>
            </w:pPr>
            <w:r w:rsidRPr="006B4297">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22973B6" w14:textId="77777777" w:rsidR="00E000EB" w:rsidRPr="006B4297" w:rsidRDefault="00E000EB" w:rsidP="00490075">
            <w:pPr>
              <w:spacing w:line="240" w:lineRule="auto"/>
              <w:jc w:val="center"/>
              <w:rPr>
                <w:rFonts w:eastAsia="Times New Roman"/>
                <w:b/>
                <w:bCs/>
                <w:color w:val="202124"/>
                <w:sz w:val="20"/>
                <w:szCs w:val="20"/>
                <w:lang w:eastAsia="lv-LV"/>
              </w:rPr>
            </w:pPr>
          </w:p>
        </w:tc>
        <w:tc>
          <w:tcPr>
            <w:tcW w:w="6565" w:type="dxa"/>
            <w:tcBorders>
              <w:top w:val="single" w:sz="4" w:space="0" w:color="auto"/>
              <w:left w:val="single" w:sz="4" w:space="0" w:color="auto"/>
              <w:bottom w:val="single" w:sz="4" w:space="0" w:color="auto"/>
              <w:right w:val="single" w:sz="4" w:space="0" w:color="auto"/>
            </w:tcBorders>
            <w:noWrap/>
            <w:vAlign w:val="bottom"/>
            <w:hideMark/>
          </w:tcPr>
          <w:p w14:paraId="5B48C982" w14:textId="77777777" w:rsidR="00E000EB" w:rsidRPr="006B4297" w:rsidRDefault="00E000EB" w:rsidP="00490075">
            <w:pPr>
              <w:spacing w:line="240" w:lineRule="auto"/>
              <w:jc w:val="center"/>
              <w:rPr>
                <w:rFonts w:eastAsia="Times New Roman"/>
                <w:sz w:val="20"/>
                <w:szCs w:val="20"/>
                <w:lang w:eastAsia="lv-LV"/>
              </w:rPr>
            </w:pPr>
          </w:p>
        </w:tc>
      </w:tr>
      <w:tr w:rsidR="006B4297" w:rsidRPr="006B4297" w14:paraId="52A043B9" w14:textId="77777777" w:rsidTr="006B4297">
        <w:trPr>
          <w:trHeight w:val="300"/>
        </w:trPr>
        <w:tc>
          <w:tcPr>
            <w:tcW w:w="5245" w:type="dxa"/>
            <w:gridSpan w:val="3"/>
            <w:tcBorders>
              <w:top w:val="nil"/>
              <w:left w:val="nil"/>
              <w:right w:val="nil"/>
            </w:tcBorders>
            <w:noWrap/>
            <w:vAlign w:val="bottom"/>
            <w:hideMark/>
          </w:tcPr>
          <w:p w14:paraId="24473535" w14:textId="77777777" w:rsidR="00E000EB" w:rsidRPr="006B4297" w:rsidRDefault="00E000EB" w:rsidP="00490075">
            <w:pPr>
              <w:spacing w:line="240" w:lineRule="auto"/>
              <w:rPr>
                <w:rFonts w:eastAsia="Times New Roman"/>
                <w:b/>
                <w:bCs/>
                <w:sz w:val="20"/>
                <w:szCs w:val="20"/>
                <w:lang w:eastAsia="lv-LV"/>
              </w:rPr>
            </w:pPr>
          </w:p>
          <w:p w14:paraId="5AD106B2" w14:textId="77777777" w:rsidR="00E000EB" w:rsidRPr="006B4297" w:rsidRDefault="00E000EB" w:rsidP="00490075">
            <w:pPr>
              <w:spacing w:line="240" w:lineRule="auto"/>
              <w:rPr>
                <w:rFonts w:eastAsia="Times New Roman"/>
                <w:b/>
                <w:bCs/>
                <w:sz w:val="20"/>
                <w:szCs w:val="20"/>
                <w:lang w:eastAsia="lv-LV"/>
              </w:rPr>
            </w:pPr>
            <w:r w:rsidRPr="006B4297">
              <w:rPr>
                <w:rFonts w:eastAsia="Times New Roman"/>
                <w:b/>
                <w:bCs/>
                <w:sz w:val="20"/>
                <w:szCs w:val="20"/>
                <w:lang w:eastAsia="lv-LV"/>
              </w:rPr>
              <w:t>Novērtējuma 2. daļa</w:t>
            </w:r>
          </w:p>
        </w:tc>
        <w:tc>
          <w:tcPr>
            <w:tcW w:w="851" w:type="dxa"/>
            <w:tcBorders>
              <w:top w:val="nil"/>
              <w:left w:val="nil"/>
              <w:right w:val="nil"/>
            </w:tcBorders>
            <w:noWrap/>
            <w:vAlign w:val="bottom"/>
            <w:hideMark/>
          </w:tcPr>
          <w:p w14:paraId="1FFACFB4" w14:textId="77777777" w:rsidR="00E000EB" w:rsidRPr="006B4297" w:rsidRDefault="00E000EB" w:rsidP="00490075">
            <w:pPr>
              <w:spacing w:line="240" w:lineRule="auto"/>
              <w:rPr>
                <w:rFonts w:eastAsia="Times New Roman"/>
                <w:b/>
                <w:bCs/>
                <w:sz w:val="20"/>
                <w:szCs w:val="20"/>
                <w:lang w:eastAsia="lv-LV"/>
              </w:rPr>
            </w:pPr>
          </w:p>
        </w:tc>
        <w:tc>
          <w:tcPr>
            <w:tcW w:w="850" w:type="dxa"/>
            <w:tcBorders>
              <w:top w:val="nil"/>
              <w:left w:val="nil"/>
              <w:right w:val="nil"/>
            </w:tcBorders>
            <w:noWrap/>
            <w:vAlign w:val="bottom"/>
            <w:hideMark/>
          </w:tcPr>
          <w:p w14:paraId="73FEFB96" w14:textId="77777777" w:rsidR="00E000EB" w:rsidRPr="006B4297" w:rsidRDefault="00E000EB" w:rsidP="00490075">
            <w:pPr>
              <w:spacing w:line="240" w:lineRule="auto"/>
              <w:rPr>
                <w:rFonts w:eastAsia="Times New Roman"/>
                <w:sz w:val="20"/>
                <w:szCs w:val="20"/>
                <w:lang w:eastAsia="lv-LV"/>
              </w:rPr>
            </w:pPr>
          </w:p>
        </w:tc>
        <w:tc>
          <w:tcPr>
            <w:tcW w:w="6565" w:type="dxa"/>
            <w:tcBorders>
              <w:top w:val="nil"/>
              <w:left w:val="nil"/>
              <w:right w:val="nil"/>
            </w:tcBorders>
            <w:noWrap/>
            <w:vAlign w:val="bottom"/>
            <w:hideMark/>
          </w:tcPr>
          <w:p w14:paraId="1806A979" w14:textId="77777777" w:rsidR="00E000EB" w:rsidRPr="006B4297" w:rsidRDefault="00E000EB" w:rsidP="00490075">
            <w:pPr>
              <w:spacing w:line="240" w:lineRule="auto"/>
              <w:rPr>
                <w:rFonts w:eastAsia="Times New Roman"/>
                <w:sz w:val="20"/>
                <w:szCs w:val="20"/>
                <w:lang w:eastAsia="lv-LV"/>
              </w:rPr>
            </w:pPr>
          </w:p>
        </w:tc>
      </w:tr>
      <w:tr w:rsidR="00E000EB" w:rsidRPr="006B4297" w14:paraId="2FEEFE13" w14:textId="77777777" w:rsidTr="006B4297">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952F5F5"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 xml:space="preserve">Jautājums </w:t>
            </w:r>
          </w:p>
        </w:tc>
        <w:tc>
          <w:tcPr>
            <w:tcW w:w="709"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2EB2AB78"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NĒ</w:t>
            </w:r>
          </w:p>
        </w:tc>
        <w:tc>
          <w:tcPr>
            <w:tcW w:w="8834"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768F0EA"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 xml:space="preserve">Detalizēts izvērtējums </w:t>
            </w:r>
          </w:p>
        </w:tc>
      </w:tr>
      <w:tr w:rsidR="00E000EB" w:rsidRPr="006B4297" w14:paraId="23CD4C32" w14:textId="77777777" w:rsidTr="006B4297">
        <w:trPr>
          <w:trHeight w:val="2244"/>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5FA29" w14:textId="77777777" w:rsidR="00E000EB" w:rsidRPr="006B4297" w:rsidRDefault="00E000EB" w:rsidP="00490075">
            <w:pPr>
              <w:spacing w:line="240" w:lineRule="auto"/>
              <w:rPr>
                <w:rFonts w:eastAsia="Times New Roman"/>
                <w:b/>
                <w:bCs/>
                <w:color w:val="000000"/>
                <w:sz w:val="20"/>
                <w:szCs w:val="20"/>
                <w:lang w:eastAsia="lv-LV"/>
              </w:rPr>
            </w:pPr>
            <w:r w:rsidRPr="006B4297">
              <w:rPr>
                <w:rFonts w:eastAsia="Times New Roman"/>
                <w:b/>
                <w:bCs/>
                <w:color w:val="000000"/>
                <w:sz w:val="20"/>
                <w:szCs w:val="20"/>
                <w:lang w:eastAsia="lv-LV"/>
              </w:rPr>
              <w:t xml:space="preserve">Klimata pārmaiņu mazināšana. </w:t>
            </w:r>
            <w:r w:rsidRPr="006B4297">
              <w:rPr>
                <w:rFonts w:eastAsia="Times New Roman"/>
                <w:color w:val="000000"/>
                <w:sz w:val="20"/>
                <w:szCs w:val="20"/>
                <w:lang w:eastAsia="lv-LV"/>
              </w:rPr>
              <w:t>Vai paredzams, ka pasākums radīs ievērojamas SEG emisijas?</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5AAB003D"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834" w:type="dxa"/>
            <w:gridSpan w:val="4"/>
            <w:tcBorders>
              <w:top w:val="single" w:sz="4" w:space="0" w:color="auto"/>
              <w:left w:val="single" w:sz="4" w:space="0" w:color="auto"/>
              <w:bottom w:val="single" w:sz="4" w:space="0" w:color="auto"/>
              <w:right w:val="single" w:sz="4" w:space="0" w:color="auto"/>
            </w:tcBorders>
            <w:noWrap/>
            <w:hideMark/>
          </w:tcPr>
          <w:p w14:paraId="6D34FC0C" w14:textId="77777777" w:rsidR="00E000EB" w:rsidRPr="006B4297" w:rsidRDefault="00E000EB" w:rsidP="00490075">
            <w:pPr>
              <w:spacing w:line="240" w:lineRule="auto"/>
              <w:rPr>
                <w:rFonts w:eastAsia="Times New Roman"/>
                <w:color w:val="000000" w:themeColor="text1"/>
                <w:sz w:val="20"/>
                <w:szCs w:val="20"/>
                <w:lang w:eastAsia="lv-LV"/>
              </w:rPr>
            </w:pPr>
            <w:r w:rsidRPr="006B4297">
              <w:rPr>
                <w:rFonts w:eastAsia="Calibri"/>
                <w:b/>
                <w:bCs/>
                <w:color w:val="000000" w:themeColor="text1"/>
                <w:sz w:val="20"/>
                <w:szCs w:val="20"/>
              </w:rPr>
              <w:t xml:space="preserve"> Ietekme uz SEG emisijām</w:t>
            </w:r>
          </w:p>
          <w:p w14:paraId="24B65B09" w14:textId="77777777" w:rsidR="00E000EB" w:rsidRPr="0095279C" w:rsidRDefault="00E000EB" w:rsidP="000C6347">
            <w:pPr>
              <w:pStyle w:val="ListParagraph"/>
              <w:numPr>
                <w:ilvl w:val="0"/>
                <w:numId w:val="35"/>
              </w:numPr>
              <w:spacing w:line="240" w:lineRule="auto"/>
              <w:jc w:val="both"/>
              <w:rPr>
                <w:rFonts w:eastAsiaTheme="minorEastAsia" w:cs="Times New Roman"/>
                <w:color w:val="000000" w:themeColor="text1"/>
                <w:sz w:val="20"/>
                <w:szCs w:val="20"/>
                <w:lang w:val="lv-LV"/>
              </w:rPr>
            </w:pPr>
            <w:r w:rsidRPr="0095279C">
              <w:rPr>
                <w:rFonts w:eastAsia="Calibri" w:cs="Times New Roman"/>
                <w:color w:val="000000" w:themeColor="text1"/>
                <w:sz w:val="20"/>
                <w:szCs w:val="20"/>
                <w:u w:val="single"/>
                <w:lang w:val="lv-LV"/>
              </w:rPr>
              <w:t>Plānotās investīcijas neparedz būtisku SEG emisiju pieaugumu.</w:t>
            </w:r>
            <w:r w:rsidRPr="0095279C">
              <w:rPr>
                <w:rFonts w:eastAsia="Calibri" w:cs="Times New Roman"/>
                <w:color w:val="000000" w:themeColor="text1"/>
                <w:sz w:val="20"/>
                <w:szCs w:val="20"/>
                <w:lang w:val="lv-LV"/>
              </w:rPr>
              <w:t xml:space="preserve"> Precīzu SEG emisiju apjomu, kas varētu tikt radīts īstenoto pasākumu rezultātā, šobrīd nav iespējams aprēķināt. </w:t>
            </w:r>
          </w:p>
          <w:p w14:paraId="02CF39B8" w14:textId="77777777" w:rsidR="00E000EB" w:rsidRPr="0095279C" w:rsidRDefault="00E000EB" w:rsidP="000C6347">
            <w:pPr>
              <w:pStyle w:val="ListParagraph"/>
              <w:numPr>
                <w:ilvl w:val="0"/>
                <w:numId w:val="35"/>
              </w:numPr>
              <w:spacing w:line="240" w:lineRule="auto"/>
              <w:jc w:val="both"/>
              <w:rPr>
                <w:rFonts w:eastAsiaTheme="minorEastAsia" w:cs="Times New Roman"/>
                <w:color w:val="000000" w:themeColor="text1"/>
                <w:sz w:val="20"/>
                <w:szCs w:val="20"/>
                <w:lang w:val="lv-LV"/>
              </w:rPr>
            </w:pPr>
            <w:r w:rsidRPr="0095279C">
              <w:rPr>
                <w:rFonts w:eastAsia="Calibri" w:cs="Times New Roman"/>
                <w:color w:val="000000" w:themeColor="text1"/>
                <w:sz w:val="20"/>
                <w:szCs w:val="20"/>
                <w:lang w:val="lv-LV"/>
              </w:rPr>
              <w:t xml:space="preserve">Investīcijas plānotas, lai attīstītu  industriālos parkus un  teritorijas (pieslēguma izveide ar </w:t>
            </w:r>
            <w:r w:rsidRPr="0095279C">
              <w:rPr>
                <w:rFonts w:eastAsia="Calibri" w:cs="Times New Roman"/>
                <w:sz w:val="20"/>
                <w:szCs w:val="20"/>
                <w:lang w:val="lv-LV"/>
              </w:rPr>
              <w:t>ūdensapgādes un centralizētās siltumapgādes sistēmām, piebraucamo ceļu un angāru izbūve)</w:t>
            </w:r>
            <w:r w:rsidRPr="0095279C">
              <w:rPr>
                <w:rFonts w:eastAsia="Calibri" w:cs="Times New Roman"/>
                <w:color w:val="000000" w:themeColor="text1"/>
                <w:sz w:val="20"/>
                <w:szCs w:val="20"/>
                <w:lang w:val="lv-LV"/>
              </w:rPr>
              <w:t xml:space="preserve">. Plānots sakārtot iepriekš pamestas industriālās teritorijas un zonas, veidojot tās par industriālajiem centriem, kas veicinātu vietējās ekonomikas attīstību. Investīciju rezultātā uzņēmējiem būs iespēja attīstīt inovatīvus, klimatneitrālus un zaļus produktus un pakalpojumus, kas savukārt veicinātu SEG emisiju </w:t>
            </w:r>
            <w:r w:rsidRPr="0095279C">
              <w:rPr>
                <w:rFonts w:eastAsia="Calibri" w:cs="Times New Roman"/>
                <w:sz w:val="20"/>
                <w:szCs w:val="20"/>
                <w:lang w:val="lv-LV"/>
              </w:rPr>
              <w:t>samazinošu risinājumu ieviešanu citās nozarēs, tādējādi samazinot kopējās SEG emisijas.</w:t>
            </w:r>
          </w:p>
          <w:p w14:paraId="62E60C54" w14:textId="77777777" w:rsidR="00E000EB" w:rsidRPr="0095279C" w:rsidRDefault="00E000EB" w:rsidP="000C6347">
            <w:pPr>
              <w:pStyle w:val="ListParagraph"/>
              <w:numPr>
                <w:ilvl w:val="0"/>
                <w:numId w:val="35"/>
              </w:numPr>
              <w:spacing w:line="240" w:lineRule="auto"/>
              <w:jc w:val="both"/>
              <w:rPr>
                <w:rFonts w:eastAsiaTheme="minorEastAsia" w:cs="Times New Roman"/>
                <w:sz w:val="20"/>
                <w:szCs w:val="20"/>
                <w:lang w:val="lv-LV"/>
              </w:rPr>
            </w:pPr>
            <w:r w:rsidRPr="0095279C">
              <w:rPr>
                <w:rFonts w:eastAsia="Calibri" w:cs="Times New Roman"/>
                <w:sz w:val="20"/>
                <w:szCs w:val="20"/>
                <w:lang w:val="lv-LV"/>
              </w:rPr>
              <w:t>Ņemot vērā vairāku uzņēmumu ģeogrāfisko tuvumu, kāds raksturīgs industriālām zonām, tiks veicināta savstarpēji simbiotisku (industriālās simbiozes) risinājumu īstenošana, kas palielinās resursefektivitāti un tādējādi samazinās industriālo darbību oglekļa pēdas nospiedumu.</w:t>
            </w:r>
          </w:p>
          <w:p w14:paraId="2E73CD1C" w14:textId="446208E4" w:rsidR="00E000EB" w:rsidRPr="0095279C" w:rsidRDefault="007D7BD6" w:rsidP="000C6347">
            <w:pPr>
              <w:pStyle w:val="ListParagraph"/>
              <w:numPr>
                <w:ilvl w:val="0"/>
                <w:numId w:val="11"/>
              </w:numPr>
              <w:spacing w:line="240" w:lineRule="auto"/>
              <w:jc w:val="both"/>
              <w:rPr>
                <w:rFonts w:eastAsiaTheme="minorEastAsia" w:cs="Times New Roman"/>
                <w:sz w:val="20"/>
                <w:szCs w:val="20"/>
                <w:lang w:val="lv-LV"/>
              </w:rPr>
            </w:pPr>
            <w:r w:rsidRPr="002A5154">
              <w:rPr>
                <w:rFonts w:eastAsia="Calibri" w:cs="Times New Roman"/>
                <w:sz w:val="20"/>
                <w:szCs w:val="20"/>
                <w:lang w:val="lv-LV"/>
              </w:rPr>
              <w:t xml:space="preserve">Tāpat industriālajos parkos un teritorijās tiek plānots uzstādīt AER tehnoloģijas, kā, piemēram, saules baterijas, vēja elektrostacijas, biomasas tehnoloģijas, </w:t>
            </w:r>
            <w:r w:rsidRPr="002A5154">
              <w:rPr>
                <w:lang w:val="lv-LV"/>
              </w:rPr>
              <w:t xml:space="preserve"> </w:t>
            </w:r>
            <w:r w:rsidRPr="67B29508">
              <w:rPr>
                <w:rFonts w:eastAsia="Calibri" w:cs="Times New Roman"/>
                <w:sz w:val="20"/>
                <w:szCs w:val="20"/>
                <w:lang w:val="lv-LV"/>
              </w:rPr>
              <w:t xml:space="preserve">ieviešot jaunu valsts atbalsta veidu (Komisijas regulas Nr. 651/2014 41. pantu, kas paredz atbalstu AER iekārtām), </w:t>
            </w:r>
            <w:r w:rsidRPr="002A5154">
              <w:rPr>
                <w:rFonts w:eastAsia="Calibri" w:cs="Times New Roman"/>
                <w:sz w:val="20"/>
                <w:szCs w:val="20"/>
                <w:lang w:val="lv-LV"/>
              </w:rPr>
              <w:t>kas veicinās energoresursu diversifikāciju, fosilo energoresursu izmantošanas un iepirktā enerģijas apjoma samazināšanos, tādējādi veicinot SEG emisiju samazināšanos</w:t>
            </w:r>
            <w:r w:rsidR="00E000EB" w:rsidRPr="0095279C">
              <w:rPr>
                <w:rFonts w:eastAsia="Calibri" w:cs="Times New Roman"/>
                <w:sz w:val="20"/>
                <w:szCs w:val="20"/>
                <w:lang w:val="lv-LV"/>
              </w:rPr>
              <w:t xml:space="preserve">. </w:t>
            </w:r>
          </w:p>
          <w:p w14:paraId="2B906671" w14:textId="4431F2D6" w:rsidR="00E000EB" w:rsidRPr="0095279C" w:rsidRDefault="00E000EB" w:rsidP="000C6347">
            <w:pPr>
              <w:pStyle w:val="ListParagraph"/>
              <w:numPr>
                <w:ilvl w:val="0"/>
                <w:numId w:val="11"/>
              </w:numPr>
              <w:spacing w:line="240" w:lineRule="auto"/>
              <w:jc w:val="both"/>
              <w:rPr>
                <w:rFonts w:eastAsiaTheme="minorEastAsia" w:cs="Times New Roman"/>
                <w:sz w:val="20"/>
                <w:szCs w:val="20"/>
                <w:lang w:val="lv-LV"/>
              </w:rPr>
            </w:pPr>
            <w:r w:rsidRPr="0095279C">
              <w:rPr>
                <w:rFonts w:eastAsia="Calibri" w:cs="Times New Roman"/>
                <w:sz w:val="20"/>
                <w:szCs w:val="20"/>
                <w:lang w:val="lv-LV"/>
              </w:rPr>
              <w:t>Plānots atbalstīt viedo risinājumu ieviešanu apgaismojuma izveidē, kā arī vērtēt citu energoefektīvu un inovatīvu risinājumu ieviešanu ēku atjaunošanā un būvniecībā.</w:t>
            </w:r>
            <w:r w:rsidR="007D7BD6" w:rsidRPr="23E48D4F">
              <w:rPr>
                <w:rFonts w:eastAsia="Calibri" w:cs="Times New Roman"/>
                <w:sz w:val="20"/>
                <w:szCs w:val="20"/>
                <w:lang w:val="lv-LV"/>
              </w:rPr>
              <w:t xml:space="preserve"> Projekta iesniedzējiem būs jāievēro Zaļā publiskā iepirkuma principi, veicot iepirkuma procedūru būvniecības darbiem </w:t>
            </w:r>
            <w:r w:rsidR="007D7BD6" w:rsidRPr="23E48D4F">
              <w:rPr>
                <w:rFonts w:eastAsia="Times New Roman" w:cs="Times New Roman"/>
                <w:color w:val="000000" w:themeColor="text1"/>
                <w:sz w:val="20"/>
                <w:szCs w:val="20"/>
                <w:lang w:val="lv-LV" w:eastAsia="lv-LV"/>
              </w:rPr>
              <w:t>saskaņā ar Ministru kabineta 2017. gada 20. jūnija noteikumiem Nr. 353, kur obligāts nosacījums ir Zaļā publiskā iepirkuma piemērošana apgaismojumam</w:t>
            </w:r>
            <w:r w:rsidR="007D7BD6">
              <w:rPr>
                <w:rFonts w:eastAsia="Times New Roman" w:cs="Times New Roman"/>
                <w:color w:val="000000" w:themeColor="text1"/>
                <w:sz w:val="20"/>
                <w:szCs w:val="20"/>
                <w:lang w:val="lv-LV" w:eastAsia="lv-LV"/>
              </w:rPr>
              <w:t>.</w:t>
            </w:r>
          </w:p>
          <w:p w14:paraId="5DB6CA86" w14:textId="77777777" w:rsidR="00E000EB" w:rsidRPr="00720FE0" w:rsidRDefault="00E000EB" w:rsidP="00490075">
            <w:pPr>
              <w:spacing w:before="120" w:line="240" w:lineRule="auto"/>
              <w:jc w:val="both"/>
              <w:rPr>
                <w:rFonts w:eastAsia="Calibri"/>
                <w:sz w:val="20"/>
                <w:szCs w:val="20"/>
              </w:rPr>
            </w:pPr>
            <w:r w:rsidRPr="006B4297">
              <w:rPr>
                <w:rFonts w:eastAsia="Calibri"/>
                <w:sz w:val="20"/>
                <w:szCs w:val="20"/>
              </w:rPr>
              <w:t xml:space="preserve">Projektu ietvaros tiks veicināta zaļā publiskā iepirkuma prasību ievērošana, sludinot iepirkumus būvniecības darbiem. Tajā pašā laikā industriālajos parkos un teritorijās varētu būt iespēja attīstīt  uzņēmumus, kam būtu potenciāls veidot jaunas zaļās darba vietas, produktus un tehnoloģijas, kas varētu veicināt Latvijas virzību uz klimatneitralitāti, tādā veidā sabalansējot potenciāli radītās palielinātās SEG emisijas. AER tehnoloģiju izmantošana un energoefektivitātes pasākumu īstenošana ir cieši saistīta ar uzņēmējdarbības veicināšanu, inovācijām un modernu tehnoloģiju izmantošanu, tādējādi uzlabojot iedzīvotāju vispārējo dzīves kvalitāti un </w:t>
            </w:r>
            <w:r w:rsidRPr="00720FE0">
              <w:rPr>
                <w:rFonts w:eastAsia="Calibri"/>
                <w:sz w:val="20"/>
                <w:szCs w:val="20"/>
              </w:rPr>
              <w:t>apmierinātību ar uzņēmējdarbības vidi.</w:t>
            </w:r>
          </w:p>
          <w:p w14:paraId="48846FD7" w14:textId="224ACDDE" w:rsidR="00E000EB" w:rsidRPr="00720FE0" w:rsidRDefault="00E000EB" w:rsidP="00490075">
            <w:pPr>
              <w:spacing w:line="240" w:lineRule="auto"/>
              <w:jc w:val="both"/>
              <w:rPr>
                <w:rFonts w:eastAsia="Calibri"/>
                <w:sz w:val="20"/>
                <w:szCs w:val="20"/>
              </w:rPr>
            </w:pPr>
            <w:r w:rsidRPr="00720FE0">
              <w:rPr>
                <w:rFonts w:eastAsia="Calibri"/>
                <w:sz w:val="20"/>
                <w:szCs w:val="20"/>
              </w:rPr>
              <w:t xml:space="preserve"> </w:t>
            </w:r>
            <w:r w:rsidR="00671212" w:rsidRPr="00720FE0">
              <w:rPr>
                <w:rFonts w:eastAsia="Calibri"/>
                <w:sz w:val="20"/>
                <w:szCs w:val="20"/>
              </w:rPr>
              <w:t>Projektu ietvaros netiks atbalstīti ieguldījumi uzņēmumos, kas saistīti ar fosilo kurināmo (ieskaitot pakārtoto izmantošanu), izņemot uz dabasgāzi balstīta siltum/elektroenerģijas izmantošanu saskaņā ar pieļaujamo regulējumu. Nav paredzētas investīcijas atkritumu apglabāšanai, mehāniski bioloģiskajai apstrādei vai atkritumu sadedzināšanai.</w:t>
            </w:r>
          </w:p>
          <w:p w14:paraId="2AC879B5" w14:textId="77777777" w:rsidR="00671212" w:rsidRPr="00720FE0" w:rsidRDefault="00671212" w:rsidP="00490075">
            <w:pPr>
              <w:spacing w:line="240" w:lineRule="auto"/>
              <w:jc w:val="both"/>
              <w:rPr>
                <w:rFonts w:eastAsia="Calibri"/>
                <w:sz w:val="20"/>
                <w:szCs w:val="20"/>
              </w:rPr>
            </w:pPr>
          </w:p>
          <w:p w14:paraId="1BC359EF" w14:textId="77777777" w:rsidR="00E000EB" w:rsidRPr="00720FE0" w:rsidRDefault="00E000EB" w:rsidP="00490075">
            <w:pPr>
              <w:spacing w:line="240" w:lineRule="auto"/>
              <w:rPr>
                <w:sz w:val="20"/>
                <w:szCs w:val="20"/>
              </w:rPr>
            </w:pPr>
            <w:r w:rsidRPr="00720FE0">
              <w:rPr>
                <w:rFonts w:eastAsia="Calibri"/>
                <w:b/>
                <w:bCs/>
                <w:sz w:val="20"/>
                <w:szCs w:val="20"/>
              </w:rPr>
              <w:t>Sasaiste ar reģionālās attīstības un nacionālās industriālās politikas mēŗķiem</w:t>
            </w:r>
          </w:p>
          <w:p w14:paraId="305DDC99" w14:textId="77777777" w:rsidR="00E000EB" w:rsidRPr="0095279C" w:rsidRDefault="00E000EB" w:rsidP="000C6347">
            <w:pPr>
              <w:pStyle w:val="ListParagraph"/>
              <w:numPr>
                <w:ilvl w:val="0"/>
                <w:numId w:val="11"/>
              </w:numPr>
              <w:spacing w:line="240" w:lineRule="auto"/>
              <w:jc w:val="both"/>
              <w:rPr>
                <w:rFonts w:eastAsiaTheme="minorEastAsia" w:cs="Times New Roman"/>
                <w:sz w:val="20"/>
                <w:szCs w:val="20"/>
                <w:lang w:val="lv-LV"/>
              </w:rPr>
            </w:pPr>
            <w:r w:rsidRPr="00720FE0">
              <w:rPr>
                <w:rFonts w:eastAsia="Calibri" w:cs="Times New Roman"/>
                <w:sz w:val="20"/>
                <w:szCs w:val="20"/>
                <w:lang w:val="lv-LV"/>
              </w:rPr>
              <w:t>Investīcijas plānotas</w:t>
            </w:r>
            <w:r w:rsidRPr="0095279C">
              <w:rPr>
                <w:rFonts w:eastAsia="Calibri" w:cs="Times New Roman"/>
                <w:sz w:val="20"/>
                <w:szCs w:val="20"/>
                <w:lang w:val="lv-LV"/>
              </w:rPr>
              <w:t xml:space="preserve"> saskaņā ar Reģionālās politikas pamatnostādnēs 2021.-2027.gadam noteiktajiem pasākumiem. RPP 2021.-2027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reģionālās ekonomikas attīstība, kas balstās uz plānošanas reģionu un pašvaldību aktīvu rīcību, t.sk. sniedzot atbalstu pašvaldībām uzņēmējdarbības vides attīstībai, ceļot produktivitāti un piesaistot cilvēkresursus reģionos. Attiecīgi RPP 2021.-2027. paredz A.1.1. uzdevumu “Publiskās infrastruktūras attīstība uzņēmējdarbības atbalstam”, ietverot gan jaunu industriālo teritoriju veidošanu, gan esošo attīstīšanu, kā arī degradētu agrāko industriālo zonu/ražošanas objektu vai teritoriju atjaunošanu, sakārtošanu.   </w:t>
            </w:r>
          </w:p>
          <w:p w14:paraId="1BE4AAF5" w14:textId="77777777" w:rsidR="00E000EB" w:rsidRPr="006B4297" w:rsidRDefault="00E000EB" w:rsidP="000C6347">
            <w:pPr>
              <w:pStyle w:val="ListParagraph"/>
              <w:numPr>
                <w:ilvl w:val="0"/>
                <w:numId w:val="11"/>
              </w:numPr>
              <w:spacing w:line="240" w:lineRule="auto"/>
              <w:jc w:val="both"/>
              <w:rPr>
                <w:rFonts w:eastAsiaTheme="minorEastAsia" w:cs="Times New Roman"/>
                <w:sz w:val="20"/>
                <w:szCs w:val="20"/>
              </w:rPr>
            </w:pPr>
            <w:r w:rsidRPr="0095279C">
              <w:rPr>
                <w:rFonts w:eastAsiaTheme="minorEastAsia" w:cs="Times New Roman"/>
                <w:sz w:val="20"/>
                <w:szCs w:val="20"/>
                <w:lang w:val="lv-LV"/>
              </w:rPr>
              <w:t>Saskaņā ar Nacionālās industriālās politikas pamatnostādnēm 2021.-20207.gadam</w:t>
            </w:r>
            <w:r w:rsidRPr="006B4297">
              <w:rPr>
                <w:rStyle w:val="FootnoteReference"/>
                <w:rFonts w:eastAsiaTheme="minorEastAsia" w:cs="Times New Roman"/>
                <w:sz w:val="20"/>
                <w:szCs w:val="20"/>
              </w:rPr>
              <w:footnoteReference w:id="20"/>
            </w:r>
            <w:r w:rsidRPr="0095279C">
              <w:rPr>
                <w:rFonts w:eastAsiaTheme="minorEastAsia" w:cs="Times New Roman"/>
                <w:sz w:val="20"/>
                <w:szCs w:val="20"/>
                <w:lang w:val="lv-LV"/>
              </w:rPr>
              <w:t xml:space="preserve"> Latvija kā vienu no nākotnes konkurētspējas priekšnosacījumiem ir izvirzījusi ne tikai spēju pielāgoties klimata pārmaiņām, bet būt vienai no vadošajām valstīm, kas spēj radīt jaunus biznesa modeļus, attīstīt inovācijas un piedāvāt konkurētspējīgus pasaules līmeņa risinājumus klimata pārmaiņu izaicinājumiem, izmantojot to kā iespēju Latvijas ekonomikas attīstībai. </w:t>
            </w:r>
            <w:r w:rsidRPr="006B4297">
              <w:rPr>
                <w:rFonts w:eastAsiaTheme="minorEastAsia" w:cs="Times New Roman"/>
                <w:sz w:val="20"/>
                <w:szCs w:val="20"/>
              </w:rPr>
              <w:t>Pamatnostādnes paredz:</w:t>
            </w:r>
          </w:p>
          <w:p w14:paraId="2E7F3685" w14:textId="77777777" w:rsidR="00E000EB" w:rsidRPr="006B4297" w:rsidRDefault="00E000EB" w:rsidP="000C6347">
            <w:pPr>
              <w:pStyle w:val="ListParagraph"/>
              <w:numPr>
                <w:ilvl w:val="0"/>
                <w:numId w:val="40"/>
              </w:numPr>
              <w:spacing w:line="240" w:lineRule="auto"/>
              <w:ind w:left="1023" w:hanging="284"/>
              <w:jc w:val="both"/>
              <w:rPr>
                <w:rFonts w:eastAsiaTheme="minorEastAsia" w:cs="Times New Roman"/>
                <w:sz w:val="20"/>
                <w:szCs w:val="20"/>
              </w:rPr>
            </w:pPr>
            <w:r w:rsidRPr="006B4297">
              <w:rPr>
                <w:rFonts w:eastAsiaTheme="minorEastAsia" w:cs="Times New Roman"/>
                <w:sz w:val="20"/>
                <w:szCs w:val="20"/>
              </w:rPr>
              <w:t xml:space="preserve">līdz 2030.gadam Latvijā palielināt kopējos ieguldījumus pētniecībā un attīstībā līdz 1,5% no IKP, no kuriem vismaz trešo daļu paredzēts novirzīt P&amp;I klimata izaicinājumu risināšanai, tai skaitā Viedās enerģētikas un mobilitātes </w:t>
            </w:r>
            <w:proofErr w:type="gramStart"/>
            <w:r w:rsidRPr="006B4297">
              <w:rPr>
                <w:rFonts w:eastAsiaTheme="minorEastAsia" w:cs="Times New Roman"/>
                <w:sz w:val="20"/>
                <w:szCs w:val="20"/>
              </w:rPr>
              <w:t>jomā;</w:t>
            </w:r>
            <w:proofErr w:type="gramEnd"/>
          </w:p>
          <w:p w14:paraId="615B6B06" w14:textId="77777777" w:rsidR="00E000EB" w:rsidRPr="006B4297" w:rsidRDefault="00E000EB" w:rsidP="000C6347">
            <w:pPr>
              <w:pStyle w:val="ListParagraph"/>
              <w:numPr>
                <w:ilvl w:val="0"/>
                <w:numId w:val="40"/>
              </w:numPr>
              <w:spacing w:line="240" w:lineRule="auto"/>
              <w:ind w:left="1023" w:hanging="284"/>
              <w:jc w:val="both"/>
              <w:rPr>
                <w:rFonts w:eastAsiaTheme="minorEastAsia" w:cs="Times New Roman"/>
                <w:sz w:val="20"/>
                <w:szCs w:val="20"/>
              </w:rPr>
            </w:pPr>
            <w:r w:rsidRPr="006B4297">
              <w:rPr>
                <w:rFonts w:eastAsiaTheme="minorEastAsia" w:cs="Times New Roman"/>
                <w:sz w:val="20"/>
                <w:szCs w:val="20"/>
              </w:rPr>
              <w:t xml:space="preserve">veicināt investīciju piesaisti, nodrošinot publiskās infrastruktūras pielāgošanu un veicināt investīcijas jaunās tehnoloģijās, tai skaitā lai nodrošinātu SEG emisiju samazināšanu un veiktu jaunus klimata tehnoloģiju atklājumus, izmantojot risinājumus klimata pārmaiņu mazināšanai, vienlaicīgi virzoties uz klimatnoturīgu ekonomikas </w:t>
            </w:r>
            <w:proofErr w:type="gramStart"/>
            <w:r w:rsidRPr="006B4297">
              <w:rPr>
                <w:rFonts w:eastAsiaTheme="minorEastAsia" w:cs="Times New Roman"/>
                <w:sz w:val="20"/>
                <w:szCs w:val="20"/>
              </w:rPr>
              <w:t>attīstību;</w:t>
            </w:r>
            <w:proofErr w:type="gramEnd"/>
          </w:p>
          <w:p w14:paraId="0B25B5CD" w14:textId="77777777" w:rsidR="00E000EB" w:rsidRPr="006B4297" w:rsidRDefault="00E000EB" w:rsidP="000C6347">
            <w:pPr>
              <w:pStyle w:val="ListParagraph"/>
              <w:numPr>
                <w:ilvl w:val="0"/>
                <w:numId w:val="40"/>
              </w:numPr>
              <w:spacing w:line="240" w:lineRule="auto"/>
              <w:ind w:left="1023" w:hanging="284"/>
              <w:jc w:val="both"/>
              <w:rPr>
                <w:rFonts w:eastAsiaTheme="minorEastAsia" w:cs="Times New Roman"/>
                <w:sz w:val="20"/>
                <w:szCs w:val="20"/>
              </w:rPr>
            </w:pPr>
            <w:r w:rsidRPr="006B4297">
              <w:rPr>
                <w:rFonts w:eastAsiaTheme="minorEastAsia" w:cs="Times New Roman"/>
                <w:sz w:val="20"/>
                <w:szCs w:val="20"/>
              </w:rPr>
              <w:t xml:space="preserve">veikt produktivitāti paaugstinošu darbību atbalstīšana privātajā sektorā, atjaunojamo energoresursu, augsto tehnoloģiju pielietošanai tautsaimniecības nozarēs, veicināt efektīvu energoresursu izmantošanu, enerģijas patēriņa samazināšanu un pāreju uz AER apstrādes rūpniecību, pārejot uz tīru aprites ekonomiku (Eiropas Zaļais </w:t>
            </w:r>
            <w:proofErr w:type="gramStart"/>
            <w:r w:rsidRPr="006B4297">
              <w:rPr>
                <w:rFonts w:eastAsiaTheme="minorEastAsia" w:cs="Times New Roman"/>
                <w:sz w:val="20"/>
                <w:szCs w:val="20"/>
              </w:rPr>
              <w:t>kurss )</w:t>
            </w:r>
            <w:proofErr w:type="gramEnd"/>
            <w:r w:rsidRPr="006B4297">
              <w:rPr>
                <w:rFonts w:eastAsiaTheme="minorEastAsia" w:cs="Times New Roman"/>
                <w:sz w:val="20"/>
                <w:szCs w:val="20"/>
              </w:rPr>
              <w:t>, izstrādāt klimatam draudzīgas ieguves tehnoloģijas;</w:t>
            </w:r>
          </w:p>
          <w:p w14:paraId="40BC2D2C" w14:textId="77777777" w:rsidR="00E000EB" w:rsidRPr="006B4297" w:rsidRDefault="00E000EB" w:rsidP="000C6347">
            <w:pPr>
              <w:pStyle w:val="ListParagraph"/>
              <w:numPr>
                <w:ilvl w:val="0"/>
                <w:numId w:val="40"/>
              </w:numPr>
              <w:spacing w:line="240" w:lineRule="auto"/>
              <w:ind w:left="1023" w:hanging="284"/>
              <w:jc w:val="both"/>
              <w:rPr>
                <w:rFonts w:eastAsiaTheme="minorEastAsia" w:cs="Times New Roman"/>
                <w:sz w:val="20"/>
                <w:szCs w:val="20"/>
              </w:rPr>
            </w:pPr>
            <w:r w:rsidRPr="006B4297">
              <w:rPr>
                <w:rFonts w:eastAsiaTheme="minorEastAsia" w:cs="Times New Roman"/>
                <w:sz w:val="20"/>
                <w:szCs w:val="20"/>
              </w:rPr>
              <w:t>apakšuzdevumu Nr.4.3.5.1. "Infrastruktūra uzņēmējdarbības atbalstam, t.sk. industriālo zonu izveidei".</w:t>
            </w:r>
          </w:p>
          <w:p w14:paraId="0E1DD791" w14:textId="77777777" w:rsidR="00E000EB" w:rsidRPr="006B4297" w:rsidRDefault="00E000EB" w:rsidP="00490075">
            <w:pPr>
              <w:spacing w:line="240" w:lineRule="auto"/>
              <w:ind w:left="1023" w:hanging="284"/>
              <w:jc w:val="both"/>
              <w:rPr>
                <w:rFonts w:eastAsia="Calibri"/>
                <w:sz w:val="20"/>
                <w:szCs w:val="20"/>
              </w:rPr>
            </w:pPr>
          </w:p>
          <w:p w14:paraId="29E37C57" w14:textId="77777777" w:rsidR="00E000EB" w:rsidRPr="006B4297" w:rsidRDefault="00E000EB" w:rsidP="00490075">
            <w:pPr>
              <w:spacing w:line="240" w:lineRule="auto"/>
              <w:rPr>
                <w:sz w:val="20"/>
                <w:szCs w:val="20"/>
              </w:rPr>
            </w:pPr>
            <w:r w:rsidRPr="006B4297">
              <w:rPr>
                <w:rFonts w:eastAsia="Calibri"/>
                <w:b/>
                <w:bCs/>
                <w:color w:val="000000" w:themeColor="text1"/>
                <w:sz w:val="20"/>
                <w:szCs w:val="20"/>
              </w:rPr>
              <w:t>Sasaiste ar ES emisijas kvotu tirdzniecības sistēmu</w:t>
            </w:r>
          </w:p>
          <w:p w14:paraId="1725E4F5" w14:textId="77777777" w:rsidR="00E000EB" w:rsidRPr="006B4297" w:rsidRDefault="00E000EB" w:rsidP="00490075">
            <w:pPr>
              <w:spacing w:line="240" w:lineRule="auto"/>
              <w:jc w:val="both"/>
              <w:rPr>
                <w:rFonts w:eastAsia="Calibri"/>
                <w:sz w:val="20"/>
                <w:szCs w:val="20"/>
              </w:rPr>
            </w:pPr>
            <w:r w:rsidRPr="006B4297">
              <w:rPr>
                <w:rFonts w:eastAsia="Calibri"/>
                <w:color w:val="000000" w:themeColor="text1"/>
                <w:sz w:val="20"/>
                <w:szCs w:val="20"/>
              </w:rPr>
              <w:t>Attīstītajās industriālajās zonās un teritorijās nav plānots atbalstīt komersantus, kas darbojas emisijas tirdzniecības sistēmā (ETS) saskaņā ar Eiropas Parlamenta un Padomes 2003.gada 13.oktobrī apstiprināto Direktīvu 2003/87/EK, kas nosaka siltumnīcefekta gāzu emisijas kvotu tirdzniecības sistēmas izveidi Kopienā.</w:t>
            </w:r>
            <w:r w:rsidRPr="006B4297">
              <w:rPr>
                <w:rFonts w:eastAsia="Calibri"/>
                <w:sz w:val="20"/>
                <w:szCs w:val="20"/>
              </w:rPr>
              <w:t xml:space="preserve"> </w:t>
            </w:r>
          </w:p>
        </w:tc>
      </w:tr>
      <w:tr w:rsidR="00E000EB" w:rsidRPr="006B4297" w14:paraId="70F7CB70" w14:textId="77777777" w:rsidTr="006B4297">
        <w:trPr>
          <w:trHeight w:val="1539"/>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0CEB1" w14:textId="77777777" w:rsidR="00E000EB" w:rsidRPr="006B4297" w:rsidRDefault="00E000EB" w:rsidP="00490075">
            <w:pPr>
              <w:spacing w:line="240" w:lineRule="auto"/>
              <w:rPr>
                <w:rFonts w:eastAsia="Times New Roman"/>
                <w:b/>
                <w:bCs/>
                <w:color w:val="000000"/>
                <w:sz w:val="20"/>
                <w:szCs w:val="20"/>
                <w:lang w:eastAsia="lv-LV"/>
              </w:rPr>
            </w:pPr>
            <w:r w:rsidRPr="006B4297">
              <w:rPr>
                <w:rFonts w:eastAsia="Times New Roman"/>
                <w:b/>
                <w:bCs/>
                <w:color w:val="000000"/>
                <w:sz w:val="20"/>
                <w:szCs w:val="20"/>
                <w:lang w:eastAsia="lv-LV"/>
              </w:rPr>
              <w:t xml:space="preserve">Pielāgošanās klimata pārmaiņām. </w:t>
            </w:r>
            <w:r w:rsidRPr="006B4297">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52361C70"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834" w:type="dxa"/>
            <w:gridSpan w:val="4"/>
            <w:tcBorders>
              <w:top w:val="single" w:sz="4" w:space="0" w:color="auto"/>
              <w:left w:val="single" w:sz="4" w:space="0" w:color="auto"/>
              <w:bottom w:val="single" w:sz="4" w:space="0" w:color="auto"/>
              <w:right w:val="single" w:sz="4" w:space="0" w:color="auto"/>
            </w:tcBorders>
            <w:hideMark/>
          </w:tcPr>
          <w:p w14:paraId="00EDE11D" w14:textId="77777777" w:rsidR="00E000EB" w:rsidRPr="006B4297" w:rsidRDefault="00E000EB" w:rsidP="00490075">
            <w:pPr>
              <w:spacing w:line="240" w:lineRule="auto"/>
              <w:jc w:val="both"/>
              <w:rPr>
                <w:rFonts w:eastAsia="Calibri"/>
                <w:sz w:val="20"/>
                <w:szCs w:val="20"/>
              </w:rPr>
            </w:pPr>
            <w:r w:rsidRPr="006B4297">
              <w:rPr>
                <w:rFonts w:eastAsia="Calibri"/>
                <w:sz w:val="20"/>
                <w:szCs w:val="20"/>
              </w:rPr>
              <w:t xml:space="preserve">Plānotās aktivitātes uzņēmējdarbības publiskajā infrastruktūrā (industriālo zonu un teritoriju attīstībā) </w:t>
            </w:r>
            <w:r w:rsidRPr="006B4297">
              <w:rPr>
                <w:rFonts w:eastAsia="Calibri"/>
                <w:sz w:val="20"/>
                <w:szCs w:val="20"/>
                <w:u w:val="single"/>
              </w:rPr>
              <w:t>neizraisīs negatīvu ietekmi</w:t>
            </w:r>
            <w:r w:rsidRPr="006B4297">
              <w:rPr>
                <w:rFonts w:eastAsia="Calibri"/>
                <w:sz w:val="20"/>
                <w:szCs w:val="20"/>
              </w:rPr>
              <w:t xml:space="preserve"> uz pašreizējā klimata un gaidāmā nākotnes klimata radītajām negatīvajām ietekmēm uz pašu pasākumu, cilvēkiem, dabu vai aktīviem (t.sk. infrastruktūru), kā arī neradīs negatīvu ietekmi uz pielāgošanās klimata pārmaiņām mērķu sasniegšanu, jo plānoto aktivitāšu īstenošanā paredzēts ņemt vērā klimata pārmaiņu radītos potenciālos riskus, kā arī novērst to ietekmi. </w:t>
            </w:r>
          </w:p>
          <w:p w14:paraId="40E1C2A4" w14:textId="77777777" w:rsidR="00E000EB" w:rsidRPr="006B4297" w:rsidRDefault="00E000EB" w:rsidP="00490075">
            <w:pPr>
              <w:spacing w:line="240" w:lineRule="auto"/>
              <w:rPr>
                <w:sz w:val="20"/>
                <w:szCs w:val="20"/>
              </w:rPr>
            </w:pPr>
            <w:r w:rsidRPr="006B4297">
              <w:rPr>
                <w:rFonts w:eastAsia="Calibri"/>
                <w:b/>
                <w:bCs/>
                <w:color w:val="000000" w:themeColor="text1"/>
                <w:sz w:val="20"/>
                <w:szCs w:val="20"/>
              </w:rPr>
              <w:t>Klimata pārmaiņu izpausmes, kas ietekmē paredzētās aktivitātes jomu</w:t>
            </w:r>
          </w:p>
          <w:p w14:paraId="2FF4F4C2" w14:textId="77777777" w:rsidR="00E000EB" w:rsidRPr="006B4297" w:rsidRDefault="00E000EB" w:rsidP="00490075">
            <w:pPr>
              <w:spacing w:line="240" w:lineRule="auto"/>
              <w:jc w:val="both"/>
              <w:rPr>
                <w:rFonts w:eastAsia="Calibri"/>
                <w:color w:val="000000" w:themeColor="text1"/>
                <w:sz w:val="20"/>
                <w:szCs w:val="20"/>
              </w:rPr>
            </w:pPr>
            <w:r w:rsidRPr="006B4297">
              <w:rPr>
                <w:rFonts w:eastAsia="Calibri"/>
                <w:color w:val="000000" w:themeColor="text1"/>
                <w:sz w:val="20"/>
                <w:szCs w:val="20"/>
              </w:rPr>
              <w:t>Latvijā būvniecībai ir būtiskas vairākas klimata pārmaiņu izpausmes (tai skaitā ekstrēmi):</w:t>
            </w:r>
          </w:p>
          <w:p w14:paraId="635E79FC" w14:textId="77777777" w:rsidR="00E000EB" w:rsidRPr="0095279C" w:rsidRDefault="00E000EB" w:rsidP="000C6347">
            <w:pPr>
              <w:pStyle w:val="ListParagraph"/>
              <w:numPr>
                <w:ilvl w:val="0"/>
                <w:numId w:val="33"/>
              </w:numPr>
              <w:spacing w:after="160" w:line="240" w:lineRule="auto"/>
              <w:jc w:val="both"/>
              <w:rPr>
                <w:rFonts w:eastAsiaTheme="minorEastAsia" w:cs="Times New Roman"/>
                <w:color w:val="000000" w:themeColor="text1"/>
                <w:sz w:val="20"/>
                <w:szCs w:val="20"/>
                <w:lang w:val="lv-LV"/>
              </w:rPr>
            </w:pPr>
            <w:r w:rsidRPr="0095279C">
              <w:rPr>
                <w:rFonts w:eastAsia="Calibri" w:cs="Times New Roman"/>
                <w:color w:val="000000" w:themeColor="text1"/>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3A7AABA3" w14:textId="77777777" w:rsidR="00E000EB" w:rsidRPr="006B4297" w:rsidRDefault="00E000EB" w:rsidP="000C6347">
            <w:pPr>
              <w:pStyle w:val="ListParagraph"/>
              <w:numPr>
                <w:ilvl w:val="0"/>
                <w:numId w:val="33"/>
              </w:numPr>
              <w:spacing w:after="160" w:line="240" w:lineRule="auto"/>
              <w:jc w:val="both"/>
              <w:rPr>
                <w:rFonts w:eastAsiaTheme="minorEastAsia" w:cs="Times New Roman"/>
                <w:color w:val="000000" w:themeColor="text1"/>
                <w:sz w:val="20"/>
                <w:szCs w:val="20"/>
              </w:rPr>
            </w:pPr>
            <w:r w:rsidRPr="006B4297">
              <w:rPr>
                <w:rFonts w:eastAsia="Calibri" w:cs="Times New Roman"/>
                <w:color w:val="000000" w:themeColor="text1"/>
                <w:sz w:val="20"/>
                <w:szCs w:val="20"/>
              </w:rPr>
              <w:t xml:space="preserve">sala dienu un dienu skaita bez atkušņa </w:t>
            </w:r>
            <w:proofErr w:type="gramStart"/>
            <w:r w:rsidRPr="006B4297">
              <w:rPr>
                <w:rFonts w:eastAsia="Calibri" w:cs="Times New Roman"/>
                <w:color w:val="000000" w:themeColor="text1"/>
                <w:sz w:val="20"/>
                <w:szCs w:val="20"/>
              </w:rPr>
              <w:t>samazināšanās;</w:t>
            </w:r>
            <w:proofErr w:type="gramEnd"/>
          </w:p>
          <w:p w14:paraId="0F17660F" w14:textId="77777777" w:rsidR="00E000EB" w:rsidRPr="006B4297" w:rsidRDefault="00E000EB" w:rsidP="000C6347">
            <w:pPr>
              <w:pStyle w:val="ListParagraph"/>
              <w:numPr>
                <w:ilvl w:val="0"/>
                <w:numId w:val="33"/>
              </w:numPr>
              <w:spacing w:after="160" w:line="240" w:lineRule="auto"/>
              <w:jc w:val="both"/>
              <w:rPr>
                <w:rFonts w:eastAsiaTheme="minorEastAsia" w:cs="Times New Roman"/>
                <w:color w:val="000000" w:themeColor="text1"/>
                <w:sz w:val="20"/>
                <w:szCs w:val="20"/>
              </w:rPr>
            </w:pPr>
            <w:r w:rsidRPr="006B4297">
              <w:rPr>
                <w:rFonts w:eastAsia="Calibri" w:cs="Times New Roman"/>
                <w:color w:val="000000" w:themeColor="text1"/>
                <w:sz w:val="20"/>
                <w:szCs w:val="20"/>
              </w:rPr>
              <w:t xml:space="preserve">nokrišņu daudzuma palielināšanās un maksimālā vienas diennakts nokrišņu daudzuma palielināšanās, dienu skaita ar ļoti stipriem nokrišņiem palielināšanās, maksimālā piecu diennakšu nokrišņu daudzuma palielināšanās, virs normas strauju sniega nokrišņu </w:t>
            </w:r>
            <w:proofErr w:type="gramStart"/>
            <w:r w:rsidRPr="006B4297">
              <w:rPr>
                <w:rFonts w:eastAsia="Calibri" w:cs="Times New Roman"/>
                <w:color w:val="000000" w:themeColor="text1"/>
                <w:sz w:val="20"/>
                <w:szCs w:val="20"/>
              </w:rPr>
              <w:t>palielināšanās;</w:t>
            </w:r>
            <w:proofErr w:type="gramEnd"/>
          </w:p>
          <w:p w14:paraId="0FB2F8C3" w14:textId="77777777" w:rsidR="00E000EB" w:rsidRPr="006B4297" w:rsidRDefault="00E000EB" w:rsidP="000C6347">
            <w:pPr>
              <w:pStyle w:val="ListParagraph"/>
              <w:numPr>
                <w:ilvl w:val="0"/>
                <w:numId w:val="33"/>
              </w:numPr>
              <w:spacing w:after="160" w:line="240" w:lineRule="auto"/>
              <w:jc w:val="both"/>
              <w:rPr>
                <w:rFonts w:eastAsiaTheme="minorEastAsia" w:cs="Times New Roman"/>
                <w:color w:val="000000" w:themeColor="text1"/>
                <w:sz w:val="20"/>
                <w:szCs w:val="20"/>
              </w:rPr>
            </w:pPr>
            <w:r w:rsidRPr="006B4297">
              <w:rPr>
                <w:rFonts w:eastAsia="Calibri" w:cs="Times New Roman"/>
                <w:color w:val="000000" w:themeColor="text1"/>
                <w:sz w:val="20"/>
                <w:szCs w:val="20"/>
              </w:rPr>
              <w:t>vidējā jūras ūdens līmeņa celšanās ilgtermiņā un krasta erozija attīstība, kā arī gruntsūdeņa līmeņa svārstības, ko ietekmē nokrišņu un jūras ūdens līmeņa izmaiņas, un upju noteces režīma izmaiņas.</w:t>
            </w:r>
          </w:p>
          <w:p w14:paraId="5FFE03DD" w14:textId="77777777" w:rsidR="00E000EB" w:rsidRPr="006B4297" w:rsidRDefault="00E000EB" w:rsidP="00490075">
            <w:pPr>
              <w:spacing w:line="240" w:lineRule="auto"/>
              <w:jc w:val="both"/>
              <w:rPr>
                <w:rFonts w:eastAsia="Calibri"/>
                <w:color w:val="000000" w:themeColor="text1"/>
                <w:sz w:val="20"/>
                <w:szCs w:val="20"/>
              </w:rPr>
            </w:pPr>
            <w:r w:rsidRPr="006B4297">
              <w:rPr>
                <w:rFonts w:eastAsia="Calibri"/>
                <w:color w:val="000000" w:themeColor="text1"/>
                <w:sz w:val="20"/>
                <w:szCs w:val="20"/>
              </w:rPr>
              <w:t>Klimata pārmaiņas ietekmē visus būvniecības un infrastruktūras objektus – ēkas, ūdens apgādes un kanalizācijas infrastruktūru, meliorācijas, transporta, sakaru un enerģētikas tīklus un to funkcionēšanu, kur lielākā ietekme ir klimata pārmaiņu radītiem ekstrēmiem laika apstākļiem (vētras, plūdi, liela apjoma nokrišņi, karstuma viļņi).</w:t>
            </w:r>
          </w:p>
          <w:p w14:paraId="2EE729E0" w14:textId="77777777" w:rsidR="00E000EB" w:rsidRPr="006B4297" w:rsidRDefault="00E000EB" w:rsidP="00490075">
            <w:pPr>
              <w:spacing w:line="240" w:lineRule="auto"/>
              <w:rPr>
                <w:rFonts w:eastAsia="Calibri"/>
                <w:sz w:val="20"/>
                <w:szCs w:val="20"/>
              </w:rPr>
            </w:pPr>
            <w:r w:rsidRPr="006B4297">
              <w:rPr>
                <w:rFonts w:eastAsia="Calibri"/>
                <w:b/>
                <w:bCs/>
                <w:sz w:val="20"/>
                <w:szCs w:val="20"/>
              </w:rPr>
              <w:t xml:space="preserve">Risku novērtējumos konstatētie klimata pārmaiņu radītie riski </w:t>
            </w:r>
            <w:r w:rsidRPr="006B4297">
              <w:rPr>
                <w:rFonts w:eastAsia="Calibri"/>
                <w:sz w:val="20"/>
                <w:szCs w:val="20"/>
              </w:rPr>
              <w:t xml:space="preserve"> un to iespējamās sekas:</w:t>
            </w:r>
          </w:p>
          <w:tbl>
            <w:tblPr>
              <w:tblW w:w="0" w:type="auto"/>
              <w:tblLayout w:type="fixed"/>
              <w:tblLook w:val="04A0" w:firstRow="1" w:lastRow="0" w:firstColumn="1" w:lastColumn="0" w:noHBand="0" w:noVBand="1"/>
            </w:tblPr>
            <w:tblGrid>
              <w:gridCol w:w="3884"/>
              <w:gridCol w:w="6388"/>
            </w:tblGrid>
            <w:tr w:rsidR="00E000EB" w:rsidRPr="006B4297" w14:paraId="554D5FC3" w14:textId="77777777" w:rsidTr="00490075">
              <w:tc>
                <w:tcPr>
                  <w:tcW w:w="3884" w:type="dxa"/>
                  <w:tcBorders>
                    <w:top w:val="single" w:sz="8" w:space="0" w:color="auto"/>
                    <w:left w:val="single" w:sz="8" w:space="0" w:color="auto"/>
                    <w:bottom w:val="single" w:sz="8" w:space="0" w:color="auto"/>
                    <w:right w:val="single" w:sz="8" w:space="0" w:color="auto"/>
                  </w:tcBorders>
                </w:tcPr>
                <w:p w14:paraId="753E4220" w14:textId="77777777" w:rsidR="00E000EB" w:rsidRPr="006B4297" w:rsidRDefault="00E000EB" w:rsidP="00490075">
                  <w:pPr>
                    <w:spacing w:line="240" w:lineRule="auto"/>
                    <w:jc w:val="both"/>
                    <w:rPr>
                      <w:rFonts w:eastAsia="Calibri"/>
                      <w:b/>
                      <w:bCs/>
                      <w:color w:val="000000" w:themeColor="text1"/>
                      <w:sz w:val="20"/>
                      <w:szCs w:val="20"/>
                    </w:rPr>
                  </w:pPr>
                  <w:r w:rsidRPr="006B4297">
                    <w:rPr>
                      <w:rFonts w:eastAsia="Calibri"/>
                      <w:b/>
                      <w:bCs/>
                      <w:color w:val="000000" w:themeColor="text1"/>
                      <w:sz w:val="20"/>
                      <w:szCs w:val="20"/>
                    </w:rPr>
                    <w:t>Nokrišņu plūdu radīto bojājumu pieaugums ēkām</w:t>
                  </w:r>
                </w:p>
              </w:tc>
              <w:tc>
                <w:tcPr>
                  <w:tcW w:w="6388" w:type="dxa"/>
                  <w:tcBorders>
                    <w:top w:val="single" w:sz="8" w:space="0" w:color="auto"/>
                    <w:left w:val="single" w:sz="8" w:space="0" w:color="auto"/>
                    <w:bottom w:val="single" w:sz="8" w:space="0" w:color="auto"/>
                    <w:right w:val="single" w:sz="8" w:space="0" w:color="auto"/>
                  </w:tcBorders>
                </w:tcPr>
                <w:p w14:paraId="707BB7F7" w14:textId="77777777" w:rsidR="00E000EB" w:rsidRPr="006B4297" w:rsidRDefault="00E000EB" w:rsidP="00490075">
                  <w:pPr>
                    <w:spacing w:line="240" w:lineRule="auto"/>
                    <w:jc w:val="both"/>
                    <w:rPr>
                      <w:rFonts w:eastAsia="Calibri"/>
                      <w:color w:val="000000" w:themeColor="text1"/>
                      <w:sz w:val="20"/>
                      <w:szCs w:val="20"/>
                    </w:rPr>
                  </w:pPr>
                  <w:r w:rsidRPr="006B4297">
                    <w:rPr>
                      <w:rFonts w:eastAsia="Calibri"/>
                      <w:color w:val="000000" w:themeColor="text1"/>
                      <w:sz w:val="20"/>
                      <w:szCs w:val="20"/>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E000EB" w:rsidRPr="006B4297" w14:paraId="711C83CE" w14:textId="77777777" w:rsidTr="00490075">
              <w:tc>
                <w:tcPr>
                  <w:tcW w:w="3884" w:type="dxa"/>
                  <w:tcBorders>
                    <w:top w:val="single" w:sz="8" w:space="0" w:color="auto"/>
                    <w:left w:val="single" w:sz="8" w:space="0" w:color="auto"/>
                    <w:bottom w:val="single" w:sz="8" w:space="0" w:color="auto"/>
                    <w:right w:val="single" w:sz="8" w:space="0" w:color="auto"/>
                  </w:tcBorders>
                </w:tcPr>
                <w:p w14:paraId="145F9E60" w14:textId="77777777" w:rsidR="00E000EB" w:rsidRPr="006B4297" w:rsidRDefault="00E000EB" w:rsidP="00490075">
                  <w:pPr>
                    <w:spacing w:line="240" w:lineRule="auto"/>
                    <w:jc w:val="both"/>
                    <w:rPr>
                      <w:rFonts w:eastAsia="Calibri"/>
                      <w:b/>
                      <w:bCs/>
                      <w:color w:val="000000" w:themeColor="text1"/>
                      <w:sz w:val="20"/>
                      <w:szCs w:val="20"/>
                    </w:rPr>
                  </w:pPr>
                  <w:r w:rsidRPr="006B4297">
                    <w:rPr>
                      <w:rFonts w:eastAsia="Calibri"/>
                      <w:b/>
                      <w:bCs/>
                      <w:color w:val="000000" w:themeColor="text1"/>
                      <w:sz w:val="20"/>
                      <w:szCs w:val="20"/>
                    </w:rPr>
                    <w:t>Pārslodzes pieaugums uz ēku jumtiem no liela nokrišņu daudzuma sniega formā īslaicīgā periodā gadījumos</w:t>
                  </w:r>
                </w:p>
              </w:tc>
              <w:tc>
                <w:tcPr>
                  <w:tcW w:w="6388" w:type="dxa"/>
                  <w:tcBorders>
                    <w:top w:val="single" w:sz="8" w:space="0" w:color="auto"/>
                    <w:left w:val="single" w:sz="8" w:space="0" w:color="auto"/>
                    <w:bottom w:val="single" w:sz="8" w:space="0" w:color="auto"/>
                    <w:right w:val="single" w:sz="8" w:space="0" w:color="auto"/>
                  </w:tcBorders>
                </w:tcPr>
                <w:p w14:paraId="334B76E2" w14:textId="77777777" w:rsidR="00E000EB" w:rsidRPr="006B4297" w:rsidRDefault="00E000EB" w:rsidP="00490075">
                  <w:pPr>
                    <w:spacing w:line="240" w:lineRule="auto"/>
                    <w:jc w:val="both"/>
                    <w:rPr>
                      <w:rFonts w:eastAsia="Calibri"/>
                      <w:color w:val="000000" w:themeColor="text1"/>
                      <w:sz w:val="20"/>
                      <w:szCs w:val="20"/>
                    </w:rPr>
                  </w:pPr>
                  <w:r w:rsidRPr="006B4297">
                    <w:rPr>
                      <w:rFonts w:eastAsia="Calibri"/>
                      <w:color w:val="000000" w:themeColor="text1"/>
                      <w:sz w:val="20"/>
                      <w:szCs w:val="20"/>
                    </w:rPr>
                    <w:t xml:space="preserve">Bojājumi ēku konstrukcijām (pastiprināta mikroplaisu veidošanās slodzes dēļ, mitruma bojājumi); jumtu sabrukšana; pelējuma palielināšanās; dzīvības un īpašuma apdraudējums. </w:t>
                  </w:r>
                </w:p>
              </w:tc>
            </w:tr>
            <w:tr w:rsidR="00E000EB" w:rsidRPr="006B4297" w14:paraId="245FA051" w14:textId="77777777" w:rsidTr="00490075">
              <w:tc>
                <w:tcPr>
                  <w:tcW w:w="3884" w:type="dxa"/>
                  <w:tcBorders>
                    <w:top w:val="single" w:sz="8" w:space="0" w:color="auto"/>
                    <w:left w:val="single" w:sz="8" w:space="0" w:color="auto"/>
                    <w:bottom w:val="single" w:sz="8" w:space="0" w:color="auto"/>
                    <w:right w:val="single" w:sz="8" w:space="0" w:color="auto"/>
                  </w:tcBorders>
                </w:tcPr>
                <w:p w14:paraId="6DF96F84" w14:textId="77777777" w:rsidR="00E000EB" w:rsidRPr="006B4297" w:rsidRDefault="00E000EB" w:rsidP="00490075">
                  <w:pPr>
                    <w:spacing w:line="240" w:lineRule="auto"/>
                    <w:jc w:val="both"/>
                    <w:rPr>
                      <w:rFonts w:eastAsia="Calibri"/>
                      <w:b/>
                      <w:bCs/>
                      <w:color w:val="000000" w:themeColor="text1"/>
                      <w:sz w:val="20"/>
                      <w:szCs w:val="20"/>
                    </w:rPr>
                  </w:pPr>
                  <w:r w:rsidRPr="006B4297">
                    <w:rPr>
                      <w:rFonts w:eastAsia="Calibri"/>
                      <w:b/>
                      <w:bCs/>
                      <w:color w:val="000000" w:themeColor="text1"/>
                      <w:sz w:val="20"/>
                      <w:szCs w:val="20"/>
                    </w:rPr>
                    <w:t>Ēku pamatu un grunts bojājumi gruntsūdeņu līmeņa svārstību dēļ</w:t>
                  </w:r>
                </w:p>
              </w:tc>
              <w:tc>
                <w:tcPr>
                  <w:tcW w:w="6388" w:type="dxa"/>
                  <w:tcBorders>
                    <w:top w:val="single" w:sz="8" w:space="0" w:color="auto"/>
                    <w:left w:val="single" w:sz="8" w:space="0" w:color="auto"/>
                    <w:bottom w:val="single" w:sz="8" w:space="0" w:color="auto"/>
                    <w:right w:val="single" w:sz="8" w:space="0" w:color="auto"/>
                  </w:tcBorders>
                </w:tcPr>
                <w:p w14:paraId="15381A8F" w14:textId="77777777" w:rsidR="00E000EB" w:rsidRPr="006B4297" w:rsidRDefault="00E000EB" w:rsidP="00490075">
                  <w:pPr>
                    <w:spacing w:line="240" w:lineRule="auto"/>
                    <w:jc w:val="both"/>
                    <w:rPr>
                      <w:rFonts w:eastAsia="Calibri"/>
                      <w:color w:val="000000" w:themeColor="text1"/>
                      <w:sz w:val="20"/>
                      <w:szCs w:val="20"/>
                    </w:rPr>
                  </w:pPr>
                  <w:r w:rsidRPr="006B4297">
                    <w:rPr>
                      <w:rFonts w:eastAsia="Calibri"/>
                      <w:color w:val="000000" w:themeColor="text1"/>
                      <w:sz w:val="20"/>
                      <w:szCs w:val="20"/>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E000EB" w:rsidRPr="006B4297" w14:paraId="0D55279C" w14:textId="77777777" w:rsidTr="00490075">
              <w:tc>
                <w:tcPr>
                  <w:tcW w:w="3884" w:type="dxa"/>
                  <w:tcBorders>
                    <w:top w:val="single" w:sz="8" w:space="0" w:color="auto"/>
                    <w:left w:val="single" w:sz="8" w:space="0" w:color="auto"/>
                    <w:bottom w:val="single" w:sz="8" w:space="0" w:color="auto"/>
                    <w:right w:val="single" w:sz="8" w:space="0" w:color="auto"/>
                  </w:tcBorders>
                </w:tcPr>
                <w:p w14:paraId="0395F808" w14:textId="77777777" w:rsidR="00E000EB" w:rsidRPr="006B4297" w:rsidRDefault="00E000EB" w:rsidP="00490075">
                  <w:pPr>
                    <w:spacing w:line="240" w:lineRule="auto"/>
                    <w:jc w:val="both"/>
                    <w:rPr>
                      <w:rFonts w:eastAsia="Calibri"/>
                      <w:b/>
                      <w:bCs/>
                      <w:color w:val="000000" w:themeColor="text1"/>
                      <w:sz w:val="20"/>
                      <w:szCs w:val="20"/>
                    </w:rPr>
                  </w:pPr>
                  <w:r w:rsidRPr="006B4297">
                    <w:rPr>
                      <w:rFonts w:eastAsia="Calibri"/>
                      <w:b/>
                      <w:bCs/>
                      <w:color w:val="000000" w:themeColor="text1"/>
                      <w:sz w:val="20"/>
                      <w:szCs w:val="20"/>
                    </w:rPr>
                    <w:t>Iekštelpu pārkaršana un elektroenerģijas pieprasījuma pieaugums vasarā</w:t>
                  </w:r>
                </w:p>
              </w:tc>
              <w:tc>
                <w:tcPr>
                  <w:tcW w:w="6388" w:type="dxa"/>
                  <w:tcBorders>
                    <w:top w:val="single" w:sz="8" w:space="0" w:color="auto"/>
                    <w:left w:val="single" w:sz="8" w:space="0" w:color="auto"/>
                    <w:bottom w:val="single" w:sz="8" w:space="0" w:color="auto"/>
                    <w:right w:val="single" w:sz="8" w:space="0" w:color="auto"/>
                  </w:tcBorders>
                </w:tcPr>
                <w:p w14:paraId="2B58EBA7" w14:textId="77777777" w:rsidR="00E000EB" w:rsidRPr="006B4297" w:rsidRDefault="00E000EB" w:rsidP="00490075">
                  <w:pPr>
                    <w:spacing w:line="240" w:lineRule="auto"/>
                    <w:rPr>
                      <w:rFonts w:eastAsia="Calibri"/>
                      <w:sz w:val="20"/>
                      <w:szCs w:val="20"/>
                    </w:rPr>
                  </w:pPr>
                  <w:r w:rsidRPr="006B4297">
                    <w:rPr>
                      <w:rFonts w:eastAsia="Calibri"/>
                      <w:sz w:val="20"/>
                      <w:szCs w:val="20"/>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16DD3928" w14:textId="77777777" w:rsidR="00E000EB" w:rsidRPr="006B4297" w:rsidRDefault="00E000EB" w:rsidP="00490075">
            <w:pPr>
              <w:spacing w:line="240" w:lineRule="auto"/>
              <w:rPr>
                <w:sz w:val="20"/>
                <w:szCs w:val="20"/>
              </w:rPr>
            </w:pPr>
            <w:r w:rsidRPr="006B4297">
              <w:rPr>
                <w:rFonts w:eastAsia="Calibri"/>
                <w:color w:val="000000" w:themeColor="text1"/>
                <w:sz w:val="20"/>
                <w:szCs w:val="20"/>
              </w:rPr>
              <w:t xml:space="preserve"> </w:t>
            </w:r>
          </w:p>
          <w:p w14:paraId="3FE670D3" w14:textId="77777777" w:rsidR="00E000EB" w:rsidRPr="006B4297" w:rsidRDefault="00E000EB" w:rsidP="00490075">
            <w:pPr>
              <w:spacing w:line="240" w:lineRule="auto"/>
              <w:rPr>
                <w:rFonts w:eastAsia="Calibri"/>
                <w:sz w:val="20"/>
                <w:szCs w:val="20"/>
              </w:rPr>
            </w:pPr>
            <w:r w:rsidRPr="006B4297">
              <w:rPr>
                <w:rFonts w:eastAsia="Calibri"/>
                <w:b/>
                <w:bCs/>
                <w:sz w:val="20"/>
                <w:szCs w:val="20"/>
              </w:rPr>
              <w:t>Potenciālās plānotās aktivitātes un to sasaiste ar pielāgošanās klimata pārmaiņām mērķiem</w:t>
            </w:r>
            <w:r w:rsidRPr="006B4297">
              <w:rPr>
                <w:rFonts w:eastAsia="Calibri"/>
                <w:sz w:val="20"/>
                <w:szCs w:val="20"/>
              </w:rPr>
              <w:t xml:space="preserve"> </w:t>
            </w:r>
          </w:p>
          <w:p w14:paraId="06831876" w14:textId="77777777" w:rsidR="00E000EB" w:rsidRPr="0095279C" w:rsidRDefault="00E000EB" w:rsidP="000C6347">
            <w:pPr>
              <w:pStyle w:val="ListParagraph"/>
              <w:numPr>
                <w:ilvl w:val="0"/>
                <w:numId w:val="10"/>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Plānotās industriālās būves un infrastruktūra tiks būvētas atbilstoši prognozētam klimata pārmaiņu radītajam nokrišņu intensitātes palielinājumam, paredzot atbilstošus lietus notekūdeņu sistēmu risinājumus intensīvu nokrišņu gadījumiem, dodot priekšroku zaļās infrastruktūras elementiem, izmantojot dabā balstītus risinājumus.</w:t>
            </w:r>
          </w:p>
          <w:p w14:paraId="6E4E171E" w14:textId="77777777" w:rsidR="00E000EB" w:rsidRPr="0095279C" w:rsidRDefault="00E000EB" w:rsidP="000C6347">
            <w:pPr>
              <w:pStyle w:val="ListParagraph"/>
              <w:numPr>
                <w:ilvl w:val="0"/>
                <w:numId w:val="10"/>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Tā kā viens no prognozētajiem klimata pārmaiņu izraisītajiem riskiem būvniecībā ir iekštelpu pārkaršana, būvniecības projektos tiks paredzēti atbilstoši telpu dzesēšanas un ventilācijas risinājumi.</w:t>
            </w:r>
          </w:p>
          <w:p w14:paraId="44D9D934" w14:textId="77777777" w:rsidR="00E000EB" w:rsidRPr="0095279C" w:rsidRDefault="00E000EB" w:rsidP="000C6347">
            <w:pPr>
              <w:pStyle w:val="ListParagraph"/>
              <w:numPr>
                <w:ilvl w:val="0"/>
                <w:numId w:val="10"/>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 xml:space="preserve">Ēku konstrukciju risinājumos būs paredzēta atbilstoša hidroizolācija, lai samazinātu  ēku bojājumu iespēju gruntsūdeņu svārstību dēļ. </w:t>
            </w:r>
          </w:p>
          <w:p w14:paraId="746E6ABE" w14:textId="77777777" w:rsidR="00E000EB" w:rsidRPr="006B4297" w:rsidRDefault="00E000EB" w:rsidP="00490075">
            <w:pPr>
              <w:spacing w:line="240" w:lineRule="auto"/>
              <w:rPr>
                <w:rFonts w:eastAsia="Calibri"/>
                <w:b/>
                <w:bCs/>
                <w:sz w:val="20"/>
                <w:szCs w:val="20"/>
              </w:rPr>
            </w:pPr>
            <w:r w:rsidRPr="006B4297">
              <w:rPr>
                <w:rFonts w:eastAsia="Calibri"/>
                <w:b/>
                <w:bCs/>
                <w:sz w:val="20"/>
                <w:szCs w:val="20"/>
              </w:rPr>
              <w:t>Sasaiste ar nacionālajiem pielāgošanās klimata pārmaiņām mērķiem</w:t>
            </w:r>
          </w:p>
          <w:p w14:paraId="4B01E678" w14:textId="77777777" w:rsidR="00E000EB" w:rsidRPr="0095279C" w:rsidRDefault="00E000EB" w:rsidP="000C6347">
            <w:pPr>
              <w:pStyle w:val="ListParagraph"/>
              <w:numPr>
                <w:ilvl w:val="0"/>
                <w:numId w:val="34"/>
              </w:numPr>
              <w:spacing w:after="160" w:line="240" w:lineRule="auto"/>
              <w:jc w:val="both"/>
              <w:rPr>
                <w:rFonts w:eastAsiaTheme="minorEastAsia" w:cs="Times New Roman"/>
                <w:sz w:val="20"/>
                <w:szCs w:val="20"/>
                <w:lang w:val="lv-LV"/>
              </w:rPr>
            </w:pPr>
            <w:r w:rsidRPr="0095279C">
              <w:rPr>
                <w:rFonts w:eastAsia="Calibri" w:cs="Times New Roman"/>
                <w:sz w:val="20"/>
                <w:szCs w:val="20"/>
                <w:lang w:val="lv-LV"/>
              </w:rPr>
              <w:t>Viens no Latvijas pielāgošanās klimata pārmaiņām plānā laika posmam līdz 2030.gadam paredzētajiem rīcības virzieniem ir būvju un ēku pielāgošana klimata pārmaiņu ietekmēm un slodzēm, kur paredzēto pielāgošanās pasākumu vidū ir:  veicināt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 kā arī attīstīt vai reģenerēt urbānas teritorijas, paredzot un īstenojot zaļās infrastruktūras risinājumus, kas sekmē pielāgošanos klimata pārmaiņām.</w:t>
            </w:r>
          </w:p>
          <w:p w14:paraId="22F375B8" w14:textId="77777777" w:rsidR="00E000EB" w:rsidRPr="006B4297" w:rsidRDefault="00E000EB" w:rsidP="00490075">
            <w:pPr>
              <w:spacing w:line="240" w:lineRule="auto"/>
              <w:jc w:val="both"/>
              <w:rPr>
                <w:rFonts w:eastAsia="Times New Roman"/>
                <w:color w:val="000000"/>
                <w:sz w:val="20"/>
                <w:szCs w:val="20"/>
                <w:lang w:eastAsia="lv-LV"/>
              </w:rPr>
            </w:pPr>
            <w:r w:rsidRPr="006B4297">
              <w:rPr>
                <w:rFonts w:eastAsia="Calibri"/>
                <w:color w:val="000000" w:themeColor="text1"/>
                <w:sz w:val="20"/>
                <w:szCs w:val="20"/>
              </w:rPr>
              <w:t>Izbūvētās ēkas plānots izmantot vairāk kā desmit gadus un aktīvu paredzamais darbmūžs pārsniedz 10 gadus. Ņemot vērā klimata pārmaiņu prognozes Latvijai, ēku būvniecībā tiks nodrošināta pielāgošanās arī plūdiem (saskaņā ar Plūdu risku pārvaldības plāniem vai pašvaldību pielāgošanās klimata pārmaiņām stratēģijām (integrētām pašvaldību attīstības plānošanas dokumentos), nodrošinot ēku un infrastruktūras pretplūdu aizsardzību, izbūvējot noteces, veidojot zaļo infrastruktūru, nodrošinot atbilstošu hidroizolāciju un citus risinājumus). Prasības tiks iekļautas projektu nosacījumos un būvprojektu izstrādē, ievērojot normatīvajos aktos noteiktās prasības. Tāpat, atbilstoši prognozēm, tiks nodrošināta pielāgošānās karstuma viļņiem, plānojot tādu iekštelpu gaisa apmaiņu un ventilāciju, kā arī mazināts kaitējums veselībai, veicinot pielāgošanās klimata pārmaiņām mērķu sasniegšanu, novēršot ekstremālu gaisa temperatūru maiņu ietekmi uz cilvēku.</w:t>
            </w:r>
          </w:p>
        </w:tc>
      </w:tr>
      <w:tr w:rsidR="00E000EB" w:rsidRPr="006B4297" w14:paraId="4CEBD882" w14:textId="77777777" w:rsidTr="006B4297">
        <w:trPr>
          <w:trHeight w:val="830"/>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47F58" w14:textId="77777777" w:rsidR="00E000EB" w:rsidRPr="006B4297" w:rsidRDefault="00E000EB" w:rsidP="00490075">
            <w:pPr>
              <w:spacing w:line="240" w:lineRule="auto"/>
              <w:rPr>
                <w:rFonts w:eastAsia="Times New Roman"/>
                <w:b/>
                <w:bCs/>
                <w:color w:val="000000"/>
                <w:sz w:val="20"/>
                <w:szCs w:val="20"/>
                <w:lang w:eastAsia="lv-LV"/>
              </w:rPr>
            </w:pPr>
            <w:r w:rsidRPr="006B4297">
              <w:rPr>
                <w:rFonts w:eastAsia="Times New Roman"/>
                <w:b/>
                <w:bCs/>
                <w:color w:val="000000"/>
                <w:sz w:val="20"/>
                <w:szCs w:val="20"/>
                <w:lang w:eastAsia="lv-LV"/>
              </w:rPr>
              <w:t xml:space="preserve">Ilgtspējīga ūdens un jūras resursu izmantošana un aizsardzība. </w:t>
            </w:r>
            <w:r w:rsidRPr="006B4297">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77D65651"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834" w:type="dxa"/>
            <w:gridSpan w:val="4"/>
            <w:tcBorders>
              <w:top w:val="single" w:sz="4" w:space="0" w:color="auto"/>
              <w:left w:val="single" w:sz="4" w:space="0" w:color="auto"/>
              <w:bottom w:val="single" w:sz="4" w:space="0" w:color="auto"/>
              <w:right w:val="single" w:sz="4" w:space="0" w:color="auto"/>
            </w:tcBorders>
            <w:hideMark/>
          </w:tcPr>
          <w:p w14:paraId="74BA4B4C" w14:textId="77777777" w:rsidR="00E000EB" w:rsidRPr="006B4297" w:rsidRDefault="00E000EB" w:rsidP="00490075">
            <w:pPr>
              <w:spacing w:line="240" w:lineRule="auto"/>
              <w:rPr>
                <w:rFonts w:eastAsia="Times New Roman"/>
                <w:color w:val="000000"/>
                <w:sz w:val="20"/>
                <w:szCs w:val="20"/>
                <w:lang w:eastAsia="lv-LV"/>
              </w:rPr>
            </w:pPr>
            <w:r w:rsidRPr="006B4297">
              <w:rPr>
                <w:rFonts w:eastAsia="Times New Roman"/>
                <w:color w:val="000000" w:themeColor="text1"/>
                <w:sz w:val="20"/>
                <w:szCs w:val="20"/>
                <w:lang w:eastAsia="lv-LV"/>
              </w:rPr>
              <w:t>Pasākuma paredzamā ietekme ir nebūtiska:</w:t>
            </w:r>
          </w:p>
          <w:p w14:paraId="29E795C7" w14:textId="77777777" w:rsidR="00E000EB" w:rsidRPr="0095279C" w:rsidRDefault="00E000EB" w:rsidP="000C6347">
            <w:pPr>
              <w:pStyle w:val="ListParagraph"/>
              <w:numPr>
                <w:ilvl w:val="0"/>
                <w:numId w:val="3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plānota industriālo parku un teritoriju attīstība reģionos, t.sk. industriālo pieslēgumu ierīkošana un to saistītās jaudas palielināšana (t.sk. ūdens un kanalizācija). Tomēr, ja šāds pakalpojums tehniski un ekonomiski nav pieejams, tad tiks plānots decentralizēts ūdensapgādes (urbums) un notekūdeņu attīrīšanas risinājums, lai nepieļautu neattīrītu ražošanas notekūdeņu nonākšanu vidē;</w:t>
            </w:r>
          </w:p>
          <w:p w14:paraId="3469ADD0" w14:textId="77777777" w:rsidR="00E000EB" w:rsidRPr="0095279C" w:rsidRDefault="00E000EB" w:rsidP="000C6347">
            <w:pPr>
              <w:pStyle w:val="ListParagraph"/>
              <w:numPr>
                <w:ilvl w:val="0"/>
                <w:numId w:val="3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komersantiem nepieciešamības gadījumā būs jāizbūvē notekūdeņu priekšattīrīšanas iekārtas, lai pirms notekūdeņu novadīšanas pa centralizētajiem kanalizācijas tīkliem uz notekūdeņu attīrīšanas iekārtām, nodrošinātu to priekšattīrīšanu, sasniedzot atļaujā noteiktos piesārņojošo vielu rādītājus;</w:t>
            </w:r>
          </w:p>
          <w:p w14:paraId="553DD915" w14:textId="77777777" w:rsidR="00E000EB" w:rsidRPr="0095279C" w:rsidRDefault="00E000EB" w:rsidP="000C6347">
            <w:pPr>
              <w:pStyle w:val="ListParagraph"/>
              <w:numPr>
                <w:ilvl w:val="0"/>
                <w:numId w:val="3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izbūvējot pievedceļu infrastruktūru, tiks paredzēta lietus ūdeņu savākšanas un novadīšanas sistēmu izbūve, plānot ūdenscaurlaidīgus segumus (ietvēm, laukumiem), lai mazinātu applūšanas riskus spēcīgu lietusgāžu gadījumā, tiks nodrošināta virsūdeņu savākšana no un attīrīšana;</w:t>
            </w:r>
          </w:p>
          <w:p w14:paraId="40BDD046" w14:textId="77777777" w:rsidR="00E000EB" w:rsidRPr="0095279C" w:rsidRDefault="00E000EB" w:rsidP="000C6347">
            <w:pPr>
              <w:pStyle w:val="ListParagraph"/>
              <w:numPr>
                <w:ilvl w:val="0"/>
                <w:numId w:val="3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sz w:val="20"/>
                <w:szCs w:val="20"/>
                <w:lang w:val="lv-LV" w:eastAsia="lv-LV"/>
              </w:rPr>
              <w:t>tiks veikts ietekmes uz vidi novērtējums (IVN) saskaņā ar Direktīvu 2011/92/ES par dažu sabiedrisku un privātu projektu ietekmes uz vidi novērtējumu, kur tas būs nepieciešams.</w:t>
            </w:r>
          </w:p>
        </w:tc>
      </w:tr>
      <w:tr w:rsidR="00E000EB" w:rsidRPr="006B4297" w14:paraId="4638F9FD" w14:textId="77777777" w:rsidTr="006B4297">
        <w:trPr>
          <w:trHeight w:val="830"/>
        </w:trPr>
        <w:tc>
          <w:tcPr>
            <w:tcW w:w="3970" w:type="dxa"/>
            <w:tcBorders>
              <w:top w:val="single" w:sz="4" w:space="0" w:color="auto"/>
              <w:left w:val="single" w:sz="4" w:space="0" w:color="auto"/>
              <w:bottom w:val="single" w:sz="4" w:space="0" w:color="auto"/>
              <w:right w:val="single" w:sz="4" w:space="0" w:color="auto"/>
            </w:tcBorders>
            <w:hideMark/>
          </w:tcPr>
          <w:p w14:paraId="0EDDCD38" w14:textId="77777777" w:rsidR="00E000EB" w:rsidRPr="006B4297" w:rsidRDefault="00E000EB" w:rsidP="00490075">
            <w:pPr>
              <w:spacing w:line="240" w:lineRule="auto"/>
              <w:rPr>
                <w:rFonts w:eastAsia="Times New Roman"/>
                <w:color w:val="000000"/>
                <w:sz w:val="20"/>
                <w:szCs w:val="20"/>
                <w:lang w:eastAsia="lv-LV"/>
              </w:rPr>
            </w:pPr>
            <w:r w:rsidRPr="006B4297">
              <w:rPr>
                <w:rFonts w:eastAsia="Times New Roman"/>
                <w:b/>
                <w:bCs/>
                <w:color w:val="000000"/>
                <w:sz w:val="20"/>
                <w:szCs w:val="20"/>
                <w:lang w:eastAsia="lv-LV"/>
              </w:rPr>
              <w:t>Pāreja uz aprites ekonomiku, ieskaitot atkritumu rašanās novēršanu un to reciklēšanu</w:t>
            </w:r>
            <w:r w:rsidRPr="006B4297">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6B4297">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6B4297">
              <w:rPr>
                <w:rFonts w:eastAsia="Times New Roman"/>
                <w:color w:val="000000"/>
                <w:sz w:val="20"/>
                <w:szCs w:val="20"/>
                <w:lang w:eastAsia="lv-LV"/>
              </w:rPr>
              <w:br/>
              <w:t>(iii) radīs būtisku un ilgtermiņa kaitējumu videi attiecībā uz aprites ekonomiku?</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6E169696"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834" w:type="dxa"/>
            <w:gridSpan w:val="4"/>
            <w:tcBorders>
              <w:top w:val="single" w:sz="4" w:space="0" w:color="auto"/>
              <w:left w:val="single" w:sz="4" w:space="0" w:color="auto"/>
              <w:bottom w:val="single" w:sz="4" w:space="0" w:color="auto"/>
              <w:right w:val="single" w:sz="4" w:space="0" w:color="auto"/>
            </w:tcBorders>
            <w:hideMark/>
          </w:tcPr>
          <w:p w14:paraId="739BF000" w14:textId="77777777" w:rsidR="00E000EB" w:rsidRPr="006B4297" w:rsidRDefault="00E000EB" w:rsidP="00490075">
            <w:pPr>
              <w:pStyle w:val="xmsonormal"/>
              <w:jc w:val="both"/>
              <w:rPr>
                <w:rFonts w:ascii="Times New Roman" w:eastAsia="Times New Roman" w:hAnsi="Times New Roman" w:cs="Times New Roman"/>
                <w:color w:val="000000"/>
                <w:sz w:val="20"/>
                <w:szCs w:val="20"/>
              </w:rPr>
            </w:pPr>
            <w:r w:rsidRPr="006B4297">
              <w:rPr>
                <w:rFonts w:ascii="Times New Roman" w:eastAsia="Times New Roman" w:hAnsi="Times New Roman" w:cs="Times New Roman"/>
                <w:color w:val="000000"/>
                <w:sz w:val="20"/>
                <w:szCs w:val="20"/>
              </w:rPr>
              <w:t>Pasākuma paredzamā ietekme ir nebūtiska:</w:t>
            </w:r>
          </w:p>
          <w:p w14:paraId="4053256A" w14:textId="77777777" w:rsidR="00E000EB" w:rsidRPr="006B4297" w:rsidRDefault="00E000EB" w:rsidP="000C6347">
            <w:pPr>
              <w:pStyle w:val="xmsonormal"/>
              <w:numPr>
                <w:ilvl w:val="0"/>
                <w:numId w:val="37"/>
              </w:numPr>
              <w:jc w:val="both"/>
              <w:rPr>
                <w:rFonts w:ascii="Times New Roman" w:hAnsi="Times New Roman" w:cs="Times New Roman"/>
                <w:sz w:val="20"/>
                <w:szCs w:val="20"/>
              </w:rPr>
            </w:pPr>
            <w:r w:rsidRPr="006B4297">
              <w:rPr>
                <w:rFonts w:ascii="Times New Roman" w:eastAsia="Times New Roman" w:hAnsi="Times New Roman" w:cs="Times New Roman"/>
                <w:color w:val="000000"/>
                <w:sz w:val="20"/>
                <w:szCs w:val="20"/>
              </w:rPr>
              <w:t xml:space="preserve">kaut industriālo parku izbūves laikā neizbēgami ir </w:t>
            </w:r>
            <w:r w:rsidRPr="006B4297">
              <w:rPr>
                <w:rFonts w:ascii="Times New Roman" w:hAnsi="Times New Roman" w:cs="Times New Roman"/>
                <w:sz w:val="20"/>
                <w:szCs w:val="20"/>
              </w:rPr>
              <w:t>būvniecības darbi un  dabas resursu ieguldījums, tiks izvirzīti nosacījumi par zaļā publiskā iepirkuma izmantošanu, koncentrējoties uz otrreizējo būvmateriālu un materiālu izmantošanu, tāpat priekšroka dodama videi draudzīgākiem materiāliem, kas satur mazāk kaitīgo vielu;</w:t>
            </w:r>
          </w:p>
          <w:p w14:paraId="7720D8C4" w14:textId="77777777" w:rsidR="007D7BD6" w:rsidRPr="00AA142D" w:rsidRDefault="007D7BD6" w:rsidP="000C6347">
            <w:pPr>
              <w:pStyle w:val="xmsonormal"/>
              <w:numPr>
                <w:ilvl w:val="0"/>
                <w:numId w:val="37"/>
              </w:numPr>
              <w:jc w:val="both"/>
              <w:rPr>
                <w:rFonts w:ascii="Times New Roman" w:eastAsia="Times New Roman" w:hAnsi="Times New Roman" w:cs="Times New Roman"/>
                <w:color w:val="000000" w:themeColor="text1"/>
                <w:sz w:val="20"/>
                <w:szCs w:val="20"/>
              </w:rPr>
            </w:pPr>
            <w:r w:rsidRPr="006B4297">
              <w:rPr>
                <w:rFonts w:ascii="Times New Roman" w:hAnsi="Times New Roman" w:cs="Times New Roman"/>
                <w:sz w:val="20"/>
                <w:szCs w:val="20"/>
              </w:rPr>
              <w:t>teritorijas labiekārtošanā iesaistīt</w:t>
            </w:r>
            <w:r w:rsidRPr="0CFCF779">
              <w:rPr>
                <w:rFonts w:ascii="Times New Roman" w:hAnsi="Times New Roman" w:cs="Times New Roman"/>
                <w:sz w:val="20"/>
                <w:szCs w:val="20"/>
              </w:rPr>
              <w:t>ajiem</w:t>
            </w:r>
            <w:r w:rsidRPr="006B4297">
              <w:rPr>
                <w:rFonts w:ascii="Times New Roman" w:hAnsi="Times New Roman" w:cs="Times New Roman"/>
                <w:sz w:val="20"/>
                <w:szCs w:val="20"/>
              </w:rPr>
              <w:t xml:space="preserve"> uzņēmēji</w:t>
            </w:r>
            <w:r w:rsidRPr="0CFCF779">
              <w:rPr>
                <w:rFonts w:ascii="Times New Roman" w:hAnsi="Times New Roman" w:cs="Times New Roman"/>
                <w:sz w:val="20"/>
                <w:szCs w:val="20"/>
              </w:rPr>
              <w:t>em un pašvaldībām</w:t>
            </w:r>
            <w:r w:rsidRPr="006B4297">
              <w:rPr>
                <w:rFonts w:ascii="Times New Roman" w:hAnsi="Times New Roman" w:cs="Times New Roman"/>
                <w:sz w:val="20"/>
                <w:szCs w:val="20"/>
              </w:rPr>
              <w:t xml:space="preserve"> </w:t>
            </w:r>
            <w:r w:rsidRPr="006B4297">
              <w:rPr>
                <w:rFonts w:ascii="Times New Roman" w:eastAsia="Times New Roman" w:hAnsi="Times New Roman" w:cs="Times New Roman"/>
                <w:color w:val="000000"/>
                <w:sz w:val="20"/>
                <w:szCs w:val="20"/>
              </w:rPr>
              <w:t xml:space="preserve"> tiks</w:t>
            </w:r>
            <w:r w:rsidRPr="0CFCF779">
              <w:rPr>
                <w:rFonts w:ascii="Times New Roman" w:eastAsia="Times New Roman" w:hAnsi="Times New Roman" w:cs="Times New Roman"/>
                <w:color w:val="000000" w:themeColor="text1"/>
                <w:sz w:val="20"/>
                <w:szCs w:val="20"/>
              </w:rPr>
              <w:t xml:space="preserve"> noteikta prasība iespēju robežās</w:t>
            </w:r>
            <w:r w:rsidRPr="006B4297">
              <w:rPr>
                <w:rFonts w:ascii="Times New Roman" w:eastAsia="Times New Roman" w:hAnsi="Times New Roman" w:cs="Times New Roman"/>
                <w:color w:val="000000"/>
                <w:sz w:val="20"/>
                <w:szCs w:val="20"/>
              </w:rPr>
              <w:t xml:space="preserve">  nodrošināt Direktīvas 2008/98/EK par atkritumiem un par dažu direktīvu atcelšanu, 11.panta 2.punkta prasību, ka vismaz 70 % (pēc masas) no nebīstamiem būvgružiem un ēku nojaukšanas atkritumiem, kas būvlaukumā radušies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w:t>
            </w:r>
            <w:r>
              <w:rPr>
                <w:rStyle w:val="FootnoteReference"/>
                <w:rFonts w:ascii="Times New Roman" w:eastAsia="Times New Roman" w:hAnsi="Times New Roman" w:cs="Times New Roman"/>
                <w:color w:val="000000"/>
                <w:sz w:val="20"/>
                <w:szCs w:val="20"/>
              </w:rPr>
              <w:footnoteReference w:id="21"/>
            </w:r>
            <w:r w:rsidRPr="0CFCF779">
              <w:rPr>
                <w:rStyle w:val="FootnoteReference"/>
                <w:rFonts w:ascii="Times New Roman" w:eastAsia="Times New Roman" w:hAnsi="Times New Roman" w:cs="Times New Roman"/>
                <w:color w:val="000000" w:themeColor="text1"/>
                <w:sz w:val="20"/>
                <w:szCs w:val="20"/>
              </w:rPr>
              <w:t xml:space="preserve">. </w:t>
            </w:r>
            <w:r w:rsidRPr="0CFCF779">
              <w:rPr>
                <w:rFonts w:ascii="Times New Roman" w:eastAsia="Times New Roman" w:hAnsi="Times New Roman" w:cs="Times New Roman"/>
                <w:color w:val="000000" w:themeColor="text1"/>
                <w:sz w:val="20"/>
                <w:szCs w:val="20"/>
              </w:rPr>
              <w:t xml:space="preserve">Prasība tiks noteikta </w:t>
            </w:r>
            <w:r w:rsidRPr="0CFCF779">
              <w:rPr>
                <w:rFonts w:ascii="Times New Roman" w:hAnsi="Times New Roman" w:cs="Times New Roman"/>
                <w:sz w:val="20"/>
                <w:szCs w:val="20"/>
              </w:rPr>
              <w:t>ja projekts ietvers neizmantojamas būves vai lietošanai bīstamas ēkas vai citu vidi degradējošu objektu nojaukšanu, kurai sekos degradētās teritorijas sakārtošana un jaunas funkcionalitātes paredzēšana.</w:t>
            </w:r>
            <w:r>
              <w:t xml:space="preserve"> </w:t>
            </w:r>
            <w:r w:rsidRPr="0CFCF779">
              <w:rPr>
                <w:rFonts w:ascii="Times New Roman" w:hAnsi="Times New Roman" w:cs="Times New Roman"/>
                <w:sz w:val="20"/>
                <w:szCs w:val="20"/>
              </w:rPr>
              <w:t xml:space="preserve">Pasākumi tiks veikti: </w:t>
            </w:r>
          </w:p>
          <w:p w14:paraId="4228D648" w14:textId="77777777" w:rsidR="007D7BD6" w:rsidRPr="00AA142D" w:rsidRDefault="007D7BD6" w:rsidP="000C6347">
            <w:pPr>
              <w:pStyle w:val="xmsonormal"/>
              <w:numPr>
                <w:ilvl w:val="0"/>
                <w:numId w:val="63"/>
              </w:numPr>
              <w:jc w:val="both"/>
              <w:rPr>
                <w:rFonts w:ascii="Times New Roman" w:hAnsi="Times New Roman" w:cs="Times New Roman"/>
                <w:sz w:val="20"/>
                <w:szCs w:val="20"/>
              </w:rPr>
            </w:pPr>
            <w:r w:rsidRPr="00AA142D">
              <w:rPr>
                <w:rFonts w:ascii="Times New Roman" w:hAnsi="Times New Roman" w:cs="Times New Roman"/>
                <w:sz w:val="20"/>
                <w:szCs w:val="20"/>
              </w:rPr>
              <w:t>identificējot materiālus uz vietas, tie tiks sašķiroti, sadalīti pa frakcijām;</w:t>
            </w:r>
          </w:p>
          <w:p w14:paraId="33B16465" w14:textId="77777777" w:rsidR="007D7BD6" w:rsidRPr="00AA142D" w:rsidRDefault="007D7BD6" w:rsidP="000C6347">
            <w:pPr>
              <w:pStyle w:val="xmsonormal"/>
              <w:numPr>
                <w:ilvl w:val="0"/>
                <w:numId w:val="63"/>
              </w:numPr>
              <w:jc w:val="both"/>
              <w:rPr>
                <w:rFonts w:ascii="Times New Roman" w:hAnsi="Times New Roman" w:cs="Times New Roman"/>
                <w:sz w:val="20"/>
                <w:szCs w:val="20"/>
              </w:rPr>
            </w:pPr>
            <w:r w:rsidRPr="0CFCF779">
              <w:rPr>
                <w:rFonts w:ascii="Times New Roman" w:hAnsi="Times New Roman" w:cs="Times New Roman"/>
                <w:sz w:val="20"/>
                <w:szCs w:val="20"/>
              </w:rPr>
              <w:t>izveidojot atkritumu loģistiku, lai samazinātu pārvadājumus un maksimāli izmantotu iegūtos materiālus uz vietas (atkārtota izmantošana, uz vietas pārstrādātā materiāla izmantošana, lai aizstātu iepērkamus materiālus);</w:t>
            </w:r>
          </w:p>
          <w:p w14:paraId="3765412C" w14:textId="77777777" w:rsidR="007D7BD6" w:rsidRPr="00AA142D" w:rsidRDefault="007D7BD6" w:rsidP="000C6347">
            <w:pPr>
              <w:pStyle w:val="xmsonormal"/>
              <w:numPr>
                <w:ilvl w:val="0"/>
                <w:numId w:val="63"/>
              </w:numPr>
              <w:jc w:val="both"/>
              <w:rPr>
                <w:rFonts w:ascii="Times New Roman" w:hAnsi="Times New Roman" w:cs="Times New Roman"/>
                <w:sz w:val="20"/>
                <w:szCs w:val="20"/>
              </w:rPr>
            </w:pPr>
            <w:r w:rsidRPr="00AA142D">
              <w:rPr>
                <w:rFonts w:ascii="Times New Roman" w:hAnsi="Times New Roman" w:cs="Times New Roman"/>
                <w:sz w:val="20"/>
                <w:szCs w:val="20"/>
              </w:rPr>
              <w:t xml:space="preserve">atkritumu frakciju pārstrāde iespējami tuvu to rašanās vietai; </w:t>
            </w:r>
          </w:p>
          <w:p w14:paraId="50CF1F42" w14:textId="4281FD97" w:rsidR="00E000EB" w:rsidRPr="006B4297" w:rsidRDefault="007D7BD6" w:rsidP="000C6347">
            <w:pPr>
              <w:pStyle w:val="xmsonormal"/>
              <w:numPr>
                <w:ilvl w:val="0"/>
                <w:numId w:val="37"/>
              </w:numPr>
              <w:jc w:val="both"/>
              <w:rPr>
                <w:rFonts w:ascii="Times New Roman" w:hAnsi="Times New Roman" w:cs="Times New Roman"/>
                <w:sz w:val="20"/>
                <w:szCs w:val="20"/>
              </w:rPr>
            </w:pPr>
            <w:r w:rsidRPr="0CFCF779">
              <w:rPr>
                <w:rFonts w:ascii="Times New Roman" w:hAnsi="Times New Roman" w:cs="Times New Roman"/>
                <w:sz w:val="20"/>
                <w:szCs w:val="20"/>
              </w:rPr>
              <w:t>materiālu aprites, kā arī visa kopējā būvniecības procesa kvalitātes vadība</w:t>
            </w:r>
            <w:r w:rsidR="00E000EB" w:rsidRPr="006B4297">
              <w:rPr>
                <w:rFonts w:ascii="Times New Roman" w:eastAsia="Times New Roman" w:hAnsi="Times New Roman" w:cs="Times New Roman"/>
                <w:color w:val="000000"/>
                <w:sz w:val="20"/>
                <w:szCs w:val="20"/>
              </w:rPr>
              <w:t xml:space="preserve">; </w:t>
            </w:r>
          </w:p>
          <w:p w14:paraId="34EF1951" w14:textId="77777777" w:rsidR="00E000EB" w:rsidRPr="006B4297" w:rsidRDefault="00E000EB" w:rsidP="000C6347">
            <w:pPr>
              <w:pStyle w:val="xmsonormal"/>
              <w:numPr>
                <w:ilvl w:val="0"/>
                <w:numId w:val="37"/>
              </w:numPr>
              <w:jc w:val="both"/>
              <w:rPr>
                <w:rFonts w:ascii="Times New Roman" w:eastAsia="Times New Roman" w:hAnsi="Times New Roman" w:cs="Times New Roman"/>
                <w:color w:val="000000"/>
                <w:sz w:val="20"/>
                <w:szCs w:val="20"/>
              </w:rPr>
            </w:pPr>
            <w:r w:rsidRPr="006B4297">
              <w:rPr>
                <w:rFonts w:ascii="Times New Roman" w:eastAsia="Times New Roman" w:hAnsi="Times New Roman" w:cs="Times New Roman"/>
                <w:color w:val="000000"/>
                <w:sz w:val="20"/>
                <w:szCs w:val="20"/>
              </w:rPr>
              <w:t xml:space="preserve">industriālo parku teritorijās ienākošajiem uzņēmumiem tiks noteikta virkne priekšnoteikumu tieši saistībā ar aprites ekonomikas principu ieviešanu ražošanā: piemēram, tikai jaunu videi nekaitīgu, maksimāli efektīvu iekārtu iegāde, kas pēc tehnoloģiskā režīma rada mazu atkritumu daudzumu un patērē mazāk primāros resursus (elektrība, ūdens, izejmateriāli utt.); </w:t>
            </w:r>
          </w:p>
          <w:p w14:paraId="53AB194F" w14:textId="77777777" w:rsidR="00E000EB" w:rsidRPr="006B4297" w:rsidRDefault="00E000EB" w:rsidP="000C6347">
            <w:pPr>
              <w:pStyle w:val="xmsonormal"/>
              <w:numPr>
                <w:ilvl w:val="0"/>
                <w:numId w:val="37"/>
              </w:numPr>
              <w:jc w:val="both"/>
              <w:rPr>
                <w:rFonts w:ascii="Times New Roman" w:eastAsia="Times New Roman" w:hAnsi="Times New Roman" w:cs="Times New Roman"/>
                <w:color w:val="000000"/>
                <w:sz w:val="20"/>
                <w:szCs w:val="20"/>
              </w:rPr>
            </w:pPr>
            <w:r w:rsidRPr="006B4297">
              <w:rPr>
                <w:rFonts w:ascii="Times New Roman" w:eastAsia="Times New Roman" w:hAnsi="Times New Roman" w:cs="Times New Roman"/>
                <w:color w:val="000000"/>
                <w:sz w:val="20"/>
                <w:szCs w:val="20"/>
              </w:rPr>
              <w:t xml:space="preserve">tāpat lielāka pievienotā vērtība būs uzņēmumiem, kas iesaistīsies ražošanas procesa simbiozē ar kādu citu industriālajā parkā esošu uzņēmumu. Aprites ekonomikas principu  ieviešana ražošanā ir svarīgs un izšķirīgs solis, kas ļautu uzņēmumiem veidot Latvijā līdz šim mazpazīstamu sadarbības formu - rūpniecisko simbiozi, kur vienā uzņēmumā radušies tehnoloģisko procesu atlikumi un uzņēmumā neizmantojami blakusprodukti kļūst par cita uzņēmuma ražošanas procesa izejvielām. Tas savukārt sniegtu ieguldījumu radīto atkritumu apjoma mazināšanā un ļautu lietderīgi izmantot līdz šim neizmantotos resursus kā izejvielas. </w:t>
            </w:r>
          </w:p>
          <w:p w14:paraId="65F6C037" w14:textId="77777777" w:rsidR="00E000EB" w:rsidRPr="006B4297" w:rsidRDefault="00E000EB" w:rsidP="000C6347">
            <w:pPr>
              <w:pStyle w:val="xmsonormal"/>
              <w:numPr>
                <w:ilvl w:val="0"/>
                <w:numId w:val="38"/>
              </w:numPr>
              <w:jc w:val="both"/>
              <w:rPr>
                <w:rFonts w:ascii="Times New Roman" w:eastAsia="Times New Roman" w:hAnsi="Times New Roman" w:cs="Times New Roman"/>
                <w:color w:val="000000"/>
                <w:sz w:val="20"/>
                <w:szCs w:val="20"/>
              </w:rPr>
            </w:pPr>
            <w:r w:rsidRPr="006B4297">
              <w:rPr>
                <w:rFonts w:ascii="Times New Roman" w:eastAsia="Times New Roman" w:hAnsi="Times New Roman" w:cs="Times New Roman"/>
                <w:color w:val="000000" w:themeColor="text1"/>
                <w:sz w:val="20"/>
                <w:szCs w:val="20"/>
              </w:rPr>
              <w:t xml:space="preserve">komersantiem, kas uzsāks savu darbību industriālajās zonās, tiks izteikts aicinājums viņu ražošanas tehnoloģijās nodrošināt atkritumu rašanās novēršanas programmu, kā arī maksimāli ievērot materiālu aprites nosacījumus savā ražošanas tehnoloģijā. </w:t>
            </w:r>
          </w:p>
        </w:tc>
      </w:tr>
      <w:tr w:rsidR="00E000EB" w:rsidRPr="006B4297" w14:paraId="76E85373" w14:textId="77777777" w:rsidTr="006B4297">
        <w:trPr>
          <w:trHeight w:val="1668"/>
        </w:trPr>
        <w:tc>
          <w:tcPr>
            <w:tcW w:w="3970" w:type="dxa"/>
            <w:tcBorders>
              <w:top w:val="single" w:sz="4" w:space="0" w:color="auto"/>
              <w:left w:val="single" w:sz="4" w:space="0" w:color="auto"/>
              <w:bottom w:val="single" w:sz="4" w:space="0" w:color="auto"/>
              <w:right w:val="single" w:sz="4" w:space="0" w:color="auto"/>
            </w:tcBorders>
            <w:hideMark/>
          </w:tcPr>
          <w:p w14:paraId="12DB29FE" w14:textId="77777777" w:rsidR="00E000EB" w:rsidRPr="006B4297" w:rsidRDefault="00E000EB" w:rsidP="00490075">
            <w:pPr>
              <w:spacing w:line="240" w:lineRule="auto"/>
              <w:rPr>
                <w:rFonts w:eastAsia="Times New Roman"/>
                <w:color w:val="000000"/>
                <w:sz w:val="20"/>
                <w:szCs w:val="20"/>
                <w:lang w:eastAsia="lv-LV"/>
              </w:rPr>
            </w:pPr>
            <w:r w:rsidRPr="006B4297">
              <w:rPr>
                <w:rFonts w:eastAsia="Times New Roman"/>
                <w:b/>
                <w:bCs/>
                <w:color w:val="000000"/>
                <w:sz w:val="20"/>
                <w:szCs w:val="20"/>
                <w:lang w:eastAsia="lv-LV"/>
              </w:rPr>
              <w:t xml:space="preserve">Piesārņojuma novēršana un kontrole. </w:t>
            </w:r>
            <w:r w:rsidRPr="006B4297">
              <w:rPr>
                <w:rFonts w:eastAsia="Times New Roman"/>
                <w:color w:val="000000"/>
                <w:sz w:val="20"/>
                <w:szCs w:val="20"/>
                <w:lang w:eastAsia="lv-LV"/>
              </w:rPr>
              <w:t>Vai paredzams, ka pasākums ievērojami palielinās piesārņotāju emisijas gaisā, ūdenī vai zemē?</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7CE6A8E5"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834" w:type="dxa"/>
            <w:gridSpan w:val="4"/>
            <w:tcBorders>
              <w:top w:val="single" w:sz="4" w:space="0" w:color="auto"/>
              <w:left w:val="single" w:sz="4" w:space="0" w:color="auto"/>
              <w:bottom w:val="single" w:sz="4" w:space="0" w:color="auto"/>
              <w:right w:val="single" w:sz="4" w:space="0" w:color="auto"/>
            </w:tcBorders>
            <w:hideMark/>
          </w:tcPr>
          <w:p w14:paraId="37EA5F2A" w14:textId="77777777" w:rsidR="00E000EB" w:rsidRPr="006B4297" w:rsidRDefault="00E000EB" w:rsidP="00490075">
            <w:pPr>
              <w:spacing w:line="240" w:lineRule="auto"/>
              <w:ind w:left="33"/>
              <w:jc w:val="both"/>
              <w:rPr>
                <w:rFonts w:eastAsia="Times New Roman"/>
                <w:color w:val="000000"/>
                <w:sz w:val="20"/>
                <w:szCs w:val="20"/>
                <w:lang w:eastAsia="lv-LV"/>
              </w:rPr>
            </w:pPr>
            <w:r w:rsidRPr="006B4297">
              <w:rPr>
                <w:rFonts w:eastAsia="Times New Roman"/>
                <w:color w:val="000000" w:themeColor="text1"/>
                <w:sz w:val="20"/>
                <w:szCs w:val="20"/>
                <w:lang w:eastAsia="lv-LV"/>
              </w:rPr>
              <w:t xml:space="preserve">Pasākuma paredzamā ietekme ir nebūtiska saistībā ar pasākuma tiešajām un primārajām netiešajam sekām visā tā dzīves ciklā, ņemot vērā tā būtību, un tādējādi tas tiek uzskatīts par atbilstīgu NBK attiecībā uz attiecīgo mērķi: </w:t>
            </w:r>
          </w:p>
          <w:p w14:paraId="35519F68" w14:textId="77777777" w:rsidR="00E000EB" w:rsidRPr="0095279C" w:rsidRDefault="00E000EB" w:rsidP="000C6347">
            <w:pPr>
              <w:pStyle w:val="ListParagraph"/>
              <w:numPr>
                <w:ilvl w:val="0"/>
                <w:numId w:val="1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ir plānots attīstīt esošās rūpnieciskās apbūves teritorijas, prioritāri atbalstot tās, kas šobrīd rada vides piesārņojumu un kur notiek šo teritoriju degradācija - plānots veikt vides sanācijas darbus, kur tas būs nepieciešams, t.i., tiks  novērsta turpmāka vides degradācija, tādējādi novēršot piesārņojumu zemē un ūdenī;</w:t>
            </w:r>
          </w:p>
          <w:p w14:paraId="175D27C2" w14:textId="77777777" w:rsidR="00E000EB" w:rsidRPr="0095279C" w:rsidRDefault="00E000EB" w:rsidP="000C6347">
            <w:pPr>
              <w:pStyle w:val="ListParagraph"/>
              <w:numPr>
                <w:ilvl w:val="0"/>
                <w:numId w:val="1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 xml:space="preserve">tiks atbalstīta tādu AER izmantošana, kas nerada gaisu piesārņojošo vielu emisijas (saule, vējš u.c.), samazināsies apdraudējums iedzīvotāju veselībai; </w:t>
            </w:r>
          </w:p>
          <w:p w14:paraId="6BCB022F" w14:textId="75A17747" w:rsidR="00E000EB" w:rsidRPr="0095279C" w:rsidRDefault="007D7BD6" w:rsidP="000C6347">
            <w:pPr>
              <w:pStyle w:val="ListParagraph"/>
              <w:numPr>
                <w:ilvl w:val="0"/>
                <w:numId w:val="16"/>
              </w:numPr>
              <w:spacing w:line="240" w:lineRule="auto"/>
              <w:jc w:val="both"/>
              <w:rPr>
                <w:rFonts w:eastAsia="Times New Roman" w:cs="Times New Roman"/>
                <w:color w:val="000000"/>
                <w:sz w:val="20"/>
                <w:szCs w:val="20"/>
                <w:lang w:val="lv-LV" w:eastAsia="lv-LV"/>
              </w:rPr>
            </w:pPr>
            <w:r w:rsidRPr="006476AA">
              <w:rPr>
                <w:rFonts w:eastAsia="Times New Roman" w:cs="Times New Roman"/>
                <w:color w:val="000000" w:themeColor="text1"/>
                <w:sz w:val="20"/>
                <w:szCs w:val="20"/>
                <w:lang w:val="lv-LV" w:eastAsia="lv-LV"/>
              </w:rPr>
              <w:t xml:space="preserve">industriālajos parkos un teritorijās </w:t>
            </w:r>
            <w:r w:rsidRPr="23E48D4F">
              <w:rPr>
                <w:rFonts w:eastAsia="Times New Roman" w:cs="Times New Roman"/>
                <w:color w:val="000000" w:themeColor="text1"/>
                <w:sz w:val="20"/>
                <w:szCs w:val="20"/>
                <w:lang w:val="lv-LV" w:eastAsia="lv-LV"/>
              </w:rPr>
              <w:t xml:space="preserve"> tiks</w:t>
            </w:r>
            <w:r w:rsidRPr="006476AA">
              <w:rPr>
                <w:rFonts w:eastAsia="Times New Roman" w:cs="Times New Roman"/>
                <w:color w:val="000000" w:themeColor="text1"/>
                <w:sz w:val="20"/>
                <w:szCs w:val="20"/>
                <w:lang w:val="lv-LV" w:eastAsia="lv-LV"/>
              </w:rPr>
              <w:t xml:space="preserve"> atbalstīt</w:t>
            </w:r>
            <w:r w:rsidRPr="23E48D4F">
              <w:rPr>
                <w:rFonts w:eastAsia="Times New Roman" w:cs="Times New Roman"/>
                <w:color w:val="000000" w:themeColor="text1"/>
                <w:sz w:val="20"/>
                <w:szCs w:val="20"/>
                <w:lang w:val="lv-LV" w:eastAsia="lv-LV"/>
              </w:rPr>
              <w:t>i</w:t>
            </w:r>
            <w:r w:rsidRPr="006476AA">
              <w:rPr>
                <w:rFonts w:eastAsia="Times New Roman" w:cs="Times New Roman"/>
                <w:color w:val="000000" w:themeColor="text1"/>
                <w:sz w:val="20"/>
                <w:szCs w:val="20"/>
                <w:lang w:val="lv-LV" w:eastAsia="lv-LV"/>
              </w:rPr>
              <w:t xml:space="preserve"> labiekārtošanas darb</w:t>
            </w:r>
            <w:r w:rsidRPr="23E48D4F">
              <w:rPr>
                <w:rFonts w:eastAsia="Times New Roman" w:cs="Times New Roman"/>
                <w:color w:val="000000" w:themeColor="text1"/>
                <w:sz w:val="20"/>
                <w:szCs w:val="20"/>
                <w:lang w:val="lv-LV" w:eastAsia="lv-LV"/>
              </w:rPr>
              <w:t>i</w:t>
            </w:r>
            <w:r w:rsidRPr="006476AA">
              <w:rPr>
                <w:rFonts w:eastAsia="Times New Roman" w:cs="Times New Roman"/>
                <w:color w:val="000000" w:themeColor="text1"/>
                <w:sz w:val="20"/>
                <w:szCs w:val="20"/>
                <w:lang w:val="lv-LV" w:eastAsia="lv-LV"/>
              </w:rPr>
              <w:t>, piemēram, koku stādīšan</w:t>
            </w:r>
            <w:r w:rsidRPr="23E48D4F">
              <w:rPr>
                <w:rFonts w:eastAsia="Times New Roman" w:cs="Times New Roman"/>
                <w:color w:val="000000" w:themeColor="text1"/>
                <w:sz w:val="20"/>
                <w:szCs w:val="20"/>
                <w:lang w:val="lv-LV" w:eastAsia="lv-LV"/>
              </w:rPr>
              <w:t>a</w:t>
            </w:r>
            <w:r w:rsidRPr="006476AA">
              <w:rPr>
                <w:rFonts w:eastAsia="Times New Roman" w:cs="Times New Roman"/>
                <w:color w:val="000000" w:themeColor="text1"/>
                <w:sz w:val="20"/>
                <w:szCs w:val="20"/>
                <w:lang w:val="lv-LV" w:eastAsia="lv-LV"/>
              </w:rPr>
              <w:t>, apzaļumošan</w:t>
            </w:r>
            <w:r w:rsidRPr="23E48D4F">
              <w:rPr>
                <w:rFonts w:eastAsia="Times New Roman" w:cs="Times New Roman"/>
                <w:color w:val="000000" w:themeColor="text1"/>
                <w:sz w:val="20"/>
                <w:szCs w:val="20"/>
                <w:lang w:val="lv-LV" w:eastAsia="lv-LV"/>
              </w:rPr>
              <w:t>a, ko projektā varēs iekļaut, paredzot zaļās zonas ierīkošanu industriālajā parkā nodarbināto atpūtas vajadzībām</w:t>
            </w:r>
            <w:r w:rsidR="00E000EB" w:rsidRPr="0095279C">
              <w:rPr>
                <w:rFonts w:eastAsia="Times New Roman" w:cs="Times New Roman"/>
                <w:color w:val="000000" w:themeColor="text1"/>
                <w:sz w:val="20"/>
                <w:szCs w:val="20"/>
                <w:lang w:val="lv-LV" w:eastAsia="lv-LV"/>
              </w:rPr>
              <w:t xml:space="preserve">; </w:t>
            </w:r>
          </w:p>
          <w:p w14:paraId="661FB491" w14:textId="77777777" w:rsidR="00E000EB" w:rsidRPr="0095279C" w:rsidRDefault="00E000EB" w:rsidP="000C6347">
            <w:pPr>
              <w:pStyle w:val="ListParagraph"/>
              <w:numPr>
                <w:ilvl w:val="0"/>
                <w:numId w:val="1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ja industriālajā teritorijā būs uzņēmumi, kuru darbība radīs troksni, tiem būs jāievēro nacionālajā likumdošanā noteiktie maksimālie trokšņa robežlielumu rādītāji noteiktajai apbūves zonai un diennakts laikam;</w:t>
            </w:r>
          </w:p>
          <w:p w14:paraId="695F034D" w14:textId="77777777" w:rsidR="00E000EB" w:rsidRPr="0095279C" w:rsidRDefault="00E000EB" w:rsidP="000C6347">
            <w:pPr>
              <w:pStyle w:val="ListParagraph"/>
              <w:numPr>
                <w:ilvl w:val="0"/>
                <w:numId w:val="1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nojaucot teritorijā vecās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7D0E9F00" w14:textId="0A62E5C9" w:rsidR="00E000EB" w:rsidRPr="0095279C" w:rsidRDefault="00E000EB" w:rsidP="000C6347">
            <w:pPr>
              <w:pStyle w:val="ListParagraph"/>
              <w:numPr>
                <w:ilvl w:val="0"/>
                <w:numId w:val="16"/>
              </w:numPr>
              <w:spacing w:line="240" w:lineRule="auto"/>
              <w:jc w:val="both"/>
              <w:rPr>
                <w:rFonts w:eastAsia="Times New Roman" w:cs="Times New Roman"/>
                <w:color w:val="000000"/>
                <w:sz w:val="20"/>
                <w:szCs w:val="20"/>
                <w:lang w:val="lv-LV" w:eastAsia="lv-LV"/>
              </w:rPr>
            </w:pPr>
            <w:r w:rsidRPr="0095279C">
              <w:rPr>
                <w:rFonts w:eastAsia="Times New Roman" w:cs="Times New Roman"/>
                <w:color w:val="000000" w:themeColor="text1"/>
                <w:sz w:val="20"/>
                <w:szCs w:val="20"/>
                <w:lang w:val="lv-LV" w:eastAsia="lv-LV"/>
              </w:rPr>
              <w:t>tiks veikts IVN saskaņā ar Direktīvu 2011/92/ES par dažu sabiedrisku un privātu projektu ietekmes uz vidi novērtējumu, kur tas būs nepieciešams</w:t>
            </w:r>
            <w:r w:rsidR="007D7BD6" w:rsidRPr="0095279C">
              <w:rPr>
                <w:rFonts w:eastAsia="Times New Roman" w:cs="Times New Roman"/>
                <w:color w:val="000000" w:themeColor="text1"/>
                <w:sz w:val="20"/>
                <w:szCs w:val="20"/>
                <w:lang w:val="lv-LV" w:eastAsia="lv-LV"/>
              </w:rPr>
              <w:t xml:space="preserve"> </w:t>
            </w:r>
            <w:r w:rsidR="007D7BD6" w:rsidRPr="006476AA">
              <w:rPr>
                <w:rFonts w:eastAsia="Times New Roman" w:cs="Times New Roman"/>
                <w:color w:val="000000" w:themeColor="text1"/>
                <w:sz w:val="20"/>
                <w:szCs w:val="20"/>
                <w:lang w:val="lv-LV" w:eastAsia="lv-LV"/>
              </w:rPr>
              <w:t>un negatīvā ietekme tiks novērsta saskaņā ar direktīvu 2011/92/ES</w:t>
            </w:r>
            <w:r w:rsidRPr="0095279C">
              <w:rPr>
                <w:rFonts w:eastAsia="Times New Roman" w:cs="Times New Roman"/>
                <w:color w:val="000000" w:themeColor="text1"/>
                <w:sz w:val="20"/>
                <w:szCs w:val="20"/>
                <w:lang w:val="lv-LV" w:eastAsia="lv-LV"/>
              </w:rPr>
              <w:t xml:space="preserve">. </w:t>
            </w:r>
          </w:p>
          <w:p w14:paraId="34F6B0C5" w14:textId="77777777" w:rsidR="00E000EB" w:rsidRPr="006B4297" w:rsidRDefault="00E000EB" w:rsidP="00490075">
            <w:pPr>
              <w:spacing w:line="240" w:lineRule="auto"/>
              <w:ind w:left="33"/>
              <w:jc w:val="both"/>
              <w:rPr>
                <w:rFonts w:eastAsia="Times New Roman"/>
                <w:color w:val="000000" w:themeColor="text1"/>
                <w:sz w:val="20"/>
                <w:szCs w:val="20"/>
                <w:lang w:eastAsia="lv-LV"/>
              </w:rPr>
            </w:pPr>
            <w:r w:rsidRPr="006B4297">
              <w:rPr>
                <w:sz w:val="20"/>
                <w:szCs w:val="20"/>
              </w:rPr>
              <w:br/>
            </w:r>
            <w:r w:rsidRPr="006B4297">
              <w:rPr>
                <w:rFonts w:eastAsia="Times New Roman"/>
                <w:color w:val="000000" w:themeColor="text1"/>
                <w:sz w:val="20"/>
                <w:szCs w:val="20"/>
                <w:lang w:eastAsia="lv-LV"/>
              </w:rPr>
              <w:t>Latvijas likumdošanas prasības aizliedz lietot azbestu un produktus, kas satur azbesta šķiedras, atbilstoši Eiropas Parlamenta un Padomes 2006.gada 18.decembra Regulas Nr.1907/2006 kas attiecas uz ķimikāliju reģistrēšanu, vērtēšanu, licencēšanu un ierobežošanu (REACH), un ar kuru izveido Eiropas Ķimikāliju aģentūru,</w:t>
            </w:r>
            <w:r w:rsidRPr="006B4297">
              <w:rPr>
                <w:sz w:val="20"/>
                <w:szCs w:val="20"/>
              </w:rPr>
              <w:br/>
            </w:r>
            <w:r w:rsidRPr="006B4297">
              <w:rPr>
                <w:rFonts w:eastAsia="Times New Roman"/>
                <w:color w:val="000000" w:themeColor="text1"/>
                <w:sz w:val="20"/>
                <w:szCs w:val="20"/>
                <w:lang w:eastAsia="lv-LV"/>
              </w:rPr>
              <w:t>groza Direktīvu 1999/45/EK un atceļ Padomes Regulu (EEK) Nr. 793/93 un Komisijas Regulu (EK) Nr. 1488/94, kā arī Padomes Direktīvu 76/769/EEK un Komisijas Direktīvu 91/155/EEK, Direktīvu 93/67/EEK, Direktīvu 93/105/EK un Direktīvu 2000/21/EK  nosacījumiem.</w:t>
            </w:r>
          </w:p>
        </w:tc>
      </w:tr>
      <w:tr w:rsidR="00E000EB" w:rsidRPr="006B4297" w14:paraId="0FE4EDEB" w14:textId="77777777" w:rsidTr="006B4297">
        <w:trPr>
          <w:trHeight w:val="830"/>
        </w:trPr>
        <w:tc>
          <w:tcPr>
            <w:tcW w:w="3970" w:type="dxa"/>
            <w:tcBorders>
              <w:top w:val="single" w:sz="4" w:space="0" w:color="auto"/>
              <w:left w:val="single" w:sz="4" w:space="0" w:color="auto"/>
              <w:bottom w:val="single" w:sz="4" w:space="0" w:color="auto"/>
              <w:right w:val="single" w:sz="4" w:space="0" w:color="auto"/>
            </w:tcBorders>
            <w:hideMark/>
          </w:tcPr>
          <w:p w14:paraId="49D65378" w14:textId="77777777" w:rsidR="00E000EB" w:rsidRPr="006B4297" w:rsidRDefault="00E000EB" w:rsidP="00490075">
            <w:pPr>
              <w:spacing w:line="240" w:lineRule="auto"/>
              <w:rPr>
                <w:rFonts w:eastAsia="Times New Roman"/>
                <w:color w:val="000000"/>
                <w:sz w:val="20"/>
                <w:szCs w:val="20"/>
                <w:lang w:eastAsia="lv-LV"/>
              </w:rPr>
            </w:pPr>
            <w:r w:rsidRPr="006B4297">
              <w:rPr>
                <w:rFonts w:eastAsia="Times New Roman"/>
                <w:b/>
                <w:bCs/>
                <w:color w:val="000000"/>
                <w:sz w:val="20"/>
                <w:szCs w:val="20"/>
                <w:lang w:eastAsia="lv-LV"/>
              </w:rPr>
              <w:t>Bioloģiskās daudzveidības un ekosistēmu aizsardzība un atjaunošana.</w:t>
            </w:r>
            <w:r w:rsidRPr="006B4297">
              <w:rPr>
                <w:rFonts w:eastAsia="Times New Roman"/>
                <w:color w:val="000000"/>
                <w:sz w:val="20"/>
                <w:szCs w:val="20"/>
                <w:lang w:eastAsia="lv-LV"/>
              </w:rPr>
              <w:t xml:space="preserve"> Vai paredzams, ka pasākums:</w:t>
            </w:r>
            <w:r w:rsidRPr="006B4297">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auto"/>
              <w:left w:val="single" w:sz="4" w:space="0" w:color="auto"/>
              <w:bottom w:val="single" w:sz="4" w:space="0" w:color="auto"/>
              <w:right w:val="nil"/>
            </w:tcBorders>
            <w:vAlign w:val="center"/>
            <w:hideMark/>
          </w:tcPr>
          <w:p w14:paraId="3E4D03A0" w14:textId="77777777" w:rsidR="00E000EB" w:rsidRPr="006B4297" w:rsidRDefault="00E000EB" w:rsidP="00490075">
            <w:pPr>
              <w:spacing w:line="240" w:lineRule="auto"/>
              <w:jc w:val="center"/>
              <w:rPr>
                <w:rFonts w:eastAsia="Times New Roman"/>
                <w:b/>
                <w:bCs/>
                <w:color w:val="000000"/>
                <w:sz w:val="20"/>
                <w:szCs w:val="20"/>
                <w:lang w:eastAsia="lv-LV"/>
              </w:rPr>
            </w:pPr>
            <w:r w:rsidRPr="006B4297">
              <w:rPr>
                <w:rFonts w:eastAsia="Times New Roman"/>
                <w:b/>
                <w:bCs/>
                <w:color w:val="000000"/>
                <w:sz w:val="20"/>
                <w:szCs w:val="20"/>
                <w:lang w:eastAsia="lv-LV"/>
              </w:rPr>
              <w:t>X</w:t>
            </w:r>
          </w:p>
        </w:tc>
        <w:tc>
          <w:tcPr>
            <w:tcW w:w="8834" w:type="dxa"/>
            <w:gridSpan w:val="4"/>
            <w:tcBorders>
              <w:top w:val="single" w:sz="4" w:space="0" w:color="auto"/>
              <w:left w:val="single" w:sz="4" w:space="0" w:color="auto"/>
              <w:bottom w:val="single" w:sz="4" w:space="0" w:color="auto"/>
              <w:right w:val="single" w:sz="4" w:space="0" w:color="auto"/>
            </w:tcBorders>
            <w:hideMark/>
          </w:tcPr>
          <w:p w14:paraId="2B90F395" w14:textId="77777777" w:rsidR="00E000EB" w:rsidRPr="006B4297" w:rsidRDefault="00E000EB" w:rsidP="00490075">
            <w:pPr>
              <w:spacing w:line="240" w:lineRule="auto"/>
              <w:jc w:val="both"/>
              <w:rPr>
                <w:rFonts w:eastAsia="Times New Roman"/>
                <w:color w:val="000000"/>
                <w:sz w:val="20"/>
                <w:szCs w:val="20"/>
                <w:lang w:eastAsia="lv-LV"/>
              </w:rPr>
            </w:pPr>
            <w:r w:rsidRPr="006B4297">
              <w:rPr>
                <w:rFonts w:eastAsia="Times New Roman"/>
                <w:color w:val="000000"/>
                <w:sz w:val="20"/>
                <w:szCs w:val="20"/>
                <w:lang w:eastAsia="lv-LV"/>
              </w:rPr>
              <w:t>Nav paredzama negatīva ietekme uz bioloģisko daudzveidību un ekosistēmas aizsardzību un atjaunošanu, jo:</w:t>
            </w:r>
          </w:p>
          <w:p w14:paraId="72DD6887" w14:textId="77777777" w:rsidR="00E000EB" w:rsidRPr="006B4297" w:rsidRDefault="00E000EB" w:rsidP="000C6347">
            <w:pPr>
              <w:pStyle w:val="ListParagraph"/>
              <w:numPr>
                <w:ilvl w:val="0"/>
                <w:numId w:val="39"/>
              </w:numPr>
              <w:spacing w:line="240" w:lineRule="auto"/>
              <w:jc w:val="both"/>
              <w:rPr>
                <w:rFonts w:eastAsia="Times New Roman" w:cs="Times New Roman"/>
                <w:color w:val="000000"/>
                <w:sz w:val="20"/>
                <w:szCs w:val="20"/>
                <w:lang w:eastAsia="lv-LV"/>
              </w:rPr>
            </w:pPr>
            <w:r w:rsidRPr="006B4297">
              <w:rPr>
                <w:rFonts w:eastAsia="Times New Roman" w:cs="Times New Roman"/>
                <w:color w:val="000000"/>
                <w:sz w:val="20"/>
                <w:szCs w:val="20"/>
                <w:lang w:eastAsia="lv-LV"/>
              </w:rPr>
              <w:t>pasākuma ietvaros plānots attīstīt rūpnieciskās apbūves teritorijas.</w:t>
            </w:r>
          </w:p>
          <w:p w14:paraId="32FFF53C" w14:textId="77777777" w:rsidR="00E000EB" w:rsidRPr="006B4297" w:rsidRDefault="00E000EB" w:rsidP="000C6347">
            <w:pPr>
              <w:pStyle w:val="ListParagraph"/>
              <w:numPr>
                <w:ilvl w:val="0"/>
                <w:numId w:val="39"/>
              </w:numPr>
              <w:spacing w:line="240" w:lineRule="auto"/>
              <w:jc w:val="both"/>
              <w:rPr>
                <w:rFonts w:eastAsia="Times New Roman" w:cs="Times New Roman"/>
                <w:color w:val="000000"/>
                <w:sz w:val="20"/>
                <w:szCs w:val="20"/>
                <w:lang w:eastAsia="lv-LV"/>
              </w:rPr>
            </w:pPr>
            <w:r w:rsidRPr="006B4297">
              <w:rPr>
                <w:rFonts w:eastAsia="Times New Roman" w:cs="Times New Roman"/>
                <w:color w:val="000000"/>
                <w:sz w:val="20"/>
                <w:szCs w:val="20"/>
                <w:lang w:eastAsia="lv-LV"/>
              </w:rPr>
              <w:t xml:space="preserve">nav plānots veidot jaunas industriālās zonas īpaši aizsargājamajās dabas teritorijās, kur nepieciešams nodrošināt Savienības nozīmes dzīvotņu un sugu aizsardzību, nodrošinot biotopiem un sugām labvēlīgu stāvokli. </w:t>
            </w:r>
          </w:p>
          <w:p w14:paraId="206FD1BF" w14:textId="77777777" w:rsidR="00E000EB" w:rsidRPr="006B4297" w:rsidRDefault="00E000EB" w:rsidP="000C6347">
            <w:pPr>
              <w:pStyle w:val="ListParagraph"/>
              <w:numPr>
                <w:ilvl w:val="0"/>
                <w:numId w:val="39"/>
              </w:numPr>
              <w:spacing w:line="240" w:lineRule="auto"/>
              <w:jc w:val="both"/>
              <w:rPr>
                <w:rFonts w:eastAsia="Times New Roman" w:cs="Times New Roman"/>
                <w:color w:val="000000"/>
                <w:sz w:val="20"/>
                <w:szCs w:val="20"/>
                <w:lang w:eastAsia="lv-LV"/>
              </w:rPr>
            </w:pPr>
            <w:r w:rsidRPr="006B4297">
              <w:rPr>
                <w:rFonts w:eastAsia="Times New Roman" w:cs="Times New Roman"/>
                <w:color w:val="000000"/>
                <w:sz w:val="20"/>
                <w:szCs w:val="20"/>
                <w:lang w:eastAsia="lv-LV"/>
              </w:rPr>
              <w:t xml:space="preserve">plānots attīstīt teritorijas, kas šobrīd rada vides piesārņojumu un kur notiek šo teritoriju degradācija. Pēc investīciju veikšanas, turpmāka vides degradācija </w:t>
            </w:r>
            <w:proofErr w:type="gramStart"/>
            <w:r w:rsidRPr="006B4297">
              <w:rPr>
                <w:rFonts w:eastAsia="Times New Roman" w:cs="Times New Roman"/>
                <w:color w:val="000000"/>
                <w:sz w:val="20"/>
                <w:szCs w:val="20"/>
                <w:lang w:eastAsia="lv-LV"/>
              </w:rPr>
              <w:t>tiks  novērsta</w:t>
            </w:r>
            <w:proofErr w:type="gramEnd"/>
            <w:r w:rsidRPr="006B4297">
              <w:rPr>
                <w:rFonts w:eastAsia="Times New Roman" w:cs="Times New Roman"/>
                <w:color w:val="000000"/>
                <w:sz w:val="20"/>
                <w:szCs w:val="20"/>
                <w:lang w:eastAsia="lv-LV"/>
              </w:rPr>
              <w:t>, tādējādi uzlabojot ekosistēmas stāvokli.</w:t>
            </w:r>
          </w:p>
          <w:p w14:paraId="7CCE42C8" w14:textId="4FCEE152" w:rsidR="00E000EB" w:rsidRPr="006B4297" w:rsidRDefault="00E000EB" w:rsidP="000C6347">
            <w:pPr>
              <w:pStyle w:val="ListParagraph"/>
              <w:numPr>
                <w:ilvl w:val="0"/>
                <w:numId w:val="39"/>
              </w:numPr>
              <w:spacing w:line="240" w:lineRule="auto"/>
              <w:jc w:val="both"/>
              <w:rPr>
                <w:rFonts w:eastAsia="Times New Roman" w:cs="Times New Roman"/>
                <w:color w:val="000000"/>
                <w:sz w:val="20"/>
                <w:szCs w:val="20"/>
                <w:lang w:eastAsia="lv-LV"/>
              </w:rPr>
            </w:pPr>
            <w:r w:rsidRPr="006B4297">
              <w:rPr>
                <w:rFonts w:eastAsia="Times New Roman" w:cs="Times New Roman"/>
                <w:color w:val="000000"/>
                <w:sz w:val="20"/>
                <w:szCs w:val="20"/>
                <w:lang w:eastAsia="lv-LV"/>
              </w:rPr>
              <w:t>tiks veikts ietekmes uz vidi novērtējums saskaņā ar normatīvajos aktos noteikto un Direktīvu 2011/92/ES par dažu sabiedrisku un privātu projektu ietekmes uz vidi novērtējumu</w:t>
            </w:r>
            <w:r w:rsidR="007D7BD6">
              <w:rPr>
                <w:rFonts w:eastAsia="Times New Roman" w:cs="Times New Roman"/>
                <w:color w:val="000000"/>
                <w:sz w:val="20"/>
                <w:szCs w:val="20"/>
                <w:lang w:eastAsia="lv-LV"/>
              </w:rPr>
              <w:t xml:space="preserve"> </w:t>
            </w:r>
            <w:r w:rsidR="007D7BD6" w:rsidRPr="006476AA">
              <w:rPr>
                <w:rFonts w:eastAsia="Times New Roman" w:cs="Times New Roman"/>
                <w:color w:val="000000"/>
                <w:sz w:val="20"/>
                <w:szCs w:val="20"/>
                <w:lang w:val="lv-LV" w:eastAsia="lv-LV"/>
              </w:rPr>
              <w:t>un negatīvā ietekme tiks novērsta saskaņā ar direktīvu 2011/92/ES</w:t>
            </w:r>
            <w:r w:rsidRPr="006B4297">
              <w:rPr>
                <w:rFonts w:eastAsia="Times New Roman" w:cs="Times New Roman"/>
                <w:color w:val="000000"/>
                <w:sz w:val="20"/>
                <w:szCs w:val="20"/>
                <w:lang w:eastAsia="lv-LV"/>
              </w:rPr>
              <w:t>.</w:t>
            </w:r>
          </w:p>
        </w:tc>
      </w:tr>
    </w:tbl>
    <w:p w14:paraId="2E9A0997" w14:textId="77777777" w:rsidR="00E000EB" w:rsidRPr="00FC61D5" w:rsidRDefault="00E000EB" w:rsidP="00C4581C">
      <w:pPr>
        <w:jc w:val="both"/>
        <w:rPr>
          <w:rFonts w:asciiTheme="minorHAnsi" w:eastAsiaTheme="minorEastAsia" w:hAnsiTheme="minorHAnsi"/>
          <w:sz w:val="20"/>
          <w:szCs w:val="20"/>
        </w:rPr>
      </w:pPr>
    </w:p>
    <w:p w14:paraId="724F0B9F" w14:textId="2C30BA50" w:rsidR="00C4581C" w:rsidRPr="00720FE0" w:rsidRDefault="00C4581C" w:rsidP="00C4581C">
      <w:pPr>
        <w:jc w:val="both"/>
        <w:rPr>
          <w:b/>
        </w:rPr>
      </w:pPr>
      <w:r w:rsidRPr="006B4297">
        <w:rPr>
          <w:b/>
        </w:rPr>
        <w:t>3.1.1.</w:t>
      </w:r>
      <w:r w:rsidR="007D7BD6">
        <w:rPr>
          <w:b/>
        </w:rPr>
        <w:t>4</w:t>
      </w:r>
      <w:r w:rsidRPr="006B4297">
        <w:rPr>
          <w:b/>
        </w:rPr>
        <w:t xml:space="preserve">.i. </w:t>
      </w:r>
      <w:r w:rsidR="00F278F4">
        <w:rPr>
          <w:rStyle w:val="normaltextrun"/>
          <w:b/>
          <w:bCs/>
          <w:color w:val="000000"/>
          <w:shd w:val="clear" w:color="auto" w:fill="FFFFFF"/>
        </w:rPr>
        <w:t xml:space="preserve">Finansēšanas fonda izveide </w:t>
      </w:r>
      <w:r w:rsidR="006219D5">
        <w:rPr>
          <w:rStyle w:val="normaltextrun"/>
          <w:b/>
          <w:bCs/>
          <w:color w:val="000000"/>
          <w:shd w:val="clear" w:color="auto" w:fill="FFFFFF"/>
        </w:rPr>
        <w:t xml:space="preserve">zemas </w:t>
      </w:r>
      <w:r w:rsidR="006219D5">
        <w:rPr>
          <w:rStyle w:val="normaltextrun"/>
          <w:b/>
          <w:bCs/>
          <w:shd w:val="clear" w:color="auto" w:fill="FFFFFF"/>
        </w:rPr>
        <w:t>īres mājokļi</w:t>
      </w:r>
      <w:r w:rsidR="00F278F4" w:rsidRPr="00720FE0">
        <w:rPr>
          <w:rStyle w:val="normaltextrun"/>
          <w:b/>
          <w:bCs/>
          <w:shd w:val="clear" w:color="auto" w:fill="FFFFFF"/>
        </w:rPr>
        <w:t xml:space="preserve"> būvniecībai</w:t>
      </w:r>
    </w:p>
    <w:tbl>
      <w:tblPr>
        <w:tblW w:w="13466" w:type="dxa"/>
        <w:tblInd w:w="284" w:type="dxa"/>
        <w:tblLayout w:type="fixed"/>
        <w:tblCellMar>
          <w:top w:w="15" w:type="dxa"/>
          <w:bottom w:w="15" w:type="dxa"/>
        </w:tblCellMar>
        <w:tblLook w:val="04A0" w:firstRow="1" w:lastRow="0" w:firstColumn="1" w:lastColumn="0" w:noHBand="0" w:noVBand="1"/>
      </w:tblPr>
      <w:tblGrid>
        <w:gridCol w:w="3970"/>
        <w:gridCol w:w="709"/>
        <w:gridCol w:w="714"/>
        <w:gridCol w:w="851"/>
        <w:gridCol w:w="850"/>
        <w:gridCol w:w="6372"/>
      </w:tblGrid>
      <w:tr w:rsidR="006D3C6F" w:rsidRPr="006D3C6F" w14:paraId="5E1460A5" w14:textId="77777777" w:rsidTr="006D3C6F">
        <w:trPr>
          <w:trHeight w:val="425"/>
        </w:trPr>
        <w:tc>
          <w:tcPr>
            <w:tcW w:w="5393" w:type="dxa"/>
            <w:gridSpan w:val="3"/>
            <w:tcBorders>
              <w:top w:val="nil"/>
              <w:left w:val="nil"/>
              <w:bottom w:val="nil"/>
              <w:right w:val="nil"/>
            </w:tcBorders>
            <w:noWrap/>
            <w:vAlign w:val="bottom"/>
            <w:hideMark/>
          </w:tcPr>
          <w:p w14:paraId="4735DCE3" w14:textId="77777777" w:rsidR="0093530E" w:rsidRPr="006D3C6F" w:rsidRDefault="0093530E" w:rsidP="009F248C">
            <w:pPr>
              <w:spacing w:line="240" w:lineRule="auto"/>
              <w:rPr>
                <w:rFonts w:eastAsia="Times New Roman"/>
                <w:b/>
                <w:bCs/>
                <w:sz w:val="20"/>
                <w:szCs w:val="20"/>
                <w:lang w:eastAsia="lv-LV"/>
              </w:rPr>
            </w:pPr>
            <w:r w:rsidRPr="006D3C6F">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7867D0E5" w14:textId="77777777" w:rsidR="0093530E" w:rsidRPr="006D3C6F" w:rsidRDefault="0093530E" w:rsidP="009F248C">
            <w:pPr>
              <w:spacing w:line="240" w:lineRule="auto"/>
              <w:rPr>
                <w:rFonts w:eastAsia="Times New Roman"/>
                <w:b/>
                <w:bCs/>
                <w:sz w:val="20"/>
                <w:szCs w:val="20"/>
                <w:lang w:eastAsia="lv-LV"/>
              </w:rPr>
            </w:pPr>
          </w:p>
        </w:tc>
        <w:tc>
          <w:tcPr>
            <w:tcW w:w="7222" w:type="dxa"/>
            <w:gridSpan w:val="2"/>
            <w:tcBorders>
              <w:top w:val="nil"/>
              <w:left w:val="nil"/>
              <w:bottom w:val="nil"/>
              <w:right w:val="nil"/>
            </w:tcBorders>
            <w:vAlign w:val="center"/>
          </w:tcPr>
          <w:p w14:paraId="41C5D8A1" w14:textId="77777777" w:rsidR="0093530E" w:rsidRPr="006D3C6F" w:rsidRDefault="0093530E" w:rsidP="009F248C">
            <w:pPr>
              <w:spacing w:line="240" w:lineRule="auto"/>
              <w:rPr>
                <w:rFonts w:eastAsia="Times New Roman"/>
                <w:i/>
                <w:iCs/>
                <w:sz w:val="20"/>
                <w:szCs w:val="20"/>
                <w:lang w:eastAsia="lv-LV"/>
              </w:rPr>
            </w:pPr>
          </w:p>
        </w:tc>
      </w:tr>
      <w:tr w:rsidR="0093530E" w:rsidRPr="006D3C6F" w14:paraId="4511CEDA" w14:textId="77777777" w:rsidTr="006D3C6F">
        <w:trPr>
          <w:trHeight w:val="713"/>
        </w:trPr>
        <w:tc>
          <w:tcPr>
            <w:tcW w:w="5393"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ECC70B5" w14:textId="77777777" w:rsidR="0093530E" w:rsidRPr="006D3C6F" w:rsidRDefault="0093530E" w:rsidP="009F248C">
            <w:pPr>
              <w:spacing w:line="240" w:lineRule="auto"/>
              <w:rPr>
                <w:rFonts w:eastAsia="Times New Roman"/>
                <w:i/>
                <w:iCs/>
                <w:color w:val="000000"/>
                <w:sz w:val="20"/>
                <w:szCs w:val="20"/>
                <w:lang w:eastAsia="lv-LV"/>
              </w:rPr>
            </w:pPr>
            <w:r w:rsidRPr="006D3C6F">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40CB6A2" w14:textId="77777777" w:rsidR="0093530E" w:rsidRPr="006D3C6F" w:rsidRDefault="0093530E" w:rsidP="009F248C">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6C72763" w14:textId="77777777" w:rsidR="0093530E" w:rsidRPr="006D3C6F" w:rsidRDefault="0093530E" w:rsidP="009F248C">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NĒ</w:t>
            </w:r>
          </w:p>
        </w:tc>
        <w:tc>
          <w:tcPr>
            <w:tcW w:w="637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13EE631" w14:textId="77777777" w:rsidR="0093530E" w:rsidRPr="006D3C6F" w:rsidRDefault="0093530E" w:rsidP="009F248C">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Pamatojums, ja novērtējums ir "NĒ"</w:t>
            </w:r>
          </w:p>
        </w:tc>
      </w:tr>
      <w:tr w:rsidR="0093530E" w:rsidRPr="006D3C6F" w14:paraId="2615DDD8" w14:textId="77777777" w:rsidTr="006D3C6F">
        <w:trPr>
          <w:trHeight w:val="300"/>
        </w:trPr>
        <w:tc>
          <w:tcPr>
            <w:tcW w:w="5393" w:type="dxa"/>
            <w:gridSpan w:val="3"/>
            <w:tcBorders>
              <w:top w:val="single" w:sz="4" w:space="0" w:color="auto"/>
              <w:left w:val="single" w:sz="4" w:space="0" w:color="auto"/>
              <w:bottom w:val="single" w:sz="4" w:space="0" w:color="auto"/>
              <w:right w:val="single" w:sz="4" w:space="0" w:color="auto"/>
            </w:tcBorders>
            <w:noWrap/>
            <w:vAlign w:val="center"/>
            <w:hideMark/>
          </w:tcPr>
          <w:p w14:paraId="57394DFF" w14:textId="77777777" w:rsidR="0093530E" w:rsidRPr="006D3C6F" w:rsidRDefault="0093530E" w:rsidP="006D3C6F">
            <w:pPr>
              <w:spacing w:line="240" w:lineRule="auto"/>
              <w:ind w:firstLine="46"/>
              <w:rPr>
                <w:rFonts w:eastAsia="Times New Roman"/>
                <w:b/>
                <w:bCs/>
                <w:color w:val="000000"/>
                <w:sz w:val="20"/>
                <w:szCs w:val="20"/>
                <w:lang w:eastAsia="lv-LV"/>
              </w:rPr>
            </w:pPr>
            <w:r w:rsidRPr="006D3C6F">
              <w:rPr>
                <w:rFonts w:eastAsia="Times New Roman"/>
                <w:b/>
                <w:bCs/>
                <w:color w:val="000000"/>
                <w:sz w:val="20"/>
                <w:szCs w:val="20"/>
                <w:lang w:eastAsia="lv-LV"/>
              </w:rPr>
              <w:t xml:space="preserve">Klimāta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C721072" w14:textId="77777777" w:rsidR="0093530E" w:rsidRPr="006D3C6F" w:rsidRDefault="0093530E" w:rsidP="009F248C">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EEDB2F7" w14:textId="77777777" w:rsidR="0093530E" w:rsidRPr="006D3C6F" w:rsidRDefault="0093530E" w:rsidP="009F248C">
            <w:pPr>
              <w:spacing w:line="240" w:lineRule="auto"/>
              <w:jc w:val="center"/>
              <w:rPr>
                <w:rFonts w:eastAsia="Times New Roman"/>
                <w:b/>
                <w:bCs/>
                <w:color w:val="000000"/>
                <w:sz w:val="20"/>
                <w:szCs w:val="20"/>
                <w:lang w:eastAsia="lv-LV"/>
              </w:rPr>
            </w:pPr>
          </w:p>
        </w:tc>
        <w:tc>
          <w:tcPr>
            <w:tcW w:w="6372" w:type="dxa"/>
            <w:tcBorders>
              <w:top w:val="single" w:sz="4" w:space="0" w:color="auto"/>
              <w:left w:val="single" w:sz="4" w:space="0" w:color="auto"/>
              <w:bottom w:val="single" w:sz="4" w:space="0" w:color="auto"/>
              <w:right w:val="single" w:sz="4" w:space="0" w:color="auto"/>
            </w:tcBorders>
            <w:vAlign w:val="bottom"/>
            <w:hideMark/>
          </w:tcPr>
          <w:p w14:paraId="0FF7877F" w14:textId="77777777" w:rsidR="0093530E" w:rsidRPr="006D3C6F" w:rsidRDefault="0093530E" w:rsidP="009F248C">
            <w:pPr>
              <w:spacing w:line="240" w:lineRule="auto"/>
              <w:jc w:val="center"/>
              <w:rPr>
                <w:rFonts w:eastAsia="Times New Roman"/>
                <w:sz w:val="20"/>
                <w:szCs w:val="20"/>
                <w:lang w:eastAsia="lv-LV"/>
              </w:rPr>
            </w:pPr>
          </w:p>
        </w:tc>
      </w:tr>
      <w:tr w:rsidR="0093530E" w:rsidRPr="006D3C6F" w14:paraId="24EB255A" w14:textId="77777777" w:rsidTr="006D3C6F">
        <w:trPr>
          <w:trHeight w:val="278"/>
        </w:trPr>
        <w:tc>
          <w:tcPr>
            <w:tcW w:w="5393" w:type="dxa"/>
            <w:gridSpan w:val="3"/>
            <w:tcBorders>
              <w:top w:val="single" w:sz="4" w:space="0" w:color="auto"/>
              <w:left w:val="single" w:sz="4" w:space="0" w:color="auto"/>
              <w:bottom w:val="single" w:sz="4" w:space="0" w:color="auto"/>
              <w:right w:val="single" w:sz="4" w:space="0" w:color="auto"/>
            </w:tcBorders>
            <w:noWrap/>
            <w:vAlign w:val="center"/>
            <w:hideMark/>
          </w:tcPr>
          <w:p w14:paraId="2FEC5E9E" w14:textId="77777777" w:rsidR="0093530E" w:rsidRPr="006D3C6F" w:rsidRDefault="0093530E" w:rsidP="009F248C">
            <w:pPr>
              <w:spacing w:line="240" w:lineRule="auto"/>
              <w:rPr>
                <w:rFonts w:eastAsia="Times New Roman"/>
                <w:b/>
                <w:bCs/>
                <w:color w:val="000000"/>
                <w:sz w:val="20"/>
                <w:szCs w:val="20"/>
                <w:lang w:eastAsia="lv-LV"/>
              </w:rPr>
            </w:pPr>
            <w:r w:rsidRPr="006D3C6F">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F6A140" w14:textId="77777777" w:rsidR="0093530E" w:rsidRPr="006D3C6F" w:rsidRDefault="0093530E" w:rsidP="009F248C">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4E387" w14:textId="77777777" w:rsidR="0093530E" w:rsidRPr="006D3C6F" w:rsidRDefault="0093530E" w:rsidP="009F248C">
            <w:pPr>
              <w:spacing w:line="240" w:lineRule="auto"/>
              <w:jc w:val="center"/>
              <w:rPr>
                <w:rFonts w:eastAsia="Times New Roman"/>
                <w:b/>
                <w:bCs/>
                <w:color w:val="000000"/>
                <w:sz w:val="20"/>
                <w:szCs w:val="20"/>
                <w:lang w:eastAsia="lv-LV"/>
              </w:rPr>
            </w:pPr>
          </w:p>
        </w:tc>
        <w:tc>
          <w:tcPr>
            <w:tcW w:w="6372" w:type="dxa"/>
            <w:tcBorders>
              <w:top w:val="single" w:sz="4" w:space="0" w:color="auto"/>
              <w:left w:val="single" w:sz="4" w:space="0" w:color="auto"/>
              <w:bottom w:val="single" w:sz="4" w:space="0" w:color="auto"/>
              <w:right w:val="single" w:sz="4" w:space="0" w:color="auto"/>
            </w:tcBorders>
            <w:noWrap/>
            <w:hideMark/>
          </w:tcPr>
          <w:p w14:paraId="5BE96C43" w14:textId="77777777" w:rsidR="0093530E" w:rsidRPr="006D3C6F" w:rsidRDefault="0093530E" w:rsidP="009F248C">
            <w:pPr>
              <w:spacing w:line="240" w:lineRule="auto"/>
              <w:jc w:val="center"/>
              <w:rPr>
                <w:rFonts w:eastAsia="Times New Roman"/>
                <w:sz w:val="20"/>
                <w:szCs w:val="20"/>
                <w:lang w:eastAsia="lv-LV"/>
              </w:rPr>
            </w:pPr>
          </w:p>
        </w:tc>
      </w:tr>
      <w:tr w:rsidR="0093530E" w:rsidRPr="006D3C6F" w14:paraId="240B63EB" w14:textId="77777777" w:rsidTr="006D3C6F">
        <w:trPr>
          <w:trHeight w:val="382"/>
        </w:trPr>
        <w:tc>
          <w:tcPr>
            <w:tcW w:w="5393" w:type="dxa"/>
            <w:gridSpan w:val="3"/>
            <w:tcBorders>
              <w:top w:val="single" w:sz="4" w:space="0" w:color="auto"/>
              <w:left w:val="single" w:sz="4" w:space="0" w:color="auto"/>
              <w:bottom w:val="single" w:sz="4" w:space="0" w:color="auto"/>
              <w:right w:val="single" w:sz="4" w:space="0" w:color="auto"/>
            </w:tcBorders>
            <w:noWrap/>
            <w:vAlign w:val="center"/>
            <w:hideMark/>
          </w:tcPr>
          <w:p w14:paraId="6C04AD75" w14:textId="77777777" w:rsidR="0093530E" w:rsidRPr="006D3C6F" w:rsidRDefault="0093530E" w:rsidP="009F248C">
            <w:pPr>
              <w:spacing w:line="240" w:lineRule="auto"/>
              <w:jc w:val="both"/>
              <w:rPr>
                <w:rFonts w:eastAsia="Times New Roman"/>
                <w:b/>
                <w:bCs/>
                <w:color w:val="202124"/>
                <w:sz w:val="20"/>
                <w:szCs w:val="20"/>
                <w:lang w:eastAsia="lv-LV"/>
              </w:rPr>
            </w:pPr>
            <w:r w:rsidRPr="006D3C6F">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A7F5173" w14:textId="77777777" w:rsidR="0093530E" w:rsidRPr="006D3C6F" w:rsidRDefault="0093530E" w:rsidP="009F248C">
            <w:pPr>
              <w:spacing w:line="240" w:lineRule="auto"/>
              <w:jc w:val="center"/>
              <w:rPr>
                <w:rFonts w:eastAsia="Times New Roman"/>
                <w:b/>
                <w:bCs/>
                <w:color w:val="202124"/>
                <w:sz w:val="20"/>
                <w:szCs w:val="20"/>
                <w:lang w:eastAsia="lv-LV"/>
              </w:rPr>
            </w:pPr>
            <w:r w:rsidRPr="006D3C6F">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1646AA3" w14:textId="77777777" w:rsidR="0093530E" w:rsidRPr="006D3C6F" w:rsidRDefault="0093530E" w:rsidP="009F248C">
            <w:pPr>
              <w:spacing w:line="240" w:lineRule="auto"/>
              <w:jc w:val="center"/>
              <w:rPr>
                <w:rFonts w:eastAsia="Times New Roman"/>
                <w:b/>
                <w:bCs/>
                <w:color w:val="202124"/>
                <w:sz w:val="20"/>
                <w:szCs w:val="20"/>
                <w:lang w:eastAsia="lv-LV"/>
              </w:rPr>
            </w:pPr>
          </w:p>
        </w:tc>
        <w:tc>
          <w:tcPr>
            <w:tcW w:w="6372" w:type="dxa"/>
            <w:tcBorders>
              <w:top w:val="single" w:sz="4" w:space="0" w:color="auto"/>
              <w:left w:val="single" w:sz="4" w:space="0" w:color="auto"/>
              <w:bottom w:val="single" w:sz="4" w:space="0" w:color="auto"/>
              <w:right w:val="single" w:sz="4" w:space="0" w:color="auto"/>
            </w:tcBorders>
            <w:vAlign w:val="bottom"/>
            <w:hideMark/>
          </w:tcPr>
          <w:p w14:paraId="145BE275" w14:textId="77777777" w:rsidR="0093530E" w:rsidRPr="006D3C6F" w:rsidRDefault="0093530E" w:rsidP="009F248C">
            <w:pPr>
              <w:spacing w:line="240" w:lineRule="auto"/>
              <w:jc w:val="center"/>
              <w:rPr>
                <w:rFonts w:eastAsia="Times New Roman"/>
                <w:sz w:val="20"/>
                <w:szCs w:val="20"/>
                <w:lang w:eastAsia="lv-LV"/>
              </w:rPr>
            </w:pPr>
          </w:p>
        </w:tc>
      </w:tr>
      <w:tr w:rsidR="0093530E" w:rsidRPr="006D3C6F" w14:paraId="54E57F0C" w14:textId="77777777" w:rsidTr="006D3C6F">
        <w:trPr>
          <w:trHeight w:val="388"/>
        </w:trPr>
        <w:tc>
          <w:tcPr>
            <w:tcW w:w="5393" w:type="dxa"/>
            <w:gridSpan w:val="3"/>
            <w:tcBorders>
              <w:top w:val="single" w:sz="4" w:space="0" w:color="auto"/>
              <w:left w:val="single" w:sz="4" w:space="0" w:color="auto"/>
              <w:bottom w:val="single" w:sz="4" w:space="0" w:color="auto"/>
              <w:right w:val="single" w:sz="4" w:space="0" w:color="auto"/>
            </w:tcBorders>
            <w:noWrap/>
            <w:vAlign w:val="center"/>
            <w:hideMark/>
          </w:tcPr>
          <w:p w14:paraId="6404F7CD" w14:textId="77777777" w:rsidR="0093530E" w:rsidRPr="006D3C6F" w:rsidRDefault="0093530E" w:rsidP="009F248C">
            <w:pPr>
              <w:spacing w:line="240" w:lineRule="auto"/>
              <w:jc w:val="both"/>
              <w:rPr>
                <w:rFonts w:eastAsia="Times New Roman"/>
                <w:b/>
                <w:bCs/>
                <w:color w:val="202124"/>
                <w:sz w:val="20"/>
                <w:szCs w:val="20"/>
                <w:lang w:eastAsia="lv-LV"/>
              </w:rPr>
            </w:pPr>
            <w:r w:rsidRPr="006D3C6F">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DA34D9D" w14:textId="77777777" w:rsidR="0093530E" w:rsidRPr="006D3C6F" w:rsidRDefault="0093530E" w:rsidP="009F248C">
            <w:pPr>
              <w:spacing w:line="240" w:lineRule="auto"/>
              <w:jc w:val="center"/>
              <w:rPr>
                <w:rFonts w:eastAsia="Times New Roman"/>
                <w:b/>
                <w:bCs/>
                <w:color w:val="202124"/>
                <w:sz w:val="20"/>
                <w:szCs w:val="20"/>
                <w:lang w:eastAsia="lv-LV"/>
              </w:rPr>
            </w:pPr>
            <w:r w:rsidRPr="006D3C6F">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CE54737" w14:textId="77777777" w:rsidR="0093530E" w:rsidRPr="006D3C6F" w:rsidRDefault="0093530E" w:rsidP="009F248C">
            <w:pPr>
              <w:spacing w:line="240" w:lineRule="auto"/>
              <w:jc w:val="center"/>
              <w:rPr>
                <w:rFonts w:eastAsia="Times New Roman"/>
                <w:b/>
                <w:bCs/>
                <w:color w:val="202124"/>
                <w:sz w:val="20"/>
                <w:szCs w:val="20"/>
                <w:lang w:eastAsia="lv-LV"/>
              </w:rPr>
            </w:pPr>
          </w:p>
        </w:tc>
        <w:tc>
          <w:tcPr>
            <w:tcW w:w="6372" w:type="dxa"/>
            <w:tcBorders>
              <w:top w:val="single" w:sz="4" w:space="0" w:color="auto"/>
              <w:left w:val="single" w:sz="4" w:space="0" w:color="auto"/>
              <w:bottom w:val="single" w:sz="4" w:space="0" w:color="auto"/>
              <w:right w:val="single" w:sz="4" w:space="0" w:color="auto"/>
            </w:tcBorders>
            <w:noWrap/>
            <w:hideMark/>
          </w:tcPr>
          <w:p w14:paraId="32E9F840" w14:textId="77777777" w:rsidR="0093530E" w:rsidRPr="006D3C6F" w:rsidRDefault="0093530E" w:rsidP="009F248C">
            <w:pPr>
              <w:spacing w:line="240" w:lineRule="auto"/>
              <w:jc w:val="center"/>
              <w:rPr>
                <w:rFonts w:eastAsia="Times New Roman"/>
                <w:sz w:val="20"/>
                <w:szCs w:val="20"/>
                <w:lang w:eastAsia="lv-LV"/>
              </w:rPr>
            </w:pPr>
          </w:p>
        </w:tc>
      </w:tr>
      <w:tr w:rsidR="0093530E" w:rsidRPr="006D3C6F" w14:paraId="29191601" w14:textId="77777777" w:rsidTr="006D3C6F">
        <w:trPr>
          <w:trHeight w:val="380"/>
        </w:trPr>
        <w:tc>
          <w:tcPr>
            <w:tcW w:w="5393" w:type="dxa"/>
            <w:gridSpan w:val="3"/>
            <w:tcBorders>
              <w:top w:val="single" w:sz="4" w:space="0" w:color="auto"/>
              <w:left w:val="single" w:sz="4" w:space="0" w:color="auto"/>
              <w:bottom w:val="single" w:sz="4" w:space="0" w:color="auto"/>
              <w:right w:val="single" w:sz="4" w:space="0" w:color="auto"/>
            </w:tcBorders>
            <w:noWrap/>
            <w:vAlign w:val="center"/>
            <w:hideMark/>
          </w:tcPr>
          <w:p w14:paraId="0347DA5C" w14:textId="77777777" w:rsidR="0093530E" w:rsidRPr="006D3C6F" w:rsidRDefault="0093530E" w:rsidP="009F248C">
            <w:pPr>
              <w:spacing w:line="240" w:lineRule="auto"/>
              <w:jc w:val="both"/>
              <w:rPr>
                <w:rFonts w:eastAsia="Times New Roman"/>
                <w:b/>
                <w:bCs/>
                <w:color w:val="202124"/>
                <w:sz w:val="20"/>
                <w:szCs w:val="20"/>
                <w:lang w:eastAsia="lv-LV"/>
              </w:rPr>
            </w:pPr>
            <w:r w:rsidRPr="006D3C6F">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690BD95" w14:textId="77777777" w:rsidR="0093530E" w:rsidRPr="006D3C6F" w:rsidRDefault="0093530E" w:rsidP="009F248C">
            <w:pPr>
              <w:spacing w:line="240" w:lineRule="auto"/>
              <w:jc w:val="center"/>
              <w:rPr>
                <w:rFonts w:eastAsia="Times New Roman"/>
                <w:b/>
                <w:bCs/>
                <w:color w:val="202124"/>
                <w:sz w:val="20"/>
                <w:szCs w:val="20"/>
                <w:lang w:eastAsia="lv-LV"/>
              </w:rPr>
            </w:pPr>
            <w:r w:rsidRPr="006D3C6F">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C5E5E2" w14:textId="77777777" w:rsidR="0093530E" w:rsidRPr="006D3C6F" w:rsidRDefault="0093530E" w:rsidP="009F248C">
            <w:pPr>
              <w:spacing w:line="240" w:lineRule="auto"/>
              <w:jc w:val="center"/>
              <w:rPr>
                <w:rFonts w:eastAsia="Times New Roman"/>
                <w:b/>
                <w:bCs/>
                <w:color w:val="202124"/>
                <w:sz w:val="20"/>
                <w:szCs w:val="20"/>
                <w:lang w:eastAsia="lv-LV"/>
              </w:rPr>
            </w:pPr>
          </w:p>
        </w:tc>
        <w:tc>
          <w:tcPr>
            <w:tcW w:w="6372" w:type="dxa"/>
            <w:tcBorders>
              <w:top w:val="single" w:sz="4" w:space="0" w:color="auto"/>
              <w:left w:val="single" w:sz="4" w:space="0" w:color="auto"/>
              <w:bottom w:val="single" w:sz="4" w:space="0" w:color="auto"/>
              <w:right w:val="single" w:sz="4" w:space="0" w:color="auto"/>
            </w:tcBorders>
            <w:noWrap/>
            <w:hideMark/>
          </w:tcPr>
          <w:p w14:paraId="2810D71C" w14:textId="77777777" w:rsidR="0093530E" w:rsidRPr="006D3C6F" w:rsidRDefault="0093530E" w:rsidP="009F248C">
            <w:pPr>
              <w:spacing w:line="240" w:lineRule="auto"/>
              <w:jc w:val="center"/>
              <w:rPr>
                <w:rFonts w:eastAsia="Times New Roman"/>
                <w:sz w:val="20"/>
                <w:szCs w:val="20"/>
                <w:lang w:eastAsia="lv-LV"/>
              </w:rPr>
            </w:pPr>
          </w:p>
        </w:tc>
      </w:tr>
      <w:tr w:rsidR="0093530E" w:rsidRPr="006D3C6F" w14:paraId="76A7F304" w14:textId="77777777" w:rsidTr="006D3C6F">
        <w:trPr>
          <w:trHeight w:val="386"/>
        </w:trPr>
        <w:tc>
          <w:tcPr>
            <w:tcW w:w="5393" w:type="dxa"/>
            <w:gridSpan w:val="3"/>
            <w:tcBorders>
              <w:top w:val="single" w:sz="4" w:space="0" w:color="auto"/>
              <w:left w:val="single" w:sz="4" w:space="0" w:color="auto"/>
              <w:bottom w:val="single" w:sz="4" w:space="0" w:color="auto"/>
              <w:right w:val="single" w:sz="4" w:space="0" w:color="auto"/>
            </w:tcBorders>
            <w:noWrap/>
            <w:vAlign w:val="center"/>
            <w:hideMark/>
          </w:tcPr>
          <w:p w14:paraId="426DED1E" w14:textId="77777777" w:rsidR="0093530E" w:rsidRPr="006D3C6F" w:rsidRDefault="0093530E" w:rsidP="009F248C">
            <w:pPr>
              <w:spacing w:line="240" w:lineRule="auto"/>
              <w:jc w:val="both"/>
              <w:rPr>
                <w:rFonts w:eastAsia="Times New Roman"/>
                <w:b/>
                <w:bCs/>
                <w:color w:val="202124"/>
                <w:sz w:val="20"/>
                <w:szCs w:val="20"/>
                <w:lang w:eastAsia="lv-LV"/>
              </w:rPr>
            </w:pPr>
            <w:r w:rsidRPr="006D3C6F">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E2E800D" w14:textId="77777777" w:rsidR="0093530E" w:rsidRPr="006D3C6F" w:rsidRDefault="0093530E" w:rsidP="009F248C">
            <w:pPr>
              <w:spacing w:line="240" w:lineRule="auto"/>
              <w:jc w:val="center"/>
              <w:rPr>
                <w:rFonts w:eastAsia="Times New Roman"/>
                <w:b/>
                <w:bCs/>
                <w:color w:val="202124"/>
                <w:sz w:val="20"/>
                <w:szCs w:val="20"/>
                <w:lang w:eastAsia="lv-LV"/>
              </w:rPr>
            </w:pPr>
            <w:r w:rsidRPr="006D3C6F">
              <w:rPr>
                <w:rFonts w:eastAsia="Times New Roman"/>
                <w:b/>
                <w:bCs/>
                <w:color w:val="202124"/>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8F338A2" w14:textId="77777777" w:rsidR="0093530E" w:rsidRPr="006D3C6F" w:rsidRDefault="0093530E" w:rsidP="009F248C">
            <w:pPr>
              <w:spacing w:line="240" w:lineRule="auto"/>
              <w:jc w:val="center"/>
              <w:rPr>
                <w:rFonts w:eastAsia="Times New Roman"/>
                <w:b/>
                <w:bCs/>
                <w:color w:val="202124"/>
                <w:sz w:val="20"/>
                <w:szCs w:val="20"/>
                <w:lang w:eastAsia="lv-LV"/>
              </w:rPr>
            </w:pPr>
          </w:p>
        </w:tc>
        <w:tc>
          <w:tcPr>
            <w:tcW w:w="6372" w:type="dxa"/>
            <w:tcBorders>
              <w:top w:val="single" w:sz="4" w:space="0" w:color="auto"/>
              <w:left w:val="single" w:sz="4" w:space="0" w:color="auto"/>
              <w:bottom w:val="single" w:sz="4" w:space="0" w:color="auto"/>
              <w:right w:val="single" w:sz="4" w:space="0" w:color="auto"/>
            </w:tcBorders>
            <w:noWrap/>
            <w:vAlign w:val="bottom"/>
            <w:hideMark/>
          </w:tcPr>
          <w:p w14:paraId="15D06463" w14:textId="77777777" w:rsidR="0093530E" w:rsidRPr="006D3C6F" w:rsidRDefault="0093530E" w:rsidP="009F248C">
            <w:pPr>
              <w:spacing w:line="240" w:lineRule="auto"/>
              <w:jc w:val="center"/>
              <w:rPr>
                <w:rFonts w:eastAsia="Times New Roman"/>
                <w:sz w:val="20"/>
                <w:szCs w:val="20"/>
                <w:lang w:eastAsia="lv-LV"/>
              </w:rPr>
            </w:pPr>
          </w:p>
        </w:tc>
      </w:tr>
      <w:tr w:rsidR="00F278F4" w:rsidRPr="006D3C6F" w14:paraId="347A6010" w14:textId="77777777" w:rsidTr="00B12AC6">
        <w:trPr>
          <w:trHeight w:val="300"/>
        </w:trPr>
        <w:tc>
          <w:tcPr>
            <w:tcW w:w="5393" w:type="dxa"/>
            <w:gridSpan w:val="3"/>
            <w:tcBorders>
              <w:top w:val="nil"/>
              <w:left w:val="nil"/>
              <w:right w:val="nil"/>
            </w:tcBorders>
            <w:noWrap/>
            <w:vAlign w:val="bottom"/>
            <w:hideMark/>
          </w:tcPr>
          <w:p w14:paraId="7A7C9FF2" w14:textId="77777777" w:rsidR="00F278F4" w:rsidRPr="006D3C6F" w:rsidRDefault="00F278F4" w:rsidP="00B12AC6">
            <w:pPr>
              <w:spacing w:line="240" w:lineRule="auto"/>
              <w:rPr>
                <w:rFonts w:eastAsia="Times New Roman"/>
                <w:b/>
                <w:bCs/>
                <w:sz w:val="20"/>
                <w:szCs w:val="20"/>
                <w:lang w:eastAsia="lv-LV"/>
              </w:rPr>
            </w:pPr>
          </w:p>
          <w:p w14:paraId="1A110911" w14:textId="77777777" w:rsidR="00F278F4" w:rsidRPr="006D3C6F" w:rsidRDefault="00F278F4" w:rsidP="00B12AC6">
            <w:pPr>
              <w:spacing w:line="240" w:lineRule="auto"/>
              <w:rPr>
                <w:rFonts w:eastAsia="Times New Roman"/>
                <w:b/>
                <w:bCs/>
                <w:sz w:val="20"/>
                <w:szCs w:val="20"/>
                <w:lang w:eastAsia="lv-LV"/>
              </w:rPr>
            </w:pPr>
            <w:r w:rsidRPr="006D3C6F">
              <w:rPr>
                <w:rFonts w:eastAsia="Times New Roman"/>
                <w:b/>
                <w:bCs/>
                <w:sz w:val="20"/>
                <w:szCs w:val="20"/>
                <w:lang w:eastAsia="lv-LV"/>
              </w:rPr>
              <w:t>Novērtējuma 2. daļa</w:t>
            </w:r>
          </w:p>
        </w:tc>
        <w:tc>
          <w:tcPr>
            <w:tcW w:w="851" w:type="dxa"/>
            <w:tcBorders>
              <w:top w:val="nil"/>
              <w:left w:val="nil"/>
              <w:right w:val="nil"/>
            </w:tcBorders>
            <w:noWrap/>
            <w:vAlign w:val="bottom"/>
            <w:hideMark/>
          </w:tcPr>
          <w:p w14:paraId="1A959849" w14:textId="77777777" w:rsidR="00F278F4" w:rsidRPr="006D3C6F" w:rsidRDefault="00F278F4" w:rsidP="00B12AC6">
            <w:pPr>
              <w:spacing w:line="240" w:lineRule="auto"/>
              <w:rPr>
                <w:rFonts w:eastAsia="Times New Roman"/>
                <w:b/>
                <w:bCs/>
                <w:sz w:val="20"/>
                <w:szCs w:val="20"/>
                <w:lang w:eastAsia="lv-LV"/>
              </w:rPr>
            </w:pPr>
          </w:p>
        </w:tc>
        <w:tc>
          <w:tcPr>
            <w:tcW w:w="850" w:type="dxa"/>
            <w:tcBorders>
              <w:top w:val="nil"/>
              <w:left w:val="nil"/>
              <w:right w:val="nil"/>
            </w:tcBorders>
            <w:noWrap/>
            <w:vAlign w:val="bottom"/>
            <w:hideMark/>
          </w:tcPr>
          <w:p w14:paraId="77FFEA74" w14:textId="77777777" w:rsidR="00F278F4" w:rsidRPr="006D3C6F" w:rsidRDefault="00F278F4" w:rsidP="00B12AC6">
            <w:pPr>
              <w:spacing w:line="240" w:lineRule="auto"/>
              <w:rPr>
                <w:rFonts w:eastAsia="Times New Roman"/>
                <w:sz w:val="20"/>
                <w:szCs w:val="20"/>
                <w:lang w:eastAsia="lv-LV"/>
              </w:rPr>
            </w:pPr>
          </w:p>
        </w:tc>
        <w:tc>
          <w:tcPr>
            <w:tcW w:w="6372" w:type="dxa"/>
            <w:tcBorders>
              <w:top w:val="nil"/>
              <w:left w:val="nil"/>
              <w:right w:val="nil"/>
            </w:tcBorders>
            <w:noWrap/>
            <w:vAlign w:val="bottom"/>
            <w:hideMark/>
          </w:tcPr>
          <w:p w14:paraId="2FD25E5A" w14:textId="77777777" w:rsidR="00F278F4" w:rsidRPr="006D3C6F" w:rsidRDefault="00F278F4" w:rsidP="00B12AC6">
            <w:pPr>
              <w:spacing w:line="240" w:lineRule="auto"/>
              <w:rPr>
                <w:rFonts w:eastAsia="Times New Roman"/>
                <w:sz w:val="20"/>
                <w:szCs w:val="20"/>
                <w:lang w:eastAsia="lv-LV"/>
              </w:rPr>
            </w:pPr>
          </w:p>
        </w:tc>
      </w:tr>
      <w:tr w:rsidR="00F278F4" w:rsidRPr="006D3C6F" w14:paraId="174F6954" w14:textId="77777777" w:rsidTr="00B12AC6">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5C41696"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 xml:space="preserve">Jautājums </w:t>
            </w:r>
          </w:p>
        </w:tc>
        <w:tc>
          <w:tcPr>
            <w:tcW w:w="709"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5EA34AFD"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NĒ</w:t>
            </w:r>
          </w:p>
        </w:tc>
        <w:tc>
          <w:tcPr>
            <w:tcW w:w="878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980A53A"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 xml:space="preserve">Detalizēts izvērtējums </w:t>
            </w:r>
          </w:p>
        </w:tc>
      </w:tr>
      <w:tr w:rsidR="00F278F4" w:rsidRPr="006D3C6F" w14:paraId="513C98D5" w14:textId="77777777" w:rsidTr="00B12AC6">
        <w:trPr>
          <w:trHeight w:val="2244"/>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88B63" w14:textId="77777777" w:rsidR="00F278F4" w:rsidRPr="006D3C6F" w:rsidRDefault="00F278F4" w:rsidP="00B12AC6">
            <w:pPr>
              <w:spacing w:line="240" w:lineRule="auto"/>
              <w:rPr>
                <w:rFonts w:eastAsia="Times New Roman"/>
                <w:b/>
                <w:bCs/>
                <w:color w:val="000000"/>
                <w:sz w:val="20"/>
                <w:szCs w:val="20"/>
                <w:lang w:eastAsia="lv-LV"/>
              </w:rPr>
            </w:pPr>
            <w:r w:rsidRPr="006D3C6F">
              <w:rPr>
                <w:rFonts w:eastAsia="Times New Roman"/>
                <w:b/>
                <w:bCs/>
                <w:color w:val="000000"/>
                <w:sz w:val="20"/>
                <w:szCs w:val="20"/>
                <w:lang w:eastAsia="lv-LV"/>
              </w:rPr>
              <w:t xml:space="preserve">Klimata pārmaiņu mazināšana. </w:t>
            </w:r>
            <w:r w:rsidRPr="006D3C6F">
              <w:rPr>
                <w:rFonts w:eastAsia="Times New Roman"/>
                <w:color w:val="000000"/>
                <w:sz w:val="20"/>
                <w:szCs w:val="20"/>
                <w:lang w:eastAsia="lv-LV"/>
              </w:rPr>
              <w:t>Vai paredzams, ka pasākums radīs ievērojamas SEG emisijas?</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7D5846ED"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787" w:type="dxa"/>
            <w:gridSpan w:val="4"/>
            <w:tcBorders>
              <w:top w:val="single" w:sz="4" w:space="0" w:color="auto"/>
              <w:left w:val="single" w:sz="4" w:space="0" w:color="auto"/>
              <w:bottom w:val="single" w:sz="4" w:space="0" w:color="auto"/>
              <w:right w:val="single" w:sz="4" w:space="0" w:color="auto"/>
            </w:tcBorders>
            <w:noWrap/>
            <w:hideMark/>
          </w:tcPr>
          <w:p w14:paraId="3EA5FCDE" w14:textId="77777777" w:rsidR="00F278F4" w:rsidRPr="006D3C6F" w:rsidRDefault="00F278F4" w:rsidP="00B12AC6">
            <w:pPr>
              <w:spacing w:line="240" w:lineRule="auto"/>
              <w:rPr>
                <w:rFonts w:eastAsia="Times New Roman"/>
                <w:color w:val="000000" w:themeColor="text1"/>
                <w:sz w:val="20"/>
                <w:szCs w:val="20"/>
                <w:lang w:eastAsia="lv-LV"/>
              </w:rPr>
            </w:pPr>
            <w:r w:rsidRPr="006D3C6F">
              <w:rPr>
                <w:rFonts w:eastAsia="Calibri"/>
                <w:b/>
                <w:bCs/>
                <w:color w:val="000000" w:themeColor="text1"/>
                <w:sz w:val="20"/>
                <w:szCs w:val="20"/>
              </w:rPr>
              <w:t xml:space="preserve"> Ietekme uz SEG emisijām</w:t>
            </w:r>
          </w:p>
          <w:p w14:paraId="00E2936A" w14:textId="0A16D511" w:rsidR="00F278F4" w:rsidRPr="00761D7D" w:rsidRDefault="00F278F4" w:rsidP="000C6347">
            <w:pPr>
              <w:pStyle w:val="ListParagraph"/>
              <w:numPr>
                <w:ilvl w:val="0"/>
                <w:numId w:val="13"/>
              </w:numPr>
              <w:spacing w:line="240" w:lineRule="auto"/>
              <w:jc w:val="both"/>
              <w:rPr>
                <w:rFonts w:eastAsiaTheme="minorEastAsia" w:cs="Times New Roman"/>
                <w:color w:val="000000" w:themeColor="text1"/>
                <w:sz w:val="20"/>
                <w:szCs w:val="20"/>
                <w:lang w:val="lv-LV"/>
              </w:rPr>
            </w:pPr>
            <w:r w:rsidRPr="00761D7D">
              <w:rPr>
                <w:rFonts w:eastAsia="Calibri" w:cs="Times New Roman"/>
                <w:color w:val="000000" w:themeColor="text1"/>
                <w:sz w:val="20"/>
                <w:szCs w:val="20"/>
                <w:u w:val="single"/>
                <w:lang w:val="lv-LV"/>
              </w:rPr>
              <w:t>Plānotās investīcijas neparedz būtisku SEG emisiju pieaugumu.</w:t>
            </w:r>
            <w:r w:rsidRPr="00761D7D">
              <w:rPr>
                <w:rFonts w:eastAsia="Calibri" w:cs="Times New Roman"/>
                <w:color w:val="000000" w:themeColor="text1"/>
                <w:sz w:val="20"/>
                <w:szCs w:val="20"/>
                <w:lang w:val="lv-LV"/>
              </w:rPr>
              <w:t xml:space="preserve"> </w:t>
            </w:r>
            <w:r w:rsidRPr="00761D7D">
              <w:rPr>
                <w:rFonts w:eastAsia="Calibri" w:cs="Times New Roman"/>
                <w:sz w:val="20"/>
                <w:szCs w:val="20"/>
                <w:lang w:val="lv-LV"/>
              </w:rPr>
              <w:t>Ņemot vērā, ka zemu izmaksu īres mājas tiks attīstītas kā gandrīz nulles enerģijas ēkas</w:t>
            </w:r>
            <w:r w:rsidR="00F12E0D">
              <w:rPr>
                <w:rFonts w:eastAsia="Calibri" w:cs="Times New Roman"/>
                <w:sz w:val="20"/>
                <w:szCs w:val="20"/>
                <w:lang w:val="lv-LV"/>
              </w:rPr>
              <w:t xml:space="preserve"> </w:t>
            </w:r>
            <w:r w:rsidR="00F12E0D" w:rsidRPr="12E67851">
              <w:rPr>
                <w:rFonts w:eastAsia="Calibri" w:cs="Times New Roman"/>
                <w:sz w:val="20"/>
                <w:szCs w:val="20"/>
                <w:lang w:val="lv-LV"/>
              </w:rPr>
              <w:t>(saskaņā ar Ministru kabineta 2013.gada 9.jūlija noteikumu Nr. 383 "Noteikumi par ēku energosertifikāciju" 5. pielikumu</w:t>
            </w:r>
            <w:r w:rsidRPr="00761D7D">
              <w:rPr>
                <w:rFonts w:eastAsia="Calibri" w:cs="Times New Roman"/>
                <w:sz w:val="20"/>
                <w:szCs w:val="20"/>
                <w:lang w:val="lv-LV"/>
              </w:rPr>
              <w:t xml:space="preserve">, paredzams, ka samazināsies enerģijas apjoma izmantošana un tādejādi būs mazākas SEG emisijas. </w:t>
            </w:r>
            <w:r w:rsidRPr="00761D7D">
              <w:rPr>
                <w:rFonts w:eastAsia="Calibri" w:cs="Times New Roman"/>
                <w:color w:val="000000" w:themeColor="text1"/>
                <w:sz w:val="20"/>
                <w:szCs w:val="20"/>
                <w:lang w:val="lv-LV"/>
              </w:rPr>
              <w:t xml:space="preserve">Precīzu SEG emisiju apjomu, kas varētu tikt radīts īstenoto pasākumu rezultātā, šobrīd nav iespējams aprēķināt. </w:t>
            </w:r>
          </w:p>
          <w:p w14:paraId="0F3DF6EB" w14:textId="77777777" w:rsidR="00F278F4" w:rsidRPr="00761D7D" w:rsidRDefault="00F278F4" w:rsidP="000C6347">
            <w:pPr>
              <w:pStyle w:val="ListParagraph"/>
              <w:numPr>
                <w:ilvl w:val="0"/>
                <w:numId w:val="13"/>
              </w:numPr>
              <w:spacing w:line="240" w:lineRule="auto"/>
              <w:jc w:val="both"/>
              <w:rPr>
                <w:rFonts w:eastAsiaTheme="minorEastAsia" w:cs="Times New Roman"/>
                <w:color w:val="000000" w:themeColor="text1"/>
                <w:sz w:val="20"/>
                <w:szCs w:val="20"/>
                <w:lang w:val="lv-LV"/>
              </w:rPr>
            </w:pPr>
            <w:r w:rsidRPr="00761D7D">
              <w:rPr>
                <w:rFonts w:eastAsia="Calibri" w:cs="Times New Roman"/>
                <w:color w:val="000000" w:themeColor="text1"/>
                <w:sz w:val="20"/>
                <w:szCs w:val="20"/>
                <w:lang w:val="lv-LV"/>
              </w:rPr>
              <w:t>Investīcijas plānotas, lai izveidotu finansēšanas fondu, kas attīstītu zemu izmaksu īres mājokļu pieejamību (</w:t>
            </w:r>
            <w:r w:rsidRPr="19B1123A">
              <w:rPr>
                <w:rFonts w:eastAsia="Calibri" w:cs="Times New Roman"/>
                <w:color w:val="000000" w:themeColor="text1"/>
                <w:sz w:val="20"/>
                <w:szCs w:val="20"/>
                <w:lang w:val="lv-LV"/>
              </w:rPr>
              <w:t xml:space="preserve">pašvaldība savos noteikumos nosaka nosacījumus attiecībā uz </w:t>
            </w:r>
            <w:r w:rsidRPr="00761D7D">
              <w:rPr>
                <w:rFonts w:eastAsia="Calibri" w:cs="Times New Roman"/>
                <w:color w:val="000000" w:themeColor="text1"/>
                <w:sz w:val="20"/>
                <w:szCs w:val="20"/>
                <w:lang w:val="lv-LV"/>
              </w:rPr>
              <w:t xml:space="preserve">pieslēgšanos </w:t>
            </w:r>
            <w:r w:rsidRPr="00761D7D">
              <w:rPr>
                <w:rFonts w:eastAsia="Calibri" w:cs="Times New Roman"/>
                <w:sz w:val="20"/>
                <w:szCs w:val="20"/>
                <w:lang w:val="lv-LV"/>
              </w:rPr>
              <w:t>ūdensapgādes un centralizētās siltumapgādes sistēmām, teritorijas labiekārtošanas darbiem</w:t>
            </w:r>
            <w:r w:rsidRPr="7EF03C54">
              <w:rPr>
                <w:rFonts w:eastAsia="Calibri" w:cs="Times New Roman"/>
                <w:sz w:val="20"/>
                <w:szCs w:val="20"/>
                <w:lang w:val="lv-LV"/>
              </w:rPr>
              <w:t xml:space="preserve"> jaunizveidojamās un</w:t>
            </w:r>
            <w:r w:rsidRPr="0B89FB3F">
              <w:rPr>
                <w:rFonts w:eastAsia="Calibri" w:cs="Times New Roman"/>
                <w:sz w:val="20"/>
                <w:szCs w:val="20"/>
                <w:lang w:val="lv-LV"/>
              </w:rPr>
              <w:t xml:space="preserve"> esošās apbūves teritorijās)</w:t>
            </w:r>
            <w:r w:rsidRPr="0B89FB3F">
              <w:rPr>
                <w:rFonts w:eastAsia="Calibri" w:cs="Times New Roman"/>
                <w:color w:val="000000" w:themeColor="text1"/>
                <w:sz w:val="20"/>
                <w:szCs w:val="20"/>
                <w:lang w:val="lv-LV"/>
              </w:rPr>
              <w:t>.</w:t>
            </w:r>
            <w:r w:rsidRPr="00761D7D">
              <w:rPr>
                <w:rFonts w:eastAsia="Calibri" w:cs="Times New Roman"/>
                <w:color w:val="000000" w:themeColor="text1"/>
                <w:sz w:val="20"/>
                <w:szCs w:val="20"/>
                <w:lang w:val="lv-LV"/>
              </w:rPr>
              <w:t xml:space="preserve"> Plānots, ka programmas ietvaros tiks nodrošināta izmaksu ziņā pieejamu mājokļu nodrošināšana mājsaimniecībām, kas nevar atļauties mājokli uz tirgus nosacījumiem, līdz ar to veicinot vietējās ekonomikas attīstību. Finansēšanas fonda finansēto mājokļu pieejamība dos šiem iedzīvotājiem iespēju īrēt zemu izmaksu, kvalitatīvu, energoefektīvu mājokli, veicinot kopējo sabiedrības interesi par kvalitatīviem un energoefektīviem mājokļiem, tādējādi veicinot SEG emisiju </w:t>
            </w:r>
            <w:r w:rsidRPr="00761D7D">
              <w:rPr>
                <w:rFonts w:eastAsia="Calibri" w:cs="Times New Roman"/>
                <w:sz w:val="20"/>
                <w:szCs w:val="20"/>
                <w:lang w:val="lv-LV"/>
              </w:rPr>
              <w:t>samazinošu risinājumu ieviešanu mājokļu sektorā.</w:t>
            </w:r>
          </w:p>
          <w:p w14:paraId="57364BB2" w14:textId="77777777" w:rsidR="00F278F4" w:rsidRPr="006D3C6F" w:rsidRDefault="00F278F4" w:rsidP="00B12AC6">
            <w:pPr>
              <w:spacing w:line="240" w:lineRule="auto"/>
              <w:jc w:val="both"/>
              <w:rPr>
                <w:rFonts w:eastAsia="Calibri"/>
                <w:sz w:val="20"/>
                <w:szCs w:val="20"/>
              </w:rPr>
            </w:pPr>
            <w:r w:rsidRPr="006D3C6F">
              <w:rPr>
                <w:rFonts w:eastAsia="Calibri"/>
                <w:sz w:val="20"/>
                <w:szCs w:val="20"/>
              </w:rPr>
              <w:t xml:space="preserve"> </w:t>
            </w:r>
          </w:p>
          <w:p w14:paraId="3C70DF8B" w14:textId="5049F58B" w:rsidR="00F278F4" w:rsidRPr="006D3C6F" w:rsidRDefault="00F278F4" w:rsidP="00B12AC6">
            <w:pPr>
              <w:spacing w:line="240" w:lineRule="auto"/>
              <w:ind w:left="379"/>
              <w:jc w:val="both"/>
              <w:rPr>
                <w:rFonts w:eastAsiaTheme="minorEastAsia"/>
                <w:sz w:val="20"/>
                <w:szCs w:val="20"/>
              </w:rPr>
            </w:pPr>
          </w:p>
        </w:tc>
      </w:tr>
      <w:tr w:rsidR="00F278F4" w:rsidRPr="006D3C6F" w14:paraId="6DF558BC" w14:textId="77777777" w:rsidTr="00B12AC6">
        <w:trPr>
          <w:trHeight w:val="1539"/>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00C35" w14:textId="77777777" w:rsidR="00F278F4" w:rsidRPr="006D3C6F" w:rsidRDefault="00F278F4" w:rsidP="00B12AC6">
            <w:pPr>
              <w:spacing w:line="240" w:lineRule="auto"/>
              <w:rPr>
                <w:rFonts w:eastAsia="Times New Roman"/>
                <w:b/>
                <w:bCs/>
                <w:color w:val="000000"/>
                <w:sz w:val="20"/>
                <w:szCs w:val="20"/>
                <w:lang w:eastAsia="lv-LV"/>
              </w:rPr>
            </w:pPr>
            <w:r w:rsidRPr="006D3C6F">
              <w:rPr>
                <w:rFonts w:eastAsia="Times New Roman"/>
                <w:b/>
                <w:bCs/>
                <w:color w:val="000000"/>
                <w:sz w:val="20"/>
                <w:szCs w:val="20"/>
                <w:lang w:eastAsia="lv-LV"/>
              </w:rPr>
              <w:t xml:space="preserve">Pielāgošanās klimata pārmaiņām. </w:t>
            </w:r>
            <w:r w:rsidRPr="006D3C6F">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0EA10527"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787" w:type="dxa"/>
            <w:gridSpan w:val="4"/>
            <w:tcBorders>
              <w:top w:val="single" w:sz="4" w:space="0" w:color="auto"/>
              <w:left w:val="single" w:sz="4" w:space="0" w:color="auto"/>
              <w:bottom w:val="single" w:sz="4" w:space="0" w:color="auto"/>
              <w:right w:val="single" w:sz="4" w:space="0" w:color="auto"/>
            </w:tcBorders>
            <w:hideMark/>
          </w:tcPr>
          <w:p w14:paraId="524F6FF9" w14:textId="77777777" w:rsidR="00F278F4" w:rsidRPr="006D3C6F" w:rsidRDefault="00F278F4" w:rsidP="00B12AC6">
            <w:pPr>
              <w:spacing w:line="240" w:lineRule="auto"/>
              <w:jc w:val="both"/>
              <w:rPr>
                <w:rFonts w:eastAsia="Calibri"/>
                <w:sz w:val="20"/>
                <w:szCs w:val="20"/>
              </w:rPr>
            </w:pPr>
            <w:r>
              <w:rPr>
                <w:rFonts w:eastAsia="Calibri"/>
                <w:sz w:val="20"/>
                <w:szCs w:val="20"/>
              </w:rPr>
              <w:t>P</w:t>
            </w:r>
            <w:r w:rsidRPr="006D3C6F">
              <w:rPr>
                <w:rFonts w:eastAsia="Calibri"/>
                <w:sz w:val="20"/>
                <w:szCs w:val="20"/>
              </w:rPr>
              <w:t xml:space="preserve">aredzam, ka plānotās aktivitātes zemu izmaksu īres māju būvniecībā </w:t>
            </w:r>
            <w:r w:rsidRPr="006D3C6F">
              <w:rPr>
                <w:rFonts w:eastAsia="Calibri"/>
                <w:sz w:val="20"/>
                <w:szCs w:val="20"/>
                <w:u w:val="single"/>
              </w:rPr>
              <w:t>neizraisīs negatīvu ietekmi</w:t>
            </w:r>
            <w:r w:rsidRPr="006D3C6F">
              <w:rPr>
                <w:rFonts w:eastAsia="Calibri"/>
                <w:sz w:val="20"/>
                <w:szCs w:val="20"/>
              </w:rPr>
              <w:t xml:space="preserve"> uz pašreizējā klimata un gaidāmā nākotnes klimata radītajām negatīvajām ietekmēm uz pašu pasākumu, cilvēkiem, dabu vai aktīviem (t.sk. infrastruktūru), kā arī neradīs negatīvu ietekmi uz pielāgošanās klimata pārmaiņām mērķu sasniegšanu.</w:t>
            </w:r>
          </w:p>
          <w:p w14:paraId="4C87963F" w14:textId="77777777" w:rsidR="00F278F4" w:rsidRPr="006D3C6F" w:rsidRDefault="00F278F4" w:rsidP="00B12AC6">
            <w:pPr>
              <w:spacing w:line="240" w:lineRule="auto"/>
              <w:rPr>
                <w:sz w:val="20"/>
                <w:szCs w:val="20"/>
              </w:rPr>
            </w:pPr>
            <w:r w:rsidRPr="006D3C6F">
              <w:rPr>
                <w:rFonts w:eastAsia="Calibri"/>
                <w:b/>
                <w:bCs/>
                <w:color w:val="000000" w:themeColor="text1"/>
                <w:sz w:val="20"/>
                <w:szCs w:val="20"/>
              </w:rPr>
              <w:t>Klimata pārmaiņu izpausmes, kas ietekmē paredzētās aktivitātes jomu</w:t>
            </w:r>
          </w:p>
          <w:p w14:paraId="089BD338" w14:textId="77777777" w:rsidR="00F278F4" w:rsidRPr="006D3C6F" w:rsidRDefault="00F278F4" w:rsidP="00B12AC6">
            <w:pPr>
              <w:spacing w:line="240" w:lineRule="auto"/>
              <w:jc w:val="both"/>
              <w:rPr>
                <w:rFonts w:eastAsia="Calibri"/>
                <w:color w:val="000000" w:themeColor="text1"/>
                <w:sz w:val="20"/>
                <w:szCs w:val="20"/>
              </w:rPr>
            </w:pPr>
            <w:r w:rsidRPr="006D3C6F">
              <w:rPr>
                <w:rFonts w:eastAsia="Calibri"/>
                <w:color w:val="000000" w:themeColor="text1"/>
                <w:sz w:val="20"/>
                <w:szCs w:val="20"/>
              </w:rPr>
              <w:t>Latvijā būvniecībai ir būtiskas vairākas klimata pārmaiņu izpausmes (tai skaitā ekstrēmi):</w:t>
            </w:r>
          </w:p>
          <w:p w14:paraId="5D02C723" w14:textId="77777777" w:rsidR="00F278F4" w:rsidRPr="00761D7D" w:rsidRDefault="00F278F4" w:rsidP="000C6347">
            <w:pPr>
              <w:pStyle w:val="ListParagraph"/>
              <w:numPr>
                <w:ilvl w:val="0"/>
                <w:numId w:val="10"/>
              </w:numPr>
              <w:spacing w:after="160" w:line="240" w:lineRule="auto"/>
              <w:jc w:val="both"/>
              <w:rPr>
                <w:rFonts w:eastAsiaTheme="minorEastAsia" w:cs="Times New Roman"/>
                <w:color w:val="000000" w:themeColor="text1"/>
                <w:sz w:val="20"/>
                <w:szCs w:val="20"/>
                <w:lang w:val="lv-LV"/>
              </w:rPr>
            </w:pPr>
            <w:r w:rsidRPr="00761D7D">
              <w:rPr>
                <w:rFonts w:eastAsia="Calibri" w:cs="Times New Roman"/>
                <w:color w:val="000000" w:themeColor="text1"/>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4E9E619B" w14:textId="77777777" w:rsidR="00F278F4" w:rsidRPr="006D3C6F" w:rsidRDefault="00F278F4" w:rsidP="000C6347">
            <w:pPr>
              <w:pStyle w:val="ListParagraph"/>
              <w:numPr>
                <w:ilvl w:val="0"/>
                <w:numId w:val="10"/>
              </w:numPr>
              <w:spacing w:after="160" w:line="240" w:lineRule="auto"/>
              <w:jc w:val="both"/>
              <w:rPr>
                <w:rFonts w:eastAsiaTheme="minorEastAsia" w:cs="Times New Roman"/>
                <w:color w:val="000000" w:themeColor="text1"/>
                <w:sz w:val="20"/>
                <w:szCs w:val="20"/>
              </w:rPr>
            </w:pPr>
            <w:r w:rsidRPr="006D3C6F">
              <w:rPr>
                <w:rFonts w:eastAsia="Calibri" w:cs="Times New Roman"/>
                <w:color w:val="000000" w:themeColor="text1"/>
                <w:sz w:val="20"/>
                <w:szCs w:val="20"/>
              </w:rPr>
              <w:t xml:space="preserve">sala dienu un dienu skaita bez atkušņa </w:t>
            </w:r>
            <w:proofErr w:type="gramStart"/>
            <w:r w:rsidRPr="006D3C6F">
              <w:rPr>
                <w:rFonts w:eastAsia="Calibri" w:cs="Times New Roman"/>
                <w:color w:val="000000" w:themeColor="text1"/>
                <w:sz w:val="20"/>
                <w:szCs w:val="20"/>
              </w:rPr>
              <w:t>samazināšanās;</w:t>
            </w:r>
            <w:proofErr w:type="gramEnd"/>
          </w:p>
          <w:p w14:paraId="2D13539F" w14:textId="77777777" w:rsidR="00F278F4" w:rsidRPr="006D3C6F" w:rsidRDefault="00F278F4" w:rsidP="000C6347">
            <w:pPr>
              <w:pStyle w:val="ListParagraph"/>
              <w:numPr>
                <w:ilvl w:val="0"/>
                <w:numId w:val="10"/>
              </w:numPr>
              <w:spacing w:after="160" w:line="240" w:lineRule="auto"/>
              <w:jc w:val="both"/>
              <w:rPr>
                <w:rFonts w:eastAsiaTheme="minorEastAsia" w:cs="Times New Roman"/>
                <w:color w:val="000000" w:themeColor="text1"/>
                <w:sz w:val="20"/>
                <w:szCs w:val="20"/>
              </w:rPr>
            </w:pPr>
            <w:r w:rsidRPr="006D3C6F">
              <w:rPr>
                <w:rFonts w:eastAsia="Calibri" w:cs="Times New Roman"/>
                <w:color w:val="000000" w:themeColor="text1"/>
                <w:sz w:val="20"/>
                <w:szCs w:val="20"/>
              </w:rPr>
              <w:t xml:space="preserve">nokrišņu daudzuma palielināšanās un maksimālā vienas diennakts nokrišņu daudzuma palielināšanās, dienu skaita ar ļoti stipriem nokrišņiem palielināšanās, maksimālā piecu diennakšu nokrišņu daudzuma palielināšanās, virs normas strauju sniega nokrišņu </w:t>
            </w:r>
            <w:proofErr w:type="gramStart"/>
            <w:r w:rsidRPr="006D3C6F">
              <w:rPr>
                <w:rFonts w:eastAsia="Calibri" w:cs="Times New Roman"/>
                <w:color w:val="000000" w:themeColor="text1"/>
                <w:sz w:val="20"/>
                <w:szCs w:val="20"/>
              </w:rPr>
              <w:t>palielināšanās;</w:t>
            </w:r>
            <w:proofErr w:type="gramEnd"/>
          </w:p>
          <w:p w14:paraId="597BCC35" w14:textId="77777777" w:rsidR="00F278F4" w:rsidRPr="006D3C6F" w:rsidRDefault="00F278F4" w:rsidP="000C6347">
            <w:pPr>
              <w:pStyle w:val="ListParagraph"/>
              <w:numPr>
                <w:ilvl w:val="0"/>
                <w:numId w:val="10"/>
              </w:numPr>
              <w:spacing w:after="160" w:line="240" w:lineRule="auto"/>
              <w:jc w:val="both"/>
              <w:rPr>
                <w:rFonts w:eastAsiaTheme="minorEastAsia" w:cs="Times New Roman"/>
                <w:color w:val="000000" w:themeColor="text1"/>
                <w:sz w:val="20"/>
                <w:szCs w:val="20"/>
              </w:rPr>
            </w:pPr>
            <w:r w:rsidRPr="006D3C6F">
              <w:rPr>
                <w:rFonts w:eastAsia="Calibri" w:cs="Times New Roman"/>
                <w:color w:val="000000" w:themeColor="text1"/>
                <w:sz w:val="20"/>
                <w:szCs w:val="20"/>
              </w:rPr>
              <w:t>vidējā jūras ūdens līmeņa celšanās ilgtermiņā un krasta erozija attīstība, kā arī gruntsūdeņa līmeņa svārstības, ko ietekmē nokrišņu un jūras ūdens līmeņa izmaiņas, un upju noteces režīma izmaiņas.</w:t>
            </w:r>
          </w:p>
          <w:p w14:paraId="7D55F819" w14:textId="77777777" w:rsidR="00F278F4" w:rsidRPr="006D3C6F" w:rsidRDefault="00F278F4" w:rsidP="00B12AC6">
            <w:pPr>
              <w:spacing w:line="240" w:lineRule="auto"/>
              <w:jc w:val="both"/>
              <w:rPr>
                <w:rFonts w:eastAsia="Calibri"/>
                <w:color w:val="000000" w:themeColor="text1"/>
                <w:sz w:val="20"/>
                <w:szCs w:val="20"/>
              </w:rPr>
            </w:pPr>
            <w:r w:rsidRPr="006D3C6F">
              <w:rPr>
                <w:rFonts w:eastAsia="Calibri"/>
                <w:color w:val="000000" w:themeColor="text1"/>
                <w:sz w:val="20"/>
                <w:szCs w:val="20"/>
              </w:rPr>
              <w:t>Klimata pārmaiņas ietekmē visus būvniecības un infrastruktūras objektus – ēkas, ūdens apgādes un kanalizācijas infrastruktūru, meliorācijas, transporta, sakaru un enerģētikas tīklus un to funkcionēšanu, kur lielākā ietekme ir klimata pārmaiņu radītiem ekstrēmiem laika apstākļiem (vētras, plūdi, liela apjoma nokrišņi, karstuma viļņi).</w:t>
            </w:r>
          </w:p>
          <w:p w14:paraId="661BD808" w14:textId="77777777" w:rsidR="00F278F4" w:rsidRPr="006D3C6F" w:rsidRDefault="00F278F4" w:rsidP="00B12AC6">
            <w:pPr>
              <w:spacing w:line="240" w:lineRule="auto"/>
              <w:rPr>
                <w:rFonts w:eastAsia="Calibri"/>
                <w:sz w:val="20"/>
                <w:szCs w:val="20"/>
              </w:rPr>
            </w:pPr>
            <w:r w:rsidRPr="006D3C6F">
              <w:rPr>
                <w:rFonts w:eastAsia="Calibri"/>
                <w:b/>
                <w:bCs/>
                <w:sz w:val="20"/>
                <w:szCs w:val="20"/>
              </w:rPr>
              <w:t xml:space="preserve">Risku novērtējumos konstatētie klimata pārmaiņu radītie riski </w:t>
            </w:r>
            <w:r w:rsidRPr="006D3C6F">
              <w:rPr>
                <w:rFonts w:eastAsia="Calibri"/>
                <w:sz w:val="20"/>
                <w:szCs w:val="20"/>
              </w:rPr>
              <w:t xml:space="preserve"> un to iespējamās sekas:</w:t>
            </w:r>
          </w:p>
          <w:tbl>
            <w:tblPr>
              <w:tblW w:w="0" w:type="auto"/>
              <w:tblLayout w:type="fixed"/>
              <w:tblLook w:val="04A0" w:firstRow="1" w:lastRow="0" w:firstColumn="1" w:lastColumn="0" w:noHBand="0" w:noVBand="1"/>
            </w:tblPr>
            <w:tblGrid>
              <w:gridCol w:w="2876"/>
              <w:gridCol w:w="5675"/>
            </w:tblGrid>
            <w:tr w:rsidR="00F278F4" w:rsidRPr="006D3C6F" w14:paraId="015603F3" w14:textId="77777777" w:rsidTr="00B12AC6">
              <w:tc>
                <w:tcPr>
                  <w:tcW w:w="2876" w:type="dxa"/>
                  <w:tcBorders>
                    <w:top w:val="single" w:sz="8" w:space="0" w:color="auto"/>
                    <w:left w:val="single" w:sz="8" w:space="0" w:color="auto"/>
                    <w:bottom w:val="single" w:sz="8" w:space="0" w:color="auto"/>
                    <w:right w:val="single" w:sz="8" w:space="0" w:color="auto"/>
                  </w:tcBorders>
                </w:tcPr>
                <w:p w14:paraId="553B9BF9" w14:textId="77777777" w:rsidR="00F278F4" w:rsidRPr="006D3C6F" w:rsidRDefault="00F278F4" w:rsidP="00B12AC6">
                  <w:pPr>
                    <w:spacing w:line="240" w:lineRule="auto"/>
                    <w:jc w:val="both"/>
                    <w:rPr>
                      <w:rFonts w:eastAsia="Calibri"/>
                      <w:b/>
                      <w:bCs/>
                      <w:color w:val="000000" w:themeColor="text1"/>
                      <w:sz w:val="20"/>
                      <w:szCs w:val="20"/>
                    </w:rPr>
                  </w:pPr>
                  <w:r w:rsidRPr="006D3C6F">
                    <w:rPr>
                      <w:rFonts w:eastAsia="Calibri"/>
                      <w:b/>
                      <w:bCs/>
                      <w:color w:val="000000" w:themeColor="text1"/>
                      <w:sz w:val="20"/>
                      <w:szCs w:val="20"/>
                    </w:rPr>
                    <w:t>Nokrišņu plūdu radīto bojājumu pieaugums ēkām</w:t>
                  </w:r>
                </w:p>
              </w:tc>
              <w:tc>
                <w:tcPr>
                  <w:tcW w:w="5675" w:type="dxa"/>
                  <w:tcBorders>
                    <w:top w:val="single" w:sz="8" w:space="0" w:color="auto"/>
                    <w:left w:val="single" w:sz="8" w:space="0" w:color="auto"/>
                    <w:bottom w:val="single" w:sz="8" w:space="0" w:color="auto"/>
                    <w:right w:val="single" w:sz="8" w:space="0" w:color="auto"/>
                  </w:tcBorders>
                </w:tcPr>
                <w:p w14:paraId="6ADB7CF7" w14:textId="77777777" w:rsidR="00F278F4" w:rsidRPr="006D3C6F" w:rsidRDefault="00F278F4" w:rsidP="00B12AC6">
                  <w:pPr>
                    <w:spacing w:line="240" w:lineRule="auto"/>
                    <w:jc w:val="both"/>
                    <w:rPr>
                      <w:rFonts w:eastAsia="Calibri"/>
                      <w:color w:val="000000" w:themeColor="text1"/>
                      <w:sz w:val="20"/>
                      <w:szCs w:val="20"/>
                    </w:rPr>
                  </w:pPr>
                  <w:r w:rsidRPr="006D3C6F">
                    <w:rPr>
                      <w:rFonts w:eastAsia="Calibri"/>
                      <w:color w:val="000000" w:themeColor="text1"/>
                      <w:sz w:val="20"/>
                      <w:szCs w:val="20"/>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F278F4" w:rsidRPr="006D3C6F" w14:paraId="4DDF982E" w14:textId="77777777" w:rsidTr="00B12AC6">
              <w:tc>
                <w:tcPr>
                  <w:tcW w:w="2876" w:type="dxa"/>
                  <w:tcBorders>
                    <w:top w:val="single" w:sz="8" w:space="0" w:color="auto"/>
                    <w:left w:val="single" w:sz="8" w:space="0" w:color="auto"/>
                    <w:bottom w:val="single" w:sz="8" w:space="0" w:color="auto"/>
                    <w:right w:val="single" w:sz="8" w:space="0" w:color="auto"/>
                  </w:tcBorders>
                </w:tcPr>
                <w:p w14:paraId="5BE22A43" w14:textId="77777777" w:rsidR="00F278F4" w:rsidRPr="006D3C6F" w:rsidRDefault="00F278F4" w:rsidP="00B12AC6">
                  <w:pPr>
                    <w:spacing w:line="240" w:lineRule="auto"/>
                    <w:jc w:val="both"/>
                    <w:rPr>
                      <w:rFonts w:eastAsia="Calibri"/>
                      <w:b/>
                      <w:bCs/>
                      <w:color w:val="000000" w:themeColor="text1"/>
                      <w:sz w:val="20"/>
                      <w:szCs w:val="20"/>
                    </w:rPr>
                  </w:pPr>
                  <w:r w:rsidRPr="006D3C6F">
                    <w:rPr>
                      <w:rFonts w:eastAsia="Calibri"/>
                      <w:b/>
                      <w:bCs/>
                      <w:color w:val="000000" w:themeColor="text1"/>
                      <w:sz w:val="20"/>
                      <w:szCs w:val="20"/>
                    </w:rPr>
                    <w:t>Pārslodzes pieaugums uz ēku jumtiem no liela nokrišņu daudzuma sniega formā īslaicīgā periodā gadījumos</w:t>
                  </w:r>
                </w:p>
              </w:tc>
              <w:tc>
                <w:tcPr>
                  <w:tcW w:w="5675" w:type="dxa"/>
                  <w:tcBorders>
                    <w:top w:val="single" w:sz="8" w:space="0" w:color="auto"/>
                    <w:left w:val="single" w:sz="8" w:space="0" w:color="auto"/>
                    <w:bottom w:val="single" w:sz="8" w:space="0" w:color="auto"/>
                    <w:right w:val="single" w:sz="8" w:space="0" w:color="auto"/>
                  </w:tcBorders>
                </w:tcPr>
                <w:p w14:paraId="0E7C33E5" w14:textId="77777777" w:rsidR="00F278F4" w:rsidRPr="006D3C6F" w:rsidRDefault="00F278F4" w:rsidP="00B12AC6">
                  <w:pPr>
                    <w:spacing w:line="240" w:lineRule="auto"/>
                    <w:jc w:val="both"/>
                    <w:rPr>
                      <w:rFonts w:eastAsia="Calibri"/>
                      <w:color w:val="000000" w:themeColor="text1"/>
                      <w:sz w:val="20"/>
                      <w:szCs w:val="20"/>
                    </w:rPr>
                  </w:pPr>
                  <w:r w:rsidRPr="006D3C6F">
                    <w:rPr>
                      <w:rFonts w:eastAsia="Calibri"/>
                      <w:color w:val="000000" w:themeColor="text1"/>
                      <w:sz w:val="20"/>
                      <w:szCs w:val="20"/>
                    </w:rPr>
                    <w:t xml:space="preserve">Bojājumi ēku konstrukcijām (pastiprināta mikroplaisu veidošanās slodzes dēļ, mitruma bojājumi); jumtu sabrukšana; pelējuma palielināšanās; dzīvības un īpašuma apdraudējums. </w:t>
                  </w:r>
                </w:p>
              </w:tc>
            </w:tr>
            <w:tr w:rsidR="00F278F4" w:rsidRPr="006D3C6F" w14:paraId="4961DFCD" w14:textId="77777777" w:rsidTr="00B12AC6">
              <w:tc>
                <w:tcPr>
                  <w:tcW w:w="2876" w:type="dxa"/>
                  <w:tcBorders>
                    <w:top w:val="single" w:sz="8" w:space="0" w:color="auto"/>
                    <w:left w:val="single" w:sz="8" w:space="0" w:color="auto"/>
                    <w:bottom w:val="single" w:sz="8" w:space="0" w:color="auto"/>
                    <w:right w:val="single" w:sz="8" w:space="0" w:color="auto"/>
                  </w:tcBorders>
                </w:tcPr>
                <w:p w14:paraId="15DDFB33" w14:textId="77777777" w:rsidR="00F278F4" w:rsidRPr="006D3C6F" w:rsidRDefault="00F278F4" w:rsidP="00B12AC6">
                  <w:pPr>
                    <w:spacing w:line="240" w:lineRule="auto"/>
                    <w:jc w:val="both"/>
                    <w:rPr>
                      <w:rFonts w:eastAsia="Calibri"/>
                      <w:b/>
                      <w:bCs/>
                      <w:color w:val="000000" w:themeColor="text1"/>
                      <w:sz w:val="20"/>
                      <w:szCs w:val="20"/>
                    </w:rPr>
                  </w:pPr>
                  <w:r w:rsidRPr="006D3C6F">
                    <w:rPr>
                      <w:rFonts w:eastAsia="Calibri"/>
                      <w:b/>
                      <w:bCs/>
                      <w:color w:val="000000" w:themeColor="text1"/>
                      <w:sz w:val="20"/>
                      <w:szCs w:val="20"/>
                    </w:rPr>
                    <w:t>Ēku pamatu un grunts bojājumi gruntsūdeņu līmeņa svārstību dēļ</w:t>
                  </w:r>
                </w:p>
              </w:tc>
              <w:tc>
                <w:tcPr>
                  <w:tcW w:w="5675" w:type="dxa"/>
                  <w:tcBorders>
                    <w:top w:val="single" w:sz="8" w:space="0" w:color="auto"/>
                    <w:left w:val="single" w:sz="8" w:space="0" w:color="auto"/>
                    <w:bottom w:val="single" w:sz="8" w:space="0" w:color="auto"/>
                    <w:right w:val="single" w:sz="8" w:space="0" w:color="auto"/>
                  </w:tcBorders>
                </w:tcPr>
                <w:p w14:paraId="7FFA88DF" w14:textId="77777777" w:rsidR="00F278F4" w:rsidRPr="006D3C6F" w:rsidRDefault="00F278F4" w:rsidP="00B12AC6">
                  <w:pPr>
                    <w:spacing w:line="240" w:lineRule="auto"/>
                    <w:jc w:val="both"/>
                    <w:rPr>
                      <w:rFonts w:eastAsia="Calibri"/>
                      <w:color w:val="000000" w:themeColor="text1"/>
                      <w:sz w:val="20"/>
                      <w:szCs w:val="20"/>
                    </w:rPr>
                  </w:pPr>
                  <w:r w:rsidRPr="006D3C6F">
                    <w:rPr>
                      <w:rFonts w:eastAsia="Calibri"/>
                      <w:color w:val="000000" w:themeColor="text1"/>
                      <w:sz w:val="20"/>
                      <w:szCs w:val="20"/>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F278F4" w:rsidRPr="006D3C6F" w14:paraId="74C95FA0" w14:textId="77777777" w:rsidTr="00B12AC6">
              <w:tc>
                <w:tcPr>
                  <w:tcW w:w="2876" w:type="dxa"/>
                  <w:tcBorders>
                    <w:top w:val="single" w:sz="8" w:space="0" w:color="auto"/>
                    <w:left w:val="single" w:sz="8" w:space="0" w:color="auto"/>
                    <w:bottom w:val="single" w:sz="8" w:space="0" w:color="auto"/>
                    <w:right w:val="single" w:sz="8" w:space="0" w:color="auto"/>
                  </w:tcBorders>
                </w:tcPr>
                <w:p w14:paraId="4AD3A100" w14:textId="77777777" w:rsidR="00F278F4" w:rsidRPr="006D3C6F" w:rsidRDefault="00F278F4" w:rsidP="00B12AC6">
                  <w:pPr>
                    <w:spacing w:line="240" w:lineRule="auto"/>
                    <w:jc w:val="both"/>
                    <w:rPr>
                      <w:rFonts w:eastAsia="Calibri"/>
                      <w:b/>
                      <w:bCs/>
                      <w:color w:val="000000" w:themeColor="text1"/>
                      <w:sz w:val="20"/>
                      <w:szCs w:val="20"/>
                    </w:rPr>
                  </w:pPr>
                  <w:r w:rsidRPr="006D3C6F">
                    <w:rPr>
                      <w:rFonts w:eastAsia="Calibri"/>
                      <w:b/>
                      <w:bCs/>
                      <w:color w:val="000000" w:themeColor="text1"/>
                      <w:sz w:val="20"/>
                      <w:szCs w:val="20"/>
                    </w:rPr>
                    <w:t>Iekštelpu pārkaršana un elektroenerģijas pieprasījuma pieaugums vasarā</w:t>
                  </w:r>
                </w:p>
              </w:tc>
              <w:tc>
                <w:tcPr>
                  <w:tcW w:w="5675" w:type="dxa"/>
                  <w:tcBorders>
                    <w:top w:val="single" w:sz="8" w:space="0" w:color="auto"/>
                    <w:left w:val="single" w:sz="8" w:space="0" w:color="auto"/>
                    <w:bottom w:val="single" w:sz="8" w:space="0" w:color="auto"/>
                    <w:right w:val="single" w:sz="8" w:space="0" w:color="auto"/>
                  </w:tcBorders>
                </w:tcPr>
                <w:p w14:paraId="33D45B90" w14:textId="77777777" w:rsidR="00F278F4" w:rsidRPr="006D3C6F" w:rsidRDefault="00F278F4" w:rsidP="00B12AC6">
                  <w:pPr>
                    <w:spacing w:line="240" w:lineRule="auto"/>
                    <w:rPr>
                      <w:rFonts w:eastAsia="Calibri"/>
                      <w:sz w:val="20"/>
                      <w:szCs w:val="20"/>
                    </w:rPr>
                  </w:pPr>
                  <w:r w:rsidRPr="006D3C6F">
                    <w:rPr>
                      <w:rFonts w:eastAsia="Calibri"/>
                      <w:sz w:val="20"/>
                      <w:szCs w:val="20"/>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6C6685CB" w14:textId="77777777" w:rsidR="00F278F4" w:rsidRPr="006D3C6F" w:rsidRDefault="00F278F4" w:rsidP="00B12AC6">
            <w:pPr>
              <w:spacing w:line="240" w:lineRule="auto"/>
              <w:rPr>
                <w:sz w:val="20"/>
                <w:szCs w:val="20"/>
              </w:rPr>
            </w:pPr>
            <w:r w:rsidRPr="006D3C6F">
              <w:rPr>
                <w:rFonts w:eastAsia="Calibri"/>
                <w:color w:val="000000" w:themeColor="text1"/>
                <w:sz w:val="20"/>
                <w:szCs w:val="20"/>
              </w:rPr>
              <w:t xml:space="preserve"> </w:t>
            </w:r>
          </w:p>
          <w:p w14:paraId="3427A293" w14:textId="77777777" w:rsidR="00F278F4" w:rsidRPr="006D3C6F" w:rsidRDefault="00F278F4" w:rsidP="00B12AC6">
            <w:pPr>
              <w:spacing w:line="240" w:lineRule="auto"/>
              <w:rPr>
                <w:rFonts w:eastAsia="Calibri"/>
                <w:sz w:val="20"/>
                <w:szCs w:val="20"/>
              </w:rPr>
            </w:pPr>
            <w:r w:rsidRPr="006D3C6F">
              <w:rPr>
                <w:rFonts w:eastAsia="Calibri"/>
                <w:b/>
                <w:bCs/>
                <w:sz w:val="20"/>
                <w:szCs w:val="20"/>
              </w:rPr>
              <w:t>Potenciālās plānotās aktivitātes un to sasaiste ar pielāgošanās klimata pārmaiņām mērķiem</w:t>
            </w:r>
            <w:r w:rsidRPr="006D3C6F">
              <w:rPr>
                <w:rFonts w:eastAsia="Calibri"/>
                <w:sz w:val="20"/>
                <w:szCs w:val="20"/>
              </w:rPr>
              <w:t xml:space="preserve"> </w:t>
            </w:r>
          </w:p>
          <w:p w14:paraId="6F94B58B" w14:textId="77777777" w:rsidR="00F278F4" w:rsidRPr="00761D7D" w:rsidRDefault="00F278F4" w:rsidP="000C6347">
            <w:pPr>
              <w:pStyle w:val="ListParagraph"/>
              <w:numPr>
                <w:ilvl w:val="0"/>
                <w:numId w:val="11"/>
              </w:numPr>
              <w:spacing w:after="160" w:line="240" w:lineRule="auto"/>
              <w:jc w:val="both"/>
              <w:rPr>
                <w:rFonts w:eastAsiaTheme="minorEastAsia" w:cs="Times New Roman"/>
                <w:sz w:val="20"/>
                <w:szCs w:val="20"/>
                <w:lang w:val="lv-LV"/>
              </w:rPr>
            </w:pPr>
            <w:r w:rsidRPr="00761D7D">
              <w:rPr>
                <w:rFonts w:eastAsia="Calibri" w:cs="Times New Roman"/>
                <w:sz w:val="20"/>
                <w:szCs w:val="20"/>
                <w:lang w:val="lv-LV"/>
              </w:rPr>
              <w:t xml:space="preserve">Plānotā finansēšanas fonda atbalstītās zemu izmaksu īres mājas tiks būvētas atbilstoši prognozētam klimata pārmaiņu radītajam nokrišņu intensitātes palielinājumam, paredzot atbilstošus lietus notekūdeņu sistēmu risinājumus </w:t>
            </w:r>
            <w:r>
              <w:rPr>
                <w:rFonts w:eastAsia="Times New Roman" w:cs="Times New Roman"/>
                <w:color w:val="000000" w:themeColor="text1"/>
                <w:sz w:val="20"/>
                <w:szCs w:val="20"/>
                <w:lang w:val="lv-LV" w:eastAsia="lv-LV"/>
              </w:rPr>
              <w:t xml:space="preserve">atbilstoši </w:t>
            </w:r>
            <w:r w:rsidRPr="00A66CE2">
              <w:rPr>
                <w:rFonts w:eastAsia="Times New Roman" w:cs="Times New Roman"/>
                <w:color w:val="000000" w:themeColor="text1"/>
                <w:sz w:val="20"/>
                <w:szCs w:val="20"/>
                <w:lang w:val="lv-LV" w:eastAsia="lv-LV"/>
              </w:rPr>
              <w:t xml:space="preserve">LBN 223-15 </w:t>
            </w:r>
            <w:r>
              <w:rPr>
                <w:rFonts w:eastAsia="Times New Roman" w:cs="Times New Roman"/>
                <w:color w:val="000000" w:themeColor="text1"/>
                <w:sz w:val="20"/>
                <w:szCs w:val="20"/>
                <w:lang w:val="lv-LV" w:eastAsia="lv-LV"/>
              </w:rPr>
              <w:t xml:space="preserve">noteiktajām prasībām un saskaņā ar </w:t>
            </w:r>
            <w:r w:rsidRPr="00A66CE2">
              <w:rPr>
                <w:rFonts w:eastAsia="Times New Roman" w:cs="Times New Roman"/>
                <w:color w:val="000000" w:themeColor="text1"/>
                <w:sz w:val="20"/>
                <w:szCs w:val="20"/>
                <w:lang w:val="lv-LV" w:eastAsia="lv-LV"/>
              </w:rPr>
              <w:t xml:space="preserve">LBN 003-19 </w:t>
            </w:r>
            <w:r>
              <w:rPr>
                <w:rFonts w:eastAsia="Times New Roman" w:cs="Times New Roman"/>
                <w:color w:val="000000" w:themeColor="text1"/>
                <w:sz w:val="20"/>
                <w:szCs w:val="20"/>
                <w:lang w:val="lv-LV" w:eastAsia="lv-LV"/>
              </w:rPr>
              <w:t xml:space="preserve">ietvertajiem </w:t>
            </w:r>
            <w:r w:rsidRPr="00A66CE2">
              <w:rPr>
                <w:rFonts w:eastAsia="Times New Roman" w:cs="Times New Roman"/>
                <w:color w:val="000000" w:themeColor="text1"/>
                <w:sz w:val="20"/>
                <w:szCs w:val="20"/>
                <w:lang w:val="lv-LV" w:eastAsia="lv-LV"/>
              </w:rPr>
              <w:t>klimatoloģiskajiem datiem</w:t>
            </w:r>
            <w:r>
              <w:rPr>
                <w:rFonts w:eastAsia="Times New Roman" w:cs="Times New Roman"/>
                <w:color w:val="000000" w:themeColor="text1"/>
                <w:sz w:val="20"/>
                <w:szCs w:val="20"/>
                <w:lang w:val="lv-LV" w:eastAsia="lv-LV"/>
              </w:rPr>
              <w:t>.</w:t>
            </w:r>
          </w:p>
          <w:p w14:paraId="37059506" w14:textId="77777777" w:rsidR="00F278F4" w:rsidRPr="00761D7D" w:rsidRDefault="00F278F4" w:rsidP="000C6347">
            <w:pPr>
              <w:pStyle w:val="ListParagraph"/>
              <w:numPr>
                <w:ilvl w:val="0"/>
                <w:numId w:val="11"/>
              </w:numPr>
              <w:spacing w:after="160" w:line="240" w:lineRule="auto"/>
              <w:jc w:val="both"/>
              <w:rPr>
                <w:rFonts w:eastAsiaTheme="minorEastAsia" w:cs="Times New Roman"/>
                <w:sz w:val="20"/>
                <w:szCs w:val="20"/>
                <w:lang w:val="lv-LV"/>
              </w:rPr>
            </w:pPr>
            <w:r w:rsidRPr="00761D7D">
              <w:rPr>
                <w:rFonts w:eastAsia="Calibri" w:cs="Times New Roman"/>
                <w:sz w:val="20"/>
                <w:szCs w:val="20"/>
                <w:lang w:val="lv-LV"/>
              </w:rPr>
              <w:t>Tā kā viens no prognozētajiem klimata pārmaiņu izraisītajiem riskiem būvniecībā ir iekštelpu pārkaršana, būvniecības projektos tiks paredzēti atbilstoši telpu dzesēšanas un ventilācijas risinājumi.</w:t>
            </w:r>
          </w:p>
          <w:p w14:paraId="6C32E703" w14:textId="77777777" w:rsidR="00F278F4" w:rsidRPr="00761D7D" w:rsidRDefault="00F278F4" w:rsidP="00B12AC6">
            <w:pPr>
              <w:pStyle w:val="ListParagraph"/>
              <w:spacing w:after="160" w:line="240" w:lineRule="auto"/>
              <w:jc w:val="both"/>
              <w:rPr>
                <w:rFonts w:eastAsiaTheme="minorEastAsia" w:cs="Times New Roman"/>
                <w:sz w:val="20"/>
                <w:szCs w:val="20"/>
                <w:lang w:val="lv-LV"/>
              </w:rPr>
            </w:pPr>
            <w:r w:rsidRPr="00761D7D">
              <w:rPr>
                <w:rFonts w:eastAsia="Calibri" w:cs="Times New Roman"/>
                <w:sz w:val="20"/>
                <w:szCs w:val="20"/>
                <w:lang w:val="lv-LV"/>
              </w:rPr>
              <w:t xml:space="preserve">. </w:t>
            </w:r>
          </w:p>
          <w:p w14:paraId="77D54424" w14:textId="77777777" w:rsidR="00F278F4" w:rsidRPr="006D3C6F" w:rsidRDefault="00F278F4" w:rsidP="00B12AC6">
            <w:pPr>
              <w:spacing w:line="240" w:lineRule="auto"/>
              <w:rPr>
                <w:rFonts w:eastAsia="Calibri"/>
                <w:b/>
                <w:bCs/>
                <w:sz w:val="20"/>
                <w:szCs w:val="20"/>
              </w:rPr>
            </w:pPr>
            <w:r w:rsidRPr="006D3C6F">
              <w:rPr>
                <w:rFonts w:eastAsia="Calibri"/>
                <w:b/>
                <w:bCs/>
                <w:sz w:val="20"/>
                <w:szCs w:val="20"/>
              </w:rPr>
              <w:t>Sasaiste ar nacionālajiem pielāgošanās klimata pārmaiņām mērķiem</w:t>
            </w:r>
          </w:p>
          <w:p w14:paraId="4BA40234" w14:textId="77777777" w:rsidR="00F278F4" w:rsidRPr="006D3C6F" w:rsidRDefault="00F278F4" w:rsidP="00B12AC6">
            <w:pPr>
              <w:spacing w:line="240" w:lineRule="auto"/>
              <w:jc w:val="both"/>
              <w:rPr>
                <w:rFonts w:eastAsia="Times New Roman"/>
                <w:color w:val="000000"/>
                <w:sz w:val="20"/>
                <w:szCs w:val="20"/>
                <w:lang w:eastAsia="lv-LV"/>
              </w:rPr>
            </w:pPr>
            <w:r w:rsidRPr="006D3C6F">
              <w:rPr>
                <w:rFonts w:eastAsia="Calibri"/>
                <w:color w:val="000000" w:themeColor="text1"/>
                <w:sz w:val="20"/>
                <w:szCs w:val="20"/>
              </w:rPr>
              <w:t>Izbūvētās ēkas plānots izmantot vairāk kā 30 gadus un aktīvu paredzamais darbmūžs pārsniedz 50 gadus. Ņemot vērā klimata pārmaiņu prognozes Latvijai, ēku būvniecībā tiks nodrošināta pielāgošanās arī plūdiem (saskaņā ar Plūdu risku pārvaldības plāniem vai pašvaldību pielāgošanās klimata pārmaiņām stratēģijām (integrētām pašvaldību attīstības plānošanas dokumentos), nodrošinot ēku un infrastruktūras pretplūdu aizsardzību, izbūvējot noteces, veidojot zaļo infrastruktūru, nodrošinot atbilstošu hidroizolāciju un citus risinājumus). Tāpat, atbilstoši prognozēm, tiks nodrošināta pielāgošānās karstuma viļņiem, plānojot tādu iekštelpu gaisa apmaiņu un ventilāciju, kā arī mazināts kaitējums veselībai, veicinot pielāgošanās klimata pārmaiņām mērķu sasniegšanu, novēršot ekstremālu gaisa temperatūru maiņu ietekmi uz cilvēku.</w:t>
            </w:r>
          </w:p>
        </w:tc>
      </w:tr>
      <w:tr w:rsidR="00F278F4" w:rsidRPr="006D3C6F" w14:paraId="1AFFEAD6" w14:textId="77777777" w:rsidTr="00B12AC6">
        <w:trPr>
          <w:trHeight w:val="830"/>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A07F3" w14:textId="77777777" w:rsidR="00F278F4" w:rsidRPr="006D3C6F" w:rsidRDefault="00F278F4" w:rsidP="00B12AC6">
            <w:pPr>
              <w:spacing w:line="240" w:lineRule="auto"/>
              <w:rPr>
                <w:rFonts w:eastAsia="Times New Roman"/>
                <w:b/>
                <w:bCs/>
                <w:color w:val="000000"/>
                <w:sz w:val="20"/>
                <w:szCs w:val="20"/>
                <w:lang w:eastAsia="lv-LV"/>
              </w:rPr>
            </w:pPr>
            <w:r w:rsidRPr="006D3C6F">
              <w:rPr>
                <w:rFonts w:eastAsia="Times New Roman"/>
                <w:b/>
                <w:bCs/>
                <w:color w:val="000000"/>
                <w:sz w:val="20"/>
                <w:szCs w:val="20"/>
                <w:lang w:eastAsia="lv-LV"/>
              </w:rPr>
              <w:t xml:space="preserve">Ilgtspējīga ūdens un jūras resursu izmantošana un aizsardzība. </w:t>
            </w:r>
            <w:r w:rsidRPr="006D3C6F">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30EFE599"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787" w:type="dxa"/>
            <w:gridSpan w:val="4"/>
            <w:tcBorders>
              <w:top w:val="single" w:sz="4" w:space="0" w:color="auto"/>
              <w:left w:val="single" w:sz="4" w:space="0" w:color="auto"/>
              <w:bottom w:val="single" w:sz="4" w:space="0" w:color="auto"/>
              <w:right w:val="single" w:sz="4" w:space="0" w:color="auto"/>
            </w:tcBorders>
            <w:hideMark/>
          </w:tcPr>
          <w:p w14:paraId="7E47DCD8" w14:textId="77777777" w:rsidR="00F278F4" w:rsidRPr="006D3C6F" w:rsidRDefault="00F278F4" w:rsidP="00B12AC6">
            <w:pPr>
              <w:spacing w:line="240" w:lineRule="auto"/>
              <w:rPr>
                <w:rFonts w:eastAsia="Times New Roman"/>
                <w:color w:val="000000"/>
                <w:sz w:val="20"/>
                <w:szCs w:val="20"/>
                <w:lang w:eastAsia="lv-LV"/>
              </w:rPr>
            </w:pPr>
            <w:r w:rsidRPr="006D3C6F">
              <w:rPr>
                <w:rFonts w:eastAsia="Times New Roman"/>
                <w:color w:val="000000" w:themeColor="text1"/>
                <w:sz w:val="20"/>
                <w:szCs w:val="20"/>
                <w:lang w:eastAsia="lv-LV"/>
              </w:rPr>
              <w:t>Pasākuma paredzamā ietekme ir nebūtiska:</w:t>
            </w:r>
          </w:p>
          <w:p w14:paraId="25F04880" w14:textId="77777777" w:rsidR="00F278F4" w:rsidRPr="00761D7D" w:rsidRDefault="00F278F4" w:rsidP="000C6347">
            <w:pPr>
              <w:pStyle w:val="ListParagraph"/>
              <w:numPr>
                <w:ilvl w:val="0"/>
                <w:numId w:val="16"/>
              </w:numPr>
              <w:spacing w:line="240" w:lineRule="auto"/>
              <w:jc w:val="both"/>
              <w:rPr>
                <w:rFonts w:eastAsiaTheme="minorEastAsia" w:cs="Times New Roman"/>
                <w:color w:val="000000"/>
                <w:sz w:val="20"/>
                <w:szCs w:val="20"/>
                <w:lang w:val="lv-LV" w:eastAsia="lv-LV"/>
              </w:rPr>
            </w:pPr>
            <w:r w:rsidRPr="00761D7D">
              <w:rPr>
                <w:rFonts w:eastAsia="Times New Roman" w:cs="Times New Roman"/>
                <w:color w:val="000000" w:themeColor="text1"/>
                <w:sz w:val="20"/>
                <w:szCs w:val="20"/>
                <w:lang w:val="lv-LV" w:eastAsia="lv-LV"/>
              </w:rPr>
              <w:t>Ar finansēšanas fondu plānots atbalstīt zemu izmaksu īres māju būvniecību reģionos</w:t>
            </w:r>
            <w:r w:rsidRPr="271FDC14">
              <w:rPr>
                <w:rFonts w:eastAsia="Times New Roman" w:cs="Times New Roman"/>
                <w:color w:val="000000" w:themeColor="text1"/>
                <w:sz w:val="20"/>
                <w:szCs w:val="20"/>
                <w:lang w:val="lv-LV" w:eastAsia="lv-LV"/>
              </w:rPr>
              <w:t>.Š</w:t>
            </w:r>
            <w:r w:rsidRPr="00761D7D">
              <w:rPr>
                <w:rFonts w:eastAsia="Times New Roman" w:cs="Times New Roman"/>
                <w:color w:val="000000" w:themeColor="text1"/>
                <w:sz w:val="20"/>
                <w:szCs w:val="20"/>
                <w:lang w:val="lv-LV" w:eastAsia="lv-LV"/>
              </w:rPr>
              <w:t xml:space="preserve">o dzīvojamo māju </w:t>
            </w:r>
            <w:r w:rsidRPr="271FDC14">
              <w:rPr>
                <w:rFonts w:eastAsia="Times New Roman" w:cs="Times New Roman"/>
                <w:color w:val="000000" w:themeColor="text1"/>
                <w:sz w:val="20"/>
                <w:szCs w:val="20"/>
                <w:lang w:val="lv-LV" w:eastAsia="lv-LV"/>
              </w:rPr>
              <w:t>pieslēgšana</w:t>
            </w:r>
            <w:r w:rsidRPr="00761D7D">
              <w:rPr>
                <w:rFonts w:eastAsia="Times New Roman" w:cs="Times New Roman"/>
                <w:color w:val="000000" w:themeColor="text1"/>
                <w:sz w:val="20"/>
                <w:szCs w:val="20"/>
                <w:lang w:val="lv-LV" w:eastAsia="lv-LV"/>
              </w:rPr>
              <w:t xml:space="preserve"> pie centralizētajām ūdensapgādes, kanalizācijas un siltumapgādes sistēmām</w:t>
            </w:r>
            <w:r w:rsidRPr="271FDC14">
              <w:rPr>
                <w:rFonts w:eastAsia="Times New Roman" w:cs="Times New Roman"/>
                <w:color w:val="000000" w:themeColor="text1"/>
                <w:sz w:val="20"/>
                <w:szCs w:val="20"/>
                <w:lang w:val="lv-LV" w:eastAsia="lv-LV"/>
              </w:rPr>
              <w:t xml:space="preserve"> tiks nodrošināta saskaņā ar pašvaldību saistošajiem noteikumiem</w:t>
            </w:r>
            <w:r w:rsidRPr="00761D7D">
              <w:rPr>
                <w:rFonts w:eastAsia="Times New Roman" w:cs="Times New Roman"/>
                <w:color w:val="000000" w:themeColor="text1"/>
                <w:sz w:val="20"/>
                <w:szCs w:val="20"/>
                <w:lang w:val="lv-LV" w:eastAsia="lv-LV"/>
              </w:rPr>
              <w:t xml:space="preserve">. </w:t>
            </w:r>
          </w:p>
          <w:p w14:paraId="0E1A1E0F" w14:textId="77777777" w:rsidR="00F278F4" w:rsidRPr="00761D7D" w:rsidRDefault="00F278F4" w:rsidP="000C6347">
            <w:pPr>
              <w:pStyle w:val="ListParagraph"/>
              <w:numPr>
                <w:ilvl w:val="0"/>
                <w:numId w:val="16"/>
              </w:numPr>
              <w:spacing w:line="240" w:lineRule="auto"/>
              <w:jc w:val="both"/>
              <w:rPr>
                <w:rFonts w:cs="Times New Roman"/>
                <w:color w:val="000000"/>
                <w:sz w:val="20"/>
                <w:szCs w:val="20"/>
                <w:lang w:val="lv-LV" w:eastAsia="lv-LV"/>
              </w:rPr>
            </w:pPr>
            <w:r w:rsidRPr="00761D7D">
              <w:rPr>
                <w:rFonts w:eastAsia="Times New Roman" w:cs="Times New Roman"/>
                <w:color w:val="000000" w:themeColor="text1"/>
                <w:sz w:val="20"/>
                <w:szCs w:val="20"/>
                <w:lang w:val="lv-LV" w:eastAsia="lv-LV"/>
              </w:rPr>
              <w:t>Tiks paredzēta lietus ūdeņu savākšanas un novadīšanas sistēmu izbūve</w:t>
            </w:r>
            <w:r>
              <w:rPr>
                <w:rFonts w:eastAsia="Times New Roman" w:cs="Times New Roman"/>
                <w:color w:val="000000" w:themeColor="text1"/>
                <w:sz w:val="20"/>
                <w:szCs w:val="20"/>
                <w:lang w:val="lv-LV" w:eastAsia="lv-LV"/>
              </w:rPr>
              <w:t xml:space="preserve"> atbilstoši </w:t>
            </w:r>
            <w:r w:rsidRPr="00A66CE2">
              <w:rPr>
                <w:rFonts w:eastAsia="Times New Roman" w:cs="Times New Roman"/>
                <w:color w:val="000000" w:themeColor="text1"/>
                <w:sz w:val="20"/>
                <w:szCs w:val="20"/>
                <w:lang w:val="lv-LV" w:eastAsia="lv-LV"/>
              </w:rPr>
              <w:t xml:space="preserve">LBN 223-15 </w:t>
            </w:r>
            <w:r>
              <w:rPr>
                <w:rFonts w:eastAsia="Times New Roman" w:cs="Times New Roman"/>
                <w:color w:val="000000" w:themeColor="text1"/>
                <w:sz w:val="20"/>
                <w:szCs w:val="20"/>
                <w:lang w:val="lv-LV" w:eastAsia="lv-LV"/>
              </w:rPr>
              <w:t xml:space="preserve">noteiktajām prasībām un saskaņā ar </w:t>
            </w:r>
            <w:r w:rsidRPr="00A66CE2">
              <w:rPr>
                <w:rFonts w:eastAsia="Times New Roman" w:cs="Times New Roman"/>
                <w:color w:val="000000" w:themeColor="text1"/>
                <w:sz w:val="20"/>
                <w:szCs w:val="20"/>
                <w:lang w:val="lv-LV" w:eastAsia="lv-LV"/>
              </w:rPr>
              <w:t xml:space="preserve">LBN 003-19 </w:t>
            </w:r>
            <w:r>
              <w:rPr>
                <w:rFonts w:eastAsia="Times New Roman" w:cs="Times New Roman"/>
                <w:color w:val="000000" w:themeColor="text1"/>
                <w:sz w:val="20"/>
                <w:szCs w:val="20"/>
                <w:lang w:val="lv-LV" w:eastAsia="lv-LV"/>
              </w:rPr>
              <w:t xml:space="preserve">ietvertajiem </w:t>
            </w:r>
            <w:r w:rsidRPr="00A66CE2">
              <w:rPr>
                <w:rFonts w:eastAsia="Times New Roman" w:cs="Times New Roman"/>
                <w:color w:val="000000" w:themeColor="text1"/>
                <w:sz w:val="20"/>
                <w:szCs w:val="20"/>
                <w:lang w:val="lv-LV" w:eastAsia="lv-LV"/>
              </w:rPr>
              <w:t>klimatoloģiskajiem datiem</w:t>
            </w:r>
            <w:r w:rsidRPr="00761D7D">
              <w:rPr>
                <w:rFonts w:eastAsia="Times New Roman" w:cs="Times New Roman"/>
                <w:color w:val="000000" w:themeColor="text1"/>
                <w:sz w:val="20"/>
                <w:szCs w:val="20"/>
                <w:lang w:val="lv-LV" w:eastAsia="lv-LV"/>
              </w:rPr>
              <w:t>, lai mazinātu applūšanas riskus spēcīgu lietusgāžu gadījumā.</w:t>
            </w:r>
          </w:p>
        </w:tc>
      </w:tr>
      <w:tr w:rsidR="00F278F4" w:rsidRPr="006D3C6F" w14:paraId="2419B328" w14:textId="77777777" w:rsidTr="00B12AC6">
        <w:trPr>
          <w:trHeight w:val="830"/>
        </w:trPr>
        <w:tc>
          <w:tcPr>
            <w:tcW w:w="3970" w:type="dxa"/>
            <w:tcBorders>
              <w:top w:val="single" w:sz="4" w:space="0" w:color="auto"/>
              <w:left w:val="single" w:sz="4" w:space="0" w:color="auto"/>
              <w:bottom w:val="single" w:sz="4" w:space="0" w:color="auto"/>
              <w:right w:val="single" w:sz="4" w:space="0" w:color="auto"/>
            </w:tcBorders>
            <w:hideMark/>
          </w:tcPr>
          <w:p w14:paraId="66E0CEDC" w14:textId="77777777" w:rsidR="00F278F4" w:rsidRPr="006D3C6F" w:rsidRDefault="00F278F4" w:rsidP="00B12AC6">
            <w:pPr>
              <w:spacing w:line="240" w:lineRule="auto"/>
              <w:rPr>
                <w:rFonts w:eastAsia="Times New Roman"/>
                <w:color w:val="000000"/>
                <w:sz w:val="20"/>
                <w:szCs w:val="20"/>
                <w:lang w:eastAsia="lv-LV"/>
              </w:rPr>
            </w:pPr>
            <w:r w:rsidRPr="006D3C6F">
              <w:rPr>
                <w:rFonts w:eastAsia="Times New Roman"/>
                <w:b/>
                <w:color w:val="000000" w:themeColor="text1"/>
                <w:sz w:val="20"/>
                <w:szCs w:val="20"/>
                <w:lang w:eastAsia="lv-LV"/>
              </w:rPr>
              <w:t>Pāreja uz aprites ekonomiku, ieskaitot atkritumu rašanās novēršanu un to reciklēšanu</w:t>
            </w:r>
            <w:r w:rsidRPr="006D3C6F">
              <w:rPr>
                <w:rFonts w:eastAsia="Times New Roman"/>
                <w:color w:val="000000" w:themeColor="text1"/>
                <w:sz w:val="20"/>
                <w:szCs w:val="20"/>
                <w:lang w:eastAsia="lv-LV"/>
              </w:rPr>
              <w:t>. Vai paredzams, ka pasākums: (i) būtiski palielinās atkritumu rašanos, incinerāciju vai apglabāšanu, izņemot nepārstrādājamu bīstamo atkritumu incinerāciju; vai</w:t>
            </w:r>
            <w:r w:rsidRPr="006D3C6F">
              <w:rPr>
                <w:sz w:val="20"/>
                <w:szCs w:val="20"/>
              </w:rPr>
              <w:br/>
            </w:r>
            <w:r w:rsidRPr="006D3C6F">
              <w:rPr>
                <w:rFonts w:eastAsia="Times New Roman"/>
                <w:color w:val="000000" w:themeColor="text1"/>
                <w:sz w:val="20"/>
                <w:szCs w:val="20"/>
                <w:lang w:eastAsia="lv-LV"/>
              </w:rPr>
              <w:t>(ii) dabas resursu tiešā vai netiešā izmantošanā jebkurā to aprites cikla posmā radīs būtisku neefektivitāti, kas netiek samazināta līdz minimumam ar atbilstošiem pasākumiem; vai</w:t>
            </w:r>
            <w:r w:rsidRPr="006D3C6F">
              <w:rPr>
                <w:sz w:val="20"/>
                <w:szCs w:val="20"/>
              </w:rPr>
              <w:br/>
            </w:r>
            <w:r w:rsidRPr="006D3C6F">
              <w:rPr>
                <w:rFonts w:eastAsia="Times New Roman"/>
                <w:color w:val="000000" w:themeColor="text1"/>
                <w:sz w:val="20"/>
                <w:szCs w:val="20"/>
                <w:lang w:eastAsia="lv-LV"/>
              </w:rPr>
              <w:t>(iii) radīs būtisku un ilgtermiņa kaitējumu videi attiecībā uz aprites ekonomiku?</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596CB3D3"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787" w:type="dxa"/>
            <w:gridSpan w:val="4"/>
            <w:tcBorders>
              <w:top w:val="single" w:sz="4" w:space="0" w:color="auto"/>
              <w:left w:val="single" w:sz="4" w:space="0" w:color="auto"/>
              <w:bottom w:val="single" w:sz="4" w:space="0" w:color="auto"/>
              <w:right w:val="single" w:sz="4" w:space="0" w:color="auto"/>
            </w:tcBorders>
            <w:hideMark/>
          </w:tcPr>
          <w:p w14:paraId="3A3B80B1" w14:textId="77777777" w:rsidR="00F278F4" w:rsidRPr="006D3C6F" w:rsidRDefault="00F278F4" w:rsidP="00B12AC6">
            <w:pPr>
              <w:pStyle w:val="xmsonormal"/>
              <w:jc w:val="both"/>
              <w:rPr>
                <w:rFonts w:ascii="Times New Roman" w:eastAsia="Times New Roman" w:hAnsi="Times New Roman" w:cs="Times New Roman"/>
                <w:color w:val="000000"/>
                <w:sz w:val="20"/>
                <w:szCs w:val="20"/>
              </w:rPr>
            </w:pPr>
            <w:r w:rsidRPr="006D3C6F">
              <w:rPr>
                <w:rFonts w:ascii="Times New Roman" w:eastAsia="Times New Roman" w:hAnsi="Times New Roman" w:cs="Times New Roman"/>
                <w:color w:val="000000"/>
                <w:sz w:val="20"/>
                <w:szCs w:val="20"/>
              </w:rPr>
              <w:t>Pasākuma paredzamā ietekme ir nebūtiska:</w:t>
            </w:r>
          </w:p>
          <w:p w14:paraId="17C4D461" w14:textId="77777777" w:rsidR="00F278F4" w:rsidRPr="006D3C6F" w:rsidRDefault="00F278F4" w:rsidP="000C6347">
            <w:pPr>
              <w:pStyle w:val="xmsonormal"/>
              <w:numPr>
                <w:ilvl w:val="0"/>
                <w:numId w:val="18"/>
              </w:numPr>
              <w:jc w:val="both"/>
              <w:rPr>
                <w:rFonts w:ascii="Times New Roman" w:hAnsi="Times New Roman" w:cs="Times New Roman"/>
                <w:sz w:val="20"/>
                <w:szCs w:val="20"/>
              </w:rPr>
            </w:pPr>
            <w:r w:rsidRPr="006D3C6F">
              <w:rPr>
                <w:rFonts w:ascii="Times New Roman" w:eastAsia="Times New Roman" w:hAnsi="Times New Roman" w:cs="Times New Roman"/>
                <w:color w:val="000000"/>
                <w:sz w:val="20"/>
                <w:szCs w:val="20"/>
              </w:rPr>
              <w:t xml:space="preserve">finansēšanas fonda ietvaros plānoto atbalstāmo zemu izmaksu īres māju izbūves laikā neizbēgami ir </w:t>
            </w:r>
            <w:r w:rsidRPr="006D3C6F">
              <w:rPr>
                <w:rFonts w:ascii="Times New Roman" w:hAnsi="Times New Roman" w:cs="Times New Roman"/>
                <w:sz w:val="20"/>
                <w:szCs w:val="20"/>
              </w:rPr>
              <w:t>būvniecības darbi un dabas resursu ieguldījums, taču tas notiks koncentrējoties uz ilgtspējīgu būvmateriālu un materiālu izmantošanu;</w:t>
            </w:r>
          </w:p>
          <w:p w14:paraId="75144B0D" w14:textId="2C51E587" w:rsidR="00F278F4" w:rsidRPr="006D3C6F" w:rsidRDefault="00F278F4" w:rsidP="000C6347">
            <w:pPr>
              <w:pStyle w:val="xmsonormal"/>
              <w:numPr>
                <w:ilvl w:val="0"/>
                <w:numId w:val="18"/>
              </w:numPr>
              <w:jc w:val="both"/>
              <w:rPr>
                <w:rFonts w:ascii="Times New Roman" w:eastAsiaTheme="minorEastAsia" w:hAnsi="Times New Roman" w:cs="Times New Roman"/>
                <w:color w:val="000000" w:themeColor="text1"/>
                <w:sz w:val="20"/>
                <w:szCs w:val="20"/>
              </w:rPr>
            </w:pPr>
            <w:r w:rsidRPr="006D3C6F">
              <w:rPr>
                <w:rFonts w:ascii="Times New Roman" w:eastAsia="Times New Roman" w:hAnsi="Times New Roman" w:cs="Times New Roman"/>
                <w:color w:val="000000" w:themeColor="text1"/>
                <w:sz w:val="20"/>
                <w:szCs w:val="20"/>
              </w:rPr>
              <w:t>plānots, ka dalībnieki</w:t>
            </w:r>
            <w:r w:rsidR="00F12E0D">
              <w:rPr>
                <w:rFonts w:ascii="Times New Roman" w:eastAsia="Times New Roman" w:hAnsi="Times New Roman" w:cs="Times New Roman"/>
                <w:color w:val="000000" w:themeColor="text1"/>
                <w:sz w:val="20"/>
                <w:szCs w:val="20"/>
              </w:rPr>
              <w:t>em</w:t>
            </w:r>
            <w:r w:rsidRPr="006D3C6F">
              <w:rPr>
                <w:rFonts w:ascii="Times New Roman" w:eastAsia="Times New Roman" w:hAnsi="Times New Roman" w:cs="Times New Roman"/>
                <w:color w:val="000000" w:themeColor="text1"/>
                <w:sz w:val="20"/>
                <w:szCs w:val="20"/>
              </w:rPr>
              <w:t xml:space="preserve">, kuri veiktu finansēšanas fonda atbalstīto zemu izmaksu īres māju būvniecību, </w:t>
            </w:r>
            <w:r w:rsidR="00F12E0D" w:rsidRPr="12E67851">
              <w:rPr>
                <w:rFonts w:ascii="Times New Roman" w:eastAsia="Times New Roman" w:hAnsi="Times New Roman" w:cs="Times New Roman"/>
                <w:color w:val="000000" w:themeColor="text1"/>
                <w:sz w:val="20"/>
                <w:szCs w:val="20"/>
              </w:rPr>
              <w:t xml:space="preserve">tiks noteikta prasība nodrošināt Direktīvas 2008/98/EK par atkritumiem un par dažu direktīvu atcelšanu 11.panta 2.punkta prasību, ka vismaz 70 % (pēc masas) no nebīstamiem būvgružiem un ēku nojaukšanas atkritumiem, kas būvlaukumā radušies autoceļa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 </w:t>
            </w:r>
            <w:r w:rsidR="00F12E0D" w:rsidRPr="12E67851">
              <w:rPr>
                <w:rStyle w:val="FootnoteReference"/>
                <w:rFonts w:ascii="Times New Roman" w:eastAsia="Times New Roman" w:hAnsi="Times New Roman" w:cs="Times New Roman"/>
                <w:color w:val="000000" w:themeColor="text1"/>
                <w:sz w:val="20"/>
                <w:szCs w:val="20"/>
              </w:rPr>
              <w:footnoteReference w:id="22"/>
            </w:r>
            <w:r w:rsidRPr="006D3C6F">
              <w:rPr>
                <w:rFonts w:ascii="Times New Roman" w:hAnsi="Times New Roman" w:cs="Times New Roman"/>
                <w:color w:val="000000" w:themeColor="text1"/>
                <w:sz w:val="20"/>
                <w:szCs w:val="20"/>
              </w:rPr>
              <w:t xml:space="preserve"> </w:t>
            </w:r>
          </w:p>
          <w:p w14:paraId="26902C4F" w14:textId="77777777" w:rsidR="00F278F4" w:rsidRPr="006D3C6F" w:rsidRDefault="00F278F4" w:rsidP="000C6347">
            <w:pPr>
              <w:pStyle w:val="xmsonormal"/>
              <w:numPr>
                <w:ilvl w:val="0"/>
                <w:numId w:val="18"/>
              </w:numPr>
              <w:jc w:val="both"/>
              <w:rPr>
                <w:rFonts w:ascii="Times New Roman" w:hAnsi="Times New Roman" w:cs="Times New Roman"/>
                <w:color w:val="000000" w:themeColor="text1"/>
                <w:sz w:val="20"/>
                <w:szCs w:val="20"/>
              </w:rPr>
            </w:pPr>
            <w:r w:rsidRPr="006D3C6F">
              <w:rPr>
                <w:rFonts w:ascii="Times New Roman" w:hAnsi="Times New Roman" w:cs="Times New Roman"/>
                <w:color w:val="000000" w:themeColor="text1"/>
                <w:sz w:val="20"/>
                <w:szCs w:val="20"/>
              </w:rPr>
              <w:t>valsts līmenī ir palielināta (un turpinās augt) dabas resursu nodokļa likme arī par sadzīves, būvniecības un rūpniecisko atkritumu apglabāšanu, kas dod papildu stimulu aprites ekonomikas prasību ieviešanai.</w:t>
            </w:r>
          </w:p>
          <w:p w14:paraId="04008C79" w14:textId="77777777" w:rsidR="00F278F4" w:rsidRPr="006D3C6F" w:rsidRDefault="00F278F4" w:rsidP="000C6347">
            <w:pPr>
              <w:pStyle w:val="xmsonormal"/>
              <w:numPr>
                <w:ilvl w:val="0"/>
                <w:numId w:val="18"/>
              </w:numPr>
              <w:jc w:val="both"/>
              <w:rPr>
                <w:rFonts w:ascii="Times New Roman" w:eastAsiaTheme="minorEastAsia" w:hAnsi="Times New Roman" w:cs="Times New Roman"/>
                <w:color w:val="000000"/>
                <w:sz w:val="20"/>
                <w:szCs w:val="20"/>
              </w:rPr>
            </w:pPr>
            <w:r w:rsidRPr="006D3C6F">
              <w:rPr>
                <w:rFonts w:ascii="Times New Roman" w:eastAsia="Times New Roman" w:hAnsi="Times New Roman" w:cs="Times New Roman"/>
                <w:color w:val="000000" w:themeColor="text1"/>
                <w:sz w:val="20"/>
                <w:szCs w:val="20"/>
              </w:rPr>
              <w:t>ņemot vērā, ka finansēšanas fonda ietvaros zemu izmaksu īres mājas tiks būvētas kā gandrīz nulles enerģijas ēkas, paredzams mazāks tādu primāro resursu patēriņš, kā elektrības.</w:t>
            </w:r>
          </w:p>
        </w:tc>
      </w:tr>
      <w:tr w:rsidR="00F278F4" w:rsidRPr="006D3C6F" w14:paraId="7AB585BD" w14:textId="77777777" w:rsidTr="00B12AC6">
        <w:trPr>
          <w:trHeight w:val="1668"/>
        </w:trPr>
        <w:tc>
          <w:tcPr>
            <w:tcW w:w="3970" w:type="dxa"/>
            <w:tcBorders>
              <w:top w:val="single" w:sz="4" w:space="0" w:color="auto"/>
              <w:left w:val="single" w:sz="4" w:space="0" w:color="auto"/>
              <w:bottom w:val="single" w:sz="4" w:space="0" w:color="auto"/>
              <w:right w:val="single" w:sz="4" w:space="0" w:color="auto"/>
            </w:tcBorders>
            <w:hideMark/>
          </w:tcPr>
          <w:p w14:paraId="08FADE06" w14:textId="77777777" w:rsidR="00F278F4" w:rsidRPr="006D3C6F" w:rsidRDefault="00F278F4" w:rsidP="00B12AC6">
            <w:pPr>
              <w:spacing w:line="240" w:lineRule="auto"/>
              <w:rPr>
                <w:rFonts w:eastAsia="Times New Roman"/>
                <w:color w:val="000000"/>
                <w:sz w:val="20"/>
                <w:szCs w:val="20"/>
                <w:lang w:eastAsia="lv-LV"/>
              </w:rPr>
            </w:pPr>
            <w:r w:rsidRPr="006D3C6F">
              <w:rPr>
                <w:rFonts w:eastAsia="Times New Roman"/>
                <w:b/>
                <w:bCs/>
                <w:color w:val="000000"/>
                <w:sz w:val="20"/>
                <w:szCs w:val="20"/>
                <w:lang w:eastAsia="lv-LV"/>
              </w:rPr>
              <w:t xml:space="preserve">Piesārņojuma novēršana un kontrole. </w:t>
            </w:r>
            <w:r w:rsidRPr="006D3C6F">
              <w:rPr>
                <w:rFonts w:eastAsia="Times New Roman"/>
                <w:color w:val="000000"/>
                <w:sz w:val="20"/>
                <w:szCs w:val="20"/>
                <w:lang w:eastAsia="lv-LV"/>
              </w:rPr>
              <w:t>Vai paredzams, ka pasākums ievērojami palielinās piesārņotāju emisijas gaisā, ūdenī vai zemē?</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1B245384"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787" w:type="dxa"/>
            <w:gridSpan w:val="4"/>
            <w:tcBorders>
              <w:top w:val="single" w:sz="4" w:space="0" w:color="auto"/>
              <w:left w:val="single" w:sz="4" w:space="0" w:color="auto"/>
              <w:bottom w:val="single" w:sz="4" w:space="0" w:color="auto"/>
              <w:right w:val="single" w:sz="4" w:space="0" w:color="auto"/>
            </w:tcBorders>
            <w:hideMark/>
          </w:tcPr>
          <w:p w14:paraId="5BA49F6E" w14:textId="77777777" w:rsidR="00F278F4" w:rsidRPr="006D3C6F" w:rsidRDefault="00F278F4" w:rsidP="00B12AC6">
            <w:pPr>
              <w:spacing w:line="240" w:lineRule="auto"/>
              <w:ind w:left="33"/>
              <w:jc w:val="both"/>
              <w:rPr>
                <w:rFonts w:eastAsia="Times New Roman"/>
                <w:color w:val="000000"/>
                <w:sz w:val="20"/>
                <w:szCs w:val="20"/>
                <w:lang w:eastAsia="lv-LV"/>
              </w:rPr>
            </w:pPr>
            <w:r w:rsidRPr="006D3C6F">
              <w:rPr>
                <w:rFonts w:eastAsia="Times New Roman"/>
                <w:color w:val="000000" w:themeColor="text1"/>
                <w:sz w:val="20"/>
                <w:szCs w:val="20"/>
                <w:lang w:eastAsia="lv-LV"/>
              </w:rPr>
              <w:t xml:space="preserve">Pasākuma paredzamā ietekme ir nebūtiska saistībā ar pasākuma tiešajām un primārajām netiešajam sekām visā tā dzīves ciklā, ņemot vērā tā būtību, un tādējādi tas tiek uzskatīts par atbilstīgu NBK attiecībā uz attiecīgo mērķi: </w:t>
            </w:r>
          </w:p>
          <w:p w14:paraId="55852CCE" w14:textId="77777777" w:rsidR="00F278F4" w:rsidRPr="00761D7D" w:rsidRDefault="00F278F4" w:rsidP="000C6347">
            <w:pPr>
              <w:pStyle w:val="ListParagraph"/>
              <w:numPr>
                <w:ilvl w:val="0"/>
                <w:numId w:val="17"/>
              </w:numPr>
              <w:spacing w:line="240" w:lineRule="auto"/>
              <w:jc w:val="both"/>
              <w:rPr>
                <w:rFonts w:eastAsia="Times New Roman" w:cs="Times New Roman"/>
                <w:color w:val="000000"/>
                <w:sz w:val="20"/>
                <w:szCs w:val="20"/>
                <w:lang w:val="lv-LV" w:eastAsia="lv-LV"/>
              </w:rPr>
            </w:pPr>
            <w:r w:rsidRPr="00761D7D">
              <w:rPr>
                <w:rFonts w:eastAsia="Times New Roman" w:cs="Times New Roman"/>
                <w:color w:val="000000" w:themeColor="text1"/>
                <w:sz w:val="20"/>
                <w:szCs w:val="20"/>
                <w:lang w:val="lv-LV" w:eastAsia="lv-LV"/>
              </w:rPr>
              <w:t>Izveidotais finansēšanas fonds atbalstīs tikai gandrīz nulles enerģijas (NZEB) daudzdzīvokļu ēku būvniecību;</w:t>
            </w:r>
          </w:p>
          <w:p w14:paraId="7114BF9D" w14:textId="77777777" w:rsidR="00F278F4" w:rsidRPr="00761D7D" w:rsidRDefault="00F278F4" w:rsidP="000C6347">
            <w:pPr>
              <w:pStyle w:val="ListParagraph"/>
              <w:numPr>
                <w:ilvl w:val="0"/>
                <w:numId w:val="17"/>
              </w:numPr>
              <w:spacing w:line="240" w:lineRule="auto"/>
              <w:jc w:val="both"/>
              <w:rPr>
                <w:rFonts w:eastAsia="Times New Roman" w:cs="Times New Roman"/>
                <w:color w:val="000000"/>
                <w:sz w:val="20"/>
                <w:szCs w:val="20"/>
                <w:lang w:val="lv-LV" w:eastAsia="lv-LV"/>
              </w:rPr>
            </w:pPr>
            <w:r w:rsidRPr="00761D7D">
              <w:rPr>
                <w:rFonts w:eastAsia="Times New Roman" w:cs="Times New Roman"/>
                <w:color w:val="000000" w:themeColor="text1"/>
                <w:sz w:val="20"/>
                <w:szCs w:val="20"/>
                <w:lang w:val="lv-LV" w:eastAsia="lv-LV"/>
              </w:rPr>
              <w:t>finansēšanas fonda atbalstītajā zemu izmaksu īres māju attīstīšanas teritorijā tiek plānots veikt labiekārtošanas darbus, piemēram, koku stādīšanu, apzaļumošanu</w:t>
            </w:r>
            <w:r>
              <w:rPr>
                <w:rFonts w:eastAsia="Times New Roman" w:cs="Times New Roman"/>
                <w:color w:val="000000" w:themeColor="text1"/>
                <w:sz w:val="20"/>
                <w:szCs w:val="20"/>
                <w:lang w:val="lv-LV" w:eastAsia="lv-LV"/>
              </w:rPr>
              <w:t>.</w:t>
            </w:r>
            <w:r w:rsidRPr="00761D7D">
              <w:rPr>
                <w:rFonts w:eastAsia="Times New Roman" w:cs="Times New Roman"/>
                <w:color w:val="000000" w:themeColor="text1"/>
                <w:sz w:val="20"/>
                <w:szCs w:val="20"/>
                <w:lang w:val="lv-LV" w:eastAsia="lv-LV"/>
              </w:rPr>
              <w:t xml:space="preserve"> </w:t>
            </w:r>
          </w:p>
          <w:p w14:paraId="4407CFA3" w14:textId="77777777" w:rsidR="00F278F4" w:rsidRPr="006D3C6F" w:rsidRDefault="00F278F4" w:rsidP="00B12AC6">
            <w:pPr>
              <w:spacing w:line="240" w:lineRule="auto"/>
              <w:ind w:left="33"/>
              <w:jc w:val="both"/>
              <w:rPr>
                <w:rFonts w:eastAsia="Times New Roman"/>
                <w:color w:val="000000" w:themeColor="text1"/>
                <w:sz w:val="20"/>
                <w:szCs w:val="20"/>
                <w:lang w:eastAsia="lv-LV"/>
              </w:rPr>
            </w:pPr>
            <w:r w:rsidRPr="006D3C6F">
              <w:rPr>
                <w:sz w:val="20"/>
                <w:szCs w:val="20"/>
              </w:rPr>
              <w:br/>
            </w:r>
            <w:r w:rsidRPr="006D3C6F">
              <w:rPr>
                <w:rFonts w:eastAsia="Times New Roman"/>
                <w:color w:val="000000" w:themeColor="text1"/>
                <w:sz w:val="20"/>
                <w:szCs w:val="20"/>
                <w:lang w:eastAsia="lv-LV"/>
              </w:rPr>
              <w:t>Latvijas likumdošanas prasības aizliedz lietot azbestu un produktus, kas satur azbesta šķiedras, atbilstoši Eiropas Parlamenta un Padomes 2006.gada 18.decembra Regulas Nr.1907/2006 kas attiecas uz ķimikāliju reģistrēšanu, vērtēšanu, licencēšanu un ierobežošanu (REACH), un ar kuru izveido Eiropas Ķimikāliju aģentūru,</w:t>
            </w:r>
            <w:r>
              <w:rPr>
                <w:rFonts w:eastAsia="Times New Roman"/>
                <w:color w:val="000000" w:themeColor="text1"/>
                <w:sz w:val="20"/>
                <w:szCs w:val="20"/>
                <w:lang w:eastAsia="lv-LV"/>
              </w:rPr>
              <w:t xml:space="preserve"> </w:t>
            </w:r>
            <w:r w:rsidRPr="006D3C6F">
              <w:rPr>
                <w:rFonts w:eastAsia="Times New Roman"/>
                <w:color w:val="000000" w:themeColor="text1"/>
                <w:sz w:val="20"/>
                <w:szCs w:val="20"/>
                <w:lang w:eastAsia="lv-LV"/>
              </w:rPr>
              <w:t>groza Direktīvu 1999/45/EK un atceļ Padomes Regulu (EEK) Nr. 793/93 un Komisijas Regulu (EK) Nr. 1488/94, kā arī Padomes Direktīvu 76/769/EEK un Komisijas Direktīvu 91/155/EEK, Direktīvu 93/67/EEK, Direktīvu 93/105/EK un Direktīvu 2000/21/EK  nosacījumiem.</w:t>
            </w:r>
          </w:p>
        </w:tc>
      </w:tr>
      <w:tr w:rsidR="00F278F4" w:rsidRPr="006D3C6F" w14:paraId="39E41A72" w14:textId="77777777" w:rsidTr="00B12AC6">
        <w:trPr>
          <w:trHeight w:val="830"/>
        </w:trPr>
        <w:tc>
          <w:tcPr>
            <w:tcW w:w="3970" w:type="dxa"/>
            <w:tcBorders>
              <w:top w:val="single" w:sz="4" w:space="0" w:color="auto"/>
              <w:left w:val="single" w:sz="4" w:space="0" w:color="auto"/>
              <w:bottom w:val="single" w:sz="4" w:space="0" w:color="auto"/>
              <w:right w:val="single" w:sz="4" w:space="0" w:color="auto"/>
            </w:tcBorders>
            <w:hideMark/>
          </w:tcPr>
          <w:p w14:paraId="20D8A896" w14:textId="77777777" w:rsidR="00F278F4" w:rsidRPr="006D3C6F" w:rsidRDefault="00F278F4" w:rsidP="00B12AC6">
            <w:pPr>
              <w:spacing w:line="240" w:lineRule="auto"/>
              <w:rPr>
                <w:rFonts w:eastAsia="Times New Roman"/>
                <w:color w:val="000000"/>
                <w:sz w:val="20"/>
                <w:szCs w:val="20"/>
                <w:lang w:eastAsia="lv-LV"/>
              </w:rPr>
            </w:pPr>
            <w:r w:rsidRPr="006D3C6F">
              <w:rPr>
                <w:rFonts w:eastAsia="Times New Roman"/>
                <w:b/>
                <w:bCs/>
                <w:color w:val="000000"/>
                <w:sz w:val="20"/>
                <w:szCs w:val="20"/>
                <w:lang w:eastAsia="lv-LV"/>
              </w:rPr>
              <w:t>Bioloģiskās daudzveidības un ekosistēmu aizsardzība un atjaunošana.</w:t>
            </w:r>
            <w:r w:rsidRPr="006D3C6F">
              <w:rPr>
                <w:rFonts w:eastAsia="Times New Roman"/>
                <w:color w:val="000000"/>
                <w:sz w:val="20"/>
                <w:szCs w:val="20"/>
                <w:lang w:eastAsia="lv-LV"/>
              </w:rPr>
              <w:t xml:space="preserve"> Vai paredzams, ka pasākums:</w:t>
            </w:r>
            <w:r w:rsidRPr="006D3C6F">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auto"/>
              <w:left w:val="single" w:sz="4" w:space="0" w:color="auto"/>
              <w:bottom w:val="single" w:sz="4" w:space="0" w:color="auto"/>
              <w:right w:val="nil"/>
            </w:tcBorders>
            <w:vAlign w:val="center"/>
            <w:hideMark/>
          </w:tcPr>
          <w:p w14:paraId="32C83EF6" w14:textId="77777777" w:rsidR="00F278F4" w:rsidRPr="006D3C6F" w:rsidRDefault="00F278F4" w:rsidP="00B12AC6">
            <w:pPr>
              <w:spacing w:line="240" w:lineRule="auto"/>
              <w:jc w:val="center"/>
              <w:rPr>
                <w:rFonts w:eastAsia="Times New Roman"/>
                <w:b/>
                <w:bCs/>
                <w:color w:val="000000"/>
                <w:sz w:val="20"/>
                <w:szCs w:val="20"/>
                <w:lang w:eastAsia="lv-LV"/>
              </w:rPr>
            </w:pPr>
            <w:r w:rsidRPr="006D3C6F">
              <w:rPr>
                <w:rFonts w:eastAsia="Times New Roman"/>
                <w:b/>
                <w:bCs/>
                <w:color w:val="000000"/>
                <w:sz w:val="20"/>
                <w:szCs w:val="20"/>
                <w:lang w:eastAsia="lv-LV"/>
              </w:rPr>
              <w:t>X</w:t>
            </w:r>
          </w:p>
        </w:tc>
        <w:tc>
          <w:tcPr>
            <w:tcW w:w="8787" w:type="dxa"/>
            <w:gridSpan w:val="4"/>
            <w:tcBorders>
              <w:top w:val="single" w:sz="4" w:space="0" w:color="auto"/>
              <w:left w:val="single" w:sz="4" w:space="0" w:color="auto"/>
              <w:bottom w:val="single" w:sz="4" w:space="0" w:color="auto"/>
              <w:right w:val="single" w:sz="4" w:space="0" w:color="auto"/>
            </w:tcBorders>
            <w:hideMark/>
          </w:tcPr>
          <w:p w14:paraId="47242D3F" w14:textId="77777777" w:rsidR="00F278F4" w:rsidRPr="006D3C6F" w:rsidRDefault="00F278F4" w:rsidP="00B12AC6">
            <w:pPr>
              <w:spacing w:line="240" w:lineRule="auto"/>
              <w:jc w:val="both"/>
              <w:rPr>
                <w:rFonts w:eastAsia="Times New Roman"/>
                <w:color w:val="000000"/>
                <w:sz w:val="20"/>
                <w:szCs w:val="20"/>
                <w:lang w:eastAsia="lv-LV"/>
              </w:rPr>
            </w:pPr>
            <w:r w:rsidRPr="006D3C6F">
              <w:rPr>
                <w:rFonts w:eastAsia="Times New Roman"/>
                <w:color w:val="000000"/>
                <w:sz w:val="20"/>
                <w:szCs w:val="20"/>
                <w:lang w:eastAsia="lv-LV"/>
              </w:rPr>
              <w:t>Nav paredzama negatīva ietekme uz bioloģisko daudzveidību un ekosistēmas aizsardzību un atjaunošanu, jo:</w:t>
            </w:r>
          </w:p>
          <w:p w14:paraId="51E8A779" w14:textId="77777777" w:rsidR="00F278F4" w:rsidRPr="00761D7D" w:rsidRDefault="00F278F4" w:rsidP="000C6347">
            <w:pPr>
              <w:pStyle w:val="ListParagraph"/>
              <w:numPr>
                <w:ilvl w:val="0"/>
                <w:numId w:val="15"/>
              </w:numPr>
              <w:spacing w:line="240" w:lineRule="auto"/>
              <w:jc w:val="both"/>
              <w:rPr>
                <w:rFonts w:eastAsia="Times New Roman" w:cs="Times New Roman"/>
                <w:color w:val="000000"/>
                <w:sz w:val="20"/>
                <w:szCs w:val="20"/>
                <w:lang w:val="lv-LV" w:eastAsia="lv-LV"/>
              </w:rPr>
            </w:pPr>
            <w:r w:rsidRPr="00761D7D">
              <w:rPr>
                <w:rFonts w:eastAsia="Times New Roman" w:cs="Times New Roman"/>
                <w:color w:val="000000"/>
                <w:sz w:val="20"/>
                <w:szCs w:val="20"/>
                <w:lang w:val="lv-LV" w:eastAsia="lv-LV"/>
              </w:rPr>
              <w:t>Finansēšanas fonda atbalstīto zemu izmaksu īres māju būvniecību plānots veikt dzīvojamās apbūves teritorijās.</w:t>
            </w:r>
          </w:p>
          <w:p w14:paraId="656DA1C6" w14:textId="77777777" w:rsidR="00F278F4" w:rsidRPr="00761D7D" w:rsidRDefault="00F278F4" w:rsidP="000C6347">
            <w:pPr>
              <w:pStyle w:val="ListParagraph"/>
              <w:numPr>
                <w:ilvl w:val="0"/>
                <w:numId w:val="15"/>
              </w:numPr>
              <w:spacing w:line="240" w:lineRule="auto"/>
              <w:jc w:val="both"/>
              <w:rPr>
                <w:rFonts w:eastAsia="Times New Roman" w:cs="Times New Roman"/>
                <w:color w:val="000000"/>
                <w:sz w:val="20"/>
                <w:szCs w:val="20"/>
                <w:lang w:val="lv-LV" w:eastAsia="lv-LV"/>
              </w:rPr>
            </w:pPr>
            <w:r w:rsidRPr="00761D7D">
              <w:rPr>
                <w:rFonts w:eastAsia="Times New Roman" w:cs="Times New Roman"/>
                <w:color w:val="000000"/>
                <w:sz w:val="20"/>
                <w:szCs w:val="20"/>
                <w:lang w:val="lv-LV" w:eastAsia="lv-LV"/>
              </w:rPr>
              <w:t xml:space="preserve">Finansēšanas fonda ietvaros nav plānots atbalstīt zemu izmaksu īres māju būvniecību īpaši aizsargājamajās dabas teritorijās, kur nepieciešams nodrošināt Savienības nozīmes dzīvotņu un sugu aizsardzību, nodrošinot biotopiem un sugām labvēlīgu stāvokli. </w:t>
            </w:r>
          </w:p>
        </w:tc>
      </w:tr>
      <w:tr w:rsidR="006D3C6F" w:rsidRPr="006D3C6F" w14:paraId="42725381" w14:textId="77777777" w:rsidTr="00F278F4">
        <w:trPr>
          <w:trHeight w:val="300"/>
        </w:trPr>
        <w:tc>
          <w:tcPr>
            <w:tcW w:w="5393" w:type="dxa"/>
            <w:gridSpan w:val="3"/>
            <w:tcBorders>
              <w:top w:val="nil"/>
              <w:left w:val="nil"/>
              <w:right w:val="nil"/>
            </w:tcBorders>
            <w:noWrap/>
            <w:vAlign w:val="bottom"/>
          </w:tcPr>
          <w:p w14:paraId="69A3F841" w14:textId="205937EC" w:rsidR="0093530E" w:rsidRPr="006D3C6F" w:rsidRDefault="0093530E" w:rsidP="009F248C">
            <w:pPr>
              <w:spacing w:line="240" w:lineRule="auto"/>
              <w:rPr>
                <w:rFonts w:eastAsia="Times New Roman"/>
                <w:b/>
                <w:bCs/>
                <w:sz w:val="20"/>
                <w:szCs w:val="20"/>
                <w:lang w:eastAsia="lv-LV"/>
              </w:rPr>
            </w:pPr>
          </w:p>
        </w:tc>
        <w:tc>
          <w:tcPr>
            <w:tcW w:w="851" w:type="dxa"/>
            <w:tcBorders>
              <w:top w:val="nil"/>
              <w:left w:val="nil"/>
              <w:right w:val="nil"/>
            </w:tcBorders>
            <w:noWrap/>
            <w:vAlign w:val="bottom"/>
          </w:tcPr>
          <w:p w14:paraId="5277D0F2" w14:textId="77777777" w:rsidR="0093530E" w:rsidRPr="006D3C6F" w:rsidRDefault="0093530E" w:rsidP="009F248C">
            <w:pPr>
              <w:spacing w:line="240" w:lineRule="auto"/>
              <w:rPr>
                <w:rFonts w:eastAsia="Times New Roman"/>
                <w:b/>
                <w:bCs/>
                <w:sz w:val="20"/>
                <w:szCs w:val="20"/>
                <w:lang w:eastAsia="lv-LV"/>
              </w:rPr>
            </w:pPr>
          </w:p>
        </w:tc>
        <w:tc>
          <w:tcPr>
            <w:tcW w:w="850" w:type="dxa"/>
            <w:tcBorders>
              <w:top w:val="nil"/>
              <w:left w:val="nil"/>
              <w:right w:val="nil"/>
            </w:tcBorders>
            <w:noWrap/>
            <w:vAlign w:val="bottom"/>
          </w:tcPr>
          <w:p w14:paraId="5997AD01" w14:textId="77777777" w:rsidR="0093530E" w:rsidRPr="006D3C6F" w:rsidRDefault="0093530E" w:rsidP="009F248C">
            <w:pPr>
              <w:spacing w:line="240" w:lineRule="auto"/>
              <w:rPr>
                <w:rFonts w:eastAsia="Times New Roman"/>
                <w:sz w:val="20"/>
                <w:szCs w:val="20"/>
                <w:lang w:eastAsia="lv-LV"/>
              </w:rPr>
            </w:pPr>
          </w:p>
        </w:tc>
        <w:tc>
          <w:tcPr>
            <w:tcW w:w="6372" w:type="dxa"/>
            <w:tcBorders>
              <w:top w:val="nil"/>
              <w:left w:val="nil"/>
              <w:right w:val="nil"/>
            </w:tcBorders>
            <w:noWrap/>
            <w:vAlign w:val="bottom"/>
          </w:tcPr>
          <w:p w14:paraId="2AD4D814" w14:textId="77777777" w:rsidR="0093530E" w:rsidRPr="006D3C6F" w:rsidRDefault="0093530E" w:rsidP="009F248C">
            <w:pPr>
              <w:spacing w:line="240" w:lineRule="auto"/>
              <w:rPr>
                <w:rFonts w:eastAsia="Times New Roman"/>
                <w:sz w:val="20"/>
                <w:szCs w:val="20"/>
                <w:lang w:eastAsia="lv-LV"/>
              </w:rPr>
            </w:pPr>
          </w:p>
        </w:tc>
      </w:tr>
    </w:tbl>
    <w:p w14:paraId="707F8E9C" w14:textId="688EDCA6" w:rsidR="0093530E" w:rsidRDefault="0093530E" w:rsidP="00C4581C">
      <w:pPr>
        <w:jc w:val="both"/>
        <w:rPr>
          <w:sz w:val="20"/>
          <w:szCs w:val="20"/>
        </w:rPr>
      </w:pPr>
    </w:p>
    <w:p w14:paraId="4BB3AE63" w14:textId="77777777" w:rsidR="0093530E" w:rsidRPr="00FC61D5" w:rsidRDefault="0093530E" w:rsidP="00C4581C">
      <w:pPr>
        <w:jc w:val="both"/>
        <w:rPr>
          <w:rFonts w:asciiTheme="minorHAnsi" w:eastAsiaTheme="minorEastAsia" w:hAnsiTheme="minorHAnsi"/>
          <w:sz w:val="20"/>
          <w:szCs w:val="20"/>
        </w:rPr>
      </w:pPr>
    </w:p>
    <w:p w14:paraId="5D7DD549" w14:textId="502F0515" w:rsidR="00C4581C" w:rsidRPr="006D3C6F" w:rsidRDefault="00C4581C" w:rsidP="00C4581C">
      <w:pPr>
        <w:jc w:val="both"/>
        <w:rPr>
          <w:rFonts w:eastAsia="Times New Roman"/>
          <w:b/>
        </w:rPr>
      </w:pPr>
      <w:r w:rsidRPr="006D3C6F">
        <w:rPr>
          <w:rFonts w:eastAsia="Times New Roman"/>
          <w:b/>
        </w:rPr>
        <w:t>3.1.1.</w:t>
      </w:r>
      <w:r w:rsidR="007D7BD6">
        <w:rPr>
          <w:rFonts w:eastAsia="Times New Roman"/>
          <w:b/>
        </w:rPr>
        <w:t>5</w:t>
      </w:r>
      <w:r w:rsidRPr="006D3C6F">
        <w:rPr>
          <w:rFonts w:eastAsia="Times New Roman"/>
          <w:b/>
        </w:rPr>
        <w:t xml:space="preserve">.i. Izglītības iestāžu infrastruktūras pilnveide un aprīkošana </w:t>
      </w:r>
    </w:p>
    <w:p w14:paraId="1DB24509" w14:textId="77777777" w:rsidR="00865D26" w:rsidRDefault="00865D26" w:rsidP="00C4581C">
      <w:pPr>
        <w:jc w:val="both"/>
        <w:rPr>
          <w:rFonts w:eastAsia="Times New Roman"/>
          <w:sz w:val="20"/>
          <w:szCs w:val="20"/>
        </w:rPr>
      </w:pPr>
    </w:p>
    <w:p w14:paraId="5B0F241D" w14:textId="77777777" w:rsidR="00865D26" w:rsidRPr="006D3C6F" w:rsidRDefault="00865D26" w:rsidP="00865D26">
      <w:pPr>
        <w:spacing w:before="240" w:after="120"/>
        <w:ind w:left="1134" w:right="975"/>
        <w:jc w:val="both"/>
        <w:rPr>
          <w:b/>
          <w:i/>
          <w:sz w:val="20"/>
          <w:szCs w:val="20"/>
        </w:rPr>
      </w:pPr>
      <w:r w:rsidRPr="006D3C6F">
        <w:rPr>
          <w:b/>
          <w:i/>
          <w:sz w:val="20"/>
          <w:szCs w:val="20"/>
        </w:rPr>
        <w:t>Novērtējuma 1. daļa</w:t>
      </w:r>
    </w:p>
    <w:tbl>
      <w:tblPr>
        <w:tblW w:w="1346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425"/>
        <w:gridCol w:w="425"/>
        <w:gridCol w:w="8536"/>
      </w:tblGrid>
      <w:tr w:rsidR="00865D26" w:rsidRPr="006D3C6F" w14:paraId="65354D2C" w14:textId="77777777" w:rsidTr="00B12AC6">
        <w:trPr>
          <w:trHeight w:val="741"/>
        </w:trPr>
        <w:tc>
          <w:tcPr>
            <w:tcW w:w="4080" w:type="dxa"/>
          </w:tcPr>
          <w:p w14:paraId="6EE94F10" w14:textId="77777777" w:rsidR="00865D26" w:rsidRPr="006D3C6F" w:rsidRDefault="00865D26" w:rsidP="00B12AC6">
            <w:pPr>
              <w:pStyle w:val="TableParagraph"/>
              <w:ind w:left="107" w:right="97"/>
              <w:jc w:val="both"/>
              <w:rPr>
                <w:i/>
                <w:sz w:val="20"/>
                <w:szCs w:val="20"/>
                <w:lang w:val="lv-LV"/>
              </w:rPr>
            </w:pPr>
            <w:r w:rsidRPr="006D3C6F">
              <w:rPr>
                <w:i/>
                <w:sz w:val="20"/>
                <w:szCs w:val="20"/>
                <w:lang w:val="lv-LV"/>
              </w:rPr>
              <w:t>Norādiet, kuri no turpmāk minētajiem vides mērķiem prasa padziļinātu pasākuma novērtējumu no NBK viedokļa</w:t>
            </w:r>
          </w:p>
          <w:p w14:paraId="078B138C" w14:textId="77777777" w:rsidR="00865D26" w:rsidRPr="006D3C6F" w:rsidRDefault="00865D26" w:rsidP="00B12AC6">
            <w:pPr>
              <w:pStyle w:val="TableParagraph"/>
              <w:ind w:left="107" w:right="97"/>
              <w:jc w:val="both"/>
              <w:rPr>
                <w:i/>
                <w:sz w:val="20"/>
                <w:szCs w:val="20"/>
                <w:lang w:val="lv-LV"/>
              </w:rPr>
            </w:pPr>
          </w:p>
        </w:tc>
        <w:tc>
          <w:tcPr>
            <w:tcW w:w="425" w:type="dxa"/>
          </w:tcPr>
          <w:p w14:paraId="7D79A9B6" w14:textId="77777777" w:rsidR="00865D26" w:rsidRPr="006D3C6F" w:rsidRDefault="00865D26" w:rsidP="00B12AC6">
            <w:pPr>
              <w:pStyle w:val="TableParagraph"/>
              <w:spacing w:line="204" w:lineRule="exact"/>
              <w:ind w:left="107"/>
              <w:rPr>
                <w:sz w:val="20"/>
                <w:szCs w:val="20"/>
                <w:lang w:val="lv-LV"/>
              </w:rPr>
            </w:pPr>
            <w:r w:rsidRPr="006D3C6F">
              <w:rPr>
                <w:sz w:val="20"/>
                <w:szCs w:val="20"/>
                <w:lang w:val="lv-LV"/>
              </w:rPr>
              <w:t>Jā</w:t>
            </w:r>
          </w:p>
        </w:tc>
        <w:tc>
          <w:tcPr>
            <w:tcW w:w="425" w:type="dxa"/>
            <w:tcBorders>
              <w:right w:val="single" w:sz="6" w:space="0" w:color="000000"/>
            </w:tcBorders>
          </w:tcPr>
          <w:p w14:paraId="3F70B2BD" w14:textId="77777777" w:rsidR="00865D26" w:rsidRPr="006D3C6F" w:rsidRDefault="00865D26" w:rsidP="00B12AC6">
            <w:pPr>
              <w:pStyle w:val="TableParagraph"/>
              <w:spacing w:line="204" w:lineRule="exact"/>
              <w:ind w:left="107"/>
              <w:rPr>
                <w:sz w:val="20"/>
                <w:szCs w:val="20"/>
                <w:lang w:val="lv-LV"/>
              </w:rPr>
            </w:pPr>
            <w:r w:rsidRPr="006D3C6F">
              <w:rPr>
                <w:sz w:val="20"/>
                <w:szCs w:val="20"/>
                <w:lang w:val="lv-LV"/>
              </w:rPr>
              <w:t>Nē</w:t>
            </w:r>
          </w:p>
        </w:tc>
        <w:tc>
          <w:tcPr>
            <w:tcW w:w="8536" w:type="dxa"/>
            <w:tcBorders>
              <w:left w:val="single" w:sz="6" w:space="0" w:color="000000"/>
            </w:tcBorders>
          </w:tcPr>
          <w:p w14:paraId="6185CDCE" w14:textId="77777777" w:rsidR="00865D26" w:rsidRPr="006D3C6F" w:rsidRDefault="00865D26" w:rsidP="00B12AC6">
            <w:pPr>
              <w:pStyle w:val="TableParagraph"/>
              <w:spacing w:line="204" w:lineRule="exact"/>
              <w:ind w:left="105"/>
              <w:rPr>
                <w:i/>
                <w:sz w:val="20"/>
                <w:szCs w:val="20"/>
                <w:lang w:val="lv-LV"/>
              </w:rPr>
            </w:pPr>
            <w:r w:rsidRPr="006D3C6F">
              <w:rPr>
                <w:i/>
                <w:sz w:val="20"/>
                <w:szCs w:val="20"/>
                <w:lang w:val="lv-LV"/>
              </w:rPr>
              <w:t>Pamatojums, ja izvēlēts “Nē”</w:t>
            </w:r>
          </w:p>
        </w:tc>
      </w:tr>
      <w:tr w:rsidR="00865D26" w:rsidRPr="006D3C6F" w14:paraId="1B45E8D5" w14:textId="77777777" w:rsidTr="00B12AC6">
        <w:trPr>
          <w:trHeight w:val="328"/>
        </w:trPr>
        <w:tc>
          <w:tcPr>
            <w:tcW w:w="4080" w:type="dxa"/>
          </w:tcPr>
          <w:p w14:paraId="48DE7C0F" w14:textId="77777777" w:rsidR="00865D26" w:rsidRPr="006D3C6F" w:rsidRDefault="00865D26" w:rsidP="00B12AC6">
            <w:pPr>
              <w:pStyle w:val="TableParagraph"/>
              <w:spacing w:before="120" w:after="120" w:line="204" w:lineRule="exact"/>
              <w:ind w:left="108"/>
              <w:rPr>
                <w:b/>
                <w:sz w:val="20"/>
                <w:szCs w:val="20"/>
                <w:lang w:val="lv-LV"/>
              </w:rPr>
            </w:pPr>
            <w:r w:rsidRPr="006D3C6F">
              <w:rPr>
                <w:b/>
                <w:sz w:val="20"/>
                <w:szCs w:val="20"/>
                <w:lang w:val="lv-LV"/>
              </w:rPr>
              <w:t>Klimata pārmaiņu mazināšana</w:t>
            </w:r>
          </w:p>
        </w:tc>
        <w:tc>
          <w:tcPr>
            <w:tcW w:w="425" w:type="dxa"/>
          </w:tcPr>
          <w:p w14:paraId="1A4A1495" w14:textId="3CE12986" w:rsidR="00865D26" w:rsidRPr="006D3C6F" w:rsidRDefault="00865D26" w:rsidP="00B12AC6">
            <w:pPr>
              <w:pStyle w:val="TableParagraph"/>
              <w:jc w:val="center"/>
              <w:rPr>
                <w:sz w:val="20"/>
                <w:szCs w:val="20"/>
                <w:lang w:val="lv-LV"/>
              </w:rPr>
            </w:pPr>
          </w:p>
        </w:tc>
        <w:tc>
          <w:tcPr>
            <w:tcW w:w="425" w:type="dxa"/>
            <w:tcBorders>
              <w:right w:val="single" w:sz="6" w:space="0" w:color="000000"/>
            </w:tcBorders>
            <w:vAlign w:val="center"/>
          </w:tcPr>
          <w:p w14:paraId="27045665" w14:textId="366310E1" w:rsidR="00865D26" w:rsidRPr="006D3C6F" w:rsidRDefault="007E1943" w:rsidP="00B12AC6">
            <w:pPr>
              <w:pStyle w:val="TableParagraph"/>
              <w:jc w:val="center"/>
              <w:rPr>
                <w:sz w:val="20"/>
                <w:szCs w:val="20"/>
                <w:lang w:val="lv-LV"/>
              </w:rPr>
            </w:pPr>
            <w:r>
              <w:rPr>
                <w:sz w:val="20"/>
                <w:szCs w:val="20"/>
                <w:lang w:val="lv-LV"/>
              </w:rPr>
              <w:t>X</w:t>
            </w:r>
          </w:p>
        </w:tc>
        <w:tc>
          <w:tcPr>
            <w:tcW w:w="8536" w:type="dxa"/>
            <w:tcBorders>
              <w:left w:val="single" w:sz="6" w:space="0" w:color="000000"/>
            </w:tcBorders>
          </w:tcPr>
          <w:p w14:paraId="3A336012" w14:textId="77777777" w:rsidR="00865D26" w:rsidRPr="0095279C" w:rsidRDefault="00865D26" w:rsidP="00B12AC6">
            <w:pPr>
              <w:pStyle w:val="TableParagraph"/>
              <w:rPr>
                <w:sz w:val="20"/>
                <w:szCs w:val="20"/>
                <w:lang w:val="lv-LV"/>
              </w:rPr>
            </w:pPr>
            <w:r w:rsidRPr="006D3C6F">
              <w:rPr>
                <w:sz w:val="20"/>
                <w:szCs w:val="20"/>
                <w:lang w:val="lv-LV"/>
              </w:rPr>
              <w:t xml:space="preserve"> </w:t>
            </w:r>
            <w:r w:rsidR="007E1943" w:rsidRPr="0095279C">
              <w:rPr>
                <w:sz w:val="20"/>
                <w:szCs w:val="20"/>
                <w:lang w:val="lv-LV"/>
              </w:rPr>
              <w:t>Pasākumam nav vai ir paredzama nenozīmīga ietekme uz vides mērķiem, kas saistīts ar pasākuma tiešo un primāro netiešo ietekmi visā tā dzīves ciklā, ņemot vērā tā raksturu, un tāpēc tiek uzskatīts, ka tas atbilst vides un klimata mērķiem.</w:t>
            </w:r>
          </w:p>
          <w:p w14:paraId="6C73385B" w14:textId="38D4CD95" w:rsidR="007E1943" w:rsidRPr="006D3C6F" w:rsidRDefault="007E1943" w:rsidP="00B12AC6">
            <w:pPr>
              <w:pStyle w:val="TableParagraph"/>
              <w:rPr>
                <w:sz w:val="20"/>
                <w:szCs w:val="20"/>
                <w:lang w:val="lv-LV"/>
              </w:rPr>
            </w:pPr>
            <w:r w:rsidRPr="0095279C">
              <w:rPr>
                <w:sz w:val="20"/>
                <w:szCs w:val="20"/>
                <w:lang w:val="lv-LV"/>
              </w:rPr>
              <w:t>Pasākuma ietvaros tiek plānoti uzlabojumi izglītības iestāžu ēku fiziskajā vidē higiēnas prasībām atbilstošu mācību telpu izveidei (t.sk. būvdarbi, kas var skart inženiertīklu - ventilācijas vai apkures sistēmas -  atjaunošanu, kur nepieciešams), kas varētu ietekmēt piesārņojošo vielu emisijas gaisā, ūdenī vai zemē. Investīcijas infrastruktūrā var tikt papildinātas ar mācību procesa nodrošināšanai nepieciešamo mēbeļu un aprīkojuma iegādi (tostarp, multifunkcionālu mācību telpu un STEM kabinetu aprīkojumu)</w:t>
            </w:r>
          </w:p>
        </w:tc>
      </w:tr>
      <w:tr w:rsidR="00865D26" w:rsidRPr="006D3C6F" w14:paraId="22139EB4" w14:textId="77777777" w:rsidTr="00B12AC6">
        <w:trPr>
          <w:trHeight w:val="325"/>
        </w:trPr>
        <w:tc>
          <w:tcPr>
            <w:tcW w:w="4080" w:type="dxa"/>
          </w:tcPr>
          <w:p w14:paraId="6401EAE6" w14:textId="77777777" w:rsidR="00865D26" w:rsidRPr="006D3C6F" w:rsidRDefault="00865D26" w:rsidP="00B12AC6">
            <w:pPr>
              <w:pStyle w:val="TableParagraph"/>
              <w:spacing w:before="120" w:after="120" w:line="202" w:lineRule="exact"/>
              <w:ind w:left="108"/>
              <w:rPr>
                <w:b/>
                <w:sz w:val="20"/>
                <w:szCs w:val="20"/>
                <w:lang w:val="lv-LV"/>
              </w:rPr>
            </w:pPr>
            <w:r w:rsidRPr="006D3C6F">
              <w:rPr>
                <w:b/>
                <w:sz w:val="20"/>
                <w:szCs w:val="20"/>
                <w:lang w:val="lv-LV"/>
              </w:rPr>
              <w:t>Pielāgošanās klimata pārmaiņām</w:t>
            </w:r>
          </w:p>
        </w:tc>
        <w:tc>
          <w:tcPr>
            <w:tcW w:w="425" w:type="dxa"/>
          </w:tcPr>
          <w:p w14:paraId="0A01D3EC" w14:textId="2502D23F" w:rsidR="00865D26" w:rsidRPr="006D3C6F" w:rsidRDefault="00865D26" w:rsidP="00B12AC6">
            <w:pPr>
              <w:pStyle w:val="TableParagraph"/>
              <w:jc w:val="center"/>
              <w:rPr>
                <w:sz w:val="20"/>
                <w:szCs w:val="20"/>
                <w:lang w:val="lv-LV"/>
              </w:rPr>
            </w:pPr>
          </w:p>
        </w:tc>
        <w:tc>
          <w:tcPr>
            <w:tcW w:w="425" w:type="dxa"/>
            <w:tcBorders>
              <w:right w:val="single" w:sz="6" w:space="0" w:color="000000"/>
            </w:tcBorders>
            <w:vAlign w:val="center"/>
          </w:tcPr>
          <w:p w14:paraId="032BC0D5" w14:textId="118B6986" w:rsidR="00865D26" w:rsidRPr="006D3C6F" w:rsidRDefault="007E1943" w:rsidP="00B12AC6">
            <w:pPr>
              <w:pStyle w:val="TableParagraph"/>
              <w:jc w:val="center"/>
              <w:rPr>
                <w:sz w:val="20"/>
                <w:szCs w:val="20"/>
                <w:lang w:val="lv-LV"/>
              </w:rPr>
            </w:pPr>
            <w:r>
              <w:rPr>
                <w:sz w:val="20"/>
                <w:szCs w:val="20"/>
                <w:lang w:val="lv-LV"/>
              </w:rPr>
              <w:t>X</w:t>
            </w:r>
          </w:p>
        </w:tc>
        <w:tc>
          <w:tcPr>
            <w:tcW w:w="8536" w:type="dxa"/>
            <w:tcBorders>
              <w:left w:val="single" w:sz="6" w:space="0" w:color="000000"/>
            </w:tcBorders>
          </w:tcPr>
          <w:p w14:paraId="4F8517BC" w14:textId="77777777" w:rsidR="00865D26" w:rsidRPr="0095279C" w:rsidRDefault="00865D26" w:rsidP="00B12AC6">
            <w:pPr>
              <w:pStyle w:val="TableParagraph"/>
              <w:rPr>
                <w:sz w:val="20"/>
                <w:szCs w:val="20"/>
                <w:lang w:val="lv-LV"/>
              </w:rPr>
            </w:pPr>
            <w:r w:rsidRPr="006D3C6F">
              <w:rPr>
                <w:sz w:val="20"/>
                <w:szCs w:val="20"/>
                <w:lang w:val="lv-LV"/>
              </w:rPr>
              <w:t xml:space="preserve"> </w:t>
            </w:r>
            <w:r w:rsidR="00673976" w:rsidRPr="0095279C">
              <w:rPr>
                <w:sz w:val="20"/>
                <w:szCs w:val="20"/>
                <w:lang w:val="lv-LV"/>
              </w:rPr>
              <w:t>Pasākumam nav vai ir paredzama nenozīmīga ietekme uz vides mērķiem, kas saistīts ar pasākuma tiešo un primāro netiešo ietekmi visā tā dzīves ciklā, ņemot vērā tā raksturu, un tāpēc tiek uzskatīts, ka tas atbilst vides un klimata mērķiem.</w:t>
            </w:r>
          </w:p>
          <w:p w14:paraId="4091526B" w14:textId="36BEC5B6" w:rsidR="00673976" w:rsidRPr="006D3C6F" w:rsidRDefault="00673976" w:rsidP="00B12AC6">
            <w:pPr>
              <w:pStyle w:val="TableParagraph"/>
              <w:rPr>
                <w:sz w:val="20"/>
                <w:szCs w:val="20"/>
                <w:lang w:val="lv-LV"/>
              </w:rPr>
            </w:pPr>
            <w:r w:rsidRPr="0095279C">
              <w:rPr>
                <w:sz w:val="20"/>
                <w:szCs w:val="20"/>
                <w:lang w:val="lv-LV"/>
              </w:rPr>
              <w:t>Pasākuma ietvaros tiek plānoti uzlabojumi izglītības iestāžu ēku fiziskajā vidē higiēnas prasībām atbilstošu mācību telpu izveidei (t.sk. būvdarbi, kas var skart inženiertīklu - ventilācijas vai apkures sistēmas -  atjaunošanu, kur nepieciešams), kas varētu ietekmēt piesārņojošo vielu emisijas gaisā, ūdenī vai zemē. Investīcijas infrastruktūrā var tikt papildinātas ar mācību procesa nodrošināšanai nepieciešamo mēbeļu un aprīkojuma iegādi (tostarp, multifunkcionālu mācību telpu un STEM kabinetu aprīkojumu)</w:t>
            </w:r>
          </w:p>
        </w:tc>
      </w:tr>
      <w:tr w:rsidR="00865D26" w:rsidRPr="006D3C6F" w14:paraId="064BE847" w14:textId="77777777" w:rsidTr="00B12AC6">
        <w:trPr>
          <w:trHeight w:val="535"/>
        </w:trPr>
        <w:tc>
          <w:tcPr>
            <w:tcW w:w="4080" w:type="dxa"/>
          </w:tcPr>
          <w:p w14:paraId="65BC22F9" w14:textId="77777777" w:rsidR="00865D26" w:rsidRPr="006D3C6F" w:rsidRDefault="00865D26" w:rsidP="00B12AC6">
            <w:pPr>
              <w:pStyle w:val="TableParagraph"/>
              <w:spacing w:before="120" w:after="120" w:line="242" w:lineRule="auto"/>
              <w:ind w:left="108" w:right="856"/>
              <w:rPr>
                <w:b/>
                <w:sz w:val="20"/>
                <w:szCs w:val="20"/>
                <w:lang w:val="lv-LV"/>
              </w:rPr>
            </w:pPr>
            <w:r w:rsidRPr="006D3C6F">
              <w:rPr>
                <w:b/>
                <w:sz w:val="20"/>
                <w:szCs w:val="20"/>
                <w:lang w:val="lv-LV"/>
              </w:rPr>
              <w:t>Ilgtspējīga ūdens un jūras resursu izmantošana un aizsardzība</w:t>
            </w:r>
          </w:p>
        </w:tc>
        <w:tc>
          <w:tcPr>
            <w:tcW w:w="425" w:type="dxa"/>
          </w:tcPr>
          <w:p w14:paraId="7D96A483" w14:textId="7848892F" w:rsidR="00865D26" w:rsidRPr="006D3C6F" w:rsidRDefault="00865D26" w:rsidP="00B12AC6">
            <w:pPr>
              <w:pStyle w:val="TableParagraph"/>
              <w:jc w:val="center"/>
              <w:rPr>
                <w:sz w:val="20"/>
                <w:szCs w:val="20"/>
                <w:lang w:val="lv-LV"/>
              </w:rPr>
            </w:pPr>
          </w:p>
        </w:tc>
        <w:tc>
          <w:tcPr>
            <w:tcW w:w="425" w:type="dxa"/>
            <w:tcBorders>
              <w:right w:val="single" w:sz="6" w:space="0" w:color="000000"/>
            </w:tcBorders>
            <w:vAlign w:val="center"/>
          </w:tcPr>
          <w:p w14:paraId="173231AD" w14:textId="4FB3B082" w:rsidR="00865D26" w:rsidRPr="006D3C6F" w:rsidRDefault="00673976" w:rsidP="00B12AC6">
            <w:pPr>
              <w:pStyle w:val="TableParagraph"/>
              <w:jc w:val="center"/>
              <w:rPr>
                <w:sz w:val="20"/>
                <w:szCs w:val="20"/>
                <w:lang w:val="lv-LV"/>
              </w:rPr>
            </w:pPr>
            <w:r>
              <w:rPr>
                <w:sz w:val="20"/>
                <w:szCs w:val="20"/>
                <w:lang w:val="lv-LV"/>
              </w:rPr>
              <w:t>X</w:t>
            </w:r>
          </w:p>
        </w:tc>
        <w:tc>
          <w:tcPr>
            <w:tcW w:w="8536" w:type="dxa"/>
            <w:tcBorders>
              <w:left w:val="single" w:sz="6" w:space="0" w:color="000000"/>
            </w:tcBorders>
          </w:tcPr>
          <w:p w14:paraId="7BA86587" w14:textId="65CB2261" w:rsidR="00865D26" w:rsidRPr="006D3C6F" w:rsidRDefault="00865D26" w:rsidP="00B12AC6">
            <w:pPr>
              <w:pStyle w:val="TableParagraph"/>
              <w:rPr>
                <w:sz w:val="20"/>
                <w:szCs w:val="20"/>
                <w:lang w:val="lv-LV"/>
              </w:rPr>
            </w:pPr>
            <w:r w:rsidRPr="006D3C6F">
              <w:rPr>
                <w:sz w:val="20"/>
                <w:szCs w:val="20"/>
                <w:lang w:val="lv-LV"/>
              </w:rPr>
              <w:t xml:space="preserve"> </w:t>
            </w:r>
            <w:r w:rsidR="00673976" w:rsidRPr="0095279C">
              <w:rPr>
                <w:sz w:val="20"/>
                <w:szCs w:val="20"/>
                <w:lang w:val="lv-LV"/>
              </w:rPr>
              <w:t>Pasākumam nav vai ir paredzama nenozīmīga ietekme uz vides mērķiem, kas saistīts ar pasākuma tiešo un primāro netiešo ietekmi visā tā dzīves ciklā, ņemot vērā tā raksturu, un tāpēc tiek uzskatīts, ka tas atbilst vides un klimata mērķiem.</w:t>
            </w:r>
          </w:p>
        </w:tc>
      </w:tr>
      <w:tr w:rsidR="00865D26" w:rsidRPr="006D3C6F" w14:paraId="150EA3E6" w14:textId="77777777" w:rsidTr="00B12AC6">
        <w:trPr>
          <w:trHeight w:val="532"/>
        </w:trPr>
        <w:tc>
          <w:tcPr>
            <w:tcW w:w="4080" w:type="dxa"/>
          </w:tcPr>
          <w:p w14:paraId="291AA590" w14:textId="77777777" w:rsidR="00865D26" w:rsidRPr="006D3C6F" w:rsidRDefault="00865D26" w:rsidP="00B12AC6">
            <w:pPr>
              <w:pStyle w:val="TableParagraph"/>
              <w:spacing w:before="120" w:after="120"/>
              <w:ind w:left="108" w:right="262"/>
              <w:rPr>
                <w:b/>
                <w:sz w:val="20"/>
                <w:szCs w:val="20"/>
                <w:lang w:val="lv-LV"/>
              </w:rPr>
            </w:pPr>
            <w:r w:rsidRPr="006D3C6F">
              <w:rPr>
                <w:b/>
                <w:sz w:val="20"/>
                <w:szCs w:val="20"/>
                <w:lang w:val="lv-LV"/>
              </w:rPr>
              <w:t>Aprites ekonomika, tostarp atkritumu rašanās novēršana un reciklēšana</w:t>
            </w:r>
          </w:p>
        </w:tc>
        <w:tc>
          <w:tcPr>
            <w:tcW w:w="425" w:type="dxa"/>
          </w:tcPr>
          <w:p w14:paraId="7E4E60DF" w14:textId="3CF2DF3F" w:rsidR="00865D26" w:rsidRPr="006D3C6F" w:rsidRDefault="00673976" w:rsidP="00B12AC6">
            <w:pPr>
              <w:pStyle w:val="TableParagraph"/>
              <w:jc w:val="center"/>
              <w:rPr>
                <w:sz w:val="20"/>
                <w:szCs w:val="20"/>
                <w:lang w:val="lv-LV"/>
              </w:rPr>
            </w:pPr>
            <w:r>
              <w:rPr>
                <w:sz w:val="20"/>
                <w:szCs w:val="20"/>
                <w:lang w:val="lv-LV"/>
              </w:rPr>
              <w:t>X</w:t>
            </w:r>
          </w:p>
        </w:tc>
        <w:tc>
          <w:tcPr>
            <w:tcW w:w="425" w:type="dxa"/>
            <w:tcBorders>
              <w:right w:val="single" w:sz="6" w:space="0" w:color="000000"/>
            </w:tcBorders>
            <w:vAlign w:val="center"/>
          </w:tcPr>
          <w:p w14:paraId="1FE749DE" w14:textId="77777777" w:rsidR="00865D26" w:rsidRPr="006D3C6F" w:rsidRDefault="00865D26" w:rsidP="00B12AC6">
            <w:pPr>
              <w:pStyle w:val="TableParagraph"/>
              <w:jc w:val="center"/>
              <w:rPr>
                <w:sz w:val="20"/>
                <w:szCs w:val="20"/>
                <w:lang w:val="lv-LV"/>
              </w:rPr>
            </w:pPr>
          </w:p>
        </w:tc>
        <w:tc>
          <w:tcPr>
            <w:tcW w:w="8536" w:type="dxa"/>
            <w:tcBorders>
              <w:left w:val="single" w:sz="6" w:space="0" w:color="000000"/>
            </w:tcBorders>
          </w:tcPr>
          <w:p w14:paraId="341EE0FC" w14:textId="77777777" w:rsidR="00865D26" w:rsidRPr="0095279C" w:rsidRDefault="00865D26" w:rsidP="00B12AC6">
            <w:pPr>
              <w:pStyle w:val="TableParagraph"/>
              <w:rPr>
                <w:sz w:val="20"/>
                <w:szCs w:val="20"/>
                <w:lang w:val="lv-LV"/>
              </w:rPr>
            </w:pPr>
            <w:r w:rsidRPr="006D3C6F">
              <w:rPr>
                <w:sz w:val="20"/>
                <w:szCs w:val="20"/>
                <w:lang w:val="lv-LV"/>
              </w:rPr>
              <w:t xml:space="preserve"> </w:t>
            </w:r>
            <w:r w:rsidR="00673976" w:rsidRPr="0095279C">
              <w:rPr>
                <w:sz w:val="20"/>
                <w:szCs w:val="20"/>
                <w:lang w:val="lv-LV"/>
              </w:rPr>
              <w:t>Pasākumam ir paredzama nenozīmīga ietekme uz vides mērķiem, kas saistīts ar pasākuma tiešo un primāro netiešo ietekmi visā tā dzīves ciklā, ņemot vērā tā raksturu, un tāpēc tiek uzskatīts, ka tas atbilst vides un klimata mērķiem.</w:t>
            </w:r>
          </w:p>
          <w:p w14:paraId="7BE8099C" w14:textId="77777777" w:rsidR="00673976" w:rsidRPr="0095279C" w:rsidRDefault="00673976" w:rsidP="00B12AC6">
            <w:pPr>
              <w:pStyle w:val="TableParagraph"/>
              <w:rPr>
                <w:sz w:val="20"/>
                <w:szCs w:val="20"/>
                <w:lang w:val="lv-LV"/>
              </w:rPr>
            </w:pPr>
            <w:r w:rsidRPr="0095279C">
              <w:rPr>
                <w:sz w:val="20"/>
                <w:szCs w:val="20"/>
                <w:lang w:val="lv-LV"/>
              </w:rPr>
              <w:t>Pasākuma ietvaros tvar tikt plānoti būvniecības darbi, paredz izglītības iestāžu mācību vides uzlabojumus, lai nodrošinātu atbilstību higiēnas prasībām.</w:t>
            </w:r>
          </w:p>
          <w:p w14:paraId="0709910F" w14:textId="477696FA" w:rsidR="00673976" w:rsidRPr="006D3C6F" w:rsidRDefault="00673976" w:rsidP="00B12AC6">
            <w:pPr>
              <w:pStyle w:val="TableParagraph"/>
              <w:rPr>
                <w:sz w:val="20"/>
                <w:szCs w:val="20"/>
                <w:lang w:val="lv-LV"/>
              </w:rPr>
            </w:pPr>
            <w:r w:rsidRPr="0095279C">
              <w:rPr>
                <w:sz w:val="20"/>
                <w:szCs w:val="20"/>
                <w:lang w:val="lv-LV"/>
              </w:rPr>
              <w:t>Projektu konkursu vai iepirkuma procesu, konkursa vai iepirkuma specifikācijās būs ietverti īpaši nosacījumi, kas saistīti ar vides mērķiem, piemēram, būvniecības un nojaukšanas atkritumu minimālo procentuālo daudzumu, kas tiks sagatavoti atkārtotai izmantošanai un pārstrādei, kā arī tiks ietvert prasība ierobežot atkritumu rašanos būvniecības laikā saskaņā ar ES būvniecības un būvju nojaukšanas atkritumu apsaimniekošanas protokolu un ņemot vērā labākos pieejamos paņēmienus un veicinās atkārtotu izmantošanu un augstas kvalitātes pārstrādi, selektīvi noņemot materiālus, izmantojot būvgružiem pieejamās šķirošanas sistēmas.</w:t>
            </w:r>
          </w:p>
        </w:tc>
      </w:tr>
      <w:tr w:rsidR="00865D26" w:rsidRPr="006D3C6F" w14:paraId="53299D1B" w14:textId="77777777" w:rsidTr="00B12AC6">
        <w:trPr>
          <w:trHeight w:val="534"/>
        </w:trPr>
        <w:tc>
          <w:tcPr>
            <w:tcW w:w="4080" w:type="dxa"/>
          </w:tcPr>
          <w:p w14:paraId="6DB271EA" w14:textId="77777777" w:rsidR="00865D26" w:rsidRPr="006D3C6F" w:rsidRDefault="00865D26" w:rsidP="00B12AC6">
            <w:pPr>
              <w:pStyle w:val="TableParagraph"/>
              <w:spacing w:before="120" w:after="120"/>
              <w:ind w:left="108"/>
              <w:rPr>
                <w:b/>
                <w:sz w:val="20"/>
                <w:szCs w:val="20"/>
                <w:lang w:val="lv-LV"/>
              </w:rPr>
            </w:pPr>
            <w:r w:rsidRPr="006D3C6F">
              <w:rPr>
                <w:b/>
                <w:sz w:val="20"/>
                <w:szCs w:val="20"/>
                <w:lang w:val="lv-LV"/>
              </w:rPr>
              <w:t>Gaisa, ūdens vai zemes piesārņojuma novēršana un kontrole</w:t>
            </w:r>
          </w:p>
        </w:tc>
        <w:tc>
          <w:tcPr>
            <w:tcW w:w="425" w:type="dxa"/>
          </w:tcPr>
          <w:p w14:paraId="71C90329" w14:textId="2B8AD182" w:rsidR="00865D26" w:rsidRPr="006D3C6F" w:rsidRDefault="00673976" w:rsidP="00B12AC6">
            <w:pPr>
              <w:pStyle w:val="TableParagraph"/>
              <w:jc w:val="center"/>
              <w:rPr>
                <w:sz w:val="20"/>
                <w:szCs w:val="20"/>
                <w:lang w:val="lv-LV"/>
              </w:rPr>
            </w:pPr>
            <w:r>
              <w:rPr>
                <w:sz w:val="20"/>
                <w:szCs w:val="20"/>
                <w:lang w:val="lv-LV"/>
              </w:rPr>
              <w:t>X</w:t>
            </w:r>
          </w:p>
        </w:tc>
        <w:tc>
          <w:tcPr>
            <w:tcW w:w="425" w:type="dxa"/>
            <w:tcBorders>
              <w:right w:val="single" w:sz="6" w:space="0" w:color="000000"/>
            </w:tcBorders>
            <w:vAlign w:val="center"/>
          </w:tcPr>
          <w:p w14:paraId="478B1E20" w14:textId="77777777" w:rsidR="00865D26" w:rsidRPr="006D3C6F" w:rsidRDefault="00865D26" w:rsidP="00B12AC6">
            <w:pPr>
              <w:pStyle w:val="TableParagraph"/>
              <w:jc w:val="center"/>
              <w:rPr>
                <w:sz w:val="20"/>
                <w:szCs w:val="20"/>
                <w:lang w:val="lv-LV"/>
              </w:rPr>
            </w:pPr>
          </w:p>
        </w:tc>
        <w:tc>
          <w:tcPr>
            <w:tcW w:w="8536" w:type="dxa"/>
            <w:tcBorders>
              <w:left w:val="single" w:sz="6" w:space="0" w:color="000000"/>
            </w:tcBorders>
          </w:tcPr>
          <w:p w14:paraId="4BED0A5A" w14:textId="77777777" w:rsidR="00865D26" w:rsidRPr="0095279C" w:rsidRDefault="00865D26" w:rsidP="00B12AC6">
            <w:pPr>
              <w:pStyle w:val="TableParagraph"/>
              <w:rPr>
                <w:sz w:val="20"/>
                <w:szCs w:val="20"/>
                <w:lang w:val="lv-LV"/>
              </w:rPr>
            </w:pPr>
            <w:r w:rsidRPr="006D3C6F">
              <w:rPr>
                <w:sz w:val="20"/>
                <w:szCs w:val="20"/>
                <w:lang w:val="lv-LV"/>
              </w:rPr>
              <w:t xml:space="preserve"> </w:t>
            </w:r>
            <w:r w:rsidR="00673976" w:rsidRPr="0095279C">
              <w:rPr>
                <w:sz w:val="20"/>
                <w:szCs w:val="20"/>
                <w:lang w:val="lv-LV"/>
              </w:rPr>
              <w:t>Pasākumam nav vai ir paredzama nenozīmīga ietekme uz vides mērķiem, kas saistīts ar pasākuma tiešo un primāro netiešo ietekmi visā tā dzīves ciklā, ņemot vērā tā raksturu, un tāpēc tiek uzskatīts, ka tas atbilst vides un klimata mērķiem. Nav konstatēti vides degradācijas riski, kas saistīti ar ūdens kvalitātes saglabāšanu un ūdens resursu noslodzi.</w:t>
            </w:r>
          </w:p>
          <w:p w14:paraId="75E3CABF" w14:textId="77777777" w:rsidR="00673976" w:rsidRPr="0095279C" w:rsidRDefault="00673976" w:rsidP="00B12AC6">
            <w:pPr>
              <w:pStyle w:val="TableParagraph"/>
              <w:rPr>
                <w:sz w:val="20"/>
                <w:szCs w:val="20"/>
                <w:lang w:val="lv-LV"/>
              </w:rPr>
            </w:pPr>
            <w:r w:rsidRPr="0095279C">
              <w:rPr>
                <w:sz w:val="20"/>
                <w:szCs w:val="20"/>
                <w:lang w:val="lv-LV"/>
              </w:rPr>
              <w:t>Izglītības iestāžu ēkās drīkstēs iebūvēt cilvēku veselībai, dzīvībai un videi nekaitīgus reglamentētās sfēras būvizstrādājumus, kuru atbilstība apliecināta saskaņā ar atbilstības novērtēšanu reglamentējošiem normatīvajiem aktiem, tai skaitā elektrotehniskos izstrādājumus, ko ierobežo attiecīgās jomas normatīvie akti.</w:t>
            </w:r>
          </w:p>
          <w:p w14:paraId="3F0F908F" w14:textId="56244659" w:rsidR="00673976" w:rsidRPr="006D3C6F" w:rsidRDefault="00673976" w:rsidP="00B12AC6">
            <w:pPr>
              <w:pStyle w:val="TableParagraph"/>
              <w:rPr>
                <w:sz w:val="20"/>
                <w:szCs w:val="20"/>
                <w:lang w:val="lv-LV"/>
              </w:rPr>
            </w:pPr>
            <w:r w:rsidRPr="0095279C">
              <w:rPr>
                <w:sz w:val="20"/>
                <w:szCs w:val="20"/>
                <w:lang w:val="lv-LV"/>
              </w:rPr>
              <w:t>Izglītības iestāžu ēkās netiks pieļauta svina un tā savienojumu izmantošana plastmasu būvizstrādājumos un būvdarbos, tai skaitā svina un tā savienojumu izmantošana par plastmasu stabilizatoru un šādu plastmasas būvizstrādājumu iebūvēšana būvēs. Atļauts iebūvēt reciklētus plastmasas būvizstrādājumus, kuru sastāvā ir līdz 20 % svara daļas svina stabilizatorus saturošas otrreizējas plastmasas (Būvju vispārīgo prasību būvnormatīvs LBN 200-21, projekts VSS-808).</w:t>
            </w:r>
          </w:p>
        </w:tc>
      </w:tr>
      <w:tr w:rsidR="00865D26" w:rsidRPr="006D3C6F" w14:paraId="6FFE6184" w14:textId="77777777" w:rsidTr="00B12AC6">
        <w:trPr>
          <w:trHeight w:val="534"/>
        </w:trPr>
        <w:tc>
          <w:tcPr>
            <w:tcW w:w="4080" w:type="dxa"/>
          </w:tcPr>
          <w:p w14:paraId="7E7D08DE" w14:textId="77777777" w:rsidR="00865D26" w:rsidRPr="006D3C6F" w:rsidRDefault="00865D26" w:rsidP="00B12AC6">
            <w:pPr>
              <w:pStyle w:val="TableParagraph"/>
              <w:spacing w:before="120" w:after="120" w:line="242" w:lineRule="auto"/>
              <w:ind w:left="108" w:right="262"/>
              <w:rPr>
                <w:b/>
                <w:sz w:val="20"/>
                <w:szCs w:val="20"/>
                <w:lang w:val="lv-LV"/>
              </w:rPr>
            </w:pPr>
            <w:r w:rsidRPr="006D3C6F">
              <w:rPr>
                <w:b/>
                <w:sz w:val="20"/>
                <w:szCs w:val="20"/>
                <w:lang w:val="lv-LV"/>
              </w:rPr>
              <w:t>Bioloģiskās daudzveidības un ekosistēmu aizsardzība un atjaunošana</w:t>
            </w:r>
          </w:p>
        </w:tc>
        <w:tc>
          <w:tcPr>
            <w:tcW w:w="425" w:type="dxa"/>
          </w:tcPr>
          <w:p w14:paraId="1DCA3AB7" w14:textId="352F3402" w:rsidR="00865D26" w:rsidRPr="006D3C6F" w:rsidRDefault="00865D26" w:rsidP="00B12AC6">
            <w:pPr>
              <w:pStyle w:val="TableParagraph"/>
              <w:jc w:val="center"/>
              <w:rPr>
                <w:sz w:val="20"/>
                <w:szCs w:val="20"/>
                <w:lang w:val="lv-LV"/>
              </w:rPr>
            </w:pPr>
          </w:p>
        </w:tc>
        <w:tc>
          <w:tcPr>
            <w:tcW w:w="425" w:type="dxa"/>
            <w:tcBorders>
              <w:right w:val="single" w:sz="6" w:space="0" w:color="000000"/>
            </w:tcBorders>
            <w:vAlign w:val="center"/>
          </w:tcPr>
          <w:p w14:paraId="723B40F0" w14:textId="48AB9DA5" w:rsidR="00865D26" w:rsidRPr="006D3C6F" w:rsidRDefault="00673976" w:rsidP="00B12AC6">
            <w:pPr>
              <w:pStyle w:val="TableParagraph"/>
              <w:jc w:val="center"/>
              <w:rPr>
                <w:sz w:val="20"/>
                <w:szCs w:val="20"/>
                <w:lang w:val="lv-LV"/>
              </w:rPr>
            </w:pPr>
            <w:r>
              <w:rPr>
                <w:sz w:val="20"/>
                <w:szCs w:val="20"/>
                <w:lang w:val="lv-LV"/>
              </w:rPr>
              <w:t>X</w:t>
            </w:r>
          </w:p>
        </w:tc>
        <w:tc>
          <w:tcPr>
            <w:tcW w:w="8536" w:type="dxa"/>
            <w:tcBorders>
              <w:left w:val="single" w:sz="6" w:space="0" w:color="000000"/>
            </w:tcBorders>
          </w:tcPr>
          <w:p w14:paraId="66373BCF" w14:textId="3C11930C" w:rsidR="00865D26" w:rsidRPr="006D3C6F" w:rsidRDefault="00865D26" w:rsidP="00B12AC6">
            <w:pPr>
              <w:pStyle w:val="TableParagraph"/>
              <w:rPr>
                <w:sz w:val="20"/>
                <w:szCs w:val="20"/>
                <w:lang w:val="lv-LV"/>
              </w:rPr>
            </w:pPr>
            <w:r w:rsidRPr="006D3C6F">
              <w:rPr>
                <w:sz w:val="20"/>
                <w:szCs w:val="20"/>
                <w:lang w:val="lv-LV"/>
              </w:rPr>
              <w:t xml:space="preserve"> </w:t>
            </w:r>
            <w:r w:rsidR="00673976" w:rsidRPr="0095279C">
              <w:rPr>
                <w:sz w:val="20"/>
                <w:szCs w:val="20"/>
                <w:lang w:val="lv-LV"/>
              </w:rPr>
              <w:t>Ņemot vērā gan tiešo, gan primāro netiešo ietekmi visā aprites ciklā, pasākuma atbalstītās darbības paredzamā ietekme uz šo vides mērķi ir nebūtiska. Pasākuma ietvaros tiks veikti uzlabojumi esošo izglītības iestāžu infrastruktūrā, tādējādi nav plānota ietekme uz bioloģisko daudzveidību un ekosistēmas aizsardzību vai tās apdraudējumu.</w:t>
            </w:r>
          </w:p>
        </w:tc>
      </w:tr>
    </w:tbl>
    <w:p w14:paraId="0CF005AF" w14:textId="77777777" w:rsidR="00865D26" w:rsidRDefault="00865D26" w:rsidP="00865D26">
      <w:pPr>
        <w:ind w:left="1340" w:right="975"/>
        <w:jc w:val="both"/>
        <w:rPr>
          <w:b/>
        </w:rPr>
      </w:pPr>
    </w:p>
    <w:p w14:paraId="6F16C072" w14:textId="77777777" w:rsidR="00865D26" w:rsidRDefault="00865D26" w:rsidP="00865D26">
      <w:pPr>
        <w:rPr>
          <w:b/>
        </w:rPr>
      </w:pPr>
      <w:r>
        <w:rPr>
          <w:b/>
        </w:rPr>
        <w:br w:type="page"/>
      </w:r>
    </w:p>
    <w:p w14:paraId="56E1C641" w14:textId="77777777" w:rsidR="00865D26" w:rsidRDefault="00865D26" w:rsidP="00865D26">
      <w:pPr>
        <w:spacing w:before="240" w:after="120"/>
        <w:ind w:left="1134" w:right="975"/>
        <w:jc w:val="both"/>
        <w:rPr>
          <w:b/>
          <w:i/>
        </w:rPr>
      </w:pPr>
    </w:p>
    <w:p w14:paraId="2E7F9ABC" w14:textId="77777777" w:rsidR="00865D26" w:rsidRPr="00E05619" w:rsidRDefault="00865D26" w:rsidP="00865D26">
      <w:pPr>
        <w:spacing w:before="240" w:after="240"/>
        <w:ind w:left="1134" w:right="975"/>
        <w:jc w:val="both"/>
        <w:rPr>
          <w:b/>
          <w:i/>
          <w:sz w:val="20"/>
          <w:szCs w:val="20"/>
        </w:rPr>
      </w:pPr>
      <w:r w:rsidRPr="00E05619">
        <w:rPr>
          <w:b/>
          <w:i/>
          <w:sz w:val="20"/>
          <w:szCs w:val="20"/>
        </w:rPr>
        <w:t>Novērtējuma 2. daļa</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7"/>
        <w:gridCol w:w="633"/>
        <w:gridCol w:w="8061"/>
      </w:tblGrid>
      <w:tr w:rsidR="00865D26" w:rsidRPr="00E05619" w14:paraId="0813BB12" w14:textId="77777777" w:rsidTr="00B12AC6">
        <w:trPr>
          <w:trHeight w:val="325"/>
        </w:trPr>
        <w:tc>
          <w:tcPr>
            <w:tcW w:w="4347" w:type="dxa"/>
          </w:tcPr>
          <w:p w14:paraId="705FE015" w14:textId="77777777" w:rsidR="00865D26" w:rsidRPr="00E05619" w:rsidRDefault="00865D26" w:rsidP="00B12AC6">
            <w:pPr>
              <w:pStyle w:val="TableParagraph"/>
              <w:spacing w:line="202" w:lineRule="exact"/>
              <w:ind w:left="107"/>
              <w:rPr>
                <w:i/>
                <w:sz w:val="20"/>
                <w:szCs w:val="20"/>
                <w:lang w:val="lv-LV"/>
              </w:rPr>
            </w:pPr>
            <w:r w:rsidRPr="00E05619">
              <w:rPr>
                <w:i/>
                <w:sz w:val="20"/>
                <w:szCs w:val="20"/>
                <w:lang w:val="lv-LV"/>
              </w:rPr>
              <w:t>Jautājumi</w:t>
            </w:r>
          </w:p>
        </w:tc>
        <w:tc>
          <w:tcPr>
            <w:tcW w:w="633" w:type="dxa"/>
          </w:tcPr>
          <w:p w14:paraId="292471E7" w14:textId="77777777" w:rsidR="00865D26" w:rsidRPr="00E05619" w:rsidRDefault="00865D26" w:rsidP="00B12AC6">
            <w:pPr>
              <w:pStyle w:val="TableParagraph"/>
              <w:spacing w:line="202" w:lineRule="exact"/>
              <w:ind w:left="107"/>
              <w:rPr>
                <w:i/>
                <w:sz w:val="20"/>
                <w:szCs w:val="20"/>
                <w:lang w:val="lv-LV"/>
              </w:rPr>
            </w:pPr>
            <w:r w:rsidRPr="00E05619">
              <w:rPr>
                <w:i/>
                <w:sz w:val="20"/>
                <w:szCs w:val="20"/>
                <w:lang w:val="lv-LV"/>
              </w:rPr>
              <w:t>Nē</w:t>
            </w:r>
          </w:p>
        </w:tc>
        <w:tc>
          <w:tcPr>
            <w:tcW w:w="8061" w:type="dxa"/>
          </w:tcPr>
          <w:p w14:paraId="76327086" w14:textId="77777777" w:rsidR="00865D26" w:rsidRPr="00E05619" w:rsidRDefault="00865D26" w:rsidP="00B12AC6">
            <w:pPr>
              <w:pStyle w:val="TableParagraph"/>
              <w:spacing w:line="202" w:lineRule="exact"/>
              <w:ind w:left="107"/>
              <w:rPr>
                <w:i/>
                <w:sz w:val="20"/>
                <w:szCs w:val="20"/>
                <w:lang w:val="lv-LV"/>
              </w:rPr>
            </w:pPr>
            <w:r w:rsidRPr="00E05619">
              <w:rPr>
                <w:i/>
                <w:sz w:val="20"/>
                <w:szCs w:val="20"/>
                <w:lang w:val="lv-LV"/>
              </w:rPr>
              <w:t>Pamatojums pēc būtības</w:t>
            </w:r>
          </w:p>
        </w:tc>
      </w:tr>
      <w:tr w:rsidR="00865D26" w:rsidRPr="00E05619" w14:paraId="1A6D34EF" w14:textId="77777777" w:rsidTr="00B12AC6">
        <w:trPr>
          <w:trHeight w:val="741"/>
        </w:trPr>
        <w:tc>
          <w:tcPr>
            <w:tcW w:w="4347" w:type="dxa"/>
          </w:tcPr>
          <w:p w14:paraId="77FC54B6" w14:textId="77777777" w:rsidR="00865D26" w:rsidRPr="00E05619" w:rsidRDefault="00865D26" w:rsidP="00B12AC6">
            <w:pPr>
              <w:pStyle w:val="TableParagraph"/>
              <w:ind w:left="107"/>
              <w:rPr>
                <w:b/>
                <w:bCs/>
                <w:sz w:val="20"/>
                <w:szCs w:val="20"/>
                <w:lang w:val="lv-LV"/>
              </w:rPr>
            </w:pPr>
            <w:r w:rsidRPr="00E05619">
              <w:rPr>
                <w:b/>
                <w:bCs/>
                <w:i/>
                <w:sz w:val="20"/>
                <w:szCs w:val="20"/>
                <w:lang w:val="lv-LV"/>
              </w:rPr>
              <w:t>Klimata pārmaiņu mazināšana</w:t>
            </w:r>
            <w:r w:rsidRPr="00E05619">
              <w:rPr>
                <w:b/>
                <w:bCs/>
                <w:sz w:val="20"/>
                <w:szCs w:val="20"/>
                <w:lang w:val="lv-LV"/>
              </w:rPr>
              <w:t xml:space="preserve">. </w:t>
            </w:r>
            <w:r w:rsidRPr="00E05619">
              <w:rPr>
                <w:sz w:val="20"/>
                <w:szCs w:val="20"/>
                <w:lang w:val="lv-LV"/>
              </w:rPr>
              <w:t>Vai paredzams, ka pasākums radīs ievērojamas SEG emisijas?</w:t>
            </w:r>
          </w:p>
        </w:tc>
        <w:tc>
          <w:tcPr>
            <w:tcW w:w="633" w:type="dxa"/>
          </w:tcPr>
          <w:p w14:paraId="264ACCA5" w14:textId="6F1A79B6" w:rsidR="00865D26" w:rsidRPr="00E05619" w:rsidRDefault="009D0C45" w:rsidP="00B12AC6">
            <w:pPr>
              <w:pStyle w:val="TableParagraph"/>
              <w:jc w:val="center"/>
              <w:rPr>
                <w:sz w:val="20"/>
                <w:szCs w:val="20"/>
                <w:lang w:val="lv-LV"/>
              </w:rPr>
            </w:pPr>
            <w:r>
              <w:rPr>
                <w:sz w:val="20"/>
                <w:szCs w:val="20"/>
                <w:lang w:val="lv-LV"/>
              </w:rPr>
              <w:t>X</w:t>
            </w:r>
          </w:p>
        </w:tc>
        <w:tc>
          <w:tcPr>
            <w:tcW w:w="8061" w:type="dxa"/>
          </w:tcPr>
          <w:p w14:paraId="7319D9EB" w14:textId="77777777" w:rsidR="00865D26" w:rsidRDefault="009D0C45" w:rsidP="009D0C45">
            <w:pPr>
              <w:pStyle w:val="TableParagraph"/>
              <w:rPr>
                <w:sz w:val="20"/>
                <w:szCs w:val="20"/>
                <w:lang w:val="lv-LV"/>
              </w:rPr>
            </w:pPr>
            <w:r>
              <w:rPr>
                <w:sz w:val="20"/>
                <w:szCs w:val="20"/>
                <w:lang w:val="lv-LV"/>
              </w:rPr>
              <w:t>Ietekme uz SEG emisijām:</w:t>
            </w:r>
          </w:p>
          <w:p w14:paraId="648D43C1" w14:textId="3B3202ED" w:rsidR="009D0C45" w:rsidRPr="00E05619" w:rsidRDefault="009D0C45" w:rsidP="009D0C45">
            <w:pPr>
              <w:pStyle w:val="TableParagraph"/>
              <w:rPr>
                <w:sz w:val="20"/>
                <w:szCs w:val="20"/>
                <w:lang w:val="lv-LV"/>
              </w:rPr>
            </w:pPr>
            <w:r w:rsidRPr="0095279C">
              <w:rPr>
                <w:sz w:val="20"/>
                <w:szCs w:val="20"/>
                <w:lang w:val="lv-LV"/>
              </w:rPr>
              <w:t>Pasākums neradīs ievērojamas SEG emisijas, ņemot vērā, ka pasākuma ietvaros plānots veikt ēku, kurās tiek nodrošināts izglītības process, vides uzlabojumus, tādējādi izglītības iestāžu mācību vides uzlabošanai ir potenciāls samazināt enerģijas patēriņu. Minētais var sekmēt  valsts energoefektivitātes palielināšanas gada mērķrādītāju, kas noteikts saskaņā ar Energoefektivitātes direktīvu (2012/27/ES) un nacionāli noteikto devumu Parīzes klimata nolīgumam.</w:t>
            </w:r>
          </w:p>
        </w:tc>
      </w:tr>
      <w:tr w:rsidR="00865D26" w:rsidRPr="00E05619" w14:paraId="554C5F84" w14:textId="77777777" w:rsidTr="00B12AC6">
        <w:trPr>
          <w:trHeight w:val="1362"/>
        </w:trPr>
        <w:tc>
          <w:tcPr>
            <w:tcW w:w="4347" w:type="dxa"/>
          </w:tcPr>
          <w:p w14:paraId="6A9464ED" w14:textId="77777777" w:rsidR="00865D26" w:rsidRPr="00E05619" w:rsidRDefault="00865D26" w:rsidP="00B12AC6">
            <w:pPr>
              <w:pStyle w:val="TableParagraph"/>
              <w:ind w:left="107"/>
              <w:rPr>
                <w:sz w:val="20"/>
                <w:szCs w:val="20"/>
                <w:lang w:val="lv-LV"/>
              </w:rPr>
            </w:pPr>
            <w:r w:rsidRPr="00E05619">
              <w:rPr>
                <w:b/>
                <w:bCs/>
                <w:i/>
                <w:sz w:val="20"/>
                <w:szCs w:val="20"/>
                <w:lang w:val="lv-LV"/>
              </w:rPr>
              <w:t>Pielāgošanās klimata pārmaiņām.</w:t>
            </w:r>
            <w:r w:rsidRPr="00E05619">
              <w:rPr>
                <w:i/>
                <w:sz w:val="20"/>
                <w:szCs w:val="20"/>
                <w:lang w:val="lv-LV"/>
              </w:rPr>
              <w:t xml:space="preserve"> </w:t>
            </w:r>
            <w:r w:rsidRPr="00E05619">
              <w:rPr>
                <w:sz w:val="20"/>
                <w:szCs w:val="20"/>
                <w:lang w:val="lv-LV"/>
              </w:rPr>
              <w:t>Vai paredzams, ka pasākums izraisīs pašreizējā klimata un gaidāmā nākotnes klimata negatīvās ietekmes palielināšanos uz pašu pasākumu vai uz cilvēku, dabu vai</w:t>
            </w:r>
          </w:p>
          <w:p w14:paraId="59F0C977" w14:textId="77777777" w:rsidR="00865D26" w:rsidRPr="00E05619" w:rsidRDefault="00865D26" w:rsidP="00B12AC6">
            <w:pPr>
              <w:pStyle w:val="TableParagraph"/>
              <w:ind w:left="107"/>
              <w:rPr>
                <w:sz w:val="20"/>
                <w:szCs w:val="20"/>
                <w:lang w:val="lv-LV"/>
              </w:rPr>
            </w:pPr>
            <w:r w:rsidRPr="00E05619">
              <w:rPr>
                <w:sz w:val="20"/>
                <w:szCs w:val="20"/>
                <w:lang w:val="lv-LV"/>
              </w:rPr>
              <w:t>aktīviem?</w:t>
            </w:r>
          </w:p>
          <w:p w14:paraId="056DAD41" w14:textId="77777777" w:rsidR="00865D26" w:rsidRPr="00E05619" w:rsidRDefault="00865D26" w:rsidP="00B12AC6">
            <w:pPr>
              <w:pStyle w:val="TableParagraph"/>
              <w:ind w:left="107"/>
              <w:rPr>
                <w:sz w:val="20"/>
                <w:szCs w:val="20"/>
                <w:lang w:val="lv-LV"/>
              </w:rPr>
            </w:pPr>
          </w:p>
          <w:p w14:paraId="5B9C53FA" w14:textId="77777777" w:rsidR="00865D26" w:rsidRPr="00E05619" w:rsidRDefault="00865D26" w:rsidP="00B12AC6">
            <w:pPr>
              <w:pStyle w:val="TableParagraph"/>
              <w:ind w:left="107"/>
              <w:rPr>
                <w:sz w:val="20"/>
                <w:szCs w:val="20"/>
                <w:lang w:val="lv-LV"/>
              </w:rPr>
            </w:pPr>
          </w:p>
          <w:p w14:paraId="174E94F6" w14:textId="77777777" w:rsidR="00865D26" w:rsidRPr="00E05619" w:rsidRDefault="00865D26" w:rsidP="00B12AC6">
            <w:pPr>
              <w:pStyle w:val="TableParagraph"/>
              <w:ind w:left="107"/>
              <w:rPr>
                <w:sz w:val="20"/>
                <w:szCs w:val="20"/>
                <w:lang w:val="lv-LV"/>
              </w:rPr>
            </w:pPr>
          </w:p>
          <w:p w14:paraId="3CB54D80" w14:textId="77777777" w:rsidR="00865D26" w:rsidRPr="00E05619" w:rsidRDefault="00865D26" w:rsidP="00B12AC6">
            <w:pPr>
              <w:pStyle w:val="TableParagraph"/>
              <w:ind w:left="107"/>
              <w:rPr>
                <w:sz w:val="20"/>
                <w:szCs w:val="20"/>
                <w:lang w:val="lv-LV"/>
              </w:rPr>
            </w:pPr>
          </w:p>
          <w:p w14:paraId="126B00D1" w14:textId="77777777" w:rsidR="00865D26" w:rsidRPr="00E05619" w:rsidRDefault="00865D26" w:rsidP="00B12AC6">
            <w:pPr>
              <w:pStyle w:val="TableParagraph"/>
              <w:ind w:left="107"/>
              <w:rPr>
                <w:sz w:val="20"/>
                <w:szCs w:val="20"/>
                <w:lang w:val="lv-LV"/>
              </w:rPr>
            </w:pPr>
          </w:p>
          <w:p w14:paraId="2E0B192F" w14:textId="77777777" w:rsidR="00865D26" w:rsidRPr="00E05619" w:rsidRDefault="00865D26" w:rsidP="00B12AC6">
            <w:pPr>
              <w:pStyle w:val="TableParagraph"/>
              <w:ind w:left="107"/>
              <w:rPr>
                <w:sz w:val="20"/>
                <w:szCs w:val="20"/>
                <w:lang w:val="lv-LV"/>
              </w:rPr>
            </w:pPr>
          </w:p>
          <w:p w14:paraId="7AD1EFF2" w14:textId="77777777" w:rsidR="00865D26" w:rsidRPr="00E05619" w:rsidRDefault="00865D26" w:rsidP="00B12AC6">
            <w:pPr>
              <w:pStyle w:val="TableParagraph"/>
              <w:ind w:left="107"/>
              <w:rPr>
                <w:sz w:val="20"/>
                <w:szCs w:val="20"/>
                <w:lang w:val="lv-LV"/>
              </w:rPr>
            </w:pPr>
          </w:p>
          <w:p w14:paraId="62EF08E1" w14:textId="77777777" w:rsidR="00865D26" w:rsidRPr="00E05619" w:rsidRDefault="00865D26" w:rsidP="00B12AC6">
            <w:pPr>
              <w:pStyle w:val="TableParagraph"/>
              <w:ind w:left="107"/>
              <w:rPr>
                <w:sz w:val="20"/>
                <w:szCs w:val="20"/>
                <w:lang w:val="lv-LV"/>
              </w:rPr>
            </w:pPr>
          </w:p>
          <w:p w14:paraId="07348439" w14:textId="77777777" w:rsidR="00865D26" w:rsidRPr="00E05619" w:rsidRDefault="00865D26" w:rsidP="00B12AC6">
            <w:pPr>
              <w:pStyle w:val="TableParagraph"/>
              <w:ind w:left="107"/>
              <w:rPr>
                <w:sz w:val="20"/>
                <w:szCs w:val="20"/>
                <w:lang w:val="lv-LV"/>
              </w:rPr>
            </w:pPr>
          </w:p>
          <w:p w14:paraId="04C12214" w14:textId="77777777" w:rsidR="00865D26" w:rsidRPr="00E05619" w:rsidRDefault="00865D26" w:rsidP="00B12AC6">
            <w:pPr>
              <w:pStyle w:val="TableParagraph"/>
              <w:ind w:left="107"/>
              <w:rPr>
                <w:sz w:val="20"/>
                <w:szCs w:val="20"/>
                <w:lang w:val="lv-LV"/>
              </w:rPr>
            </w:pPr>
          </w:p>
          <w:p w14:paraId="0045028E" w14:textId="77777777" w:rsidR="00865D26" w:rsidRPr="00E05619" w:rsidRDefault="00865D26" w:rsidP="00B12AC6">
            <w:pPr>
              <w:pStyle w:val="TableParagraph"/>
              <w:ind w:left="107"/>
              <w:rPr>
                <w:sz w:val="20"/>
                <w:szCs w:val="20"/>
                <w:lang w:val="lv-LV"/>
              </w:rPr>
            </w:pPr>
          </w:p>
          <w:p w14:paraId="727FB848" w14:textId="77777777" w:rsidR="00865D26" w:rsidRPr="00E05619" w:rsidRDefault="00865D26" w:rsidP="00B12AC6">
            <w:pPr>
              <w:pStyle w:val="TableParagraph"/>
              <w:ind w:left="107"/>
              <w:rPr>
                <w:sz w:val="20"/>
                <w:szCs w:val="20"/>
                <w:lang w:val="lv-LV"/>
              </w:rPr>
            </w:pPr>
          </w:p>
          <w:p w14:paraId="28CD92ED" w14:textId="77777777" w:rsidR="00865D26" w:rsidRPr="00E05619" w:rsidRDefault="00865D26" w:rsidP="00B12AC6">
            <w:pPr>
              <w:pStyle w:val="TableParagraph"/>
              <w:ind w:left="107"/>
              <w:rPr>
                <w:sz w:val="20"/>
                <w:szCs w:val="20"/>
                <w:lang w:val="lv-LV"/>
              </w:rPr>
            </w:pPr>
          </w:p>
          <w:p w14:paraId="718A5E31" w14:textId="77777777" w:rsidR="00865D26" w:rsidRPr="00E05619" w:rsidRDefault="00865D26" w:rsidP="00B12AC6">
            <w:pPr>
              <w:pStyle w:val="TableParagraph"/>
              <w:ind w:left="107"/>
              <w:rPr>
                <w:sz w:val="20"/>
                <w:szCs w:val="20"/>
                <w:lang w:val="lv-LV"/>
              </w:rPr>
            </w:pPr>
          </w:p>
          <w:p w14:paraId="644C84AB" w14:textId="77777777" w:rsidR="00865D26" w:rsidRPr="00E05619" w:rsidRDefault="00865D26" w:rsidP="00B12AC6">
            <w:pPr>
              <w:pStyle w:val="TableParagraph"/>
              <w:ind w:left="107"/>
              <w:rPr>
                <w:sz w:val="20"/>
                <w:szCs w:val="20"/>
                <w:lang w:val="lv-LV"/>
              </w:rPr>
            </w:pPr>
          </w:p>
          <w:p w14:paraId="668A9286" w14:textId="77777777" w:rsidR="00865D26" w:rsidRPr="00E05619" w:rsidRDefault="00865D26" w:rsidP="00B12AC6">
            <w:pPr>
              <w:pStyle w:val="TableParagraph"/>
              <w:ind w:left="107"/>
              <w:rPr>
                <w:sz w:val="20"/>
                <w:szCs w:val="20"/>
                <w:lang w:val="lv-LV"/>
              </w:rPr>
            </w:pPr>
          </w:p>
          <w:p w14:paraId="6D2408ED" w14:textId="77777777" w:rsidR="00865D26" w:rsidRPr="00E05619" w:rsidRDefault="00865D26" w:rsidP="00B12AC6">
            <w:pPr>
              <w:pStyle w:val="TableParagraph"/>
              <w:ind w:left="107"/>
              <w:rPr>
                <w:sz w:val="20"/>
                <w:szCs w:val="20"/>
                <w:lang w:val="lv-LV"/>
              </w:rPr>
            </w:pPr>
          </w:p>
          <w:p w14:paraId="1A775BAB" w14:textId="77777777" w:rsidR="00865D26" w:rsidRPr="00E05619" w:rsidRDefault="00865D26" w:rsidP="00B12AC6">
            <w:pPr>
              <w:pStyle w:val="TableParagraph"/>
              <w:ind w:left="107"/>
              <w:rPr>
                <w:sz w:val="20"/>
                <w:szCs w:val="20"/>
                <w:lang w:val="lv-LV"/>
              </w:rPr>
            </w:pPr>
          </w:p>
          <w:p w14:paraId="7004746D" w14:textId="77777777" w:rsidR="00865D26" w:rsidRPr="00E05619" w:rsidRDefault="00865D26" w:rsidP="00B12AC6">
            <w:pPr>
              <w:pStyle w:val="TableParagraph"/>
              <w:ind w:left="107"/>
              <w:rPr>
                <w:sz w:val="20"/>
                <w:szCs w:val="20"/>
                <w:lang w:val="lv-LV"/>
              </w:rPr>
            </w:pPr>
          </w:p>
          <w:p w14:paraId="75F37A79" w14:textId="77777777" w:rsidR="00865D26" w:rsidRPr="00E05619" w:rsidRDefault="00865D26" w:rsidP="00B12AC6">
            <w:pPr>
              <w:pStyle w:val="TableParagraph"/>
              <w:ind w:left="107"/>
              <w:rPr>
                <w:sz w:val="20"/>
                <w:szCs w:val="20"/>
                <w:lang w:val="lv-LV"/>
              </w:rPr>
            </w:pPr>
          </w:p>
          <w:p w14:paraId="18AE5DFC" w14:textId="77777777" w:rsidR="00865D26" w:rsidRPr="00E05619" w:rsidRDefault="00865D26" w:rsidP="00B12AC6">
            <w:pPr>
              <w:pStyle w:val="TableParagraph"/>
              <w:ind w:left="107"/>
              <w:rPr>
                <w:sz w:val="20"/>
                <w:szCs w:val="20"/>
                <w:lang w:val="lv-LV"/>
              </w:rPr>
            </w:pPr>
          </w:p>
          <w:p w14:paraId="745840EB" w14:textId="77777777" w:rsidR="00865D26" w:rsidRPr="00E05619" w:rsidRDefault="00865D26" w:rsidP="00B12AC6">
            <w:pPr>
              <w:pStyle w:val="TableParagraph"/>
              <w:ind w:left="107"/>
              <w:rPr>
                <w:sz w:val="20"/>
                <w:szCs w:val="20"/>
                <w:lang w:val="lv-LV"/>
              </w:rPr>
            </w:pPr>
          </w:p>
          <w:p w14:paraId="78BF764C" w14:textId="77777777" w:rsidR="00865D26" w:rsidRPr="00E05619" w:rsidRDefault="00865D26" w:rsidP="00B12AC6">
            <w:pPr>
              <w:pStyle w:val="TableParagraph"/>
              <w:ind w:left="107"/>
              <w:rPr>
                <w:sz w:val="20"/>
                <w:szCs w:val="20"/>
                <w:lang w:val="lv-LV"/>
              </w:rPr>
            </w:pPr>
          </w:p>
          <w:p w14:paraId="642A366C" w14:textId="77777777" w:rsidR="00865D26" w:rsidRPr="00E05619" w:rsidRDefault="00865D26" w:rsidP="00B12AC6">
            <w:pPr>
              <w:pStyle w:val="TableParagraph"/>
              <w:ind w:left="107"/>
              <w:rPr>
                <w:sz w:val="20"/>
                <w:szCs w:val="20"/>
                <w:lang w:val="lv-LV"/>
              </w:rPr>
            </w:pPr>
          </w:p>
          <w:p w14:paraId="4276ADF8" w14:textId="77777777" w:rsidR="00865D26" w:rsidRPr="00E05619" w:rsidRDefault="00865D26" w:rsidP="00B12AC6">
            <w:pPr>
              <w:pStyle w:val="TableParagraph"/>
              <w:ind w:left="107"/>
              <w:rPr>
                <w:sz w:val="20"/>
                <w:szCs w:val="20"/>
                <w:lang w:val="lv-LV"/>
              </w:rPr>
            </w:pPr>
          </w:p>
          <w:p w14:paraId="5DFCC9AD" w14:textId="77777777" w:rsidR="00865D26" w:rsidRPr="00E05619" w:rsidRDefault="00865D26" w:rsidP="00B12AC6">
            <w:pPr>
              <w:pStyle w:val="TableParagraph"/>
              <w:ind w:left="107"/>
              <w:rPr>
                <w:sz w:val="20"/>
                <w:szCs w:val="20"/>
                <w:lang w:val="lv-LV"/>
              </w:rPr>
            </w:pPr>
          </w:p>
          <w:p w14:paraId="45D1CFBC" w14:textId="77777777" w:rsidR="00865D26" w:rsidRPr="00E05619" w:rsidRDefault="00865D26" w:rsidP="00B12AC6">
            <w:pPr>
              <w:pStyle w:val="TableParagraph"/>
              <w:ind w:left="107"/>
              <w:rPr>
                <w:sz w:val="20"/>
                <w:szCs w:val="20"/>
                <w:lang w:val="lv-LV"/>
              </w:rPr>
            </w:pPr>
          </w:p>
          <w:p w14:paraId="1D1B29A1" w14:textId="77777777" w:rsidR="00865D26" w:rsidRPr="00E05619" w:rsidRDefault="00865D26" w:rsidP="00B12AC6">
            <w:pPr>
              <w:pStyle w:val="TableParagraph"/>
              <w:ind w:left="107"/>
              <w:rPr>
                <w:sz w:val="20"/>
                <w:szCs w:val="20"/>
                <w:lang w:val="lv-LV"/>
              </w:rPr>
            </w:pPr>
          </w:p>
          <w:p w14:paraId="3618C028" w14:textId="77777777" w:rsidR="00865D26" w:rsidRPr="00E05619" w:rsidRDefault="00865D26" w:rsidP="00B12AC6">
            <w:pPr>
              <w:pStyle w:val="TableParagraph"/>
              <w:ind w:left="107"/>
              <w:rPr>
                <w:sz w:val="20"/>
                <w:szCs w:val="20"/>
                <w:lang w:val="lv-LV"/>
              </w:rPr>
            </w:pPr>
          </w:p>
          <w:p w14:paraId="6E90A0FC" w14:textId="77777777" w:rsidR="00865D26" w:rsidRPr="00E05619" w:rsidRDefault="00865D26" w:rsidP="00B12AC6">
            <w:pPr>
              <w:pStyle w:val="TableParagraph"/>
              <w:ind w:left="107"/>
              <w:rPr>
                <w:sz w:val="20"/>
                <w:szCs w:val="20"/>
                <w:lang w:val="lv-LV"/>
              </w:rPr>
            </w:pPr>
          </w:p>
          <w:p w14:paraId="3D7CD750" w14:textId="77777777" w:rsidR="00865D26" w:rsidRPr="00E05619" w:rsidRDefault="00865D26" w:rsidP="00B12AC6">
            <w:pPr>
              <w:pStyle w:val="TableParagraph"/>
              <w:ind w:left="107"/>
              <w:rPr>
                <w:sz w:val="20"/>
                <w:szCs w:val="20"/>
                <w:lang w:val="lv-LV"/>
              </w:rPr>
            </w:pPr>
          </w:p>
          <w:p w14:paraId="795CE3F6" w14:textId="77777777" w:rsidR="00865D26" w:rsidRPr="00E05619" w:rsidRDefault="00865D26" w:rsidP="00B12AC6">
            <w:pPr>
              <w:pStyle w:val="TableParagraph"/>
              <w:ind w:left="107"/>
              <w:rPr>
                <w:sz w:val="20"/>
                <w:szCs w:val="20"/>
                <w:lang w:val="lv-LV"/>
              </w:rPr>
            </w:pPr>
          </w:p>
          <w:p w14:paraId="7BA254A4" w14:textId="77777777" w:rsidR="00865D26" w:rsidRPr="00E05619" w:rsidRDefault="00865D26" w:rsidP="00B12AC6">
            <w:pPr>
              <w:pStyle w:val="TableParagraph"/>
              <w:ind w:left="107"/>
              <w:rPr>
                <w:sz w:val="20"/>
                <w:szCs w:val="20"/>
                <w:lang w:val="lv-LV"/>
              </w:rPr>
            </w:pPr>
          </w:p>
          <w:p w14:paraId="1D961696" w14:textId="77777777" w:rsidR="00865D26" w:rsidRPr="00E05619" w:rsidRDefault="00865D26" w:rsidP="00B12AC6">
            <w:pPr>
              <w:pStyle w:val="TableParagraph"/>
              <w:ind w:left="107"/>
              <w:rPr>
                <w:sz w:val="20"/>
                <w:szCs w:val="20"/>
                <w:lang w:val="lv-LV"/>
              </w:rPr>
            </w:pPr>
          </w:p>
          <w:p w14:paraId="21ED2779" w14:textId="77777777" w:rsidR="00865D26" w:rsidRPr="00E05619" w:rsidRDefault="00865D26" w:rsidP="00B12AC6">
            <w:pPr>
              <w:pStyle w:val="TableParagraph"/>
              <w:ind w:left="107"/>
              <w:rPr>
                <w:sz w:val="20"/>
                <w:szCs w:val="20"/>
                <w:lang w:val="lv-LV"/>
              </w:rPr>
            </w:pPr>
          </w:p>
          <w:p w14:paraId="22102287" w14:textId="77777777" w:rsidR="00865D26" w:rsidRPr="00E05619" w:rsidRDefault="00865D26" w:rsidP="00B12AC6">
            <w:pPr>
              <w:pStyle w:val="TableParagraph"/>
              <w:ind w:left="107"/>
              <w:rPr>
                <w:sz w:val="20"/>
                <w:szCs w:val="20"/>
                <w:lang w:val="lv-LV"/>
              </w:rPr>
            </w:pPr>
          </w:p>
          <w:p w14:paraId="60095927" w14:textId="77777777" w:rsidR="00865D26" w:rsidRPr="00E05619" w:rsidRDefault="00865D26" w:rsidP="00B12AC6">
            <w:pPr>
              <w:pStyle w:val="TableParagraph"/>
              <w:ind w:left="107"/>
              <w:rPr>
                <w:sz w:val="20"/>
                <w:szCs w:val="20"/>
                <w:lang w:val="lv-LV"/>
              </w:rPr>
            </w:pPr>
          </w:p>
          <w:p w14:paraId="61AE0B47" w14:textId="77777777" w:rsidR="00865D26" w:rsidRPr="00E05619" w:rsidRDefault="00865D26" w:rsidP="00B12AC6">
            <w:pPr>
              <w:pStyle w:val="TableParagraph"/>
              <w:ind w:left="107"/>
              <w:rPr>
                <w:sz w:val="20"/>
                <w:szCs w:val="20"/>
                <w:lang w:val="lv-LV"/>
              </w:rPr>
            </w:pPr>
          </w:p>
          <w:p w14:paraId="6CF38206" w14:textId="77777777" w:rsidR="00865D26" w:rsidRPr="00E05619" w:rsidRDefault="00865D26" w:rsidP="00B12AC6">
            <w:pPr>
              <w:pStyle w:val="TableParagraph"/>
              <w:ind w:left="107"/>
              <w:rPr>
                <w:sz w:val="20"/>
                <w:szCs w:val="20"/>
                <w:lang w:val="lv-LV"/>
              </w:rPr>
            </w:pPr>
          </w:p>
          <w:p w14:paraId="54D01B36" w14:textId="77777777" w:rsidR="00865D26" w:rsidRPr="00E05619" w:rsidRDefault="00865D26" w:rsidP="00B12AC6">
            <w:pPr>
              <w:pStyle w:val="TableParagraph"/>
              <w:ind w:left="107"/>
              <w:rPr>
                <w:sz w:val="20"/>
                <w:szCs w:val="20"/>
                <w:lang w:val="lv-LV"/>
              </w:rPr>
            </w:pPr>
          </w:p>
          <w:p w14:paraId="4EB0CA59" w14:textId="77777777" w:rsidR="00865D26" w:rsidRPr="00E05619" w:rsidRDefault="00865D26" w:rsidP="00B12AC6">
            <w:pPr>
              <w:pStyle w:val="TableParagraph"/>
              <w:ind w:left="107"/>
              <w:rPr>
                <w:sz w:val="20"/>
                <w:szCs w:val="20"/>
                <w:lang w:val="lv-LV"/>
              </w:rPr>
            </w:pPr>
          </w:p>
          <w:p w14:paraId="6F4F891A" w14:textId="77777777" w:rsidR="00865D26" w:rsidRPr="00E05619" w:rsidRDefault="00865D26" w:rsidP="00B12AC6">
            <w:pPr>
              <w:pStyle w:val="TableParagraph"/>
              <w:ind w:left="107"/>
              <w:rPr>
                <w:sz w:val="20"/>
                <w:szCs w:val="20"/>
                <w:lang w:val="lv-LV"/>
              </w:rPr>
            </w:pPr>
          </w:p>
          <w:p w14:paraId="594BA34E" w14:textId="77777777" w:rsidR="00865D26" w:rsidRPr="00E05619" w:rsidRDefault="00865D26" w:rsidP="00B12AC6">
            <w:pPr>
              <w:pStyle w:val="TableParagraph"/>
              <w:ind w:left="107"/>
              <w:rPr>
                <w:sz w:val="20"/>
                <w:szCs w:val="20"/>
                <w:lang w:val="lv-LV"/>
              </w:rPr>
            </w:pPr>
          </w:p>
          <w:p w14:paraId="45C4C0BA" w14:textId="77777777" w:rsidR="00865D26" w:rsidRPr="00E05619" w:rsidRDefault="00865D26" w:rsidP="00B12AC6">
            <w:pPr>
              <w:pStyle w:val="TableParagraph"/>
              <w:ind w:left="107"/>
              <w:rPr>
                <w:sz w:val="20"/>
                <w:szCs w:val="20"/>
                <w:lang w:val="lv-LV"/>
              </w:rPr>
            </w:pPr>
          </w:p>
          <w:p w14:paraId="28226DCC" w14:textId="77777777" w:rsidR="00865D26" w:rsidRPr="00E05619" w:rsidRDefault="00865D26" w:rsidP="00B12AC6">
            <w:pPr>
              <w:pStyle w:val="TableParagraph"/>
              <w:ind w:left="107"/>
              <w:rPr>
                <w:sz w:val="20"/>
                <w:szCs w:val="20"/>
                <w:lang w:val="lv-LV"/>
              </w:rPr>
            </w:pPr>
          </w:p>
          <w:p w14:paraId="4BDAF6DD" w14:textId="77777777" w:rsidR="00865D26" w:rsidRPr="00E05619" w:rsidRDefault="00865D26" w:rsidP="00B12AC6">
            <w:pPr>
              <w:pStyle w:val="TableParagraph"/>
              <w:ind w:left="107"/>
              <w:rPr>
                <w:sz w:val="20"/>
                <w:szCs w:val="20"/>
                <w:lang w:val="lv-LV"/>
              </w:rPr>
            </w:pPr>
          </w:p>
          <w:p w14:paraId="2A3D4844" w14:textId="77777777" w:rsidR="00865D26" w:rsidRPr="00E05619" w:rsidRDefault="00865D26" w:rsidP="00B12AC6">
            <w:pPr>
              <w:pStyle w:val="TableParagraph"/>
              <w:ind w:left="107"/>
              <w:rPr>
                <w:sz w:val="20"/>
                <w:szCs w:val="20"/>
                <w:lang w:val="lv-LV"/>
              </w:rPr>
            </w:pPr>
          </w:p>
          <w:p w14:paraId="0C0A133A" w14:textId="77777777" w:rsidR="00865D26" w:rsidRPr="00E05619" w:rsidRDefault="00865D26" w:rsidP="00B12AC6">
            <w:pPr>
              <w:pStyle w:val="TableParagraph"/>
              <w:ind w:left="107"/>
              <w:rPr>
                <w:sz w:val="20"/>
                <w:szCs w:val="20"/>
                <w:lang w:val="lv-LV"/>
              </w:rPr>
            </w:pPr>
          </w:p>
        </w:tc>
        <w:tc>
          <w:tcPr>
            <w:tcW w:w="633" w:type="dxa"/>
          </w:tcPr>
          <w:p w14:paraId="79904639" w14:textId="21E5A5B8" w:rsidR="00865D26" w:rsidRPr="00E05619" w:rsidRDefault="00B12AC6" w:rsidP="00B12AC6">
            <w:pPr>
              <w:pStyle w:val="TableParagraph"/>
              <w:jc w:val="center"/>
              <w:rPr>
                <w:sz w:val="20"/>
                <w:szCs w:val="20"/>
                <w:lang w:val="lv-LV"/>
              </w:rPr>
            </w:pPr>
            <w:r>
              <w:rPr>
                <w:sz w:val="20"/>
                <w:szCs w:val="20"/>
                <w:lang w:val="lv-LV"/>
              </w:rPr>
              <w:t>X</w:t>
            </w:r>
          </w:p>
        </w:tc>
        <w:tc>
          <w:tcPr>
            <w:tcW w:w="8061" w:type="dxa"/>
          </w:tcPr>
          <w:p w14:paraId="66294300" w14:textId="77777777" w:rsidR="00865D26" w:rsidRPr="0095279C" w:rsidRDefault="00B12AC6" w:rsidP="00B12AC6">
            <w:pPr>
              <w:pStyle w:val="TableParagraph"/>
              <w:rPr>
                <w:sz w:val="20"/>
                <w:szCs w:val="20"/>
                <w:lang w:val="lv-LV"/>
              </w:rPr>
            </w:pPr>
            <w:r w:rsidRPr="0095279C">
              <w:rPr>
                <w:sz w:val="20"/>
                <w:szCs w:val="20"/>
                <w:lang w:val="lv-LV"/>
              </w:rPr>
              <w:t>Izglītības iestāžu ēkas pārbūve un atjaunošana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tiks pilnveidota izglītības iestādes vide, veidojot ergonomisku mācību vidi, kas mazina negatīvo ietekmi uz veselību, pastarpināti rodot iespējas samazināt enerģijas patēriņu apgaismojumam un apsildei.</w:t>
            </w:r>
          </w:p>
          <w:p w14:paraId="5C66E965" w14:textId="77777777" w:rsidR="00B12AC6" w:rsidRPr="0095279C" w:rsidRDefault="00B12AC6" w:rsidP="00B12AC6">
            <w:pPr>
              <w:pStyle w:val="TableParagraph"/>
              <w:rPr>
                <w:sz w:val="20"/>
                <w:szCs w:val="20"/>
                <w:lang w:val="lv-LV"/>
              </w:rPr>
            </w:pPr>
            <w:r w:rsidRPr="0095279C">
              <w:rPr>
                <w:sz w:val="20"/>
                <w:szCs w:val="20"/>
                <w:lang w:val="lv-LV"/>
              </w:rPr>
              <w:t>Klimata pārmaiņu izpausmes, kas ietekmē paredzētās aktivitātes jomu.</w:t>
            </w:r>
          </w:p>
          <w:p w14:paraId="6F78F8B9" w14:textId="77777777" w:rsidR="00B12AC6" w:rsidRPr="0095279C" w:rsidRDefault="00B12AC6" w:rsidP="00B12AC6">
            <w:pPr>
              <w:pStyle w:val="TableParagraph"/>
              <w:rPr>
                <w:sz w:val="20"/>
                <w:szCs w:val="20"/>
                <w:lang w:val="lv-LV"/>
              </w:rPr>
            </w:pPr>
            <w:r w:rsidRPr="0095279C">
              <w:rPr>
                <w:sz w:val="20"/>
                <w:szCs w:val="20"/>
                <w:lang w:val="lv-LV"/>
              </w:rPr>
              <w:t>Latvijā būvniecībai ir būtiskas vairākas klimata pārmaiņu izpausmes (tai skaitā ekstrēmi):</w:t>
            </w:r>
          </w:p>
          <w:p w14:paraId="716BF1B0" w14:textId="77777777" w:rsidR="00B12AC6" w:rsidRPr="00B12AC6" w:rsidRDefault="00B12AC6" w:rsidP="000C6347">
            <w:pPr>
              <w:pStyle w:val="TableParagraph"/>
              <w:numPr>
                <w:ilvl w:val="0"/>
                <w:numId w:val="40"/>
              </w:numPr>
              <w:rPr>
                <w:sz w:val="20"/>
                <w:szCs w:val="20"/>
                <w:lang w:val="lv-LV"/>
              </w:rPr>
            </w:pPr>
            <w:r w:rsidRPr="0095279C">
              <w:rPr>
                <w:sz w:val="20"/>
                <w:szCs w:val="20"/>
                <w:lang w:val="lv-LV"/>
              </w:rPr>
              <w:t>gada vidējās gaisa temperatūras paaugstināšanās, karstuma viļņu biežuma un ilguma pieaugums, meteoroloģiskās vasaras pagarināšanās, diennakts maksimālās temperatūras maksimālās vērtības paaugstināšanās</w:t>
            </w:r>
          </w:p>
          <w:p w14:paraId="134791C4" w14:textId="77777777" w:rsidR="00B12AC6" w:rsidRPr="00B12AC6" w:rsidRDefault="00B12AC6" w:rsidP="000C6347">
            <w:pPr>
              <w:pStyle w:val="TableParagraph"/>
              <w:numPr>
                <w:ilvl w:val="0"/>
                <w:numId w:val="40"/>
              </w:numPr>
              <w:rPr>
                <w:sz w:val="20"/>
                <w:szCs w:val="20"/>
                <w:lang w:val="lv-LV"/>
              </w:rPr>
            </w:pPr>
            <w:r w:rsidRPr="0044366B">
              <w:rPr>
                <w:sz w:val="20"/>
                <w:szCs w:val="20"/>
              </w:rPr>
              <w:t xml:space="preserve">sala dienu un dienu skaita bez atkušņa </w:t>
            </w:r>
            <w:proofErr w:type="gramStart"/>
            <w:r w:rsidRPr="0044366B">
              <w:rPr>
                <w:sz w:val="20"/>
                <w:szCs w:val="20"/>
              </w:rPr>
              <w:t>samazināšanās</w:t>
            </w:r>
            <w:r>
              <w:rPr>
                <w:sz w:val="20"/>
                <w:szCs w:val="20"/>
              </w:rPr>
              <w:t>;</w:t>
            </w:r>
            <w:proofErr w:type="gramEnd"/>
          </w:p>
          <w:p w14:paraId="76F28D30" w14:textId="77777777" w:rsidR="00B12AC6" w:rsidRPr="00B12AC6" w:rsidRDefault="00B12AC6" w:rsidP="000C6347">
            <w:pPr>
              <w:pStyle w:val="TableParagraph"/>
              <w:numPr>
                <w:ilvl w:val="0"/>
                <w:numId w:val="40"/>
              </w:numPr>
              <w:rPr>
                <w:sz w:val="20"/>
                <w:szCs w:val="20"/>
                <w:lang w:val="lv-LV"/>
              </w:rPr>
            </w:pPr>
            <w:r w:rsidRPr="0095279C">
              <w:rPr>
                <w:sz w:val="20"/>
                <w:szCs w:val="20"/>
                <w:lang w:val="lv-LV"/>
              </w:rPr>
              <w:t>nokrišņu daudzuma palielināšanās un maksimālā vienas diennakts nokrišņu daudzuma palielināšanās, dienu skaita ar ļoti stipriem nokrišņiem palielināšanās, maksimālā piecu diennakšu nokrišņu daudzuma palielināšanās, virs normas strauju sniega nokrišņu palielināšanās;</w:t>
            </w:r>
          </w:p>
          <w:p w14:paraId="0308E5BA" w14:textId="77777777" w:rsidR="00B12AC6" w:rsidRPr="00B12AC6" w:rsidRDefault="00B12AC6" w:rsidP="000C6347">
            <w:pPr>
              <w:pStyle w:val="TableParagraph"/>
              <w:numPr>
                <w:ilvl w:val="0"/>
                <w:numId w:val="40"/>
              </w:numPr>
              <w:rPr>
                <w:sz w:val="20"/>
                <w:szCs w:val="20"/>
                <w:lang w:val="lv-LV"/>
              </w:rPr>
            </w:pPr>
            <w:r w:rsidRPr="0095279C">
              <w:rPr>
                <w:sz w:val="20"/>
                <w:szCs w:val="20"/>
                <w:lang w:val="lv-LV"/>
              </w:rPr>
              <w:t>vidējā jūras ūdens līmeņa celšanās ilgtermiņā un krasta erozija attīstība, kā arī gruntsūdeņa līmeņa svārstības, ko ietekmē nokrišņu un jūras ūdens līmeņa izmaiņas, un upju noteces režīma izmaiņas.</w:t>
            </w:r>
          </w:p>
          <w:p w14:paraId="27E6B618" w14:textId="77777777" w:rsidR="00B12AC6" w:rsidRPr="0095279C" w:rsidRDefault="00B12AC6" w:rsidP="00B12AC6">
            <w:pPr>
              <w:pStyle w:val="TableParagraph"/>
              <w:rPr>
                <w:sz w:val="20"/>
                <w:szCs w:val="20"/>
                <w:lang w:val="lv-LV"/>
              </w:rPr>
            </w:pPr>
            <w:r w:rsidRPr="0095279C">
              <w:rPr>
                <w:sz w:val="20"/>
                <w:szCs w:val="20"/>
                <w:lang w:val="lv-LV"/>
              </w:rPr>
              <w:t>Klimata pārmaiņas ietekmē visus būvniecības un infrastruktūras objektus – ēkas, ūdens apgādes un kanalizācijas infrastruktūru, meliorācijas, transporta, sakaru un enerģētikas tīklus un to funkcionēšanu, kur lielākā ietekme ir klimata pārmaiņu radītiem ekstrēmiem laika apstākļiem (vētras, plūdi, liela apjoma nokrišņi, karstuma viļņi).</w:t>
            </w:r>
          </w:p>
          <w:p w14:paraId="0116C0F6" w14:textId="77777777" w:rsidR="00B12AC6" w:rsidRPr="0095279C" w:rsidRDefault="00B12AC6" w:rsidP="00B12AC6">
            <w:pPr>
              <w:pStyle w:val="TableParagraph"/>
              <w:rPr>
                <w:sz w:val="20"/>
                <w:szCs w:val="20"/>
                <w:lang w:val="lv-LV"/>
              </w:rPr>
            </w:pPr>
            <w:r w:rsidRPr="0095279C">
              <w:rPr>
                <w:sz w:val="20"/>
                <w:szCs w:val="20"/>
                <w:lang w:val="lv-LV"/>
              </w:rPr>
              <w:t>Risku novērtējumos konstatētie klimata pārmaiņu radītie riski  un to iespējamās sekas:</w:t>
            </w:r>
          </w:p>
          <w:tbl>
            <w:tblPr>
              <w:tblStyle w:val="TableGrid"/>
              <w:tblW w:w="0" w:type="auto"/>
              <w:tblLook w:val="04A0" w:firstRow="1" w:lastRow="0" w:firstColumn="1" w:lastColumn="0" w:noHBand="0" w:noVBand="1"/>
            </w:tblPr>
            <w:tblGrid>
              <w:gridCol w:w="4020"/>
              <w:gridCol w:w="4021"/>
            </w:tblGrid>
            <w:tr w:rsidR="00B12AC6" w14:paraId="516B433C" w14:textId="77777777" w:rsidTr="00B12AC6">
              <w:tc>
                <w:tcPr>
                  <w:tcW w:w="4020" w:type="dxa"/>
                </w:tcPr>
                <w:p w14:paraId="754CAC40" w14:textId="234F9E36" w:rsidR="00B12AC6" w:rsidRDefault="00B12AC6" w:rsidP="00B12AC6">
                  <w:pPr>
                    <w:pStyle w:val="TableParagraph"/>
                    <w:rPr>
                      <w:sz w:val="20"/>
                      <w:szCs w:val="20"/>
                      <w:lang w:val="lv-LV"/>
                    </w:rPr>
                  </w:pPr>
                  <w:r w:rsidRPr="0095279C">
                    <w:rPr>
                      <w:sz w:val="20"/>
                      <w:szCs w:val="20"/>
                      <w:lang w:val="lv-LV"/>
                    </w:rPr>
                    <w:t>Nokrišņu plūdu radīto bojājumu pieaugums ēkām</w:t>
                  </w:r>
                </w:p>
              </w:tc>
              <w:tc>
                <w:tcPr>
                  <w:tcW w:w="4021" w:type="dxa"/>
                </w:tcPr>
                <w:p w14:paraId="1978FC14" w14:textId="1BCBAA83" w:rsidR="00B12AC6" w:rsidRDefault="00B12AC6" w:rsidP="00B12AC6">
                  <w:pPr>
                    <w:pStyle w:val="TableParagraph"/>
                    <w:rPr>
                      <w:sz w:val="20"/>
                      <w:szCs w:val="20"/>
                      <w:lang w:val="lv-LV"/>
                    </w:rPr>
                  </w:pPr>
                  <w:r w:rsidRPr="0095279C">
                    <w:rPr>
                      <w:sz w:val="20"/>
                      <w:szCs w:val="20"/>
                      <w:lang w:val="lv-LV"/>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B12AC6" w14:paraId="1AC6B17B" w14:textId="77777777" w:rsidTr="00B12AC6">
              <w:tc>
                <w:tcPr>
                  <w:tcW w:w="4020" w:type="dxa"/>
                </w:tcPr>
                <w:p w14:paraId="1AFF48F0" w14:textId="5C89B78D" w:rsidR="00B12AC6" w:rsidRDefault="00B12AC6" w:rsidP="00B12AC6">
                  <w:pPr>
                    <w:pStyle w:val="TableParagraph"/>
                    <w:rPr>
                      <w:sz w:val="20"/>
                      <w:szCs w:val="20"/>
                      <w:lang w:val="lv-LV"/>
                    </w:rPr>
                  </w:pPr>
                  <w:r w:rsidRPr="0095279C">
                    <w:rPr>
                      <w:sz w:val="20"/>
                      <w:szCs w:val="20"/>
                      <w:lang w:val="lv-LV"/>
                    </w:rPr>
                    <w:t>Pārslodzes pieaugums uz ēku jumtiem no liela nokrišņu daudzuma sniega formā īslaicīgā periodā gadījumos</w:t>
                  </w:r>
                </w:p>
              </w:tc>
              <w:tc>
                <w:tcPr>
                  <w:tcW w:w="4021" w:type="dxa"/>
                </w:tcPr>
                <w:p w14:paraId="4E9DE77E" w14:textId="7CCB9943" w:rsidR="00B12AC6" w:rsidRDefault="00B12AC6" w:rsidP="00B12AC6">
                  <w:pPr>
                    <w:pStyle w:val="TableParagraph"/>
                    <w:rPr>
                      <w:sz w:val="20"/>
                      <w:szCs w:val="20"/>
                      <w:lang w:val="lv-LV"/>
                    </w:rPr>
                  </w:pPr>
                  <w:r w:rsidRPr="0095279C">
                    <w:rPr>
                      <w:sz w:val="20"/>
                      <w:szCs w:val="20"/>
                      <w:lang w:val="lv-LV"/>
                    </w:rPr>
                    <w:t>Bojājumi ēku konstrukcijām (pastiprināta mikroplaisu veidošanās slodzes dēļ, mitruma bojājumi); jumtu sabrukšana; pelējuma palielināšanās; dzīvības un īpašuma apdraudējums.</w:t>
                  </w:r>
                </w:p>
              </w:tc>
            </w:tr>
            <w:tr w:rsidR="00B12AC6" w14:paraId="1BD99212" w14:textId="77777777" w:rsidTr="00B12AC6">
              <w:tc>
                <w:tcPr>
                  <w:tcW w:w="4020" w:type="dxa"/>
                </w:tcPr>
                <w:p w14:paraId="539373F4" w14:textId="685E3DA6" w:rsidR="00B12AC6" w:rsidRDefault="00B12AC6" w:rsidP="00B12AC6">
                  <w:pPr>
                    <w:pStyle w:val="TableParagraph"/>
                    <w:rPr>
                      <w:sz w:val="20"/>
                      <w:szCs w:val="20"/>
                      <w:lang w:val="lv-LV"/>
                    </w:rPr>
                  </w:pPr>
                  <w:r w:rsidRPr="0095279C">
                    <w:rPr>
                      <w:sz w:val="20"/>
                      <w:szCs w:val="20"/>
                      <w:lang w:val="lv-LV"/>
                    </w:rPr>
                    <w:t>Ēku pamatu un grunts bojājumi gruntsūdeņu līmeņa svārstību dēļ</w:t>
                  </w:r>
                </w:p>
              </w:tc>
              <w:tc>
                <w:tcPr>
                  <w:tcW w:w="4021" w:type="dxa"/>
                </w:tcPr>
                <w:p w14:paraId="5AD4414A" w14:textId="41FE869E" w:rsidR="00B12AC6" w:rsidRDefault="00B12AC6" w:rsidP="00B12AC6">
                  <w:pPr>
                    <w:pStyle w:val="TableParagraph"/>
                    <w:rPr>
                      <w:sz w:val="20"/>
                      <w:szCs w:val="20"/>
                      <w:lang w:val="lv-LV"/>
                    </w:rPr>
                  </w:pPr>
                  <w:r w:rsidRPr="0095279C">
                    <w:rPr>
                      <w:sz w:val="20"/>
                      <w:szCs w:val="20"/>
                      <w:lang w:val="lv-LV"/>
                    </w:rPr>
                    <w:t>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w:t>
                  </w:r>
                </w:p>
              </w:tc>
            </w:tr>
            <w:tr w:rsidR="00B12AC6" w14:paraId="12EAB3FA" w14:textId="77777777" w:rsidTr="00B12AC6">
              <w:tc>
                <w:tcPr>
                  <w:tcW w:w="4020" w:type="dxa"/>
                </w:tcPr>
                <w:p w14:paraId="04C57C62" w14:textId="755DC12C" w:rsidR="00B12AC6" w:rsidRDefault="00B12AC6" w:rsidP="00B12AC6">
                  <w:pPr>
                    <w:pStyle w:val="TableParagraph"/>
                    <w:rPr>
                      <w:sz w:val="20"/>
                      <w:szCs w:val="20"/>
                      <w:lang w:val="lv-LV"/>
                    </w:rPr>
                  </w:pPr>
                  <w:r w:rsidRPr="0095279C">
                    <w:rPr>
                      <w:sz w:val="20"/>
                      <w:szCs w:val="20"/>
                      <w:lang w:val="lv-LV"/>
                    </w:rPr>
                    <w:t>Iekštelpu pārkaršana un elektroenerģijas pieprasījuma pieaugums vasarā</w:t>
                  </w:r>
                </w:p>
              </w:tc>
              <w:tc>
                <w:tcPr>
                  <w:tcW w:w="4021" w:type="dxa"/>
                </w:tcPr>
                <w:p w14:paraId="274165CA" w14:textId="34BE844B" w:rsidR="00B12AC6" w:rsidRDefault="00B12AC6" w:rsidP="00B12AC6">
                  <w:pPr>
                    <w:pStyle w:val="TableParagraph"/>
                    <w:rPr>
                      <w:sz w:val="20"/>
                      <w:szCs w:val="20"/>
                      <w:lang w:val="lv-LV"/>
                    </w:rPr>
                  </w:pPr>
                  <w:r w:rsidRPr="0095279C">
                    <w:rPr>
                      <w:sz w:val="20"/>
                      <w:szCs w:val="20"/>
                      <w:lang w:val="lv-LV"/>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1149A061" w14:textId="77777777" w:rsidR="00B12AC6" w:rsidRPr="0095279C" w:rsidRDefault="00B12AC6" w:rsidP="00B12AC6">
            <w:pPr>
              <w:pStyle w:val="TableParagraph"/>
              <w:rPr>
                <w:sz w:val="20"/>
                <w:szCs w:val="20"/>
                <w:lang w:val="lv-LV"/>
              </w:rPr>
            </w:pPr>
          </w:p>
          <w:p w14:paraId="141D4C70" w14:textId="5A3A7FE7" w:rsidR="00B12AC6" w:rsidRPr="0095279C" w:rsidRDefault="00B12AC6" w:rsidP="00B12AC6">
            <w:pPr>
              <w:pStyle w:val="TableParagraph"/>
              <w:rPr>
                <w:sz w:val="20"/>
                <w:szCs w:val="20"/>
                <w:lang w:val="lv-LV"/>
              </w:rPr>
            </w:pPr>
            <w:r w:rsidRPr="0095279C">
              <w:rPr>
                <w:sz w:val="20"/>
                <w:szCs w:val="20"/>
                <w:lang w:val="lv-LV"/>
              </w:rPr>
              <w:t>Potenciālās plānotās aktivitātes un to sasaiste ar pielāgošanās klimata pārmaiņām mērķiem</w:t>
            </w:r>
          </w:p>
          <w:p w14:paraId="77D777B3" w14:textId="56921B45" w:rsidR="00B12AC6" w:rsidRPr="0095279C" w:rsidRDefault="00B12AC6" w:rsidP="00B12AC6">
            <w:pPr>
              <w:pStyle w:val="TableParagraph"/>
              <w:rPr>
                <w:sz w:val="20"/>
                <w:szCs w:val="20"/>
                <w:lang w:val="lv-LV"/>
              </w:rPr>
            </w:pPr>
            <w:r w:rsidRPr="0095279C">
              <w:rPr>
                <w:sz w:val="20"/>
                <w:szCs w:val="20"/>
                <w:lang w:val="lv-LV"/>
              </w:rPr>
              <w:t>Tā kā viens no prognozētajiem klimata pārmaiņu izraisītajiem riskiem būvniecībā Latvijā ir iekštelpu pārkaršana, tiks veikta ēkā esošo telpu ventilācijas risinājumu uzlabošana, lai nodrošinātu komforta temperatūru arī karstuma viļņu laikā.</w:t>
            </w:r>
          </w:p>
          <w:p w14:paraId="3E2CFD35" w14:textId="22DB249C" w:rsidR="00B12AC6" w:rsidRPr="0095279C" w:rsidRDefault="00B12AC6" w:rsidP="00B12AC6">
            <w:pPr>
              <w:pStyle w:val="TableParagraph"/>
              <w:rPr>
                <w:sz w:val="20"/>
                <w:szCs w:val="20"/>
                <w:lang w:val="lv-LV"/>
              </w:rPr>
            </w:pPr>
            <w:r w:rsidRPr="0095279C">
              <w:rPr>
                <w:sz w:val="20"/>
                <w:szCs w:val="20"/>
                <w:lang w:val="lv-LV"/>
              </w:rPr>
              <w:t>Tādējādi nav pierādījumu par nozīmīgu tiešo un primāro netiešo ietekmi uz šo vides mērķi visā pasākuma aprites ciklā.</w:t>
            </w:r>
          </w:p>
          <w:p w14:paraId="4C1847D8" w14:textId="7BD1C8CD" w:rsidR="00B12AC6" w:rsidRPr="0095279C" w:rsidRDefault="00B12AC6" w:rsidP="00B12AC6">
            <w:pPr>
              <w:pStyle w:val="TableParagraph"/>
              <w:rPr>
                <w:sz w:val="20"/>
                <w:szCs w:val="20"/>
                <w:lang w:val="lv-LV"/>
              </w:rPr>
            </w:pPr>
            <w:r w:rsidRPr="0095279C">
              <w:rPr>
                <w:sz w:val="20"/>
                <w:szCs w:val="20"/>
                <w:lang w:val="lv-LV"/>
              </w:rPr>
              <w:t>Sasaiste ar nacionālajiem pielāgošanās klimata pārmaiņām plānošanas dokumentiem.</w:t>
            </w:r>
          </w:p>
          <w:p w14:paraId="3A115C54" w14:textId="71B325F2" w:rsidR="00B12AC6" w:rsidRPr="0095279C" w:rsidRDefault="00B12AC6" w:rsidP="00B12AC6">
            <w:pPr>
              <w:pStyle w:val="TableParagraph"/>
              <w:rPr>
                <w:sz w:val="20"/>
                <w:szCs w:val="20"/>
                <w:lang w:val="lv-LV"/>
              </w:rPr>
            </w:pPr>
            <w:r w:rsidRPr="0095279C">
              <w:rPr>
                <w:sz w:val="20"/>
                <w:szCs w:val="20"/>
                <w:lang w:val="lv-LV"/>
              </w:rPr>
              <w:t>Pasākums atbilst Latvijas pielāgošanās klimata pārmaiņām plāna laika posmam līdz 2030. gadam paredzētajam rīcības virzienam  - būvju un ēku pielāgošana klimata pārmaiņu ietekmēm un slodzēm, veicinot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 Papildus tam paredzētās aktivitātes plānotas būt saskanīgas ar Latvijas pielāgošanās klimata pārmaiņām plānā laika posmam līdz 2030. gadam paredzētajiem pasākumiem:</w:t>
            </w:r>
          </w:p>
          <w:p w14:paraId="00C3B353" w14:textId="5441C65E" w:rsidR="00B12AC6" w:rsidRPr="0095279C" w:rsidRDefault="00B12AC6" w:rsidP="000C6347">
            <w:pPr>
              <w:pStyle w:val="TableParagraph"/>
              <w:numPr>
                <w:ilvl w:val="0"/>
                <w:numId w:val="40"/>
              </w:numPr>
              <w:rPr>
                <w:sz w:val="20"/>
                <w:szCs w:val="20"/>
                <w:lang w:val="lv-LV"/>
              </w:rPr>
            </w:pPr>
            <w:r w:rsidRPr="0095279C">
              <w:rPr>
                <w:sz w:val="20"/>
                <w:szCs w:val="20"/>
                <w:lang w:val="lv-LV"/>
              </w:rPr>
              <w:t>Saskaņā ar Latvijas stratēģiju klimatneitralitātes sasniegšanai līdz 2050. gadam pāreja uz klimatneitralitāti īstenojama cita starpā caur visaptverošu energoefektivitāti, t.sk., attiecībā uz ēku atjaunošanu;</w:t>
            </w:r>
          </w:p>
          <w:p w14:paraId="7A63F284" w14:textId="0FE98B18" w:rsidR="00B12AC6" w:rsidRPr="0095279C" w:rsidRDefault="00B12AC6" w:rsidP="000C6347">
            <w:pPr>
              <w:pStyle w:val="TableParagraph"/>
              <w:numPr>
                <w:ilvl w:val="0"/>
                <w:numId w:val="40"/>
              </w:numPr>
              <w:rPr>
                <w:sz w:val="20"/>
                <w:szCs w:val="20"/>
                <w:lang w:val="lv-LV"/>
              </w:rPr>
            </w:pPr>
            <w:r w:rsidRPr="0095279C">
              <w:rPr>
                <w:sz w:val="20"/>
                <w:szCs w:val="20"/>
                <w:lang w:val="lv-LV"/>
              </w:rPr>
              <w:t>Lai veicinātu Direktīvā 2010/31/ES par ēku energoefektivitāti noteikto, Latvijā ir pastiprinātas prasības ēku energoefektivitātes minimālajam pieļaujamajam līmenim, energoefektivitātes novērtējumam apkurei atjaunošanām un pārbūvēm no 2021. gada, t.sk. no 2021.gada visām jaunām ēkām jāatbilst gandrīz nulles enerģijas  ēku prasībām.</w:t>
            </w:r>
          </w:p>
          <w:p w14:paraId="0D89CD4C" w14:textId="77777777" w:rsidR="00B12AC6" w:rsidRPr="0095279C" w:rsidRDefault="00B12AC6" w:rsidP="00B12AC6">
            <w:pPr>
              <w:pStyle w:val="TableParagraph"/>
              <w:ind w:left="720"/>
              <w:rPr>
                <w:sz w:val="20"/>
                <w:szCs w:val="20"/>
                <w:lang w:val="lv-LV"/>
              </w:rPr>
            </w:pPr>
          </w:p>
          <w:p w14:paraId="543D5252" w14:textId="77777777" w:rsidR="00B12AC6" w:rsidRPr="0095279C" w:rsidRDefault="00B12AC6" w:rsidP="00B12AC6">
            <w:pPr>
              <w:pStyle w:val="TableParagraph"/>
              <w:rPr>
                <w:sz w:val="20"/>
                <w:szCs w:val="20"/>
                <w:lang w:val="lv-LV"/>
              </w:rPr>
            </w:pPr>
          </w:p>
          <w:p w14:paraId="468CA6A2" w14:textId="77777777" w:rsidR="00B12AC6" w:rsidRPr="0095279C" w:rsidRDefault="00B12AC6" w:rsidP="00B12AC6">
            <w:pPr>
              <w:pStyle w:val="TableParagraph"/>
              <w:rPr>
                <w:sz w:val="20"/>
                <w:szCs w:val="20"/>
                <w:lang w:val="lv-LV"/>
              </w:rPr>
            </w:pPr>
          </w:p>
          <w:p w14:paraId="10B09ED8" w14:textId="77777777" w:rsidR="00B12AC6" w:rsidRPr="0095279C" w:rsidRDefault="00B12AC6" w:rsidP="00B12AC6">
            <w:pPr>
              <w:pStyle w:val="TableParagraph"/>
              <w:rPr>
                <w:sz w:val="20"/>
                <w:szCs w:val="20"/>
                <w:lang w:val="lv-LV"/>
              </w:rPr>
            </w:pPr>
          </w:p>
          <w:p w14:paraId="0ED254C9" w14:textId="77777777" w:rsidR="00B12AC6" w:rsidRPr="0095279C" w:rsidRDefault="00B12AC6" w:rsidP="00B12AC6">
            <w:pPr>
              <w:pStyle w:val="TableParagraph"/>
              <w:rPr>
                <w:sz w:val="20"/>
                <w:szCs w:val="20"/>
                <w:lang w:val="lv-LV"/>
              </w:rPr>
            </w:pPr>
          </w:p>
          <w:p w14:paraId="6B63FEEB" w14:textId="77777777" w:rsidR="00B12AC6" w:rsidRPr="0095279C" w:rsidRDefault="00B12AC6" w:rsidP="00B12AC6">
            <w:pPr>
              <w:pStyle w:val="TableParagraph"/>
              <w:rPr>
                <w:sz w:val="20"/>
                <w:szCs w:val="20"/>
                <w:lang w:val="lv-LV"/>
              </w:rPr>
            </w:pPr>
          </w:p>
          <w:p w14:paraId="4940E914" w14:textId="77777777" w:rsidR="00B12AC6" w:rsidRPr="0095279C" w:rsidRDefault="00B12AC6" w:rsidP="00B12AC6">
            <w:pPr>
              <w:pStyle w:val="TableParagraph"/>
              <w:rPr>
                <w:sz w:val="20"/>
                <w:szCs w:val="20"/>
                <w:lang w:val="lv-LV"/>
              </w:rPr>
            </w:pPr>
          </w:p>
          <w:p w14:paraId="20617183" w14:textId="76377999" w:rsidR="00B12AC6" w:rsidRPr="00E05619" w:rsidRDefault="00B12AC6" w:rsidP="00B12AC6">
            <w:pPr>
              <w:pStyle w:val="TableParagraph"/>
              <w:rPr>
                <w:sz w:val="20"/>
                <w:szCs w:val="20"/>
                <w:lang w:val="lv-LV"/>
              </w:rPr>
            </w:pPr>
          </w:p>
        </w:tc>
      </w:tr>
      <w:tr w:rsidR="00865D26" w:rsidRPr="00E05619" w14:paraId="3A83531C" w14:textId="77777777" w:rsidTr="00B12AC6">
        <w:trPr>
          <w:trHeight w:val="2222"/>
        </w:trPr>
        <w:tc>
          <w:tcPr>
            <w:tcW w:w="4347" w:type="dxa"/>
          </w:tcPr>
          <w:p w14:paraId="6DF93C3E" w14:textId="77777777" w:rsidR="00865D26" w:rsidRPr="00E05619" w:rsidRDefault="00865D26" w:rsidP="00B12AC6">
            <w:pPr>
              <w:pStyle w:val="TableParagraph"/>
              <w:ind w:left="107" w:right="801"/>
              <w:rPr>
                <w:sz w:val="20"/>
                <w:szCs w:val="20"/>
                <w:lang w:val="lv-LV"/>
              </w:rPr>
            </w:pPr>
            <w:r w:rsidRPr="00E05619">
              <w:rPr>
                <w:b/>
                <w:bCs/>
                <w:i/>
                <w:sz w:val="20"/>
                <w:szCs w:val="20"/>
                <w:lang w:val="lv-LV"/>
              </w:rPr>
              <w:t>Ilgtspējīga ūdens un jūras resursu izmantošana un aizsardzība</w:t>
            </w:r>
            <w:r w:rsidRPr="00E05619">
              <w:rPr>
                <w:i/>
                <w:sz w:val="20"/>
                <w:szCs w:val="20"/>
                <w:lang w:val="lv-LV"/>
              </w:rPr>
              <w:t xml:space="preserve">. </w:t>
            </w:r>
            <w:r w:rsidRPr="00E05619">
              <w:rPr>
                <w:sz w:val="20"/>
                <w:szCs w:val="20"/>
                <w:lang w:val="lv-LV"/>
              </w:rPr>
              <w:t>Vai paredzams, ka pasākums kaitēs:</w:t>
            </w:r>
          </w:p>
          <w:p w14:paraId="0D8908F1" w14:textId="77777777" w:rsidR="00865D26" w:rsidRPr="00E05619" w:rsidRDefault="00865D26" w:rsidP="000C6347">
            <w:pPr>
              <w:pStyle w:val="TableParagraph"/>
              <w:numPr>
                <w:ilvl w:val="0"/>
                <w:numId w:val="42"/>
              </w:numPr>
              <w:tabs>
                <w:tab w:val="left" w:pos="827"/>
                <w:tab w:val="left" w:pos="828"/>
              </w:tabs>
              <w:spacing w:before="116"/>
              <w:ind w:right="97"/>
              <w:jc w:val="both"/>
              <w:rPr>
                <w:sz w:val="20"/>
                <w:szCs w:val="20"/>
                <w:lang w:val="lv-LV"/>
              </w:rPr>
            </w:pPr>
            <w:r w:rsidRPr="00E05619">
              <w:rPr>
                <w:sz w:val="20"/>
                <w:szCs w:val="20"/>
                <w:lang w:val="lv-LV"/>
              </w:rPr>
              <w:t>ūdensobjektu labam stāvoklim vai to labam ekoloģiskajam potenciālam, ieskaitot virszemes ūdeņus un gruntsūdeņus;</w:t>
            </w:r>
            <w:r w:rsidRPr="00E05619">
              <w:rPr>
                <w:spacing w:val="-4"/>
                <w:sz w:val="20"/>
                <w:szCs w:val="20"/>
                <w:lang w:val="lv-LV"/>
              </w:rPr>
              <w:t xml:space="preserve"> </w:t>
            </w:r>
            <w:r w:rsidRPr="00E05619">
              <w:rPr>
                <w:sz w:val="20"/>
                <w:szCs w:val="20"/>
                <w:lang w:val="lv-LV"/>
              </w:rPr>
              <w:t>vai</w:t>
            </w:r>
          </w:p>
          <w:p w14:paraId="5D28C71D" w14:textId="77777777" w:rsidR="00865D26" w:rsidRPr="00E05619" w:rsidRDefault="00865D26" w:rsidP="000C6347">
            <w:pPr>
              <w:pStyle w:val="TableParagraph"/>
              <w:numPr>
                <w:ilvl w:val="0"/>
                <w:numId w:val="42"/>
              </w:numPr>
              <w:tabs>
                <w:tab w:val="left" w:pos="827"/>
                <w:tab w:val="left" w:pos="828"/>
              </w:tabs>
              <w:spacing w:before="120"/>
              <w:ind w:right="98"/>
              <w:jc w:val="both"/>
              <w:rPr>
                <w:sz w:val="20"/>
                <w:szCs w:val="20"/>
                <w:lang w:val="lv-LV"/>
              </w:rPr>
            </w:pPr>
            <w:r w:rsidRPr="00E05619">
              <w:rPr>
                <w:sz w:val="20"/>
                <w:szCs w:val="20"/>
                <w:lang w:val="lv-LV"/>
              </w:rPr>
              <w:t xml:space="preserve">jūras ūdeņu labam </w:t>
            </w:r>
            <w:r w:rsidRPr="00E05619">
              <w:rPr>
                <w:spacing w:val="-3"/>
                <w:sz w:val="20"/>
                <w:szCs w:val="20"/>
                <w:lang w:val="lv-LV"/>
              </w:rPr>
              <w:t xml:space="preserve">vides </w:t>
            </w:r>
            <w:r w:rsidRPr="00E05619">
              <w:rPr>
                <w:sz w:val="20"/>
                <w:szCs w:val="20"/>
                <w:lang w:val="lv-LV"/>
              </w:rPr>
              <w:t>stāvoklim?</w:t>
            </w:r>
          </w:p>
        </w:tc>
        <w:tc>
          <w:tcPr>
            <w:tcW w:w="633" w:type="dxa"/>
          </w:tcPr>
          <w:p w14:paraId="006B7AE8" w14:textId="7A958B36" w:rsidR="00865D26" w:rsidRPr="00E05619" w:rsidRDefault="00B12AC6" w:rsidP="00B12AC6">
            <w:pPr>
              <w:pStyle w:val="TableParagraph"/>
              <w:jc w:val="center"/>
              <w:rPr>
                <w:sz w:val="20"/>
                <w:szCs w:val="20"/>
                <w:lang w:val="lv-LV"/>
              </w:rPr>
            </w:pPr>
            <w:r>
              <w:rPr>
                <w:sz w:val="20"/>
                <w:szCs w:val="20"/>
                <w:lang w:val="lv-LV"/>
              </w:rPr>
              <w:t>X</w:t>
            </w:r>
          </w:p>
        </w:tc>
        <w:tc>
          <w:tcPr>
            <w:tcW w:w="8061" w:type="dxa"/>
          </w:tcPr>
          <w:p w14:paraId="3B836340" w14:textId="534A07B9" w:rsidR="00865D26" w:rsidRPr="00E05619" w:rsidRDefault="00B12AC6" w:rsidP="00B12AC6">
            <w:pPr>
              <w:spacing w:after="160"/>
              <w:contextualSpacing/>
              <w:rPr>
                <w:rFonts w:eastAsia="Yu Mincho"/>
                <w:color w:val="000000"/>
                <w:sz w:val="20"/>
                <w:szCs w:val="20"/>
                <w:lang w:eastAsia="lv-LV"/>
              </w:rPr>
            </w:pPr>
            <w:r w:rsidRPr="0044366B">
              <w:rPr>
                <w:sz w:val="20"/>
                <w:szCs w:val="20"/>
              </w:rPr>
              <w:t>Ņemot vērā gan tiešo, gan primāro netiešo ietekmi visā aprites ciklā, pasākuma atbalstītās darbības paredzamā ietekme uz šo vides mērķi ir nebūtiska. Nav konstatēti vides degradācijas riski, kas saistīti ar ūdens kvalitātes saglabāšanu un ūdens resursu noslod</w:t>
            </w:r>
            <w:r>
              <w:rPr>
                <w:sz w:val="20"/>
                <w:szCs w:val="20"/>
              </w:rPr>
              <w:t>zi</w:t>
            </w:r>
          </w:p>
        </w:tc>
      </w:tr>
      <w:tr w:rsidR="00865D26" w:rsidRPr="00E05619" w14:paraId="7FAA5551" w14:textId="77777777" w:rsidTr="00B12AC6">
        <w:trPr>
          <w:trHeight w:val="741"/>
        </w:trPr>
        <w:tc>
          <w:tcPr>
            <w:tcW w:w="4347" w:type="dxa"/>
          </w:tcPr>
          <w:p w14:paraId="5B18303D" w14:textId="77777777" w:rsidR="00865D26" w:rsidRPr="00E05619" w:rsidRDefault="00865D26" w:rsidP="00B12AC6">
            <w:pPr>
              <w:pStyle w:val="TableParagraph"/>
              <w:ind w:left="107" w:right="97"/>
              <w:jc w:val="both"/>
              <w:rPr>
                <w:sz w:val="20"/>
                <w:szCs w:val="20"/>
                <w:lang w:val="lv-LV"/>
              </w:rPr>
            </w:pPr>
            <w:r w:rsidRPr="00E05619">
              <w:rPr>
                <w:b/>
                <w:bCs/>
                <w:i/>
                <w:sz w:val="20"/>
                <w:szCs w:val="20"/>
                <w:lang w:val="lv-LV"/>
              </w:rPr>
              <w:t>Pāreja uz aprites ekonomiku, ieskaitot atkritumu rašanās novēršanu un to reciklēšanu.</w:t>
            </w:r>
            <w:r w:rsidRPr="00E05619">
              <w:rPr>
                <w:i/>
                <w:sz w:val="20"/>
                <w:szCs w:val="20"/>
                <w:lang w:val="lv-LV"/>
              </w:rPr>
              <w:t xml:space="preserve"> </w:t>
            </w:r>
            <w:r w:rsidRPr="00E05619">
              <w:rPr>
                <w:sz w:val="20"/>
                <w:szCs w:val="20"/>
                <w:lang w:val="lv-LV"/>
              </w:rPr>
              <w:t>Vai paredzams, ka pasākums:</w:t>
            </w:r>
          </w:p>
          <w:p w14:paraId="49FF708C" w14:textId="77777777" w:rsidR="00865D26" w:rsidRPr="00E05619" w:rsidRDefault="00865D26" w:rsidP="000C6347">
            <w:pPr>
              <w:pStyle w:val="TableParagraph"/>
              <w:numPr>
                <w:ilvl w:val="0"/>
                <w:numId w:val="41"/>
              </w:numPr>
              <w:rPr>
                <w:iCs/>
                <w:sz w:val="20"/>
                <w:szCs w:val="20"/>
                <w:lang w:val="lv-LV"/>
              </w:rPr>
            </w:pPr>
            <w:r w:rsidRPr="00E05619">
              <w:rPr>
                <w:iCs/>
                <w:sz w:val="20"/>
                <w:szCs w:val="20"/>
                <w:lang w:val="lv-LV"/>
              </w:rPr>
              <w:t>būtiski palielinās atkritumu rašanos, incinerāciju vai apglabāšanu, izņemot nepārstrādājamu bīstamo atkritumu incinerāciju; vai</w:t>
            </w:r>
          </w:p>
          <w:p w14:paraId="678D8346" w14:textId="77777777" w:rsidR="00865D26" w:rsidRPr="00E05619" w:rsidRDefault="00865D26" w:rsidP="000C6347">
            <w:pPr>
              <w:pStyle w:val="TableParagraph"/>
              <w:numPr>
                <w:ilvl w:val="0"/>
                <w:numId w:val="41"/>
              </w:numPr>
              <w:ind w:right="97"/>
              <w:rPr>
                <w:iCs/>
                <w:sz w:val="20"/>
                <w:szCs w:val="20"/>
                <w:lang w:val="lv-LV"/>
              </w:rPr>
            </w:pPr>
            <w:r w:rsidRPr="00E05619">
              <w:rPr>
                <w:iCs/>
                <w:sz w:val="20"/>
                <w:szCs w:val="20"/>
                <w:lang w:val="lv-LV"/>
              </w:rPr>
              <w:t>dabas resursu</w:t>
            </w:r>
            <w:r w:rsidRPr="00E05619">
              <w:rPr>
                <w:iCs/>
                <w:sz w:val="20"/>
                <w:szCs w:val="20"/>
                <w:vertAlign w:val="superscript"/>
                <w:lang w:val="lv-LV"/>
              </w:rPr>
              <w:t>1</w:t>
            </w:r>
            <w:r w:rsidRPr="00E05619">
              <w:rPr>
                <w:iCs/>
                <w:sz w:val="20"/>
                <w:szCs w:val="20"/>
                <w:lang w:val="lv-LV"/>
              </w:rPr>
              <w:t xml:space="preserve"> tiešā vai netiešā izmantošanā jebkurā to aprites cikla posmā radīs būtisku neefektivitāti, kas netiek samazināta līdz minimumam ar atbilstošiem pasākumiem</w:t>
            </w:r>
            <w:r w:rsidRPr="00E05619">
              <w:rPr>
                <w:iCs/>
                <w:sz w:val="20"/>
                <w:szCs w:val="20"/>
                <w:vertAlign w:val="superscript"/>
                <w:lang w:val="lv-LV"/>
              </w:rPr>
              <w:t>2</w:t>
            </w:r>
            <w:r w:rsidRPr="00E05619">
              <w:rPr>
                <w:iCs/>
                <w:sz w:val="20"/>
                <w:szCs w:val="20"/>
                <w:lang w:val="lv-LV"/>
              </w:rPr>
              <w:t>;</w:t>
            </w:r>
          </w:p>
          <w:p w14:paraId="3AF1FB28" w14:textId="77777777" w:rsidR="00865D26" w:rsidRPr="00E05619" w:rsidRDefault="00865D26" w:rsidP="000C6347">
            <w:pPr>
              <w:pStyle w:val="TableParagraph"/>
              <w:numPr>
                <w:ilvl w:val="0"/>
                <w:numId w:val="41"/>
              </w:numPr>
              <w:ind w:right="97"/>
              <w:rPr>
                <w:iCs/>
                <w:sz w:val="20"/>
                <w:szCs w:val="20"/>
                <w:lang w:val="lv-LV"/>
              </w:rPr>
            </w:pPr>
            <w:r w:rsidRPr="00E05619">
              <w:rPr>
                <w:iCs/>
                <w:sz w:val="20"/>
                <w:szCs w:val="20"/>
                <w:lang w:val="lv-LV"/>
              </w:rPr>
              <w:t>vai radīs būtisku un ilgtermiņa kaitējumu videi attiecībā uz aprites ekonomiku</w:t>
            </w:r>
            <w:r w:rsidRPr="00E05619">
              <w:rPr>
                <w:iCs/>
                <w:sz w:val="20"/>
                <w:szCs w:val="20"/>
                <w:vertAlign w:val="superscript"/>
                <w:lang w:val="lv-LV"/>
              </w:rPr>
              <w:t>3</w:t>
            </w:r>
            <w:r w:rsidRPr="00E05619">
              <w:rPr>
                <w:iCs/>
                <w:sz w:val="20"/>
                <w:szCs w:val="20"/>
                <w:lang w:val="lv-LV"/>
              </w:rPr>
              <w:t>?</w:t>
            </w:r>
          </w:p>
          <w:p w14:paraId="703D087E" w14:textId="77777777" w:rsidR="00865D26" w:rsidRPr="00E05619" w:rsidRDefault="00865D26" w:rsidP="00B12AC6">
            <w:pPr>
              <w:pStyle w:val="TableParagraph"/>
              <w:ind w:right="97"/>
              <w:jc w:val="both"/>
              <w:rPr>
                <w:iCs/>
                <w:sz w:val="20"/>
                <w:szCs w:val="20"/>
                <w:lang w:val="lv-LV"/>
              </w:rPr>
            </w:pPr>
          </w:p>
          <w:p w14:paraId="707BB73E" w14:textId="77777777" w:rsidR="00865D26" w:rsidRPr="00E05619" w:rsidRDefault="00865D26" w:rsidP="00B12AC6">
            <w:pPr>
              <w:pStyle w:val="TableParagraph"/>
              <w:ind w:left="107" w:right="97"/>
              <w:jc w:val="both"/>
              <w:rPr>
                <w:sz w:val="20"/>
                <w:szCs w:val="20"/>
                <w:lang w:val="lv-LV"/>
              </w:rPr>
            </w:pPr>
          </w:p>
        </w:tc>
        <w:tc>
          <w:tcPr>
            <w:tcW w:w="633" w:type="dxa"/>
          </w:tcPr>
          <w:p w14:paraId="5531ADE6" w14:textId="5A17241D" w:rsidR="00865D26" w:rsidRPr="00E05619" w:rsidRDefault="00B12AC6" w:rsidP="00B12AC6">
            <w:pPr>
              <w:pStyle w:val="TableParagraph"/>
              <w:jc w:val="center"/>
              <w:rPr>
                <w:sz w:val="20"/>
                <w:szCs w:val="20"/>
                <w:lang w:val="lv-LV"/>
              </w:rPr>
            </w:pPr>
            <w:r>
              <w:rPr>
                <w:sz w:val="20"/>
                <w:szCs w:val="20"/>
                <w:lang w:val="lv-LV"/>
              </w:rPr>
              <w:t>X</w:t>
            </w:r>
          </w:p>
        </w:tc>
        <w:tc>
          <w:tcPr>
            <w:tcW w:w="8061" w:type="dxa"/>
          </w:tcPr>
          <w:p w14:paraId="1213EF09" w14:textId="21C5E97D" w:rsidR="00865D26" w:rsidRDefault="00B12AC6" w:rsidP="00B12AC6">
            <w:pPr>
              <w:spacing w:after="160"/>
              <w:rPr>
                <w:sz w:val="20"/>
                <w:szCs w:val="20"/>
              </w:rPr>
            </w:pPr>
            <w:r w:rsidRPr="0044366B">
              <w:rPr>
                <w:sz w:val="20"/>
                <w:szCs w:val="20"/>
              </w:rPr>
              <w:t>Pasākuma paredzamā ietekme ir nebūtiska</w:t>
            </w:r>
            <w:r>
              <w:rPr>
                <w:sz w:val="20"/>
                <w:szCs w:val="20"/>
              </w:rPr>
              <w:t>:</w:t>
            </w:r>
          </w:p>
          <w:p w14:paraId="409B233F" w14:textId="641585C4" w:rsidR="00B12AC6" w:rsidRPr="0095279C" w:rsidRDefault="00B12AC6" w:rsidP="000C6347">
            <w:pPr>
              <w:pStyle w:val="ListParagraph"/>
              <w:numPr>
                <w:ilvl w:val="0"/>
                <w:numId w:val="40"/>
              </w:numPr>
              <w:spacing w:after="160"/>
              <w:rPr>
                <w:sz w:val="20"/>
                <w:szCs w:val="20"/>
                <w:lang w:val="lv-LV"/>
              </w:rPr>
            </w:pPr>
            <w:r w:rsidRPr="0095279C">
              <w:rPr>
                <w:sz w:val="20"/>
                <w:szCs w:val="20"/>
                <w:lang w:val="lv-LV"/>
              </w:rPr>
              <w:t>investīciju ietvaros plānota izglītības iestāžu fiziskās vides atjaunošanas (inženiertīkli, mācību telpu u.c. pārbūve, kur nepieciešams) laikā var tikt plānoti būvniecības darbi un dabas resursu ieguldījums, taču tas notiks koncentrējoties uz ilgtspējīgu būvmateriālu un materiālu izmantošanu;</w:t>
            </w:r>
          </w:p>
          <w:p w14:paraId="28B9AF22" w14:textId="255F0319" w:rsidR="00B12AC6" w:rsidRPr="0095279C" w:rsidRDefault="00B12AC6" w:rsidP="000C6347">
            <w:pPr>
              <w:pStyle w:val="ListParagraph"/>
              <w:numPr>
                <w:ilvl w:val="0"/>
                <w:numId w:val="40"/>
              </w:numPr>
              <w:spacing w:after="160"/>
              <w:rPr>
                <w:sz w:val="20"/>
                <w:szCs w:val="20"/>
                <w:lang w:val="lv-LV"/>
              </w:rPr>
            </w:pPr>
            <w:r w:rsidRPr="0095279C">
              <w:rPr>
                <w:sz w:val="20"/>
                <w:szCs w:val="20"/>
                <w:lang w:val="lv-LV"/>
              </w:rPr>
              <w:t xml:space="preserve">plānots, ka iepirkuma, kas tiks izsludināts būvdarbu veikšanai, pretendenti tiks aicināti nodrošināt Direktīvas 2008/98/EK par atkritumiem un par dažu direktīvu atcelšanu, 11.panta 2.punkta prasību, ka vismaz </w:t>
            </w:r>
            <w:r w:rsidR="00E66C91">
              <w:rPr>
                <w:sz w:val="20"/>
                <w:szCs w:val="20"/>
                <w:lang w:val="lv-LV"/>
              </w:rPr>
              <w:t>7</w:t>
            </w:r>
            <w:r w:rsidRPr="0095279C">
              <w:rPr>
                <w:sz w:val="20"/>
                <w:szCs w:val="20"/>
                <w:lang w:val="lv-LV"/>
              </w:rPr>
              <w:t>0 % (pēc masas) no nebīstamiem būvgružiem un ēku nojaukšanas atkritumiem, kas būvlaukumā radušies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w:t>
            </w:r>
          </w:p>
          <w:p w14:paraId="5E91423E" w14:textId="07C4BA2B" w:rsidR="00B12AC6" w:rsidRPr="0095279C" w:rsidRDefault="00B12AC6" w:rsidP="000C6347">
            <w:pPr>
              <w:pStyle w:val="ListParagraph"/>
              <w:numPr>
                <w:ilvl w:val="0"/>
                <w:numId w:val="40"/>
              </w:numPr>
              <w:spacing w:after="160"/>
              <w:rPr>
                <w:sz w:val="20"/>
                <w:szCs w:val="20"/>
                <w:lang w:val="lv-LV"/>
              </w:rPr>
            </w:pPr>
            <w:r w:rsidRPr="0095279C">
              <w:rPr>
                <w:sz w:val="20"/>
                <w:szCs w:val="20"/>
                <w:lang w:val="lv-LV"/>
              </w:rPr>
              <w:t>valsts līmenī ir palielināta (un turpinās augt) dabas resursu nodokļa likme arī par sadzīves, būvniecības un rūpniecisko atkritumu apglabāšanu, kas dod papildu stimulu aprites ekonomikas prasību ieviešanai;</w:t>
            </w:r>
          </w:p>
          <w:p w14:paraId="2126A784" w14:textId="15616987" w:rsidR="00B12AC6" w:rsidRPr="0095279C" w:rsidRDefault="00B12AC6" w:rsidP="000C6347">
            <w:pPr>
              <w:pStyle w:val="ListParagraph"/>
              <w:numPr>
                <w:ilvl w:val="0"/>
                <w:numId w:val="40"/>
              </w:numPr>
              <w:spacing w:after="160"/>
              <w:rPr>
                <w:sz w:val="20"/>
                <w:szCs w:val="20"/>
                <w:lang w:val="lv-LV"/>
              </w:rPr>
            </w:pPr>
            <w:r w:rsidRPr="0095279C">
              <w:rPr>
                <w:sz w:val="20"/>
                <w:szCs w:val="20"/>
                <w:lang w:val="lv-LV"/>
              </w:rPr>
              <w:t>papildus projekta iesniedzējiem var paredzēt nosacījumu ievērot Zaļā iepirkuma principu, veicot iepirkuma procedūru būvniecības darbiem;</w:t>
            </w:r>
          </w:p>
          <w:p w14:paraId="551A2D11" w14:textId="4675B21A" w:rsidR="00B12AC6" w:rsidRPr="0095279C" w:rsidRDefault="00B12AC6" w:rsidP="000C6347">
            <w:pPr>
              <w:pStyle w:val="ListParagraph"/>
              <w:numPr>
                <w:ilvl w:val="0"/>
                <w:numId w:val="40"/>
              </w:numPr>
              <w:spacing w:after="160"/>
              <w:rPr>
                <w:sz w:val="20"/>
                <w:szCs w:val="20"/>
                <w:lang w:val="lv-LV"/>
              </w:rPr>
            </w:pPr>
            <w:r w:rsidRPr="0095279C">
              <w:rPr>
                <w:sz w:val="20"/>
                <w:szCs w:val="20"/>
                <w:lang w:val="lv-LV"/>
              </w:rPr>
              <w:t>nosakot priekšnosacījumus piemērot zaļo publisko iepirkumu renovācijas materiālu izvēlē, tiks nodrošināta aprites ekonomikas principu veicināšana.</w:t>
            </w:r>
          </w:p>
          <w:p w14:paraId="00455A6A" w14:textId="5E4B8400" w:rsidR="00B12AC6" w:rsidRPr="00E05619" w:rsidRDefault="00B12AC6" w:rsidP="00B12AC6">
            <w:pPr>
              <w:spacing w:after="160"/>
              <w:rPr>
                <w:rFonts w:eastAsia="Calibri"/>
                <w:color w:val="000000"/>
                <w:sz w:val="20"/>
                <w:szCs w:val="20"/>
                <w:lang w:eastAsia="lv-LV"/>
              </w:rPr>
            </w:pPr>
          </w:p>
        </w:tc>
      </w:tr>
      <w:tr w:rsidR="00865D26" w:rsidRPr="00E05619" w14:paraId="0A6AF896" w14:textId="77777777" w:rsidTr="00B12AC6">
        <w:trPr>
          <w:trHeight w:val="741"/>
        </w:trPr>
        <w:tc>
          <w:tcPr>
            <w:tcW w:w="4347" w:type="dxa"/>
          </w:tcPr>
          <w:p w14:paraId="44980933" w14:textId="77777777" w:rsidR="00865D26" w:rsidRPr="00E05619" w:rsidRDefault="00865D26" w:rsidP="00B12AC6">
            <w:pPr>
              <w:pStyle w:val="TableParagraph"/>
              <w:ind w:left="107" w:right="97"/>
              <w:jc w:val="both"/>
              <w:rPr>
                <w:b/>
                <w:bCs/>
                <w:i/>
                <w:sz w:val="20"/>
                <w:szCs w:val="20"/>
                <w:lang w:val="lv-LV"/>
              </w:rPr>
            </w:pPr>
            <w:r w:rsidRPr="00E05619">
              <w:rPr>
                <w:b/>
                <w:bCs/>
                <w:i/>
                <w:sz w:val="20"/>
                <w:szCs w:val="20"/>
                <w:lang w:val="lv-LV"/>
              </w:rPr>
              <w:t xml:space="preserve">Piesārņojuma novēršana un kontrole. </w:t>
            </w:r>
            <w:r w:rsidRPr="00E05619">
              <w:rPr>
                <w:sz w:val="20"/>
                <w:szCs w:val="20"/>
                <w:lang w:val="lv-LV"/>
              </w:rPr>
              <w:t>Vai paredzams, ka pasākums ievērojami palielinās piesārņotāju</w:t>
            </w:r>
            <w:r w:rsidRPr="00E05619">
              <w:rPr>
                <w:sz w:val="20"/>
                <w:szCs w:val="20"/>
                <w:vertAlign w:val="superscript"/>
                <w:lang w:val="lv-LV"/>
              </w:rPr>
              <w:t>4</w:t>
            </w:r>
            <w:r w:rsidRPr="00E05619">
              <w:rPr>
                <w:sz w:val="20"/>
                <w:szCs w:val="20"/>
                <w:lang w:val="lv-LV"/>
              </w:rPr>
              <w:t xml:space="preserve"> emisijas gaisā, ūdenī vai</w:t>
            </w:r>
            <w:r w:rsidRPr="00E05619">
              <w:rPr>
                <w:spacing w:val="-3"/>
                <w:sz w:val="20"/>
                <w:szCs w:val="20"/>
                <w:lang w:val="lv-LV"/>
              </w:rPr>
              <w:t xml:space="preserve"> </w:t>
            </w:r>
            <w:r w:rsidRPr="00E05619">
              <w:rPr>
                <w:sz w:val="20"/>
                <w:szCs w:val="20"/>
                <w:lang w:val="lv-LV"/>
              </w:rPr>
              <w:t>zemē?</w:t>
            </w:r>
          </w:p>
        </w:tc>
        <w:tc>
          <w:tcPr>
            <w:tcW w:w="633" w:type="dxa"/>
          </w:tcPr>
          <w:p w14:paraId="17A5CCA9" w14:textId="2C3E5ECC" w:rsidR="00865D26" w:rsidRPr="00E05619" w:rsidRDefault="00B12AC6" w:rsidP="00B12AC6">
            <w:pPr>
              <w:pStyle w:val="TableParagraph"/>
              <w:jc w:val="center"/>
              <w:rPr>
                <w:sz w:val="20"/>
                <w:szCs w:val="20"/>
                <w:lang w:val="lv-LV"/>
              </w:rPr>
            </w:pPr>
            <w:r>
              <w:rPr>
                <w:sz w:val="20"/>
                <w:szCs w:val="20"/>
                <w:lang w:val="lv-LV"/>
              </w:rPr>
              <w:t>X</w:t>
            </w:r>
          </w:p>
        </w:tc>
        <w:tc>
          <w:tcPr>
            <w:tcW w:w="8061" w:type="dxa"/>
          </w:tcPr>
          <w:p w14:paraId="0D1A9D88" w14:textId="77777777" w:rsidR="00865D26" w:rsidRPr="0095279C" w:rsidRDefault="00B12AC6" w:rsidP="00B12AC6">
            <w:pPr>
              <w:pStyle w:val="TableParagraph"/>
              <w:rPr>
                <w:sz w:val="20"/>
                <w:szCs w:val="20"/>
                <w:lang w:val="lv-LV"/>
              </w:rPr>
            </w:pPr>
            <w:r w:rsidRPr="0095279C">
              <w:rPr>
                <w:sz w:val="20"/>
                <w:szCs w:val="20"/>
                <w:lang w:val="lv-LV"/>
              </w:rPr>
              <w:t>Nav paredzams, ka pasākums ievērojami palielinās piesārņojošās emisijas gaisā, ūdenī vai zemē:</w:t>
            </w:r>
          </w:p>
          <w:p w14:paraId="701698AE" w14:textId="77777777" w:rsidR="00B12AC6" w:rsidRPr="00B12AC6" w:rsidRDefault="00B12AC6" w:rsidP="000C6347">
            <w:pPr>
              <w:pStyle w:val="TableParagraph"/>
              <w:numPr>
                <w:ilvl w:val="0"/>
                <w:numId w:val="40"/>
              </w:numPr>
              <w:rPr>
                <w:sz w:val="20"/>
                <w:szCs w:val="20"/>
                <w:lang w:val="lv-LV"/>
              </w:rPr>
            </w:pPr>
            <w:r w:rsidRPr="0095279C">
              <w:rPr>
                <w:sz w:val="20"/>
                <w:szCs w:val="20"/>
                <w:lang w:val="lv-LV"/>
              </w:rPr>
              <w:t>būvniecības procesā ietekme tiks mazināta, atbalstot zaļā publiskā iepirkuma piemērošanu;</w:t>
            </w:r>
          </w:p>
          <w:p w14:paraId="317863F4" w14:textId="77777777" w:rsidR="00B12AC6" w:rsidRPr="00B12AC6" w:rsidRDefault="00B12AC6" w:rsidP="000C6347">
            <w:pPr>
              <w:pStyle w:val="TableParagraph"/>
              <w:numPr>
                <w:ilvl w:val="0"/>
                <w:numId w:val="40"/>
              </w:numPr>
              <w:rPr>
                <w:sz w:val="20"/>
                <w:szCs w:val="20"/>
                <w:lang w:val="lv-LV"/>
              </w:rPr>
            </w:pPr>
            <w:r w:rsidRPr="0095279C">
              <w:rPr>
                <w:sz w:val="20"/>
                <w:szCs w:val="20"/>
                <w:lang w:val="lv-LV"/>
              </w:rPr>
              <w:t>būvniecības procesa laikā tiks veikti pasākumi trokšņa, putekļu un piesārņotāju emisiju samazināšanai;</w:t>
            </w:r>
          </w:p>
          <w:p w14:paraId="63E1A8C1" w14:textId="77777777" w:rsidR="00B12AC6" w:rsidRPr="00B12AC6" w:rsidRDefault="00B12AC6" w:rsidP="000C6347">
            <w:pPr>
              <w:pStyle w:val="TableParagraph"/>
              <w:numPr>
                <w:ilvl w:val="0"/>
                <w:numId w:val="40"/>
              </w:numPr>
              <w:rPr>
                <w:sz w:val="20"/>
                <w:szCs w:val="20"/>
                <w:lang w:val="lv-LV"/>
              </w:rPr>
            </w:pPr>
            <w:r w:rsidRPr="0095279C">
              <w:rPr>
                <w:sz w:val="20"/>
                <w:szCs w:val="20"/>
                <w:lang w:val="lv-LV"/>
              </w:rPr>
              <w:t>Latvijā ir pastiprinātas prasības ēku energoefektivitātes minimālajam pieļaujamajam līmenim, energoefektivitātes novērtējumam apkurei atjaunošanām un pārbūvēm no 2021. gada, jo:</w:t>
            </w:r>
          </w:p>
          <w:p w14:paraId="5C097075" w14:textId="77777777" w:rsidR="00B12AC6" w:rsidRPr="00B12AC6" w:rsidRDefault="00B12AC6" w:rsidP="000C6347">
            <w:pPr>
              <w:pStyle w:val="TableParagraph"/>
              <w:numPr>
                <w:ilvl w:val="0"/>
                <w:numId w:val="62"/>
              </w:numPr>
              <w:rPr>
                <w:sz w:val="20"/>
                <w:szCs w:val="20"/>
                <w:lang w:val="lv-LV"/>
              </w:rPr>
            </w:pPr>
            <w:r w:rsidRPr="0095279C">
              <w:rPr>
                <w:sz w:val="20"/>
                <w:szCs w:val="20"/>
                <w:lang w:val="lv-LV"/>
              </w:rPr>
              <w:t>Direktīva 2010/31/ES par ēku energoefektivitāti paredzējusi, ka valsts veicina, lai ēkas atjaunojot padarītu par gandrīz nulles enerģijas ēkām;</w:t>
            </w:r>
          </w:p>
          <w:p w14:paraId="3922B546" w14:textId="77777777" w:rsidR="00B12AC6" w:rsidRPr="00225867" w:rsidRDefault="00B12AC6" w:rsidP="000C6347">
            <w:pPr>
              <w:pStyle w:val="TableParagraph"/>
              <w:numPr>
                <w:ilvl w:val="0"/>
                <w:numId w:val="62"/>
              </w:numPr>
              <w:rPr>
                <w:sz w:val="20"/>
                <w:szCs w:val="20"/>
                <w:lang w:val="lv-LV"/>
              </w:rPr>
            </w:pPr>
            <w:r w:rsidRPr="0095279C">
              <w:rPr>
                <w:sz w:val="20"/>
                <w:szCs w:val="20"/>
                <w:lang w:val="lv-LV"/>
              </w:rPr>
              <w:t>Līdz 2050.gadam jāsasniedz ēku dekarbonizācijas mērķi</w:t>
            </w:r>
            <w:r w:rsidR="00225867" w:rsidRPr="0095279C">
              <w:rPr>
                <w:sz w:val="20"/>
                <w:szCs w:val="20"/>
                <w:lang w:val="lv-LV"/>
              </w:rPr>
              <w:t>:</w:t>
            </w:r>
          </w:p>
          <w:p w14:paraId="17122361" w14:textId="77777777" w:rsidR="00225867" w:rsidRPr="00225867" w:rsidRDefault="00225867" w:rsidP="000C6347">
            <w:pPr>
              <w:pStyle w:val="TableParagraph"/>
              <w:numPr>
                <w:ilvl w:val="0"/>
                <w:numId w:val="40"/>
              </w:numPr>
              <w:rPr>
                <w:sz w:val="20"/>
                <w:szCs w:val="20"/>
                <w:lang w:val="lv-LV"/>
              </w:rPr>
            </w:pPr>
            <w:r w:rsidRPr="0095279C">
              <w:rPr>
                <w:sz w:val="20"/>
                <w:szCs w:val="20"/>
                <w:lang w:val="lv-LV"/>
              </w:rPr>
              <w:t>renovējot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4858CDDA" w14:textId="77777777" w:rsidR="00225867" w:rsidRPr="00225867" w:rsidRDefault="00225867" w:rsidP="000C6347">
            <w:pPr>
              <w:pStyle w:val="TableParagraph"/>
              <w:numPr>
                <w:ilvl w:val="0"/>
                <w:numId w:val="40"/>
              </w:numPr>
              <w:rPr>
                <w:sz w:val="20"/>
                <w:szCs w:val="20"/>
                <w:lang w:val="lv-LV"/>
              </w:rPr>
            </w:pPr>
            <w:r w:rsidRPr="0095279C">
              <w:rPr>
                <w:sz w:val="20"/>
                <w:szCs w:val="20"/>
                <w:lang w:val="lv-LV"/>
              </w:rPr>
              <w:t>azbesta atkritumu tālākā apsaimniekošana paredzēta atbilstoši Ministru kabineta 2011.gada 19.aprīļa noteikumiem Nr.301 “Noteikumi par azbesta un azbesta izstrādājumu ražošanas radīto vides piesārņojumu un azbesta atkritumu apsaimniekošanu”.</w:t>
            </w:r>
          </w:p>
          <w:p w14:paraId="2FA28F94" w14:textId="4619BC7D" w:rsidR="00225867" w:rsidRPr="00E05619" w:rsidRDefault="00225867" w:rsidP="00225867">
            <w:pPr>
              <w:pStyle w:val="TableParagraph"/>
              <w:rPr>
                <w:sz w:val="20"/>
                <w:szCs w:val="20"/>
                <w:lang w:val="lv-LV"/>
              </w:rPr>
            </w:pPr>
            <w:r w:rsidRPr="0095279C">
              <w:rPr>
                <w:sz w:val="20"/>
                <w:szCs w:val="20"/>
                <w:lang w:val="lv-LV"/>
              </w:rPr>
              <w:t>Veicot plānotos uzlabojumos ēkas fiziskajā vidē – higiēnas prasībām atbilstošu mācību telpu izveide, inženiertīklu (tai skaitā ventilācijas sistēmu) pārbūvi, pietiekama un energoefektīva apgaismojuma izveidi, un citus ergonomiskas un modernas mācību vides izveides risinājumus, ir jānodrošina, ka ēku renovācijai izmantotie būvelementi un materiāli, kas var nonākt saskarē ar izglītības iestādes personālu un izglītojamajiem, pēc testēšanas saskaņā ar CEN/TS 16516 un ISO 16000-3 vai citiem salīdzināmiem standartizētiem testēšanas nosacījumiem un izpētes metodiku emitē mazāk nekā 0,06 mg formaldehīda uz m3 materiāla vai sastāvdaļas un mazāk nekā 0,001 mg 1.A un 1.B kategorijas kancerogēno gaistošo organisko savienojumu.</w:t>
            </w:r>
          </w:p>
        </w:tc>
      </w:tr>
      <w:tr w:rsidR="00865D26" w:rsidRPr="00E05619" w14:paraId="11DBEB5E" w14:textId="77777777" w:rsidTr="00B12AC6">
        <w:trPr>
          <w:trHeight w:val="741"/>
        </w:trPr>
        <w:tc>
          <w:tcPr>
            <w:tcW w:w="4347" w:type="dxa"/>
            <w:tcBorders>
              <w:top w:val="single" w:sz="4" w:space="0" w:color="auto"/>
              <w:left w:val="single" w:sz="4" w:space="0" w:color="auto"/>
              <w:bottom w:val="single" w:sz="4" w:space="0" w:color="auto"/>
              <w:right w:val="single" w:sz="4" w:space="0" w:color="auto"/>
            </w:tcBorders>
          </w:tcPr>
          <w:p w14:paraId="44CF4179" w14:textId="77777777" w:rsidR="00865D26" w:rsidRPr="00E05619" w:rsidRDefault="00865D26" w:rsidP="00B12AC6">
            <w:pPr>
              <w:pStyle w:val="TableParagraph"/>
              <w:ind w:left="107" w:right="97"/>
              <w:jc w:val="both"/>
              <w:rPr>
                <w:color w:val="000000"/>
                <w:sz w:val="20"/>
                <w:szCs w:val="20"/>
                <w:lang w:val="lv-LV" w:eastAsia="lv-LV"/>
              </w:rPr>
            </w:pPr>
            <w:r w:rsidRPr="00E05619">
              <w:rPr>
                <w:b/>
                <w:bCs/>
                <w:i/>
                <w:iCs/>
                <w:color w:val="000000"/>
                <w:sz w:val="20"/>
                <w:szCs w:val="20"/>
                <w:lang w:val="lv-LV" w:eastAsia="lv-LV"/>
              </w:rPr>
              <w:t>Bioloģiskās daudzveidības un ekosistēmu aizsardzība un atjaunošana.</w:t>
            </w:r>
            <w:r w:rsidRPr="00E05619">
              <w:rPr>
                <w:color w:val="000000"/>
                <w:sz w:val="20"/>
                <w:szCs w:val="20"/>
                <w:lang w:val="lv-LV" w:eastAsia="lv-LV"/>
              </w:rPr>
              <w:t xml:space="preserve"> Vai paredzams, ka pasākums:</w:t>
            </w:r>
            <w:r w:rsidRPr="00E05619">
              <w:rPr>
                <w:color w:val="000000"/>
                <w:sz w:val="20"/>
                <w:szCs w:val="20"/>
                <w:lang w:val="lv-LV" w:eastAsia="lv-LV"/>
              </w:rPr>
              <w:br/>
              <w:t xml:space="preserve">(i) būtiski kaitēs ekosistēmu labam stāvoklim un noturībai; vai </w:t>
            </w:r>
          </w:p>
          <w:p w14:paraId="5E0F9486" w14:textId="77777777" w:rsidR="00865D26" w:rsidRPr="00E05619" w:rsidRDefault="00865D26" w:rsidP="00B12AC6">
            <w:pPr>
              <w:pStyle w:val="TableParagraph"/>
              <w:ind w:left="107" w:right="97"/>
              <w:jc w:val="both"/>
              <w:rPr>
                <w:b/>
                <w:bCs/>
                <w:i/>
                <w:sz w:val="20"/>
                <w:szCs w:val="20"/>
                <w:lang w:val="lv-LV"/>
              </w:rPr>
            </w:pPr>
            <w:r w:rsidRPr="00E05619">
              <w:rPr>
                <w:color w:val="000000"/>
                <w:sz w:val="20"/>
                <w:szCs w:val="20"/>
                <w:lang w:val="lv-LV" w:eastAsia="lv-LV"/>
              </w:rPr>
              <w:t>(ii) kaitēs dzīvotņu un sugu, tostarp Savienības nozīmes dzīvotņu un sugu, aizsardzības statusam?</w:t>
            </w:r>
          </w:p>
        </w:tc>
        <w:tc>
          <w:tcPr>
            <w:tcW w:w="633" w:type="dxa"/>
          </w:tcPr>
          <w:p w14:paraId="16C1C328" w14:textId="6460E54B" w:rsidR="00865D26" w:rsidRPr="00E05619" w:rsidRDefault="00225867" w:rsidP="00B12AC6">
            <w:pPr>
              <w:pStyle w:val="TableParagraph"/>
              <w:jc w:val="center"/>
              <w:rPr>
                <w:sz w:val="20"/>
                <w:szCs w:val="20"/>
                <w:lang w:val="lv-LV"/>
              </w:rPr>
            </w:pPr>
            <w:r>
              <w:rPr>
                <w:sz w:val="20"/>
                <w:szCs w:val="20"/>
                <w:lang w:val="lv-LV"/>
              </w:rPr>
              <w:t>X</w:t>
            </w:r>
          </w:p>
        </w:tc>
        <w:tc>
          <w:tcPr>
            <w:tcW w:w="8061" w:type="dxa"/>
          </w:tcPr>
          <w:p w14:paraId="6DE55432" w14:textId="7DD00417" w:rsidR="00865D26" w:rsidRPr="00E05619" w:rsidRDefault="00225867" w:rsidP="00B12AC6">
            <w:pPr>
              <w:spacing w:before="120"/>
              <w:ind w:left="34"/>
              <w:rPr>
                <w:color w:val="000000"/>
                <w:sz w:val="20"/>
                <w:szCs w:val="20"/>
                <w:lang w:eastAsia="lv-LV"/>
              </w:rPr>
            </w:pPr>
            <w:r w:rsidRPr="0044366B">
              <w:rPr>
                <w:sz w:val="20"/>
                <w:szCs w:val="20"/>
              </w:rPr>
              <w:t>Pasākuma paredzamā ietekme uz bioloģiskās daudzveidības un ekosistēmu aizsardzību ir nebūtiska, ievērojot to tiešo vai netiešo efektu dzīves ciklā.  Pasākuma ietvaros tiks veikti uzlabojumi esošo izglītības iestāžu infrastruktūrā, tādējādi nav plānota ietekme uz bioloģisko daudzveidību un ekosistēmas aizsardzību vai tās apdraudējumu</w:t>
            </w:r>
            <w:r>
              <w:rPr>
                <w:sz w:val="20"/>
                <w:szCs w:val="20"/>
              </w:rPr>
              <w:t>.</w:t>
            </w:r>
          </w:p>
        </w:tc>
      </w:tr>
    </w:tbl>
    <w:p w14:paraId="56788C4E" w14:textId="5DEF1CC6" w:rsidR="00490075" w:rsidRDefault="00093921" w:rsidP="00C4581C">
      <w:pPr>
        <w:jc w:val="both"/>
        <w:rPr>
          <w:rFonts w:eastAsia="Times New Roman"/>
          <w:sz w:val="20"/>
          <w:szCs w:val="20"/>
        </w:rPr>
      </w:pPr>
      <w:r>
        <w:rPr>
          <w:rFonts w:eastAsia="Times New Roman"/>
          <w:sz w:val="20"/>
          <w:szCs w:val="20"/>
        </w:rPr>
        <w:br/>
      </w:r>
    </w:p>
    <w:p w14:paraId="63C74ACF" w14:textId="77777777" w:rsidR="00BC7482" w:rsidRPr="009F248C" w:rsidRDefault="00BC7482" w:rsidP="00BC7482">
      <w:pPr>
        <w:spacing w:line="257" w:lineRule="auto"/>
        <w:jc w:val="both"/>
        <w:rPr>
          <w:rFonts w:eastAsia="Times New Roman"/>
          <w:b/>
        </w:rPr>
      </w:pPr>
      <w:bookmarkStart w:id="7" w:name="_Hlk69924349"/>
      <w:r>
        <w:rPr>
          <w:rFonts w:eastAsia="Times New Roman"/>
          <w:b/>
        </w:rPr>
        <w:t>3</w:t>
      </w:r>
      <w:r w:rsidRPr="009F248C">
        <w:rPr>
          <w:rFonts w:eastAsia="Times New Roman"/>
          <w:b/>
        </w:rPr>
        <w:t>.1.</w:t>
      </w:r>
      <w:r>
        <w:rPr>
          <w:rFonts w:eastAsia="Times New Roman"/>
          <w:b/>
        </w:rPr>
        <w:t>1</w:t>
      </w:r>
      <w:r w:rsidRPr="009F248C">
        <w:rPr>
          <w:rFonts w:eastAsia="Times New Roman"/>
          <w:b/>
        </w:rPr>
        <w:t>.</w:t>
      </w:r>
      <w:r>
        <w:rPr>
          <w:rFonts w:eastAsia="Times New Roman"/>
          <w:b/>
        </w:rPr>
        <w:t>6</w:t>
      </w:r>
      <w:r w:rsidRPr="009F248C">
        <w:rPr>
          <w:rFonts w:eastAsia="Times New Roman"/>
          <w:b/>
        </w:rPr>
        <w:t xml:space="preserve">.i. Pašvaldību funkciju īstenošanai un  pakalpojumu sniegšanai nepieciešamo </w:t>
      </w:r>
      <w:r>
        <w:rPr>
          <w:rFonts w:eastAsia="Times New Roman"/>
          <w:b/>
        </w:rPr>
        <w:t xml:space="preserve">bezizmešu </w:t>
      </w:r>
      <w:r w:rsidRPr="009F248C">
        <w:rPr>
          <w:rFonts w:eastAsia="Times New Roman"/>
          <w:b/>
        </w:rPr>
        <w:t>transportlīdzekļu iegāde</w:t>
      </w:r>
      <w:bookmarkEnd w:id="7"/>
    </w:p>
    <w:p w14:paraId="6F8DCD40" w14:textId="77777777" w:rsidR="00BC7482" w:rsidRDefault="00BC7482" w:rsidP="00BC7482">
      <w:pPr>
        <w:spacing w:line="257" w:lineRule="auto"/>
        <w:jc w:val="both"/>
        <w:rPr>
          <w:rFonts w:eastAsia="Times New Roman"/>
          <w:sz w:val="20"/>
          <w:szCs w:val="20"/>
        </w:rPr>
      </w:pPr>
    </w:p>
    <w:tbl>
      <w:tblPr>
        <w:tblW w:w="13892" w:type="dxa"/>
        <w:tblLayout w:type="fixed"/>
        <w:tblCellMar>
          <w:left w:w="10" w:type="dxa"/>
          <w:right w:w="10" w:type="dxa"/>
        </w:tblCellMar>
        <w:tblLook w:val="0000" w:firstRow="0" w:lastRow="0" w:firstColumn="0" w:lastColumn="0" w:noHBand="0" w:noVBand="0"/>
      </w:tblPr>
      <w:tblGrid>
        <w:gridCol w:w="3970"/>
        <w:gridCol w:w="142"/>
        <w:gridCol w:w="567"/>
        <w:gridCol w:w="142"/>
        <w:gridCol w:w="567"/>
        <w:gridCol w:w="8504"/>
      </w:tblGrid>
      <w:tr w:rsidR="00BC7482" w:rsidRPr="00006B61" w14:paraId="78A978E6" w14:textId="77777777" w:rsidTr="000A0E04">
        <w:trPr>
          <w:trHeight w:val="425"/>
        </w:trPr>
        <w:tc>
          <w:tcPr>
            <w:tcW w:w="4112" w:type="dxa"/>
            <w:gridSpan w:val="2"/>
            <w:shd w:val="clear" w:color="auto" w:fill="auto"/>
            <w:noWrap/>
            <w:tcMar>
              <w:top w:w="15" w:type="dxa"/>
              <w:left w:w="108" w:type="dxa"/>
              <w:bottom w:w="15" w:type="dxa"/>
              <w:right w:w="108" w:type="dxa"/>
            </w:tcMar>
            <w:vAlign w:val="bottom"/>
          </w:tcPr>
          <w:p w14:paraId="2E07F93A" w14:textId="77777777" w:rsidR="00BC7482" w:rsidRPr="00006B61" w:rsidRDefault="00BC7482" w:rsidP="000A0E04">
            <w:pPr>
              <w:spacing w:line="240" w:lineRule="auto"/>
              <w:rPr>
                <w:rFonts w:eastAsia="Times New Roman"/>
                <w:b/>
                <w:bCs/>
                <w:sz w:val="20"/>
                <w:szCs w:val="20"/>
                <w:lang w:eastAsia="lv-LV"/>
              </w:rPr>
            </w:pPr>
            <w:r w:rsidRPr="00006B61">
              <w:rPr>
                <w:rFonts w:eastAsia="Times New Roman"/>
                <w:b/>
                <w:bCs/>
                <w:sz w:val="20"/>
                <w:szCs w:val="20"/>
                <w:lang w:eastAsia="lv-LV"/>
              </w:rPr>
              <w:t>Novērtējuma 1. daļa</w:t>
            </w:r>
          </w:p>
        </w:tc>
        <w:tc>
          <w:tcPr>
            <w:tcW w:w="709" w:type="dxa"/>
            <w:gridSpan w:val="2"/>
            <w:shd w:val="clear" w:color="auto" w:fill="auto"/>
            <w:noWrap/>
            <w:tcMar>
              <w:top w:w="15" w:type="dxa"/>
              <w:left w:w="108" w:type="dxa"/>
              <w:bottom w:w="15" w:type="dxa"/>
              <w:right w:w="108" w:type="dxa"/>
            </w:tcMar>
            <w:vAlign w:val="bottom"/>
          </w:tcPr>
          <w:p w14:paraId="02F0EBFC" w14:textId="77777777" w:rsidR="00BC7482" w:rsidRPr="00006B61" w:rsidRDefault="00BC7482" w:rsidP="000A0E04">
            <w:pPr>
              <w:spacing w:line="240" w:lineRule="auto"/>
              <w:rPr>
                <w:rFonts w:eastAsia="Times New Roman"/>
                <w:b/>
                <w:bCs/>
                <w:sz w:val="20"/>
                <w:szCs w:val="20"/>
                <w:lang w:eastAsia="lv-LV"/>
              </w:rPr>
            </w:pPr>
          </w:p>
        </w:tc>
        <w:tc>
          <w:tcPr>
            <w:tcW w:w="9071" w:type="dxa"/>
            <w:gridSpan w:val="2"/>
            <w:shd w:val="clear" w:color="auto" w:fill="auto"/>
            <w:tcMar>
              <w:top w:w="15" w:type="dxa"/>
              <w:left w:w="108" w:type="dxa"/>
              <w:bottom w:w="15" w:type="dxa"/>
              <w:right w:w="108" w:type="dxa"/>
            </w:tcMar>
            <w:vAlign w:val="center"/>
          </w:tcPr>
          <w:p w14:paraId="6F99C1B7" w14:textId="77777777" w:rsidR="00BC7482" w:rsidRPr="00006B61" w:rsidRDefault="00BC7482" w:rsidP="000A0E04">
            <w:pPr>
              <w:spacing w:line="240" w:lineRule="auto"/>
              <w:rPr>
                <w:rFonts w:eastAsia="Times New Roman"/>
                <w:i/>
                <w:iCs/>
                <w:sz w:val="20"/>
                <w:szCs w:val="20"/>
                <w:lang w:eastAsia="lv-LV"/>
              </w:rPr>
            </w:pPr>
          </w:p>
        </w:tc>
      </w:tr>
      <w:tr w:rsidR="00BC7482" w:rsidRPr="009F248C" w14:paraId="3412FB76" w14:textId="77777777" w:rsidTr="000A0E04">
        <w:trPr>
          <w:trHeight w:val="9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15" w:type="dxa"/>
              <w:left w:w="108" w:type="dxa"/>
              <w:bottom w:w="15" w:type="dxa"/>
              <w:right w:w="108" w:type="dxa"/>
            </w:tcMar>
            <w:vAlign w:val="center"/>
          </w:tcPr>
          <w:p w14:paraId="18900439" w14:textId="77777777" w:rsidR="00BC7482" w:rsidRPr="009F248C" w:rsidRDefault="00BC7482" w:rsidP="000A0E04">
            <w:pPr>
              <w:spacing w:line="240" w:lineRule="auto"/>
              <w:rPr>
                <w:rFonts w:eastAsia="Times New Roman"/>
                <w:i/>
                <w:iCs/>
                <w:color w:val="000000"/>
                <w:sz w:val="20"/>
                <w:szCs w:val="20"/>
                <w:lang w:eastAsia="lv-LV"/>
              </w:rPr>
            </w:pPr>
            <w:r w:rsidRPr="009F248C">
              <w:rPr>
                <w:rFonts w:eastAsia="Times New Roman"/>
                <w:i/>
                <w:iCs/>
                <w:color w:val="000000"/>
                <w:sz w:val="20"/>
                <w:szCs w:val="20"/>
                <w:lang w:eastAsia="lv-LV"/>
              </w:rPr>
              <w:t>Norādiet, kuri no turpmāk minētajiem vides mērķiem prasa padziļinātu pasākuma novērtējumu no NBK viedokļa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67FEAB23"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JĀ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2FF852E7"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6491450D"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Pamatojums, ja novērtējums ir "NĒ"</w:t>
            </w:r>
          </w:p>
        </w:tc>
      </w:tr>
      <w:tr w:rsidR="00BC7482" w:rsidRPr="009F248C" w14:paraId="6C7012AD" w14:textId="77777777" w:rsidTr="000A0E04">
        <w:trPr>
          <w:trHeight w:val="30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7459B62" w14:textId="77777777" w:rsidR="00BC7482" w:rsidRPr="009F248C" w:rsidRDefault="00BC7482" w:rsidP="000A0E04">
            <w:pPr>
              <w:spacing w:line="240" w:lineRule="auto"/>
              <w:ind w:left="330" w:hanging="330"/>
              <w:rPr>
                <w:rFonts w:eastAsia="Times New Roman"/>
                <w:b/>
                <w:bCs/>
                <w:color w:val="000000"/>
                <w:sz w:val="20"/>
                <w:szCs w:val="20"/>
                <w:lang w:eastAsia="lv-LV"/>
              </w:rPr>
            </w:pPr>
            <w:r w:rsidRPr="009F248C">
              <w:rPr>
                <w:rFonts w:eastAsia="Times New Roman"/>
                <w:b/>
                <w:bCs/>
                <w:color w:val="000000"/>
                <w:sz w:val="20"/>
                <w:szCs w:val="20"/>
                <w:lang w:eastAsia="lv-LV"/>
              </w:rPr>
              <w:t xml:space="preserve">Klimata pārmaiņu mazināšana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466DD50" w14:textId="77777777" w:rsidR="00BC7482" w:rsidRPr="009F248C" w:rsidRDefault="00BC7482" w:rsidP="000A0E04">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19451052"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098FCD7E" w14:textId="77777777" w:rsidR="00BC7482" w:rsidRPr="009F248C" w:rsidRDefault="00BC7482" w:rsidP="000A0E04">
            <w:pPr>
              <w:spacing w:after="120" w:line="240" w:lineRule="auto"/>
              <w:jc w:val="both"/>
              <w:rPr>
                <w:b/>
                <w:bCs/>
                <w:color w:val="000000" w:themeColor="text1"/>
                <w:sz w:val="20"/>
                <w:szCs w:val="20"/>
              </w:rPr>
            </w:pPr>
            <w:r w:rsidRPr="02B6F7F6">
              <w:rPr>
                <w:b/>
                <w:bCs/>
                <w:color w:val="000000" w:themeColor="text1"/>
                <w:sz w:val="20"/>
                <w:szCs w:val="20"/>
              </w:rPr>
              <w:t>Ietekme uz SEG emisijām</w:t>
            </w:r>
          </w:p>
          <w:p w14:paraId="6CCB1AFC" w14:textId="77777777" w:rsidR="00BC7482" w:rsidRPr="00720FE0" w:rsidRDefault="00BC7482" w:rsidP="000A0E04">
            <w:pPr>
              <w:pStyle w:val="ListParagraph"/>
              <w:numPr>
                <w:ilvl w:val="0"/>
                <w:numId w:val="8"/>
              </w:numPr>
              <w:suppressAutoHyphens/>
              <w:autoSpaceDN w:val="0"/>
              <w:spacing w:after="120" w:line="240" w:lineRule="auto"/>
              <w:ind w:left="714" w:hanging="357"/>
              <w:contextualSpacing w:val="0"/>
              <w:jc w:val="both"/>
              <w:textAlignment w:val="baseline"/>
              <w:rPr>
                <w:rFonts w:eastAsiaTheme="minorEastAsia" w:cs="Times New Roman"/>
                <w:b/>
                <w:sz w:val="20"/>
                <w:szCs w:val="20"/>
                <w:lang w:val="lv-LV"/>
              </w:rPr>
            </w:pPr>
            <w:r w:rsidRPr="005050FC">
              <w:rPr>
                <w:rFonts w:cs="Times New Roman"/>
                <w:b/>
                <w:sz w:val="20"/>
                <w:szCs w:val="20"/>
                <w:u w:val="single"/>
                <w:lang w:val="lv-LV"/>
              </w:rPr>
              <w:t>Pasākums 100 % atbalsta klimata pārmaiņu mērķi (</w:t>
            </w:r>
            <w:r w:rsidRPr="65F8B9C1">
              <w:rPr>
                <w:rFonts w:cs="Times New Roman"/>
                <w:b/>
                <w:bCs/>
                <w:sz w:val="20"/>
                <w:szCs w:val="20"/>
                <w:u w:val="single"/>
                <w:lang w:val="lv-LV"/>
              </w:rPr>
              <w:t xml:space="preserve"> –</w:t>
            </w:r>
            <w:r w:rsidRPr="65F8B9C1">
              <w:rPr>
                <w:rFonts w:cs="Times New Roman"/>
                <w:b/>
                <w:sz w:val="20"/>
                <w:szCs w:val="20"/>
                <w:u w:val="single"/>
                <w:lang w:val="lv-LV"/>
              </w:rPr>
              <w:t xml:space="preserve"> </w:t>
            </w:r>
            <w:r w:rsidRPr="275A10ED">
              <w:rPr>
                <w:rFonts w:cs="Times New Roman"/>
                <w:b/>
                <w:bCs/>
                <w:sz w:val="20"/>
                <w:szCs w:val="20"/>
                <w:u w:val="single"/>
                <w:lang w:val="lv-LV"/>
              </w:rPr>
              <w:t>074</w:t>
            </w:r>
            <w:r w:rsidRPr="00EC4CFB">
              <w:rPr>
                <w:rFonts w:cs="Times New Roman"/>
                <w:b/>
                <w:bCs/>
                <w:sz w:val="20"/>
                <w:szCs w:val="20"/>
                <w:u w:val="single"/>
                <w:lang w:val="lv-LV"/>
              </w:rPr>
              <w:t xml:space="preserve"> Tīrs pilsētas transporta ritošais sastāvs</w:t>
            </w:r>
            <w:r w:rsidRPr="005050FC">
              <w:rPr>
                <w:rFonts w:cs="Times New Roman"/>
                <w:b/>
                <w:sz w:val="20"/>
                <w:szCs w:val="20"/>
                <w:u w:val="single"/>
                <w:lang w:val="lv-LV"/>
              </w:rPr>
              <w:t>) un tādējādi tiek uzskatīts par atbilstīgu NBK attiecībā uz attiecīgo mērķi:</w:t>
            </w:r>
            <w:r w:rsidRPr="005050FC">
              <w:rPr>
                <w:rFonts w:cs="Times New Roman"/>
                <w:sz w:val="20"/>
                <w:szCs w:val="20"/>
                <w:lang w:val="lv-LV"/>
              </w:rPr>
              <w:t xml:space="preserve"> mazināt SEG emisijas, veicinot pāreju uz atjaunojamo </w:t>
            </w:r>
            <w:r w:rsidRPr="00720FE0">
              <w:rPr>
                <w:rFonts w:cs="Times New Roman"/>
                <w:sz w:val="20"/>
                <w:szCs w:val="20"/>
                <w:lang w:val="lv-LV"/>
              </w:rPr>
              <w:t>energoresursu izmantošanu, iegādājoties bezemisiju transportlīdzekļus, tādējādi aizstājot esošos transportlīdzekļus (autobusus, M</w:t>
            </w:r>
            <w:r w:rsidRPr="00720FE0">
              <w:rPr>
                <w:rFonts w:cs="Times New Roman"/>
                <w:sz w:val="20"/>
                <w:szCs w:val="20"/>
                <w:vertAlign w:val="subscript"/>
                <w:lang w:val="lv-LV"/>
              </w:rPr>
              <w:t>2</w:t>
            </w:r>
            <w:r w:rsidRPr="00720FE0">
              <w:rPr>
                <w:rFonts w:cs="Times New Roman"/>
                <w:sz w:val="20"/>
                <w:szCs w:val="20"/>
                <w:lang w:val="lv-LV"/>
              </w:rPr>
              <w:t xml:space="preserve"> un M</w:t>
            </w:r>
            <w:r w:rsidRPr="00720FE0">
              <w:rPr>
                <w:rFonts w:cs="Times New Roman"/>
                <w:sz w:val="20"/>
                <w:szCs w:val="20"/>
                <w:vertAlign w:val="subscript"/>
                <w:lang w:val="lv-LV"/>
              </w:rPr>
              <w:t>3</w:t>
            </w:r>
            <w:r w:rsidRPr="00720FE0">
              <w:rPr>
                <w:rFonts w:cs="Times New Roman"/>
                <w:sz w:val="20"/>
                <w:szCs w:val="20"/>
                <w:vertAlign w:val="superscript"/>
                <w:lang w:val="lv-LV"/>
              </w:rPr>
              <w:footnoteReference w:id="23"/>
            </w:r>
            <w:r w:rsidRPr="00720FE0">
              <w:rPr>
                <w:rFonts w:cs="Times New Roman"/>
                <w:sz w:val="20"/>
                <w:szCs w:val="20"/>
                <w:vertAlign w:val="superscript"/>
                <w:lang w:val="lv-LV"/>
              </w:rPr>
              <w:t xml:space="preserve"> </w:t>
            </w:r>
            <w:r w:rsidRPr="00720FE0">
              <w:rPr>
                <w:rFonts w:cs="Times New Roman"/>
                <w:sz w:val="20"/>
                <w:szCs w:val="20"/>
                <w:lang w:val="lv-LV"/>
              </w:rPr>
              <w:t>kategorijas transportlīdzekļus</w:t>
            </w:r>
            <w:r w:rsidRPr="00720FE0">
              <w:rPr>
                <w:rFonts w:cs="Times New Roman"/>
                <w:sz w:val="20"/>
                <w:szCs w:val="20"/>
                <w:vertAlign w:val="superscript"/>
                <w:lang w:val="lv-LV"/>
              </w:rPr>
              <w:t xml:space="preserve"> </w:t>
            </w:r>
            <w:r w:rsidRPr="00720FE0">
              <w:rPr>
                <w:rFonts w:cs="Times New Roman"/>
                <w:sz w:val="20"/>
                <w:szCs w:val="20"/>
                <w:vertAlign w:val="superscript"/>
                <w:lang w:val="lv-LV"/>
              </w:rPr>
              <w:footnoteReference w:id="24"/>
            </w:r>
            <w:r w:rsidRPr="00720FE0">
              <w:rPr>
                <w:rFonts w:cs="Times New Roman"/>
                <w:sz w:val="20"/>
                <w:szCs w:val="20"/>
                <w:lang w:val="lv-LV"/>
              </w:rPr>
              <w:t>), kas darbojas ar fosilās izcelsmes degvielu</w:t>
            </w:r>
            <w:r>
              <w:rPr>
                <w:rFonts w:cs="Times New Roman"/>
                <w:sz w:val="20"/>
                <w:szCs w:val="20"/>
                <w:lang w:val="lv-LV"/>
              </w:rPr>
              <w:t>. Plānots iegādāties 15 autobusus, kas darbināmi ar ūdeņradi vai elektrību (fokuss uz skolēnu autobusiem)</w:t>
            </w:r>
            <w:r w:rsidRPr="00720FE0">
              <w:rPr>
                <w:rFonts w:cs="Times New Roman"/>
                <w:sz w:val="20"/>
                <w:szCs w:val="20"/>
                <w:lang w:val="lv-LV"/>
              </w:rPr>
              <w:t>;</w:t>
            </w:r>
          </w:p>
          <w:p w14:paraId="46D728F0" w14:textId="77777777" w:rsidR="00BC7482" w:rsidRPr="00255028" w:rsidRDefault="00BC7482" w:rsidP="000A0E04">
            <w:pPr>
              <w:pStyle w:val="ListParagraph"/>
              <w:numPr>
                <w:ilvl w:val="0"/>
                <w:numId w:val="8"/>
              </w:numPr>
              <w:suppressAutoHyphens/>
              <w:autoSpaceDN w:val="0"/>
              <w:spacing w:after="120" w:line="240" w:lineRule="auto"/>
              <w:ind w:left="714" w:hanging="357"/>
              <w:contextualSpacing w:val="0"/>
              <w:jc w:val="both"/>
              <w:textAlignment w:val="baseline"/>
              <w:rPr>
                <w:rFonts w:eastAsiaTheme="minorEastAsia" w:cs="Times New Roman"/>
                <w:sz w:val="20"/>
                <w:szCs w:val="20"/>
                <w:lang w:val="lv-LV"/>
              </w:rPr>
            </w:pPr>
            <w:r w:rsidRPr="00720FE0">
              <w:rPr>
                <w:rFonts w:cs="Times New Roman"/>
                <w:sz w:val="20"/>
                <w:szCs w:val="20"/>
                <w:lang w:val="lv-LV"/>
              </w:rPr>
              <w:t>SEG emisiju bilancē transports veido 28,5% īpatsvaru no kopējā Latvijas</w:t>
            </w:r>
            <w:r w:rsidRPr="00255028">
              <w:rPr>
                <w:rFonts w:cs="Times New Roman"/>
                <w:sz w:val="20"/>
                <w:szCs w:val="20"/>
                <w:lang w:val="lv-LV"/>
              </w:rPr>
              <w:t xml:space="preserve"> SEG emisiju apjoma (neieskaitot ZIZIMM) un 36,6% īpatsvaru ne-ETS SEG emisiju apjomā 2018. gadā</w:t>
            </w:r>
            <w:hyperlink r:id="rId33" w:anchor="_ftn1">
              <w:r w:rsidRPr="00255028">
                <w:rPr>
                  <w:rStyle w:val="Hyperlink"/>
                  <w:rFonts w:cs="Times New Roman"/>
                  <w:sz w:val="20"/>
                  <w:szCs w:val="20"/>
                  <w:vertAlign w:val="superscript"/>
                  <w:lang w:val="lv-LV"/>
                </w:rPr>
                <w:t>[1]</w:t>
              </w:r>
            </w:hyperlink>
            <w:r w:rsidRPr="00255028">
              <w:rPr>
                <w:rFonts w:cs="Times New Roman"/>
                <w:sz w:val="20"/>
                <w:szCs w:val="20"/>
                <w:lang w:val="lv-LV"/>
              </w:rPr>
              <w:t xml:space="preserve">; </w:t>
            </w:r>
          </w:p>
          <w:p w14:paraId="474A4E89" w14:textId="77777777" w:rsidR="00BC7482" w:rsidRPr="0095279C" w:rsidRDefault="00BC7482" w:rsidP="000A0E04">
            <w:pPr>
              <w:pStyle w:val="ListParagraph"/>
              <w:numPr>
                <w:ilvl w:val="0"/>
                <w:numId w:val="8"/>
              </w:numPr>
              <w:suppressAutoHyphens/>
              <w:autoSpaceDN w:val="0"/>
              <w:spacing w:after="120" w:line="240" w:lineRule="auto"/>
              <w:ind w:left="714" w:hanging="357"/>
              <w:contextualSpacing w:val="0"/>
              <w:jc w:val="both"/>
              <w:textAlignment w:val="baseline"/>
              <w:rPr>
                <w:rFonts w:eastAsiaTheme="minorEastAsia" w:cs="Times New Roman"/>
                <w:sz w:val="20"/>
                <w:szCs w:val="20"/>
                <w:lang w:val="lv-LV"/>
              </w:rPr>
            </w:pPr>
            <w:r w:rsidRPr="0095279C">
              <w:rPr>
                <w:rFonts w:cs="Times New Roman"/>
                <w:sz w:val="20"/>
                <w:szCs w:val="20"/>
                <w:lang w:val="lv-LV"/>
              </w:rPr>
              <w:t>Investīcijas veicinās pasažieru plūsmu virzību no privātajiem transportlīdzekļiem uz  sabiedrisko transportu,  kā arī popularizēs bezemisiju mobilitāti privātajā sektorā, līdz ar to radot  arī netiešu pozitīvu ietekmi uz klimatu.</w:t>
            </w:r>
          </w:p>
          <w:p w14:paraId="08B3C553" w14:textId="77777777" w:rsidR="00BC7482" w:rsidRPr="009F248C" w:rsidRDefault="00BC7482" w:rsidP="000A0E04">
            <w:pPr>
              <w:spacing w:line="240" w:lineRule="auto"/>
              <w:jc w:val="both"/>
              <w:rPr>
                <w:sz w:val="20"/>
                <w:szCs w:val="20"/>
              </w:rPr>
            </w:pPr>
          </w:p>
          <w:p w14:paraId="73A5B5AD" w14:textId="77777777" w:rsidR="00BC7482" w:rsidRPr="009F248C" w:rsidRDefault="00BC7482" w:rsidP="000A0E04">
            <w:pPr>
              <w:spacing w:after="120" w:line="240" w:lineRule="auto"/>
              <w:jc w:val="both"/>
              <w:rPr>
                <w:b/>
                <w:bCs/>
                <w:sz w:val="20"/>
                <w:szCs w:val="20"/>
              </w:rPr>
            </w:pPr>
            <w:r w:rsidRPr="009F248C">
              <w:rPr>
                <w:b/>
                <w:bCs/>
                <w:sz w:val="20"/>
                <w:szCs w:val="20"/>
              </w:rPr>
              <w:t>Sasaiste ar ilgtspējīga transporta mērķiem</w:t>
            </w:r>
          </w:p>
          <w:p w14:paraId="3737945A" w14:textId="77777777" w:rsidR="00BC7482" w:rsidRPr="00BE16A7" w:rsidRDefault="00BC7482" w:rsidP="000A0E04">
            <w:pPr>
              <w:pStyle w:val="ListParagraph"/>
              <w:numPr>
                <w:ilvl w:val="0"/>
                <w:numId w:val="7"/>
              </w:numPr>
              <w:suppressAutoHyphens/>
              <w:autoSpaceDN w:val="0"/>
              <w:spacing w:after="120" w:line="240" w:lineRule="auto"/>
              <w:ind w:left="714" w:hanging="357"/>
              <w:contextualSpacing w:val="0"/>
              <w:jc w:val="both"/>
              <w:textAlignment w:val="baseline"/>
              <w:rPr>
                <w:rFonts w:eastAsiaTheme="minorEastAsia" w:cs="Times New Roman"/>
                <w:sz w:val="20"/>
                <w:szCs w:val="20"/>
                <w:lang w:val="lv-LV"/>
              </w:rPr>
            </w:pPr>
            <w:r w:rsidRPr="00BE16A7">
              <w:rPr>
                <w:rFonts w:cs="Times New Roman"/>
                <w:sz w:val="20"/>
                <w:szCs w:val="20"/>
                <w:lang w:val="lv-LV"/>
              </w:rPr>
              <w:t>Paredzētā darbība pilnībā atbilst Transporta attīstības pamatnostādņu 2021.–2027. gadam (projekta) 4.3.3. pasākumam "Atbalsts mazemisiju un bezemisiju transportlīdzekļu skaita palielināšanai, t.sk. valsts pārvaldes iestādēs, kapitālsabiedrībās, sabiedriskajā transportā un/vai specifiskās saimniecisko darbību jomās ar augstu degvielas patēriņu";</w:t>
            </w:r>
          </w:p>
          <w:p w14:paraId="6A4306C0" w14:textId="77777777" w:rsidR="00BC7482" w:rsidRPr="00BE16A7" w:rsidRDefault="00BC7482" w:rsidP="000A0E04">
            <w:pPr>
              <w:pStyle w:val="ListParagraph"/>
              <w:numPr>
                <w:ilvl w:val="0"/>
                <w:numId w:val="7"/>
              </w:numPr>
              <w:suppressAutoHyphens/>
              <w:autoSpaceDN w:val="0"/>
              <w:spacing w:after="120" w:line="240" w:lineRule="auto"/>
              <w:ind w:left="714" w:hanging="357"/>
              <w:contextualSpacing w:val="0"/>
              <w:jc w:val="both"/>
              <w:textAlignment w:val="baseline"/>
              <w:rPr>
                <w:rFonts w:eastAsiaTheme="minorEastAsia" w:cs="Times New Roman"/>
                <w:sz w:val="20"/>
                <w:szCs w:val="20"/>
                <w:lang w:val="lv-LV"/>
              </w:rPr>
            </w:pPr>
            <w:r w:rsidRPr="00BE16A7">
              <w:rPr>
                <w:rFonts w:cs="Times New Roman"/>
                <w:sz w:val="20"/>
                <w:szCs w:val="20"/>
                <w:lang w:val="lv-LV"/>
              </w:rPr>
              <w:t>Investīcijas veicinās tiešu SEG emisiju samazinājumu transporta sektorā atbilstoši Latvijas nacionālajam klimata un enerģētikas plānam 2021.–2030.gadam (turpmāk – NEKP), pārejot uz videi draudzīgu transportu;</w:t>
            </w:r>
          </w:p>
          <w:p w14:paraId="2866ED96" w14:textId="77777777" w:rsidR="00BC7482" w:rsidRPr="0095279C" w:rsidRDefault="00BC7482" w:rsidP="000A0E04">
            <w:pPr>
              <w:pStyle w:val="ListParagraph"/>
              <w:numPr>
                <w:ilvl w:val="0"/>
                <w:numId w:val="7"/>
              </w:numPr>
              <w:suppressAutoHyphens/>
              <w:autoSpaceDN w:val="0"/>
              <w:spacing w:after="120" w:line="240" w:lineRule="auto"/>
              <w:ind w:left="714" w:hanging="357"/>
              <w:contextualSpacing w:val="0"/>
              <w:jc w:val="both"/>
              <w:textAlignment w:val="baseline"/>
              <w:rPr>
                <w:rFonts w:eastAsiaTheme="minorEastAsia" w:cs="Times New Roman"/>
                <w:sz w:val="20"/>
                <w:szCs w:val="20"/>
                <w:lang w:val="lv-LV"/>
              </w:rPr>
            </w:pPr>
            <w:r w:rsidRPr="0095279C">
              <w:rPr>
                <w:rFonts w:eastAsiaTheme="minorEastAsia" w:cs="Times New Roman"/>
                <w:sz w:val="20"/>
                <w:szCs w:val="20"/>
                <w:lang w:val="lv-LV"/>
              </w:rPr>
              <w:t>Ieguldījumi veicinās enerģijas, kas ražota no AER, īpatsvaru enerģijas bruto galapatēriņā transportā 7% apjomā mērķa sasniegšanu 2030.gadā</w:t>
            </w:r>
            <w:r>
              <w:rPr>
                <w:sz w:val="20"/>
                <w:szCs w:val="20"/>
                <w:lang w:val="lv-LV"/>
              </w:rPr>
              <w:t>;</w:t>
            </w:r>
          </w:p>
          <w:p w14:paraId="0FB5544F" w14:textId="77777777" w:rsidR="00BC7482" w:rsidRPr="0095279C" w:rsidRDefault="00BC7482" w:rsidP="000A0E04">
            <w:pPr>
              <w:pStyle w:val="ListParagraph"/>
              <w:numPr>
                <w:ilvl w:val="0"/>
                <w:numId w:val="7"/>
              </w:numPr>
              <w:suppressAutoHyphens/>
              <w:autoSpaceDN w:val="0"/>
              <w:spacing w:after="120" w:line="240" w:lineRule="auto"/>
              <w:ind w:left="714" w:hanging="357"/>
              <w:contextualSpacing w:val="0"/>
              <w:jc w:val="both"/>
              <w:textAlignment w:val="baseline"/>
              <w:rPr>
                <w:rFonts w:cs="Times New Roman"/>
                <w:sz w:val="20"/>
                <w:szCs w:val="20"/>
                <w:lang w:val="lv-LV"/>
              </w:rPr>
            </w:pPr>
            <w:r w:rsidRPr="0095279C">
              <w:rPr>
                <w:rFonts w:cs="Times New Roman"/>
                <w:color w:val="000000" w:themeColor="text1"/>
                <w:sz w:val="20"/>
                <w:szCs w:val="20"/>
                <w:lang w:val="lv-LV"/>
              </w:rPr>
              <w:t>Bezemisiju transportlīdzekļi veicinās Direktīvas 2019/1161, ar ko groza Direktīvu 2009/33/EK par "tīro" un energoefektīvo transporta līdzekļu izmantošanas veicināšanu īstenošanu Latvijā.</w:t>
            </w:r>
          </w:p>
          <w:p w14:paraId="3A7012BF" w14:textId="77777777" w:rsidR="00BC7482" w:rsidRPr="009F248C" w:rsidRDefault="00BC7482" w:rsidP="000A0E04">
            <w:pPr>
              <w:spacing w:line="240" w:lineRule="auto"/>
              <w:jc w:val="both"/>
              <w:rPr>
                <w:sz w:val="20"/>
                <w:szCs w:val="20"/>
              </w:rPr>
            </w:pPr>
            <w:r w:rsidRPr="009F248C">
              <w:rPr>
                <w:sz w:val="20"/>
                <w:szCs w:val="20"/>
              </w:rPr>
              <w:t xml:space="preserve"> </w:t>
            </w:r>
          </w:p>
          <w:p w14:paraId="788BFE21" w14:textId="77777777" w:rsidR="00BC7482" w:rsidRPr="009F248C" w:rsidRDefault="00BC7482" w:rsidP="000A0E04">
            <w:pPr>
              <w:spacing w:after="120" w:line="240" w:lineRule="auto"/>
              <w:jc w:val="both"/>
              <w:rPr>
                <w:b/>
                <w:bCs/>
                <w:color w:val="000000" w:themeColor="text1"/>
                <w:sz w:val="20"/>
                <w:szCs w:val="20"/>
              </w:rPr>
            </w:pPr>
            <w:r w:rsidRPr="009F248C">
              <w:rPr>
                <w:b/>
                <w:bCs/>
                <w:color w:val="000000" w:themeColor="text1"/>
                <w:sz w:val="20"/>
                <w:szCs w:val="20"/>
              </w:rPr>
              <w:t xml:space="preserve">Papildinoši pasākumi un investīcijas ar SEG emisiju samazinošu efektu </w:t>
            </w:r>
          </w:p>
          <w:p w14:paraId="2DA1228A" w14:textId="77777777" w:rsidR="00BC7482" w:rsidRPr="0095279C" w:rsidRDefault="00BC7482" w:rsidP="000A0E04">
            <w:pPr>
              <w:pStyle w:val="ListParagraph"/>
              <w:numPr>
                <w:ilvl w:val="0"/>
                <w:numId w:val="6"/>
              </w:numPr>
              <w:suppressAutoHyphens/>
              <w:autoSpaceDN w:val="0"/>
              <w:spacing w:after="120" w:line="240" w:lineRule="auto"/>
              <w:ind w:left="714" w:hanging="357"/>
              <w:contextualSpacing w:val="0"/>
              <w:jc w:val="both"/>
              <w:textAlignment w:val="baseline"/>
              <w:rPr>
                <w:rFonts w:eastAsiaTheme="minorEastAsia" w:cs="Times New Roman"/>
                <w:color w:val="000000" w:themeColor="text1"/>
                <w:sz w:val="20"/>
                <w:szCs w:val="20"/>
                <w:lang w:val="lv-LV"/>
              </w:rPr>
            </w:pPr>
            <w:r w:rsidRPr="0095279C">
              <w:rPr>
                <w:rFonts w:cs="Times New Roman"/>
                <w:color w:val="000000" w:themeColor="text1"/>
                <w:sz w:val="20"/>
                <w:szCs w:val="20"/>
                <w:lang w:val="lv-LV"/>
              </w:rPr>
              <w:t>Taisnīgas pārkārtošanās teritoriālais plāna transformācijas virziens "Bezizmešu mobilitātes veicināšana pašvaldībās";</w:t>
            </w:r>
          </w:p>
          <w:p w14:paraId="19B6C700" w14:textId="77777777" w:rsidR="00BC7482" w:rsidRPr="0095279C" w:rsidRDefault="00BC7482" w:rsidP="000A0E04">
            <w:pPr>
              <w:pStyle w:val="ListParagraph"/>
              <w:numPr>
                <w:ilvl w:val="0"/>
                <w:numId w:val="6"/>
              </w:numPr>
              <w:suppressAutoHyphens/>
              <w:autoSpaceDN w:val="0"/>
              <w:spacing w:after="120" w:line="240" w:lineRule="auto"/>
              <w:ind w:left="714" w:hanging="357"/>
              <w:contextualSpacing w:val="0"/>
              <w:jc w:val="both"/>
              <w:textAlignment w:val="baseline"/>
              <w:rPr>
                <w:rFonts w:eastAsiaTheme="minorEastAsia" w:cs="Times New Roman"/>
                <w:sz w:val="20"/>
                <w:szCs w:val="20"/>
                <w:lang w:val="lv-LV"/>
              </w:rPr>
            </w:pPr>
            <w:r w:rsidRPr="0095279C">
              <w:rPr>
                <w:rFonts w:cs="Times New Roman"/>
                <w:sz w:val="20"/>
                <w:szCs w:val="20"/>
                <w:lang w:val="lv-LV"/>
              </w:rPr>
              <w:t>Emisijas kvotu izsolīšanas instrumenta ietvaros kā viena no potenciālajām atbalsta prioritātēm tiek plānota mazemisiju un nulles emisiju transportlīdzekļu skaita palielināšana valstī.</w:t>
            </w:r>
          </w:p>
          <w:p w14:paraId="13FD0DB0" w14:textId="77777777" w:rsidR="00BC7482" w:rsidRPr="009F248C" w:rsidRDefault="00BC7482" w:rsidP="000A0E04">
            <w:pPr>
              <w:spacing w:line="240" w:lineRule="auto"/>
              <w:jc w:val="both"/>
              <w:rPr>
                <w:b/>
                <w:bCs/>
                <w:sz w:val="20"/>
                <w:szCs w:val="20"/>
              </w:rPr>
            </w:pPr>
          </w:p>
          <w:p w14:paraId="6E02E5BD" w14:textId="77777777" w:rsidR="00BC7482" w:rsidRPr="009F248C" w:rsidRDefault="00BC7482" w:rsidP="000A0E04">
            <w:pPr>
              <w:spacing w:after="120" w:line="240" w:lineRule="auto"/>
              <w:jc w:val="both"/>
              <w:rPr>
                <w:b/>
                <w:bCs/>
                <w:sz w:val="20"/>
                <w:szCs w:val="20"/>
              </w:rPr>
            </w:pPr>
            <w:r w:rsidRPr="009F248C">
              <w:rPr>
                <w:b/>
                <w:bCs/>
                <w:sz w:val="20"/>
                <w:szCs w:val="20"/>
              </w:rPr>
              <w:t>Sasaiste ar reģionālās attīstības mērķiem</w:t>
            </w:r>
          </w:p>
          <w:p w14:paraId="00346479" w14:textId="77777777" w:rsidR="00BC7482" w:rsidRPr="00BE16A7" w:rsidRDefault="00BC7482" w:rsidP="000A0E04">
            <w:pPr>
              <w:pStyle w:val="ListParagraph"/>
              <w:numPr>
                <w:ilvl w:val="0"/>
                <w:numId w:val="9"/>
              </w:numPr>
              <w:suppressAutoHyphens/>
              <w:autoSpaceDN w:val="0"/>
              <w:spacing w:line="240" w:lineRule="auto"/>
              <w:contextualSpacing w:val="0"/>
              <w:jc w:val="both"/>
              <w:textAlignment w:val="baseline"/>
              <w:rPr>
                <w:rFonts w:eastAsiaTheme="minorEastAsia" w:cs="Times New Roman"/>
                <w:sz w:val="20"/>
                <w:szCs w:val="20"/>
                <w:lang w:val="lv-LV"/>
              </w:rPr>
            </w:pPr>
            <w:r w:rsidRPr="00BE16A7">
              <w:rPr>
                <w:rFonts w:cs="Times New Roman"/>
                <w:sz w:val="20"/>
                <w:szCs w:val="20"/>
                <w:lang w:val="lv-LV"/>
              </w:rPr>
              <w:t>Investīcijas ir plānotas saskaņā ar Reģionālās politikas pamatnostādnēm 2021.-2027.gadam, kur viens no galvenajiem tematiskajiem atbalsta virzieniem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mobilitātes uzlabošana pakalpojumu sasniedzamībai, t.sk. paredzot B.2.5. uzdevumu “Pašvaldību ceļu un ielu infrastruktūras attīstība un mobilitātes uzlabošana”, kura ietvaros norādīta nepieciešamība uzlabot mobilitātes infrastruktūras plānošanu pašvaldībās, lai nodrošinātu drošu pārvietošanos un koordinētu plānošanu starp teritorijām, t.sk. meklējot jaunus, inovatīvus, videi draudzīgus mobilitātes risinājumus.</w:t>
            </w:r>
          </w:p>
          <w:p w14:paraId="74FF1D24" w14:textId="77777777" w:rsidR="00BC7482" w:rsidRPr="009F248C" w:rsidRDefault="00BC7482" w:rsidP="000A0E04">
            <w:pPr>
              <w:spacing w:line="240" w:lineRule="auto"/>
              <w:jc w:val="both"/>
              <w:rPr>
                <w:b/>
                <w:bCs/>
                <w:color w:val="000000" w:themeColor="text1"/>
                <w:sz w:val="20"/>
                <w:szCs w:val="20"/>
              </w:rPr>
            </w:pPr>
            <w:r w:rsidRPr="009F248C">
              <w:rPr>
                <w:b/>
                <w:bCs/>
                <w:color w:val="000000" w:themeColor="text1"/>
                <w:sz w:val="20"/>
                <w:szCs w:val="20"/>
              </w:rPr>
              <w:t xml:space="preserve"> </w:t>
            </w:r>
          </w:p>
          <w:p w14:paraId="7A0DEE34" w14:textId="77777777" w:rsidR="00BC7482" w:rsidRPr="009F248C" w:rsidRDefault="00BC7482" w:rsidP="000A0E04">
            <w:pPr>
              <w:spacing w:after="120" w:line="240" w:lineRule="auto"/>
              <w:jc w:val="both"/>
              <w:rPr>
                <w:b/>
                <w:bCs/>
                <w:color w:val="000000" w:themeColor="text1"/>
                <w:sz w:val="20"/>
                <w:szCs w:val="20"/>
              </w:rPr>
            </w:pPr>
            <w:r w:rsidRPr="55FD14C5">
              <w:rPr>
                <w:b/>
                <w:bCs/>
                <w:color w:val="000000" w:themeColor="text1"/>
                <w:sz w:val="20"/>
                <w:szCs w:val="20"/>
              </w:rPr>
              <w:t>Investīcijas ir saistītas ar  politikas plānošanas dokumentos noteikto klimata mērķu sasniegšanu:</w:t>
            </w:r>
          </w:p>
          <w:p w14:paraId="03784059" w14:textId="77777777" w:rsidR="00BC7482" w:rsidRPr="00450155" w:rsidRDefault="00BC7482" w:rsidP="000A0E04">
            <w:pPr>
              <w:pStyle w:val="ListParagraph"/>
              <w:numPr>
                <w:ilvl w:val="0"/>
                <w:numId w:val="5"/>
              </w:numPr>
              <w:suppressAutoHyphens/>
              <w:autoSpaceDN w:val="0"/>
              <w:spacing w:after="120" w:line="240" w:lineRule="auto"/>
              <w:ind w:left="714" w:hanging="357"/>
              <w:contextualSpacing w:val="0"/>
              <w:jc w:val="both"/>
              <w:textAlignment w:val="baseline"/>
              <w:rPr>
                <w:rFonts w:eastAsiaTheme="minorEastAsia" w:cs="Times New Roman"/>
                <w:b/>
                <w:bCs/>
                <w:sz w:val="20"/>
                <w:szCs w:val="20"/>
                <w:lang w:val="lv-LV"/>
              </w:rPr>
            </w:pPr>
            <w:r w:rsidRPr="00450155">
              <w:rPr>
                <w:rFonts w:cs="Times New Roman"/>
                <w:sz w:val="20"/>
                <w:szCs w:val="20"/>
                <w:lang w:val="lv-LV"/>
              </w:rPr>
              <w:t xml:space="preserve">NEKP ietvaros tiek plānots palielināt mazemisiju un bezemisiju, transportlīdzekļu skaitu </w:t>
            </w:r>
            <w:r>
              <w:rPr>
                <w:rFonts w:cs="Times New Roman"/>
                <w:sz w:val="20"/>
                <w:szCs w:val="20"/>
                <w:lang w:val="lv-LV"/>
              </w:rPr>
              <w:t>izmantojot</w:t>
            </w:r>
            <w:r w:rsidRPr="00450155">
              <w:rPr>
                <w:rFonts w:cs="Times New Roman"/>
                <w:sz w:val="20"/>
                <w:szCs w:val="20"/>
                <w:lang w:val="lv-LV"/>
              </w:rPr>
              <w:t xml:space="preserve"> publisko iepirkumu vei</w:t>
            </w:r>
            <w:r>
              <w:rPr>
                <w:rFonts w:cs="Times New Roman"/>
                <w:sz w:val="20"/>
                <w:szCs w:val="20"/>
                <w:lang w:val="lv-LV"/>
              </w:rPr>
              <w:t xml:space="preserve">camajiem </w:t>
            </w:r>
            <w:r w:rsidRPr="00414007">
              <w:rPr>
                <w:rFonts w:cs="Times New Roman"/>
                <w:sz w:val="20"/>
                <w:szCs w:val="20"/>
                <w:lang w:val="lv-LV"/>
              </w:rPr>
              <w:t xml:space="preserve"> pakalpojum</w:t>
            </w:r>
            <w:r>
              <w:rPr>
                <w:rFonts w:cs="Times New Roman"/>
                <w:sz w:val="20"/>
                <w:szCs w:val="20"/>
                <w:lang w:val="lv-LV"/>
              </w:rPr>
              <w:t>iem</w:t>
            </w:r>
            <w:r w:rsidRPr="00450155">
              <w:rPr>
                <w:rFonts w:cs="Times New Roman"/>
                <w:sz w:val="20"/>
                <w:szCs w:val="20"/>
                <w:lang w:val="lv-LV"/>
              </w:rPr>
              <w:t xml:space="preserve"> un piegādē</w:t>
            </w:r>
            <w:r>
              <w:rPr>
                <w:rFonts w:cs="Times New Roman"/>
                <w:sz w:val="20"/>
                <w:szCs w:val="20"/>
                <w:lang w:val="lv-LV"/>
              </w:rPr>
              <w:t>m</w:t>
            </w:r>
            <w:r w:rsidRPr="00450155">
              <w:rPr>
                <w:rFonts w:cs="Times New Roman"/>
                <w:sz w:val="20"/>
                <w:szCs w:val="20"/>
                <w:lang w:val="lv-LV"/>
              </w:rPr>
              <w:t>, nodrošinot Direktīvā Nr.2019/1161 noteikto mērķrādītāju izpildi, nosakot un nodrošinot šādu mērķu izpildi 2030.gadā:</w:t>
            </w:r>
          </w:p>
          <w:p w14:paraId="374948C2" w14:textId="77777777" w:rsidR="00BC7482" w:rsidRPr="00450155" w:rsidRDefault="00BC7482" w:rsidP="000A0E04">
            <w:pPr>
              <w:pStyle w:val="ListParagraph"/>
              <w:numPr>
                <w:ilvl w:val="0"/>
                <w:numId w:val="5"/>
              </w:numPr>
              <w:suppressAutoHyphens/>
              <w:autoSpaceDN w:val="0"/>
              <w:spacing w:after="120" w:line="240" w:lineRule="auto"/>
              <w:contextualSpacing w:val="0"/>
              <w:textAlignment w:val="baseline"/>
              <w:rPr>
                <w:rFonts w:ascii="Symbol" w:eastAsia="Symbol" w:hAnsi="Symbol" w:cs="Symbol"/>
                <w:sz w:val="20"/>
                <w:szCs w:val="20"/>
                <w:lang w:val="lv-LV"/>
              </w:rPr>
            </w:pPr>
            <w:r w:rsidRPr="00450155">
              <w:rPr>
                <w:lang w:val="lv-LV"/>
              </w:rPr>
              <w:t>•</w:t>
            </w:r>
            <w:r w:rsidRPr="00450155">
              <w:rPr>
                <w:sz w:val="20"/>
                <w:szCs w:val="20"/>
                <w:lang w:val="lv-LV"/>
              </w:rPr>
              <w:t>mazas noslodzes transportlīdzekļiem vismaz 22% jābūt bezemisiju transportlīdzekļiem, lielas noslodzes transportlīdzekļiem N2 un N3 kategorijas vismaz 9% un M3 kategorijas transportlīdzekļiem vismaz 50% jābūt transportlīdzekļiem, kas darbināmi ar alternatīvām degvielām kā definēts Direktīvā Nr.2014/94/ES;</w:t>
            </w:r>
          </w:p>
          <w:p w14:paraId="11791DAF" w14:textId="77777777" w:rsidR="00BC7482" w:rsidRPr="00450155" w:rsidRDefault="00BC7482" w:rsidP="000A0E04">
            <w:pPr>
              <w:pStyle w:val="ListParagraph"/>
              <w:numPr>
                <w:ilvl w:val="0"/>
                <w:numId w:val="5"/>
              </w:numPr>
              <w:suppressAutoHyphens/>
              <w:autoSpaceDN w:val="0"/>
              <w:spacing w:after="120" w:line="240" w:lineRule="auto"/>
              <w:contextualSpacing w:val="0"/>
              <w:textAlignment w:val="baseline"/>
              <w:rPr>
                <w:rFonts w:ascii="Symbol" w:eastAsia="Symbol" w:hAnsi="Symbol" w:cs="Symbol"/>
                <w:sz w:val="20"/>
                <w:szCs w:val="20"/>
                <w:lang w:val="lv-LV"/>
              </w:rPr>
            </w:pPr>
            <w:r w:rsidRPr="00450155">
              <w:rPr>
                <w:sz w:val="20"/>
                <w:szCs w:val="20"/>
                <w:lang w:val="lv-LV"/>
              </w:rPr>
              <w:t>•pusei no noteiktajiem 50% M3 kategorijas transportlīdzekļiem jābūt bezemisiju transportlīdzekļiem.</w:t>
            </w:r>
          </w:p>
          <w:p w14:paraId="6E7488EE" w14:textId="77777777" w:rsidR="00BC7482" w:rsidRPr="009F248C" w:rsidRDefault="00BC7482" w:rsidP="000A0E04">
            <w:pPr>
              <w:spacing w:line="240" w:lineRule="auto"/>
              <w:jc w:val="both"/>
              <w:rPr>
                <w:sz w:val="20"/>
                <w:szCs w:val="20"/>
              </w:rPr>
            </w:pPr>
            <w:r w:rsidRPr="00450155">
              <w:rPr>
                <w:sz w:val="20"/>
                <w:szCs w:val="20"/>
              </w:rPr>
              <w:t xml:space="preserve"> </w:t>
            </w:r>
            <w:hyperlink r:id="rId34" w:anchor="_ftnref1">
              <w:r w:rsidRPr="3C1454E6">
                <w:rPr>
                  <w:rStyle w:val="Hyperlink"/>
                  <w:sz w:val="20"/>
                  <w:szCs w:val="20"/>
                  <w:vertAlign w:val="superscript"/>
                </w:rPr>
                <w:t>[1]</w:t>
              </w:r>
            </w:hyperlink>
            <w:r w:rsidRPr="3C1454E6">
              <w:rPr>
                <w:sz w:val="20"/>
                <w:szCs w:val="20"/>
              </w:rPr>
              <w:t xml:space="preserve"> Nacionālā SEG emisiju inventarizācijas kopsavilkums par 2018. gadu </w:t>
            </w:r>
            <w:hyperlink r:id="rId35">
              <w:r w:rsidRPr="3C1454E6">
                <w:rPr>
                  <w:rStyle w:val="Hyperlink"/>
                  <w:sz w:val="20"/>
                  <w:szCs w:val="20"/>
                </w:rPr>
                <w:t>https://videscentrs.lvgmc.lv/lapas/zinojums-par-klimatu</w:t>
              </w:r>
            </w:hyperlink>
            <w:r w:rsidRPr="3C1454E6">
              <w:rPr>
                <w:sz w:val="20"/>
                <w:szCs w:val="20"/>
              </w:rPr>
              <w:t xml:space="preserve"> </w:t>
            </w:r>
          </w:p>
          <w:p w14:paraId="07B601CF" w14:textId="77777777" w:rsidR="00BC7482" w:rsidRPr="009F248C" w:rsidRDefault="00BC7482" w:rsidP="000A0E04">
            <w:pPr>
              <w:spacing w:line="240" w:lineRule="auto"/>
              <w:jc w:val="both"/>
              <w:rPr>
                <w:sz w:val="20"/>
                <w:szCs w:val="20"/>
              </w:rPr>
            </w:pPr>
          </w:p>
        </w:tc>
      </w:tr>
      <w:tr w:rsidR="00BC7482" w:rsidRPr="009F248C" w14:paraId="703F3E63" w14:textId="77777777" w:rsidTr="000A0E04">
        <w:trPr>
          <w:trHeight w:val="27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28964B2" w14:textId="77777777" w:rsidR="00BC7482" w:rsidRPr="009F248C" w:rsidRDefault="00BC7482" w:rsidP="000A0E04">
            <w:pPr>
              <w:spacing w:line="240" w:lineRule="auto"/>
              <w:rPr>
                <w:rFonts w:eastAsia="Times New Roman"/>
                <w:b/>
                <w:bCs/>
                <w:color w:val="000000"/>
                <w:sz w:val="20"/>
                <w:szCs w:val="20"/>
                <w:lang w:eastAsia="lv-LV"/>
              </w:rPr>
            </w:pPr>
            <w:r w:rsidRPr="009F248C">
              <w:rPr>
                <w:rFonts w:eastAsia="Times New Roman"/>
                <w:b/>
                <w:bCs/>
                <w:color w:val="000000"/>
                <w:sz w:val="20"/>
                <w:szCs w:val="20"/>
                <w:lang w:eastAsia="lv-LV"/>
              </w:rPr>
              <w:t>Pielāgošanas klimata pārmaiņām</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0BE8BF3C" w14:textId="77777777" w:rsidR="00BC7482" w:rsidRPr="009F248C" w:rsidRDefault="00BC7482" w:rsidP="000A0E04">
            <w:pPr>
              <w:spacing w:line="240" w:lineRule="auto"/>
              <w:jc w:val="center"/>
              <w:rPr>
                <w:rFonts w:eastAsia="Times New Roman"/>
                <w:b/>
                <w:bCs/>
                <w:color w:val="000000"/>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7AFD079B"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5819C8F5" w14:textId="77777777" w:rsidR="00BC7482" w:rsidRPr="009F248C" w:rsidRDefault="00BC7482" w:rsidP="000A0E04">
            <w:pPr>
              <w:spacing w:line="240" w:lineRule="auto"/>
              <w:jc w:val="both"/>
              <w:rPr>
                <w:rFonts w:eastAsia="Times New Roman"/>
                <w:sz w:val="20"/>
                <w:szCs w:val="20"/>
                <w:lang w:eastAsia="lv-LV"/>
              </w:rPr>
            </w:pPr>
            <w:r>
              <w:rPr>
                <w:rFonts w:eastAsia="Times New Roman"/>
                <w:sz w:val="20"/>
                <w:szCs w:val="20"/>
                <w:lang w:eastAsia="lv-LV"/>
              </w:rPr>
              <w:t xml:space="preserve">Bezemisiju </w:t>
            </w:r>
            <w:r w:rsidRPr="0B3F77A7">
              <w:rPr>
                <w:rFonts w:eastAsia="Times New Roman"/>
                <w:sz w:val="20"/>
                <w:szCs w:val="20"/>
                <w:lang w:eastAsia="lv-LV"/>
              </w:rPr>
              <w:t>transportlīdzekļu</w:t>
            </w:r>
            <w:r w:rsidRPr="009F248C">
              <w:rPr>
                <w:rFonts w:eastAsia="Times New Roman"/>
                <w:sz w:val="20"/>
                <w:szCs w:val="20"/>
                <w:lang w:eastAsia="lv-LV"/>
              </w:rPr>
              <w:t xml:space="preserve"> iegāde nav saistīta ar pielāgošanos klimata pārmaiņām, līdz ar to šīs aktivitātes nepieprasa padziļinātu pasākuma novērtējumu no NBK viedokļa. Arī Latvijas pielāgošanās klimata pārmaiņām plāns laika posmam līdz 2030. gadam neatspoguļo šādu aktivitāšu potenciālo ietekmi uz pielāgošanās klimata pārmaiņām aspektiem. </w:t>
            </w:r>
          </w:p>
        </w:tc>
      </w:tr>
      <w:tr w:rsidR="00BC7482" w:rsidRPr="009F248C" w14:paraId="1E018C0D" w14:textId="77777777" w:rsidTr="000A0E04">
        <w:trPr>
          <w:trHeight w:val="382"/>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5493E92" w14:textId="77777777" w:rsidR="00BC7482" w:rsidRPr="009F248C" w:rsidRDefault="00BC7482" w:rsidP="000A0E0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Ūdens un jūras resursu ilgtspējīga izmantošana un aizsardzība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5F24261" w14:textId="77777777" w:rsidR="00BC7482" w:rsidRPr="009F248C" w:rsidRDefault="00BC7482" w:rsidP="000A0E04">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9E946D3" w14:textId="77777777" w:rsidR="00BC7482" w:rsidRPr="009F248C" w:rsidRDefault="00BC7482" w:rsidP="000A0E04">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vAlign w:val="bottom"/>
          </w:tcPr>
          <w:p w14:paraId="654EE058" w14:textId="77777777" w:rsidR="00BC7482" w:rsidRPr="009F248C" w:rsidRDefault="00BC7482" w:rsidP="000A0E04">
            <w:pPr>
              <w:spacing w:line="240" w:lineRule="auto"/>
              <w:jc w:val="both"/>
              <w:rPr>
                <w:sz w:val="20"/>
                <w:szCs w:val="20"/>
              </w:rPr>
            </w:pPr>
            <w:r w:rsidRPr="009F248C">
              <w:rPr>
                <w:rFonts w:eastAsia="Times New Roman"/>
                <w:color w:val="000000"/>
                <w:sz w:val="20"/>
                <w:szCs w:val="20"/>
                <w:lang w:eastAsia="lv-LV"/>
              </w:rPr>
              <w:t xml:space="preserve">Pasākumam nav paredzama ietekme uz vides mērķi vai paredzamā ietekme ir nebūtiska saistībā ar pasākuma tiešajām un primārajām netiešajam sekām visā tā dzīves ciklā, ņemot vērā, ka pasākumā  paredzēta </w:t>
            </w:r>
            <w:r>
              <w:rPr>
                <w:rFonts w:eastAsia="Times New Roman"/>
                <w:color w:val="000000"/>
                <w:sz w:val="20"/>
                <w:szCs w:val="20"/>
                <w:lang w:eastAsia="lv-LV"/>
              </w:rPr>
              <w:t xml:space="preserve">bezemisiju </w:t>
            </w:r>
            <w:r w:rsidRPr="009F248C">
              <w:rPr>
                <w:rFonts w:eastAsia="Times New Roman"/>
                <w:color w:val="000000"/>
                <w:sz w:val="20"/>
                <w:szCs w:val="20"/>
                <w:lang w:eastAsia="lv-LV"/>
              </w:rPr>
              <w:t>transportlīdzekļu iegāde, kas neietekmē ūdens resursu pārvaldību. Tādējādi pasākums tiek uzskatīts par atbilstīgu NBK attiecībā uz attiecīgo mērķi.</w:t>
            </w:r>
          </w:p>
        </w:tc>
      </w:tr>
      <w:tr w:rsidR="00BC7482" w:rsidRPr="009F248C" w14:paraId="669E5DE2" w14:textId="77777777" w:rsidTr="000A0E04">
        <w:trPr>
          <w:trHeight w:val="388"/>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3C66A0C5" w14:textId="77777777" w:rsidR="00BC7482" w:rsidRPr="009F248C" w:rsidRDefault="00BC7482" w:rsidP="000A0E0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Aprites ekonomika, tostarp atkritumu rašanās novēršana un pārstrāde</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8327B6F" w14:textId="77777777" w:rsidR="00BC7482" w:rsidRPr="009F248C" w:rsidRDefault="00BC7482" w:rsidP="000A0E04">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3B6314E" w14:textId="77777777" w:rsidR="00BC7482" w:rsidRPr="009F248C" w:rsidRDefault="00BC7482" w:rsidP="000A0E04">
            <w:pPr>
              <w:spacing w:line="240" w:lineRule="auto"/>
              <w:jc w:val="center"/>
              <w:rPr>
                <w:rFonts w:eastAsia="Times New Roman"/>
                <w:b/>
                <w:bCs/>
                <w:color w:val="202124"/>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0F8E7154" w14:textId="77777777" w:rsidR="00BC7482" w:rsidRPr="009F248C" w:rsidRDefault="00BC7482" w:rsidP="000A0E04">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2.daļu.</w:t>
            </w:r>
          </w:p>
        </w:tc>
      </w:tr>
      <w:tr w:rsidR="00BC7482" w:rsidRPr="009F248C" w14:paraId="4939118C" w14:textId="77777777" w:rsidTr="000A0E04">
        <w:trPr>
          <w:trHeight w:val="380"/>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6484940C" w14:textId="77777777" w:rsidR="00BC7482" w:rsidRPr="009F248C" w:rsidRDefault="00BC7482" w:rsidP="000A0E0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Piesārņojuma novēršana un to kontrole gaisā, ūdenī vai zemē</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D306E3E" w14:textId="77777777" w:rsidR="00BC7482" w:rsidRPr="009F248C" w:rsidRDefault="00BC7482" w:rsidP="000A0E04">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6023137" w14:textId="77777777" w:rsidR="00BC7482" w:rsidRPr="009F248C" w:rsidRDefault="00BC7482" w:rsidP="000A0E04">
            <w:pPr>
              <w:spacing w:line="240" w:lineRule="auto"/>
              <w:jc w:val="center"/>
              <w:rPr>
                <w:rFonts w:eastAsia="Times New Roman"/>
                <w:b/>
                <w:bCs/>
                <w:color w:val="202124"/>
                <w:sz w:val="20"/>
                <w:szCs w:val="20"/>
                <w:lang w:eastAsia="lv-LV"/>
              </w:rPr>
            </w:pP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2D26EC04" w14:textId="77777777" w:rsidR="00BC7482" w:rsidRPr="009F248C" w:rsidRDefault="00BC7482" w:rsidP="000A0E04">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2.daļu.</w:t>
            </w:r>
          </w:p>
        </w:tc>
      </w:tr>
      <w:tr w:rsidR="00BC7482" w:rsidRPr="009F248C" w14:paraId="3F9E9940" w14:textId="77777777" w:rsidTr="000A0E04">
        <w:trPr>
          <w:trHeight w:val="386"/>
        </w:trPr>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2D62F543" w14:textId="77777777" w:rsidR="00BC7482" w:rsidRPr="009F248C" w:rsidRDefault="00BC7482" w:rsidP="000A0E04">
            <w:pPr>
              <w:spacing w:line="240" w:lineRule="auto"/>
              <w:jc w:val="both"/>
              <w:rPr>
                <w:rFonts w:eastAsia="Times New Roman"/>
                <w:b/>
                <w:bCs/>
                <w:color w:val="202124"/>
                <w:sz w:val="20"/>
                <w:szCs w:val="20"/>
                <w:lang w:eastAsia="lv-LV"/>
              </w:rPr>
            </w:pPr>
            <w:r w:rsidRPr="009F248C">
              <w:rPr>
                <w:rFonts w:eastAsia="Times New Roman"/>
                <w:b/>
                <w:bCs/>
                <w:color w:val="202124"/>
                <w:sz w:val="20"/>
                <w:szCs w:val="20"/>
                <w:lang w:eastAsia="lv-LV"/>
              </w:rPr>
              <w:t>Bioloģiskās daudzveidības un ekosistēmu aizsardzība un atjaunošana</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4867D72B" w14:textId="77777777" w:rsidR="00BC7482" w:rsidRPr="009F248C" w:rsidRDefault="00BC7482" w:rsidP="000A0E04">
            <w:pPr>
              <w:spacing w:line="240" w:lineRule="auto"/>
              <w:jc w:val="center"/>
              <w:rPr>
                <w:rFonts w:eastAsia="Times New Roman"/>
                <w:b/>
                <w:bCs/>
                <w:color w:val="202124"/>
                <w:sz w:val="20"/>
                <w:szCs w:val="20"/>
                <w:lang w:eastAsia="lv-LV"/>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center"/>
          </w:tcPr>
          <w:p w14:paraId="52B65F91" w14:textId="77777777" w:rsidR="00BC7482" w:rsidRPr="009F248C" w:rsidRDefault="00BC7482" w:rsidP="000A0E04">
            <w:pPr>
              <w:spacing w:line="240" w:lineRule="auto"/>
              <w:jc w:val="center"/>
              <w:rPr>
                <w:rFonts w:eastAsia="Times New Roman"/>
                <w:b/>
                <w:bCs/>
                <w:color w:val="202124"/>
                <w:sz w:val="20"/>
                <w:szCs w:val="20"/>
                <w:lang w:eastAsia="lv-LV"/>
              </w:rPr>
            </w:pPr>
            <w:r w:rsidRPr="009F248C">
              <w:rPr>
                <w:rFonts w:eastAsia="Times New Roman"/>
                <w:b/>
                <w:bCs/>
                <w:color w:val="202124"/>
                <w:sz w:val="20"/>
                <w:szCs w:val="20"/>
                <w:lang w:eastAsia="lv-LV"/>
              </w:rPr>
              <w:t>X</w:t>
            </w:r>
          </w:p>
        </w:tc>
        <w:tc>
          <w:tcPr>
            <w:tcW w:w="8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vAlign w:val="bottom"/>
          </w:tcPr>
          <w:p w14:paraId="397D1A70" w14:textId="77777777" w:rsidR="00BC7482" w:rsidRPr="00720FE0" w:rsidRDefault="00BC7482" w:rsidP="000A0E04">
            <w:pPr>
              <w:spacing w:line="240" w:lineRule="auto"/>
              <w:jc w:val="both"/>
              <w:rPr>
                <w:rFonts w:eastAsia="Times New Roman"/>
                <w:sz w:val="20"/>
                <w:szCs w:val="20"/>
                <w:lang w:eastAsia="lv-LV"/>
              </w:rPr>
            </w:pPr>
            <w:r w:rsidRPr="009F248C">
              <w:rPr>
                <w:rFonts w:eastAsia="Times New Roman"/>
                <w:sz w:val="20"/>
                <w:szCs w:val="20"/>
                <w:lang w:eastAsia="lv-LV"/>
              </w:rPr>
              <w:t xml:space="preserve">Pasākuma paredzamā ietekme uz bioloģiskās daudzveidības un ekosistēmu aizsardzību ir nebūtiska saistībā ar pasākuma tiešajām un primārajām netiešajam sekām visā tā dzīves ciklā, ņemot vērā tā būtību, un tādējādi tas tiek uzskatīts par atbilstīgu NBK attiecībā uz attiecīgo mērķi. Plānotās investīcijas neparedz tiešu ietekmi uz ES nozīmes sugām un biotopiem un to aizsardzības stāvokli. Taču kopumā samazinoties vides piesārņojumam, t.sk. no transporta radītajām emisijām, ir iespējama netieša pozitīva ietekme </w:t>
            </w:r>
            <w:r w:rsidRPr="00720FE0">
              <w:rPr>
                <w:rFonts w:eastAsia="Times New Roman"/>
                <w:sz w:val="20"/>
                <w:szCs w:val="20"/>
                <w:lang w:eastAsia="lv-LV"/>
              </w:rPr>
              <w:t xml:space="preserve">uz sugām un biotopiem, kā arī ekosistēmām. </w:t>
            </w:r>
          </w:p>
          <w:p w14:paraId="0F6C0F96" w14:textId="77777777" w:rsidR="00BC7482" w:rsidRPr="009F248C" w:rsidRDefault="00BC7482" w:rsidP="000A0E04">
            <w:pPr>
              <w:spacing w:line="240" w:lineRule="auto"/>
              <w:jc w:val="both"/>
              <w:rPr>
                <w:rFonts w:eastAsia="Times New Roman"/>
                <w:sz w:val="20"/>
                <w:szCs w:val="20"/>
                <w:lang w:eastAsia="lv-LV"/>
              </w:rPr>
            </w:pPr>
            <w:r w:rsidRPr="00720FE0">
              <w:rPr>
                <w:rFonts w:eastAsia="Times New Roman"/>
                <w:sz w:val="20"/>
                <w:szCs w:val="20"/>
                <w:lang w:eastAsia="lv-LV"/>
              </w:rPr>
              <w:t>Tā kā nav paredzēta biometāna transportlīdzekļu iegāde, ietekme uz mono- kultūrām vai augsnes oglekli nav sagaidāma.</w:t>
            </w:r>
          </w:p>
        </w:tc>
      </w:tr>
      <w:tr w:rsidR="00BC7482" w:rsidRPr="00006B61" w14:paraId="6EE23A50" w14:textId="77777777" w:rsidTr="000A0E04">
        <w:trPr>
          <w:trHeight w:val="300"/>
        </w:trPr>
        <w:tc>
          <w:tcPr>
            <w:tcW w:w="4112" w:type="dxa"/>
            <w:gridSpan w:val="2"/>
            <w:shd w:val="clear" w:color="auto" w:fill="auto"/>
            <w:noWrap/>
            <w:tcMar>
              <w:top w:w="15" w:type="dxa"/>
              <w:left w:w="108" w:type="dxa"/>
              <w:bottom w:w="15" w:type="dxa"/>
              <w:right w:w="108" w:type="dxa"/>
            </w:tcMar>
            <w:vAlign w:val="bottom"/>
          </w:tcPr>
          <w:p w14:paraId="426A0916" w14:textId="77777777" w:rsidR="00BC7482" w:rsidRPr="00006B61" w:rsidRDefault="00BC7482" w:rsidP="000A0E04">
            <w:pPr>
              <w:spacing w:line="240" w:lineRule="auto"/>
              <w:rPr>
                <w:rFonts w:eastAsia="Times New Roman"/>
                <w:b/>
                <w:bCs/>
                <w:sz w:val="20"/>
                <w:szCs w:val="20"/>
                <w:lang w:eastAsia="lv-LV"/>
              </w:rPr>
            </w:pPr>
          </w:p>
          <w:p w14:paraId="78EB6CDA" w14:textId="77777777" w:rsidR="00BC7482" w:rsidRPr="00006B61" w:rsidRDefault="00BC7482" w:rsidP="000A0E04">
            <w:pPr>
              <w:spacing w:line="240" w:lineRule="auto"/>
              <w:rPr>
                <w:rFonts w:eastAsia="Times New Roman"/>
                <w:b/>
                <w:bCs/>
                <w:sz w:val="20"/>
                <w:szCs w:val="20"/>
                <w:lang w:eastAsia="lv-LV"/>
              </w:rPr>
            </w:pPr>
            <w:r w:rsidRPr="00006B61">
              <w:rPr>
                <w:rFonts w:eastAsia="Times New Roman"/>
                <w:b/>
                <w:bCs/>
                <w:sz w:val="20"/>
                <w:szCs w:val="20"/>
                <w:lang w:eastAsia="lv-LV"/>
              </w:rPr>
              <w:t>Novērtējuma 2. daļa</w:t>
            </w:r>
          </w:p>
        </w:tc>
        <w:tc>
          <w:tcPr>
            <w:tcW w:w="709" w:type="dxa"/>
            <w:gridSpan w:val="2"/>
            <w:shd w:val="clear" w:color="auto" w:fill="auto"/>
            <w:noWrap/>
            <w:tcMar>
              <w:top w:w="15" w:type="dxa"/>
              <w:left w:w="108" w:type="dxa"/>
              <w:bottom w:w="15" w:type="dxa"/>
              <w:right w:w="108" w:type="dxa"/>
            </w:tcMar>
            <w:vAlign w:val="bottom"/>
          </w:tcPr>
          <w:p w14:paraId="7ABBDB8E" w14:textId="77777777" w:rsidR="00BC7482" w:rsidRPr="00006B61" w:rsidRDefault="00BC7482" w:rsidP="000A0E04">
            <w:pPr>
              <w:spacing w:line="240" w:lineRule="auto"/>
              <w:rPr>
                <w:rFonts w:eastAsia="Times New Roman"/>
                <w:b/>
                <w:bCs/>
                <w:sz w:val="20"/>
                <w:szCs w:val="20"/>
                <w:lang w:eastAsia="lv-LV"/>
              </w:rPr>
            </w:pPr>
          </w:p>
        </w:tc>
        <w:tc>
          <w:tcPr>
            <w:tcW w:w="567" w:type="dxa"/>
            <w:shd w:val="clear" w:color="auto" w:fill="auto"/>
            <w:noWrap/>
            <w:tcMar>
              <w:top w:w="15" w:type="dxa"/>
              <w:left w:w="108" w:type="dxa"/>
              <w:bottom w:w="15" w:type="dxa"/>
              <w:right w:w="108" w:type="dxa"/>
            </w:tcMar>
            <w:vAlign w:val="bottom"/>
          </w:tcPr>
          <w:p w14:paraId="13E2DA3D" w14:textId="77777777" w:rsidR="00BC7482" w:rsidRPr="00006B61" w:rsidRDefault="00BC7482" w:rsidP="000A0E04">
            <w:pPr>
              <w:spacing w:line="240" w:lineRule="auto"/>
              <w:rPr>
                <w:rFonts w:eastAsia="Times New Roman"/>
                <w:sz w:val="20"/>
                <w:szCs w:val="20"/>
                <w:lang w:eastAsia="lv-LV"/>
              </w:rPr>
            </w:pPr>
          </w:p>
        </w:tc>
        <w:tc>
          <w:tcPr>
            <w:tcW w:w="8504" w:type="dxa"/>
            <w:shd w:val="clear" w:color="auto" w:fill="auto"/>
            <w:noWrap/>
            <w:tcMar>
              <w:top w:w="15" w:type="dxa"/>
              <w:left w:w="108" w:type="dxa"/>
              <w:bottom w:w="15" w:type="dxa"/>
              <w:right w:w="108" w:type="dxa"/>
            </w:tcMar>
            <w:vAlign w:val="bottom"/>
          </w:tcPr>
          <w:p w14:paraId="00DB0F2F" w14:textId="77777777" w:rsidR="00BC7482" w:rsidRPr="00006B61" w:rsidRDefault="00BC7482" w:rsidP="000A0E04">
            <w:pPr>
              <w:spacing w:line="240" w:lineRule="auto"/>
              <w:rPr>
                <w:rFonts w:eastAsia="Times New Roman"/>
                <w:sz w:val="20"/>
                <w:szCs w:val="20"/>
                <w:lang w:eastAsia="lv-LV"/>
              </w:rPr>
            </w:pPr>
          </w:p>
        </w:tc>
      </w:tr>
      <w:tr w:rsidR="00BC7482" w:rsidRPr="009F248C" w14:paraId="2535E8E9" w14:textId="77777777" w:rsidTr="000A0E04">
        <w:trPr>
          <w:trHeight w:val="30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77E410C3"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Jautājums </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0363FE68"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NĒ</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2E238F1C"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 xml:space="preserve">Detalizēts izvērtējums </w:t>
            </w:r>
          </w:p>
        </w:tc>
      </w:tr>
      <w:tr w:rsidR="00BC7482" w:rsidRPr="009F248C" w14:paraId="20D22562" w14:textId="77777777" w:rsidTr="000A0E04">
        <w:trPr>
          <w:trHeight w:val="90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2034EDEA" w14:textId="77777777" w:rsidR="00BC7482" w:rsidRPr="009F248C" w:rsidRDefault="00BC7482" w:rsidP="000A0E04">
            <w:pPr>
              <w:spacing w:line="240" w:lineRule="auto"/>
              <w:rPr>
                <w:sz w:val="20"/>
                <w:szCs w:val="20"/>
              </w:rPr>
            </w:pPr>
            <w:r w:rsidRPr="009F248C">
              <w:rPr>
                <w:rFonts w:eastAsia="Times New Roman"/>
                <w:b/>
                <w:bCs/>
                <w:color w:val="000000"/>
                <w:sz w:val="20"/>
                <w:szCs w:val="20"/>
                <w:lang w:eastAsia="lv-LV"/>
              </w:rPr>
              <w:t xml:space="preserve">Klimata pārmaiņu mazināšana. </w:t>
            </w:r>
            <w:r w:rsidRPr="009F248C">
              <w:rPr>
                <w:rFonts w:eastAsia="Times New Roman"/>
                <w:color w:val="000000"/>
                <w:sz w:val="20"/>
                <w:szCs w:val="20"/>
                <w:lang w:eastAsia="lv-LV"/>
              </w:rPr>
              <w:t>Vai paredzams, ka pasākums radīs ievērojamas SEG emisijas?</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2997F77C" w14:textId="77777777" w:rsidR="00BC7482" w:rsidRPr="009F248C" w:rsidRDefault="00BC7482" w:rsidP="000A0E0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45FE22D8" w14:textId="77777777" w:rsidR="00BC7482" w:rsidRPr="009F248C" w:rsidRDefault="00BC7482" w:rsidP="000A0E04">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418B874B" w14:textId="77777777" w:rsidR="00BC7482" w:rsidRPr="009F248C" w:rsidRDefault="00BC7482" w:rsidP="000A0E04">
            <w:pPr>
              <w:spacing w:line="240" w:lineRule="auto"/>
              <w:rPr>
                <w:color w:val="000000"/>
                <w:sz w:val="20"/>
                <w:szCs w:val="20"/>
                <w:lang w:eastAsia="lv-LV"/>
              </w:rPr>
            </w:pPr>
          </w:p>
        </w:tc>
      </w:tr>
      <w:tr w:rsidR="00BC7482" w:rsidRPr="009F248C" w14:paraId="01094358" w14:textId="77777777" w:rsidTr="000A0E04">
        <w:trPr>
          <w:trHeight w:val="168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38F0F1F9" w14:textId="77777777" w:rsidR="00BC7482" w:rsidRPr="009F248C" w:rsidRDefault="00BC7482" w:rsidP="000A0E04">
            <w:pPr>
              <w:spacing w:line="240" w:lineRule="auto"/>
              <w:rPr>
                <w:sz w:val="20"/>
                <w:szCs w:val="20"/>
              </w:rPr>
            </w:pPr>
            <w:r w:rsidRPr="009F248C">
              <w:rPr>
                <w:rFonts w:eastAsia="Times New Roman"/>
                <w:b/>
                <w:bCs/>
                <w:color w:val="000000"/>
                <w:sz w:val="20"/>
                <w:szCs w:val="20"/>
                <w:lang w:eastAsia="lv-LV"/>
              </w:rPr>
              <w:t xml:space="preserve">Pielāgošanās klimata pārmaiņām. </w:t>
            </w:r>
            <w:r w:rsidRPr="009F248C">
              <w:rPr>
                <w:rFonts w:eastAsia="Times New Roman"/>
                <w:color w:val="000000"/>
                <w:sz w:val="20"/>
                <w:szCs w:val="20"/>
                <w:lang w:eastAsia="lv-LV"/>
              </w:rPr>
              <w:t>Vai paredzams, ka pasākums izraisīs pašreizējā klimata un gaidāmā nākotnes klimata negatīvās ietekmes palielināšanos uz pašu pasākumu vai uz cilvēku, dabu vai aktīviem?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0E7FC157" w14:textId="77777777" w:rsidR="00BC7482" w:rsidRPr="009F248C" w:rsidRDefault="00BC7482" w:rsidP="000A0E0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5628DEF3" w14:textId="77777777" w:rsidR="00BC7482" w:rsidRPr="009F248C" w:rsidRDefault="00BC7482" w:rsidP="000A0E04">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78FE00E4" w14:textId="77777777" w:rsidR="00BC7482" w:rsidRPr="009F248C" w:rsidRDefault="00BC7482" w:rsidP="000A0E04">
            <w:pPr>
              <w:spacing w:line="240" w:lineRule="auto"/>
              <w:rPr>
                <w:color w:val="000000" w:themeColor="text1"/>
                <w:sz w:val="20"/>
                <w:szCs w:val="20"/>
                <w:lang w:eastAsia="lv-LV"/>
              </w:rPr>
            </w:pPr>
          </w:p>
          <w:p w14:paraId="43752B41" w14:textId="77777777" w:rsidR="00BC7482" w:rsidRPr="009F248C" w:rsidRDefault="00BC7482" w:rsidP="000A0E04">
            <w:pPr>
              <w:spacing w:line="240" w:lineRule="auto"/>
              <w:rPr>
                <w:color w:val="000000"/>
                <w:sz w:val="20"/>
                <w:szCs w:val="20"/>
                <w:lang w:eastAsia="lv-LV"/>
              </w:rPr>
            </w:pPr>
          </w:p>
        </w:tc>
      </w:tr>
      <w:tr w:rsidR="00BC7482" w:rsidRPr="009F248C" w14:paraId="150F0D0F" w14:textId="77777777" w:rsidTr="000A0E04">
        <w:trPr>
          <w:trHeight w:val="1676"/>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B693B91" w14:textId="77777777" w:rsidR="00BC7482" w:rsidRPr="009F248C" w:rsidRDefault="00BC7482" w:rsidP="000A0E04">
            <w:pPr>
              <w:spacing w:line="240" w:lineRule="auto"/>
              <w:rPr>
                <w:sz w:val="20"/>
                <w:szCs w:val="20"/>
              </w:rPr>
            </w:pPr>
            <w:r w:rsidRPr="009F248C">
              <w:rPr>
                <w:rFonts w:eastAsia="Times New Roman"/>
                <w:b/>
                <w:bCs/>
                <w:color w:val="000000"/>
                <w:sz w:val="20"/>
                <w:szCs w:val="20"/>
                <w:lang w:eastAsia="lv-LV"/>
              </w:rPr>
              <w:t xml:space="preserve">Ilgtspējīga ūdens un jūras resursu izmantošana un aizsardzība. </w:t>
            </w:r>
            <w:r w:rsidRPr="009F248C">
              <w:rPr>
                <w:rFonts w:eastAsia="Times New Roman"/>
                <w:color w:val="000000"/>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6F1F1725" w14:textId="77777777" w:rsidR="00BC7482" w:rsidRPr="009F248C" w:rsidRDefault="00BC7482" w:rsidP="000A0E0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6C7DA35" w14:textId="77777777" w:rsidR="00BC7482" w:rsidRPr="009F248C" w:rsidRDefault="00BC7482" w:rsidP="000A0E04">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0C0AEF29" w14:textId="77777777" w:rsidR="00BC7482" w:rsidRPr="009F248C" w:rsidRDefault="00BC7482" w:rsidP="000A0E04">
            <w:pPr>
              <w:spacing w:line="240" w:lineRule="auto"/>
              <w:rPr>
                <w:color w:val="000000" w:themeColor="text1"/>
                <w:sz w:val="20"/>
                <w:szCs w:val="20"/>
                <w:lang w:eastAsia="lv-LV"/>
              </w:rPr>
            </w:pPr>
          </w:p>
          <w:p w14:paraId="1A85AB73" w14:textId="77777777" w:rsidR="00BC7482" w:rsidRPr="009F248C" w:rsidRDefault="00BC7482" w:rsidP="000A0E04">
            <w:pPr>
              <w:pStyle w:val="ListParagraph"/>
              <w:spacing w:line="240" w:lineRule="auto"/>
              <w:ind w:left="173"/>
              <w:rPr>
                <w:rFonts w:cs="Times New Roman"/>
                <w:color w:val="000000"/>
                <w:sz w:val="20"/>
                <w:szCs w:val="20"/>
                <w:lang w:eastAsia="lv-LV"/>
              </w:rPr>
            </w:pPr>
          </w:p>
        </w:tc>
      </w:tr>
      <w:tr w:rsidR="00BC7482" w:rsidRPr="009F248C" w14:paraId="03D6FE71" w14:textId="77777777" w:rsidTr="000A0E04">
        <w:trPr>
          <w:trHeight w:val="68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D74A75A" w14:textId="77777777" w:rsidR="00BC7482" w:rsidRPr="009F248C" w:rsidRDefault="00BC7482" w:rsidP="000A0E04">
            <w:pPr>
              <w:spacing w:line="240" w:lineRule="auto"/>
              <w:rPr>
                <w:sz w:val="20"/>
                <w:szCs w:val="20"/>
              </w:rPr>
            </w:pPr>
            <w:r w:rsidRPr="009F248C">
              <w:rPr>
                <w:rFonts w:eastAsia="Times New Roman"/>
                <w:b/>
                <w:bCs/>
                <w:color w:val="000000"/>
                <w:sz w:val="20"/>
                <w:szCs w:val="20"/>
                <w:lang w:eastAsia="lv-LV"/>
              </w:rPr>
              <w:t>Pāreja uz aprites ekonomiku, ieskaitot atkritumu rašanās novēršanu un to reciklēšanu</w:t>
            </w:r>
            <w:r w:rsidRPr="009F248C">
              <w:rPr>
                <w:rFonts w:eastAsia="Times New Roman"/>
                <w:color w:val="000000"/>
                <w:sz w:val="20"/>
                <w:szCs w:val="20"/>
                <w:lang w:eastAsia="lv-LV"/>
              </w:rPr>
              <w:t>. Vai paredzams, ka pasākums: (i) būtiski palielinās atkritumu rašanos, incinerāciju vai apglabāšanu, izņemot nepārstrādājamu bīstamo atkritumu incinerāciju; vai</w:t>
            </w:r>
            <w:r w:rsidRPr="009F248C">
              <w:rPr>
                <w:rFonts w:eastAsia="Times New Roman"/>
                <w:color w:val="000000"/>
                <w:sz w:val="20"/>
                <w:szCs w:val="20"/>
                <w:lang w:eastAsia="lv-LV"/>
              </w:rPr>
              <w:br/>
              <w:t>(ii) dabas resursu tiešā vai netiešā izmantošanā jebkurā to aprites cikla posmā radīs būtisku neefektivitāti, kas netiek samazināta līdz minimumam ar atbilstošiem pasākumiem; vai</w:t>
            </w:r>
            <w:r w:rsidRPr="009F248C">
              <w:rPr>
                <w:rFonts w:eastAsia="Times New Roman"/>
                <w:color w:val="000000"/>
                <w:sz w:val="20"/>
                <w:szCs w:val="20"/>
                <w:lang w:eastAsia="lv-LV"/>
              </w:rPr>
              <w:br/>
              <w:t>(iii) radīs būtisku un ilgtermiņa kaitējumu videi attiecībā uz aprites ekonomiku?</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7F451CA8"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196947B4" w14:textId="77777777" w:rsidR="00BC7482" w:rsidRPr="00720FE0" w:rsidRDefault="00BC7482" w:rsidP="000A0E04">
            <w:pPr>
              <w:pStyle w:val="ListParagraph"/>
              <w:numPr>
                <w:ilvl w:val="0"/>
                <w:numId w:val="20"/>
              </w:numPr>
              <w:suppressAutoHyphens/>
              <w:autoSpaceDN w:val="0"/>
              <w:spacing w:after="120" w:line="240" w:lineRule="auto"/>
              <w:ind w:left="605" w:hanging="357"/>
              <w:contextualSpacing w:val="0"/>
              <w:jc w:val="both"/>
              <w:textAlignment w:val="baseline"/>
              <w:rPr>
                <w:rFonts w:eastAsia="Times New Roman" w:cs="Times New Roman"/>
                <w:color w:val="000000"/>
                <w:sz w:val="20"/>
                <w:szCs w:val="20"/>
                <w:lang w:val="lv-LV" w:eastAsia="lv-LV"/>
              </w:rPr>
            </w:pPr>
            <w:r w:rsidRPr="1D874515">
              <w:rPr>
                <w:rFonts w:eastAsia="Times New Roman" w:cs="Times New Roman"/>
                <w:color w:val="000000" w:themeColor="text1"/>
                <w:sz w:val="20"/>
                <w:szCs w:val="20"/>
                <w:lang w:val="lv-LV" w:eastAsia="lv-LV"/>
              </w:rPr>
              <w:t xml:space="preserve">ANM ietvaros iepirktie transportlīdzekļi </w:t>
            </w:r>
            <w:r w:rsidRPr="00720FE0">
              <w:rPr>
                <w:rFonts w:eastAsia="Times New Roman" w:cs="Times New Roman"/>
                <w:color w:val="000000" w:themeColor="text1"/>
                <w:sz w:val="20"/>
                <w:szCs w:val="20"/>
                <w:lang w:val="lv-LV" w:eastAsia="lv-LV"/>
              </w:rPr>
              <w:t>aizstās līdz šim izmantotās nolietotās transporta vienības, neveicinot kvalitatīvu, ekspluatējamu transportlīdzekļu nomaiņu. Ievērojot to, ka pēc transportlīdzekļa ekspluatācijas laika beigām ir jāaizstāj esošais transportlīdzeklis ar jaunu transportlīdzekli, jāpieņem, ka būs nepieciešama jauna transportlīdzekļa ražošana, neatkarīgi no degvielas veida, līdz ar to papildu ietekmes no tīra transporta līdzekļu ražošanas un izmantošanas šajā aspektā neradīsies.</w:t>
            </w:r>
          </w:p>
          <w:p w14:paraId="76F082CE" w14:textId="77777777" w:rsidR="00BC7482" w:rsidRPr="001F4D8E" w:rsidRDefault="00BC7482" w:rsidP="000A0E04">
            <w:pPr>
              <w:pStyle w:val="ListParagraph"/>
              <w:numPr>
                <w:ilvl w:val="0"/>
                <w:numId w:val="20"/>
              </w:numPr>
              <w:suppressAutoHyphens/>
              <w:autoSpaceDN w:val="0"/>
              <w:spacing w:after="120" w:line="240" w:lineRule="auto"/>
              <w:ind w:left="605" w:hanging="357"/>
              <w:contextualSpacing w:val="0"/>
              <w:jc w:val="both"/>
              <w:textAlignment w:val="baseline"/>
              <w:rPr>
                <w:rFonts w:eastAsia="Times New Roman" w:cs="Times New Roman"/>
                <w:color w:val="000000"/>
                <w:sz w:val="20"/>
                <w:szCs w:val="20"/>
                <w:lang w:val="lv-LV" w:eastAsia="lv-LV"/>
              </w:rPr>
            </w:pPr>
            <w:r w:rsidRPr="00720FE0">
              <w:rPr>
                <w:rFonts w:eastAsia="Times New Roman" w:cs="Times New Roman"/>
                <w:color w:val="000000" w:themeColor="text1"/>
                <w:sz w:val="20"/>
                <w:szCs w:val="20"/>
                <w:lang w:val="lv-LV" w:eastAsia="lv-LV"/>
              </w:rPr>
              <w:t>Pēc transporta līdzekļa dzīves cikla beigām (gan attiecībā uz aizstājamajām transportlīdzekļu vienībām, gan uz bezemisiju transportlīdzekļiem) tie tiks utilizēti atbilstoši Eiropas Parlamenta un Padomes Direktīvas 2000/53/EK par nolietotiem transportlīdzekļiem prasībām, t.i. tie tiks nodoti apstrādes uzņēmumiem, kas  nodrošina NTL pārstrādi un atkārtoti izmantojamo detaļu un materiālu atguvi un atgriešanu tautsaimniecībā.</w:t>
            </w:r>
            <w:r w:rsidRPr="00720FE0">
              <w:rPr>
                <w:rFonts w:eastAsia="Times New Roman" w:cs="Times New Roman"/>
                <w:color w:val="FF0000"/>
                <w:sz w:val="20"/>
                <w:szCs w:val="20"/>
                <w:lang w:val="lv-LV" w:eastAsia="lv-LV"/>
              </w:rPr>
              <w:t xml:space="preserve"> </w:t>
            </w:r>
            <w:r w:rsidRPr="00720FE0">
              <w:rPr>
                <w:rFonts w:eastAsia="Times New Roman" w:cs="Times New Roman"/>
                <w:sz w:val="20"/>
                <w:szCs w:val="20"/>
                <w:lang w:val="lv-LV" w:eastAsia="lv-LV"/>
              </w:rPr>
              <w:t xml:space="preserve">Šobrīd Latvijā tiek gatavotas stingrākas prasības NTL ražotāja atbildības sistēmai, ko kontrolē Valsts vides dienests. Prasības tiek stiprinātas jautājumā par NTL veidojošo materiālu un atkritumu veidu izsekojamību, lai tiktu gūta pārliecība, ka tiek nodrošināta pārstrāde un reģenerācija tajos apjomos, ko nosaka normatīvais regulējums. Attiecībā uz NTL elektroniku un baterijām tiek veikta ražotāju atbildības sistēmu darbības kontrole videi kaitīgo preču sistēmu ietvaros. Informācija par ražotāju atbildības sistēmu darbību pieejama vietnē -   </w:t>
            </w:r>
            <w:hyperlink r:id="rId36">
              <w:r w:rsidRPr="00720FE0">
                <w:rPr>
                  <w:rStyle w:val="Hyperlink"/>
                  <w:color w:val="auto"/>
                  <w:lang w:val="lv-LV"/>
                </w:rPr>
                <w:t>VVD</w:t>
              </w:r>
            </w:hyperlink>
          </w:p>
        </w:tc>
      </w:tr>
      <w:tr w:rsidR="00BC7482" w:rsidRPr="009F248C" w14:paraId="13928587" w14:textId="77777777" w:rsidTr="000A0E04">
        <w:trPr>
          <w:trHeight w:val="542"/>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69EBF437" w14:textId="77777777" w:rsidR="00BC7482" w:rsidRPr="009F248C" w:rsidRDefault="00BC7482" w:rsidP="000A0E04">
            <w:pPr>
              <w:spacing w:line="240" w:lineRule="auto"/>
              <w:rPr>
                <w:sz w:val="20"/>
                <w:szCs w:val="20"/>
              </w:rPr>
            </w:pPr>
            <w:r w:rsidRPr="009F248C">
              <w:rPr>
                <w:rFonts w:eastAsia="Times New Roman"/>
                <w:b/>
                <w:bCs/>
                <w:color w:val="000000"/>
                <w:sz w:val="20"/>
                <w:szCs w:val="20"/>
                <w:lang w:eastAsia="lv-LV"/>
              </w:rPr>
              <w:t xml:space="preserve">Piesārņojuma novēršana un kontrole. </w:t>
            </w:r>
            <w:r w:rsidRPr="009F248C">
              <w:rPr>
                <w:rFonts w:eastAsia="Times New Roman"/>
                <w:color w:val="000000"/>
                <w:sz w:val="20"/>
                <w:szCs w:val="20"/>
                <w:lang w:eastAsia="lv-LV"/>
              </w:rPr>
              <w:t>Vai paredzams, ka pasākums ievērojami palielinās piesārņotāju emisijas gaisā, ūdenī vai zemē?</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C04C08B" w14:textId="77777777" w:rsidR="00BC7482" w:rsidRPr="009F248C" w:rsidRDefault="00BC7482" w:rsidP="000A0E04">
            <w:pPr>
              <w:spacing w:line="240" w:lineRule="auto"/>
              <w:jc w:val="center"/>
              <w:rPr>
                <w:rFonts w:eastAsia="Times New Roman"/>
                <w:b/>
                <w:bCs/>
                <w:color w:val="000000"/>
                <w:sz w:val="20"/>
                <w:szCs w:val="20"/>
                <w:lang w:eastAsia="lv-LV"/>
              </w:rPr>
            </w:pPr>
            <w:r w:rsidRPr="009F248C">
              <w:rPr>
                <w:rFonts w:eastAsia="Times New Roman"/>
                <w:b/>
                <w:bCs/>
                <w:color w:val="000000"/>
                <w:sz w:val="20"/>
                <w:szCs w:val="20"/>
                <w:lang w:eastAsia="lv-LV"/>
              </w:rPr>
              <w:t>X</w:t>
            </w: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D5B50CF" w14:textId="77777777" w:rsidR="00BC7482" w:rsidRPr="009F248C" w:rsidRDefault="00BC7482" w:rsidP="000A0E04">
            <w:pPr>
              <w:spacing w:after="120" w:line="240" w:lineRule="auto"/>
              <w:ind w:left="34"/>
              <w:jc w:val="both"/>
              <w:rPr>
                <w:rFonts w:eastAsia="Times New Roman"/>
                <w:color w:val="000000"/>
                <w:sz w:val="20"/>
                <w:szCs w:val="20"/>
                <w:lang w:eastAsia="lv-LV"/>
              </w:rPr>
            </w:pPr>
            <w:r w:rsidRPr="009F248C">
              <w:rPr>
                <w:rFonts w:eastAsia="Times New Roman"/>
                <w:color w:val="000000" w:themeColor="text1"/>
                <w:sz w:val="20"/>
                <w:szCs w:val="20"/>
                <w:lang w:eastAsia="lv-LV"/>
              </w:rPr>
              <w:t>Pasākumam paredzama pozitīva ietekme uz šo vides mērķi:</w:t>
            </w:r>
          </w:p>
          <w:p w14:paraId="33381DDF" w14:textId="77777777" w:rsidR="00BC7482" w:rsidRPr="0095279C" w:rsidRDefault="00BC7482" w:rsidP="000A0E04">
            <w:pPr>
              <w:pStyle w:val="ListParagraph"/>
              <w:numPr>
                <w:ilvl w:val="0"/>
                <w:numId w:val="9"/>
              </w:numPr>
              <w:spacing w:after="120" w:line="240" w:lineRule="auto"/>
              <w:ind w:left="597"/>
              <w:jc w:val="both"/>
              <w:rPr>
                <w:rFonts w:eastAsia="Times New Roman" w:cs="Times New Roman"/>
                <w:color w:val="000000"/>
                <w:sz w:val="20"/>
                <w:szCs w:val="20"/>
                <w:lang w:val="lv-LV" w:eastAsia="lv-LV"/>
              </w:rPr>
            </w:pPr>
            <w:r w:rsidRPr="001F4D8E">
              <w:rPr>
                <w:rFonts w:eastAsia="Times New Roman"/>
                <w:color w:val="000000" w:themeColor="text1"/>
                <w:sz w:val="20"/>
                <w:szCs w:val="20"/>
                <w:lang w:val="lv-LV" w:eastAsia="lv-LV"/>
              </w:rPr>
              <w:t xml:space="preserve">bezemisiju </w:t>
            </w:r>
            <w:r>
              <w:rPr>
                <w:rFonts w:eastAsia="Times New Roman"/>
                <w:color w:val="000000" w:themeColor="text1"/>
                <w:sz w:val="20"/>
                <w:szCs w:val="20"/>
                <w:lang w:val="lv-LV" w:eastAsia="lv-LV"/>
              </w:rPr>
              <w:t xml:space="preserve">un ar alternatīvajām degvielām darbināmiem </w:t>
            </w:r>
            <w:r w:rsidRPr="001F4D8E">
              <w:rPr>
                <w:rFonts w:eastAsia="Times New Roman"/>
                <w:color w:val="000000" w:themeColor="text1"/>
                <w:sz w:val="20"/>
                <w:szCs w:val="20"/>
                <w:lang w:val="lv-LV" w:eastAsia="lv-LV"/>
              </w:rPr>
              <w:t>transportlīdzekļiem, īpaši pilsētu centros vai to blīvi apdzīvotos rajonos, ir izteiktas priekšrocības no vides piesārņojuma novēršanas viedokļa</w:t>
            </w:r>
            <w:r>
              <w:rPr>
                <w:rFonts w:eastAsia="Times New Roman"/>
                <w:color w:val="000000" w:themeColor="text1"/>
                <w:sz w:val="20"/>
                <w:szCs w:val="20"/>
                <w:lang w:val="lv-LV" w:eastAsia="lv-LV"/>
              </w:rPr>
              <w:t xml:space="preserve">, jo šādi transportlīdzekļi kopumā rada zemākas gaisu piesārņojošo vielu emisijas un līdz ar to arī mazāku negatīvo ietekmi uz cilvēku veselību. </w:t>
            </w:r>
            <w:r w:rsidRPr="0095279C">
              <w:rPr>
                <w:rFonts w:eastAsia="Times New Roman" w:cs="Times New Roman"/>
                <w:color w:val="000000" w:themeColor="text1"/>
                <w:sz w:val="20"/>
                <w:szCs w:val="20"/>
                <w:lang w:val="lv-LV" w:eastAsia="lv-LV"/>
              </w:rPr>
              <w:t>Tā kā i</w:t>
            </w:r>
            <w:r w:rsidRPr="0095279C">
              <w:rPr>
                <w:rFonts w:cs="Times New Roman"/>
                <w:sz w:val="20"/>
                <w:szCs w:val="20"/>
                <w:lang w:val="lv-LV"/>
              </w:rPr>
              <w:t xml:space="preserve">nvestīcijas veicinās arī pasažieru plūsmu virzību no privātajiem transportlīdzekļiem uz  sabiedrisko transportu,  tad, samazinot kopējo transportlīdzekļu skaitu, </w:t>
            </w:r>
            <w:r w:rsidRPr="0095279C">
              <w:rPr>
                <w:rFonts w:eastAsia="Times New Roman" w:cs="Times New Roman"/>
                <w:color w:val="000000" w:themeColor="text1"/>
                <w:sz w:val="20"/>
                <w:szCs w:val="20"/>
                <w:lang w:val="lv-LV" w:eastAsia="lv-LV"/>
              </w:rPr>
              <w:t>sekmēs pilsētu trokšņa piesārņojuma samazināšanos un  gaisa kvalitātes uzlabošanos;</w:t>
            </w:r>
          </w:p>
          <w:p w14:paraId="0ADEB37B" w14:textId="77777777" w:rsidR="00BC7482" w:rsidRPr="006476AA" w:rsidRDefault="00BC7482" w:rsidP="000A0E04">
            <w:pPr>
              <w:pStyle w:val="ListParagraph"/>
              <w:numPr>
                <w:ilvl w:val="0"/>
                <w:numId w:val="21"/>
              </w:numPr>
              <w:suppressAutoHyphens/>
              <w:autoSpaceDN w:val="0"/>
              <w:spacing w:after="120" w:line="240" w:lineRule="auto"/>
              <w:ind w:left="599" w:hanging="357"/>
              <w:contextualSpacing w:val="0"/>
              <w:jc w:val="both"/>
              <w:textAlignment w:val="baseline"/>
              <w:rPr>
                <w:rFonts w:eastAsia="Times New Roman" w:cs="Times New Roman"/>
                <w:color w:val="000000"/>
                <w:sz w:val="20"/>
                <w:szCs w:val="20"/>
                <w:lang w:val="lv" w:eastAsia="lv-LV"/>
              </w:rPr>
            </w:pPr>
            <w:r w:rsidRPr="0095279C">
              <w:rPr>
                <w:rFonts w:eastAsia="Times New Roman" w:cs="Times New Roman"/>
                <w:color w:val="000000" w:themeColor="text1"/>
                <w:sz w:val="20"/>
                <w:szCs w:val="20"/>
                <w:lang w:val="lv-LV" w:eastAsia="lv-LV"/>
              </w:rPr>
              <w:t xml:space="preserve">Latvijai laikā līdz 2030.gada ir jāsamazina NOx emisijas par 34 % salīdzinot ar 2005.gadu. </w:t>
            </w:r>
            <w:r w:rsidRPr="0095279C">
              <w:rPr>
                <w:sz w:val="20"/>
                <w:szCs w:val="20"/>
                <w:lang w:val="lv-LV"/>
              </w:rPr>
              <w:t>NO</w:t>
            </w:r>
            <w:r w:rsidRPr="0095279C">
              <w:rPr>
                <w:sz w:val="20"/>
                <w:szCs w:val="20"/>
                <w:vertAlign w:val="subscript"/>
                <w:lang w:val="lv-LV"/>
              </w:rPr>
              <w:t>x</w:t>
            </w:r>
            <w:r w:rsidRPr="0095279C">
              <w:rPr>
                <w:sz w:val="20"/>
                <w:szCs w:val="20"/>
                <w:lang w:val="lv-LV"/>
              </w:rPr>
              <w:t xml:space="preserve"> emisiju galvenais avots Latvijā bija transports (42 %). </w:t>
            </w:r>
            <w:r w:rsidRPr="0095279C">
              <w:rPr>
                <w:rFonts w:eastAsia="Times New Roman" w:cs="Times New Roman"/>
                <w:color w:val="000000" w:themeColor="text1"/>
                <w:sz w:val="20"/>
                <w:szCs w:val="20"/>
                <w:lang w:val="lv-LV" w:eastAsia="lv-LV"/>
              </w:rPr>
              <w:t>Līdz ar to ir nepieciešams veikt papildus pasākumus, lai ES līmenī noteiktos mērķus izpildītu un samazinātu transporta radītās emisijas.  Minētais pasākums veicina “Gaisa piesārņojuma samazināšanas rīcības plānā 2020.–2030. gadam" noteikto NOx un daļiņu PM2,5 emisiju mērķu sasniegšanu,  Pasākums atbilst plāna 8.sadaļas 4. rīcības virzienam "Emisiju samazināšana transporta sektorā", . apakšuzdevumam 4.4 “</w:t>
            </w:r>
            <w:r w:rsidRPr="003554CB">
              <w:rPr>
                <w:rFonts w:eastAsia="Calibri" w:cs="Times New Roman"/>
                <w:sz w:val="20"/>
                <w:szCs w:val="20"/>
                <w:lang w:val="lv"/>
              </w:rPr>
              <w:t>Finansiāla atbalsta sniegšana jaunu videi draudzīgu autobusu iegādei, esošo autobusu aprīkošanai to videi draudzīgākai darbībai, tai skaitā ar alternatīvās degvielas veidiem</w:t>
            </w:r>
            <w:r w:rsidRPr="5D211D9B">
              <w:rPr>
                <w:rFonts w:eastAsia="Calibri" w:cs="Times New Roman"/>
                <w:sz w:val="20"/>
                <w:szCs w:val="20"/>
                <w:lang w:val="lv"/>
              </w:rPr>
              <w:t xml:space="preserve">” Iegādājoties tīros transportlīdzekļus </w:t>
            </w:r>
            <w:r w:rsidRPr="00312034">
              <w:rPr>
                <w:rFonts w:eastAsia="Times New Roman" w:cs="Times New Roman"/>
                <w:color w:val="000000" w:themeColor="text1"/>
                <w:sz w:val="20"/>
                <w:szCs w:val="20"/>
                <w:lang w:val="lv" w:eastAsia="lv-LV"/>
              </w:rPr>
              <w:t>,</w:t>
            </w:r>
            <w:r w:rsidRPr="5D211D9B">
              <w:rPr>
                <w:rFonts w:eastAsia="Times New Roman" w:cs="Times New Roman"/>
                <w:color w:val="000000" w:themeColor="text1"/>
                <w:sz w:val="20"/>
                <w:szCs w:val="20"/>
                <w:lang w:val="lv" w:eastAsia="lv-LV"/>
              </w:rPr>
              <w:t xml:space="preserve"> tiek</w:t>
            </w:r>
            <w:r w:rsidRPr="001F4D8E">
              <w:rPr>
                <w:rFonts w:eastAsia="Times New Roman" w:cs="Times New Roman"/>
                <w:color w:val="000000" w:themeColor="text1"/>
                <w:sz w:val="20"/>
                <w:szCs w:val="20"/>
                <w:lang w:val="lv" w:eastAsia="lv-LV"/>
              </w:rPr>
              <w:t xml:space="preserve"> rad</w:t>
            </w:r>
            <w:r w:rsidRPr="5D211D9B">
              <w:rPr>
                <w:rFonts w:eastAsia="Times New Roman" w:cs="Times New Roman"/>
                <w:color w:val="000000" w:themeColor="text1"/>
                <w:sz w:val="20"/>
                <w:szCs w:val="20"/>
                <w:lang w:val="lv" w:eastAsia="lv-LV"/>
              </w:rPr>
              <w:t>ītas</w:t>
            </w:r>
            <w:r w:rsidRPr="006476AA">
              <w:rPr>
                <w:rFonts w:eastAsia="Times New Roman" w:cs="Times New Roman"/>
                <w:color w:val="000000" w:themeColor="text1"/>
                <w:sz w:val="20"/>
                <w:szCs w:val="20"/>
                <w:lang w:val="lv" w:eastAsia="lv-LV"/>
              </w:rPr>
              <w:t xml:space="preserve"> zemākas gaisu piesārņojošo vielu emisijas un  uzlabot</w:t>
            </w:r>
            <w:r w:rsidRPr="5D211D9B">
              <w:rPr>
                <w:rFonts w:eastAsia="Times New Roman" w:cs="Times New Roman"/>
                <w:color w:val="000000" w:themeColor="text1"/>
                <w:sz w:val="20"/>
                <w:szCs w:val="20"/>
                <w:lang w:val="lv" w:eastAsia="lv-LV"/>
              </w:rPr>
              <w:t>a</w:t>
            </w:r>
            <w:r w:rsidRPr="001F4D8E">
              <w:rPr>
                <w:rFonts w:eastAsia="Times New Roman" w:cs="Times New Roman"/>
                <w:color w:val="000000" w:themeColor="text1"/>
                <w:sz w:val="20"/>
                <w:szCs w:val="20"/>
                <w:lang w:val="lv" w:eastAsia="lv-LV"/>
              </w:rPr>
              <w:t xml:space="preserve"> gaisa kvalitāt</w:t>
            </w:r>
            <w:r w:rsidRPr="5D211D9B">
              <w:rPr>
                <w:rFonts w:eastAsia="Times New Roman" w:cs="Times New Roman"/>
                <w:color w:val="000000" w:themeColor="text1"/>
                <w:sz w:val="20"/>
                <w:szCs w:val="20"/>
                <w:lang w:val="lv" w:eastAsia="lv-LV"/>
              </w:rPr>
              <w:t xml:space="preserve">e </w:t>
            </w:r>
            <w:r w:rsidRPr="006476AA">
              <w:rPr>
                <w:rFonts w:eastAsia="Times New Roman" w:cs="Times New Roman"/>
                <w:color w:val="000000" w:themeColor="text1"/>
                <w:sz w:val="20"/>
                <w:szCs w:val="20"/>
                <w:lang w:val="lv" w:eastAsia="lv-LV"/>
              </w:rPr>
              <w:t>dažādās Latvijas pilsētās.</w:t>
            </w:r>
          </w:p>
          <w:p w14:paraId="1C982364" w14:textId="77777777" w:rsidR="00BC7482" w:rsidRPr="006476AA" w:rsidRDefault="00BC7482" w:rsidP="000A0E04">
            <w:pPr>
              <w:pStyle w:val="ListParagraph"/>
              <w:numPr>
                <w:ilvl w:val="0"/>
                <w:numId w:val="21"/>
              </w:numPr>
              <w:suppressAutoHyphens/>
              <w:autoSpaceDN w:val="0"/>
              <w:spacing w:after="120" w:line="240" w:lineRule="auto"/>
              <w:ind w:left="605" w:hanging="357"/>
              <w:contextualSpacing w:val="0"/>
              <w:jc w:val="both"/>
              <w:textAlignment w:val="baseline"/>
              <w:rPr>
                <w:rFonts w:cs="Times New Roman"/>
                <w:sz w:val="20"/>
                <w:szCs w:val="20"/>
                <w:lang w:val="lv"/>
              </w:rPr>
            </w:pPr>
            <w:r w:rsidRPr="006476AA">
              <w:rPr>
                <w:rFonts w:eastAsia="Times New Roman" w:cs="Times New Roman"/>
                <w:color w:val="000000" w:themeColor="text1"/>
                <w:sz w:val="20"/>
                <w:szCs w:val="20"/>
                <w:lang w:val="lv" w:eastAsia="lv-LV"/>
              </w:rPr>
              <w:t>transporta līdzekļu iegāde tiks plānota tā, lai uzlabotu gaisa kvalitāti un šis pasākums tiks iekļauts pilsētu izstrādātajās gaisa kvalitātes uzlabošanas rīcības programmās, kur tas attiecināms saskaņā ar nacionālās likumdošanas prasībām.</w:t>
            </w:r>
          </w:p>
        </w:tc>
      </w:tr>
      <w:tr w:rsidR="00BC7482" w:rsidRPr="009F248C" w14:paraId="3C3481E5" w14:textId="77777777" w:rsidTr="000A0E04">
        <w:trPr>
          <w:trHeight w:val="1679"/>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719497B" w14:textId="77777777" w:rsidR="00BC7482" w:rsidRPr="009F248C" w:rsidRDefault="00BC7482" w:rsidP="000A0E04">
            <w:pPr>
              <w:spacing w:line="240" w:lineRule="auto"/>
              <w:rPr>
                <w:sz w:val="20"/>
                <w:szCs w:val="20"/>
              </w:rPr>
            </w:pPr>
            <w:r w:rsidRPr="009F248C">
              <w:rPr>
                <w:rFonts w:eastAsia="Times New Roman"/>
                <w:b/>
                <w:bCs/>
                <w:color w:val="000000"/>
                <w:sz w:val="20"/>
                <w:szCs w:val="20"/>
                <w:lang w:eastAsia="lv-LV"/>
              </w:rPr>
              <w:t>Bioloģiskās daudzveidības un ekosistēmu aizsardzība un atjaunošana.</w:t>
            </w:r>
            <w:r w:rsidRPr="009F248C">
              <w:rPr>
                <w:rFonts w:eastAsia="Times New Roman"/>
                <w:color w:val="000000"/>
                <w:sz w:val="20"/>
                <w:szCs w:val="20"/>
                <w:lang w:eastAsia="lv-LV"/>
              </w:rPr>
              <w:t xml:space="preserve"> Vai paredzams, ka pasākums:</w:t>
            </w:r>
            <w:r w:rsidRPr="009F248C">
              <w:rPr>
                <w:rFonts w:eastAsia="Times New Roman"/>
                <w:color w:val="000000"/>
                <w:sz w:val="20"/>
                <w:szCs w:val="20"/>
                <w:lang w:eastAsia="lv-LV"/>
              </w:rPr>
              <w:br/>
              <w:t>(i) būtiski kaitēs ekosistēmu labam stāvoklim un noturībai; vai (ii) kaitēs dzīvotņu un sugu, tostarp Savienības nozīmes dzīvotņu un sugu, aizsardzības statusam?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2024F1CA" w14:textId="77777777" w:rsidR="00BC7482" w:rsidRPr="009F248C" w:rsidRDefault="00BC7482" w:rsidP="000A0E04">
            <w:pPr>
              <w:spacing w:line="240" w:lineRule="auto"/>
              <w:jc w:val="center"/>
              <w:rPr>
                <w:rFonts w:eastAsia="Times New Roman"/>
                <w:b/>
                <w:bCs/>
                <w:color w:val="000000"/>
                <w:sz w:val="20"/>
                <w:szCs w:val="20"/>
                <w:lang w:eastAsia="lv-LV"/>
              </w:rPr>
            </w:pPr>
          </w:p>
        </w:tc>
        <w:tc>
          <w:tcPr>
            <w:tcW w:w="9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45CA0D5" w14:textId="77777777" w:rsidR="00BC7482" w:rsidRPr="009F248C" w:rsidRDefault="00BC7482" w:rsidP="000A0E04">
            <w:pPr>
              <w:spacing w:line="240" w:lineRule="auto"/>
              <w:jc w:val="both"/>
              <w:rPr>
                <w:rFonts w:eastAsia="Times New Roman"/>
                <w:color w:val="000000" w:themeColor="text1"/>
                <w:sz w:val="20"/>
                <w:szCs w:val="20"/>
                <w:lang w:eastAsia="lv-LV"/>
              </w:rPr>
            </w:pPr>
            <w:r w:rsidRPr="009F248C">
              <w:rPr>
                <w:rFonts w:eastAsia="Times New Roman"/>
                <w:color w:val="000000" w:themeColor="text1"/>
                <w:sz w:val="20"/>
                <w:szCs w:val="20"/>
                <w:lang w:eastAsia="lv-LV"/>
              </w:rPr>
              <w:t>Skat. novērtējuma 1.daļu.</w:t>
            </w:r>
          </w:p>
          <w:p w14:paraId="3092EC0A" w14:textId="77777777" w:rsidR="00BC7482" w:rsidRPr="009F248C" w:rsidRDefault="00BC7482" w:rsidP="000A0E04">
            <w:pPr>
              <w:spacing w:line="240" w:lineRule="auto"/>
              <w:rPr>
                <w:color w:val="000000" w:themeColor="text1"/>
                <w:sz w:val="20"/>
                <w:szCs w:val="20"/>
                <w:lang w:eastAsia="lv-LV"/>
              </w:rPr>
            </w:pPr>
          </w:p>
          <w:p w14:paraId="0F75FB40" w14:textId="77777777" w:rsidR="00BC7482" w:rsidRPr="009F248C" w:rsidRDefault="00BC7482" w:rsidP="000A0E04">
            <w:pPr>
              <w:spacing w:line="240" w:lineRule="auto"/>
              <w:rPr>
                <w:color w:val="000000"/>
                <w:sz w:val="20"/>
                <w:szCs w:val="20"/>
                <w:lang w:eastAsia="lv-LV"/>
              </w:rPr>
            </w:pPr>
          </w:p>
        </w:tc>
      </w:tr>
    </w:tbl>
    <w:p w14:paraId="392FBCEF" w14:textId="776FF0F7" w:rsidR="00BC7482" w:rsidRDefault="00BC7482" w:rsidP="00C4581C">
      <w:pPr>
        <w:jc w:val="both"/>
        <w:rPr>
          <w:rFonts w:eastAsia="Times New Roman"/>
          <w:sz w:val="20"/>
          <w:szCs w:val="20"/>
        </w:rPr>
      </w:pPr>
    </w:p>
    <w:p w14:paraId="1C7C3343" w14:textId="77777777" w:rsidR="00BC7482" w:rsidRPr="00FC61D5" w:rsidRDefault="00BC7482" w:rsidP="00C4581C">
      <w:pPr>
        <w:jc w:val="both"/>
        <w:rPr>
          <w:rFonts w:eastAsia="Times New Roman"/>
          <w:sz w:val="20"/>
          <w:szCs w:val="20"/>
        </w:rPr>
      </w:pPr>
    </w:p>
    <w:p w14:paraId="7E9BB35A" w14:textId="612ADAEC" w:rsidR="00FC61D5" w:rsidRPr="006D3C6F" w:rsidRDefault="00FC61D5" w:rsidP="0029724B">
      <w:pPr>
        <w:pStyle w:val="Heading3"/>
        <w:rPr>
          <w:rFonts w:ascii="Times New Roman" w:hAnsi="Times New Roman" w:cs="Times New Roman"/>
          <w:sz w:val="24"/>
        </w:rPr>
      </w:pPr>
      <w:r w:rsidRPr="006D3C6F">
        <w:rPr>
          <w:rFonts w:ascii="Times New Roman" w:hAnsi="Times New Roman" w:cs="Times New Roman"/>
          <w:sz w:val="24"/>
        </w:rPr>
        <w:t>Reforma 3.1.2.r. Sociālo un nodarbinātības pakalpojumu pieejamība minimālo ienākumu reformas atbalstam</w:t>
      </w:r>
    </w:p>
    <w:p w14:paraId="36351E29" w14:textId="5C9ED516" w:rsidR="00C4581C" w:rsidRPr="006D3C6F" w:rsidRDefault="00C4581C" w:rsidP="00C4581C">
      <w:pPr>
        <w:jc w:val="both"/>
        <w:rPr>
          <w:b/>
          <w:bCs/>
        </w:rPr>
      </w:pPr>
      <w:r w:rsidRPr="006D3C6F">
        <w:rPr>
          <w:b/>
          <w:bCs/>
        </w:rPr>
        <w:t>3.1.2.1.i. Publisko pakalpojumu un nodarbinātības pieejamības veicināšanas pasākumi cilvēkie</w:t>
      </w:r>
      <w:r w:rsidR="00490075" w:rsidRPr="006D3C6F">
        <w:rPr>
          <w:b/>
          <w:bCs/>
        </w:rPr>
        <w:t>m ar funkcionāliem traucējumiem</w:t>
      </w:r>
    </w:p>
    <w:p w14:paraId="5461A327" w14:textId="40BCFA2A" w:rsidR="006D3C6F" w:rsidRDefault="006D3C6F" w:rsidP="00C4581C">
      <w:pPr>
        <w:jc w:val="both"/>
        <w:rPr>
          <w:b/>
          <w:bCs/>
          <w:sz w:val="20"/>
          <w:szCs w:val="20"/>
        </w:rPr>
      </w:pPr>
    </w:p>
    <w:p w14:paraId="2CD605C9" w14:textId="77777777" w:rsidR="006D3C6F" w:rsidRPr="002A012B" w:rsidRDefault="006D3C6F" w:rsidP="00C4581C">
      <w:pPr>
        <w:jc w:val="both"/>
        <w:rPr>
          <w:rFonts w:eastAsia="Times New Roman"/>
          <w:b/>
          <w:sz w:val="20"/>
          <w:szCs w:val="20"/>
        </w:rPr>
      </w:pPr>
    </w:p>
    <w:p w14:paraId="374BBE0B" w14:textId="77777777" w:rsidR="00490075" w:rsidRPr="006D3C6F" w:rsidRDefault="00490075" w:rsidP="00490075">
      <w:pPr>
        <w:pStyle w:val="ListParagraph"/>
        <w:spacing w:after="120"/>
        <w:ind w:left="360" w:right="975"/>
        <w:jc w:val="both"/>
        <w:rPr>
          <w:rFonts w:cs="Times New Roman"/>
          <w:b/>
          <w:i/>
          <w:sz w:val="20"/>
          <w:szCs w:val="20"/>
        </w:rPr>
      </w:pPr>
      <w:r w:rsidRPr="006D3C6F">
        <w:rPr>
          <w:rFonts w:cs="Times New Roman"/>
          <w:b/>
          <w:i/>
          <w:sz w:val="20"/>
          <w:szCs w:val="20"/>
        </w:rPr>
        <w:t>Novērtējuma 1. daļa</w:t>
      </w:r>
    </w:p>
    <w:tbl>
      <w:tblPr>
        <w:tblW w:w="1346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425"/>
        <w:gridCol w:w="425"/>
        <w:gridCol w:w="8536"/>
      </w:tblGrid>
      <w:tr w:rsidR="00490075" w:rsidRPr="006D3C6F" w14:paraId="302DA4FF" w14:textId="77777777" w:rsidTr="006D3C6F">
        <w:trPr>
          <w:trHeight w:val="741"/>
        </w:trPr>
        <w:tc>
          <w:tcPr>
            <w:tcW w:w="4080" w:type="dxa"/>
          </w:tcPr>
          <w:p w14:paraId="6FC678A5" w14:textId="77777777" w:rsidR="00490075" w:rsidRPr="006D3C6F" w:rsidRDefault="00490075" w:rsidP="00490075">
            <w:pPr>
              <w:pStyle w:val="TableParagraph"/>
              <w:ind w:left="107" w:right="97"/>
              <w:jc w:val="both"/>
              <w:rPr>
                <w:b/>
                <w:i/>
                <w:sz w:val="20"/>
                <w:szCs w:val="20"/>
                <w:lang w:val="lv-LV"/>
              </w:rPr>
            </w:pPr>
            <w:r w:rsidRPr="006D3C6F">
              <w:rPr>
                <w:b/>
                <w:i/>
                <w:sz w:val="20"/>
                <w:szCs w:val="20"/>
                <w:lang w:val="lv-LV"/>
              </w:rPr>
              <w:t>Norādiet, kuri no turpmāk minētajiem vides mērķiem prasa padziļinātu pasākuma novērtējumu no NBK viedokļa</w:t>
            </w:r>
          </w:p>
          <w:p w14:paraId="2C0F4B2D" w14:textId="77777777" w:rsidR="00490075" w:rsidRPr="006D3C6F" w:rsidRDefault="00490075" w:rsidP="00490075">
            <w:pPr>
              <w:pStyle w:val="TableParagraph"/>
              <w:ind w:left="107" w:right="97"/>
              <w:jc w:val="both"/>
              <w:rPr>
                <w:b/>
                <w:i/>
                <w:sz w:val="20"/>
                <w:szCs w:val="20"/>
                <w:lang w:val="lv-LV"/>
              </w:rPr>
            </w:pPr>
          </w:p>
        </w:tc>
        <w:tc>
          <w:tcPr>
            <w:tcW w:w="425" w:type="dxa"/>
          </w:tcPr>
          <w:p w14:paraId="61C3D34A" w14:textId="77777777" w:rsidR="00490075" w:rsidRPr="006D3C6F" w:rsidRDefault="00490075" w:rsidP="00490075">
            <w:pPr>
              <w:pStyle w:val="TableParagraph"/>
              <w:spacing w:line="204" w:lineRule="exact"/>
              <w:ind w:left="107"/>
              <w:rPr>
                <w:b/>
                <w:sz w:val="20"/>
                <w:szCs w:val="20"/>
                <w:lang w:val="lv-LV"/>
              </w:rPr>
            </w:pPr>
            <w:r w:rsidRPr="006D3C6F">
              <w:rPr>
                <w:b/>
                <w:sz w:val="20"/>
                <w:szCs w:val="20"/>
                <w:lang w:val="lv-LV"/>
              </w:rPr>
              <w:t>Jā</w:t>
            </w:r>
          </w:p>
        </w:tc>
        <w:tc>
          <w:tcPr>
            <w:tcW w:w="425" w:type="dxa"/>
            <w:tcBorders>
              <w:right w:val="single" w:sz="6" w:space="0" w:color="000000"/>
            </w:tcBorders>
          </w:tcPr>
          <w:p w14:paraId="308DA4D6" w14:textId="77777777" w:rsidR="00490075" w:rsidRPr="006D3C6F" w:rsidRDefault="00490075" w:rsidP="00490075">
            <w:pPr>
              <w:pStyle w:val="TableParagraph"/>
              <w:spacing w:line="204" w:lineRule="exact"/>
              <w:ind w:left="107"/>
              <w:rPr>
                <w:b/>
                <w:sz w:val="20"/>
                <w:szCs w:val="20"/>
                <w:lang w:val="lv-LV"/>
              </w:rPr>
            </w:pPr>
            <w:r w:rsidRPr="006D3C6F">
              <w:rPr>
                <w:b/>
                <w:sz w:val="20"/>
                <w:szCs w:val="20"/>
                <w:lang w:val="lv-LV"/>
              </w:rPr>
              <w:t>Nē</w:t>
            </w:r>
          </w:p>
        </w:tc>
        <w:tc>
          <w:tcPr>
            <w:tcW w:w="8536" w:type="dxa"/>
            <w:tcBorders>
              <w:left w:val="single" w:sz="6" w:space="0" w:color="000000"/>
            </w:tcBorders>
          </w:tcPr>
          <w:p w14:paraId="44F96F3F" w14:textId="77777777" w:rsidR="00490075" w:rsidRPr="006D3C6F" w:rsidRDefault="00490075" w:rsidP="00490075">
            <w:pPr>
              <w:pStyle w:val="TableParagraph"/>
              <w:spacing w:line="204" w:lineRule="exact"/>
              <w:ind w:left="105"/>
              <w:rPr>
                <w:b/>
                <w:i/>
                <w:sz w:val="20"/>
                <w:szCs w:val="20"/>
                <w:lang w:val="lv-LV"/>
              </w:rPr>
            </w:pPr>
            <w:r w:rsidRPr="006D3C6F">
              <w:rPr>
                <w:b/>
                <w:i/>
                <w:sz w:val="20"/>
                <w:szCs w:val="20"/>
                <w:lang w:val="lv-LV"/>
              </w:rPr>
              <w:t>Pamatojums, ja izvēlēts “Nē”</w:t>
            </w:r>
          </w:p>
        </w:tc>
      </w:tr>
      <w:tr w:rsidR="00490075" w:rsidRPr="006D3C6F" w14:paraId="7C975967" w14:textId="77777777" w:rsidTr="006D3C6F">
        <w:trPr>
          <w:trHeight w:val="328"/>
        </w:trPr>
        <w:tc>
          <w:tcPr>
            <w:tcW w:w="4080" w:type="dxa"/>
          </w:tcPr>
          <w:p w14:paraId="621F8DB2" w14:textId="77777777" w:rsidR="00490075" w:rsidRPr="006D3C6F" w:rsidRDefault="00490075" w:rsidP="00490075">
            <w:pPr>
              <w:pStyle w:val="TableParagraph"/>
              <w:spacing w:before="120" w:after="120" w:line="204" w:lineRule="exact"/>
              <w:ind w:left="108"/>
              <w:rPr>
                <w:b/>
                <w:sz w:val="20"/>
                <w:szCs w:val="20"/>
                <w:lang w:val="lv-LV"/>
              </w:rPr>
            </w:pPr>
            <w:r w:rsidRPr="006D3C6F">
              <w:rPr>
                <w:b/>
                <w:sz w:val="20"/>
                <w:szCs w:val="20"/>
                <w:lang w:val="lv-LV"/>
              </w:rPr>
              <w:t>Klimata pārmaiņu mazināšana</w:t>
            </w:r>
          </w:p>
        </w:tc>
        <w:tc>
          <w:tcPr>
            <w:tcW w:w="425" w:type="dxa"/>
          </w:tcPr>
          <w:p w14:paraId="6F8BD54E"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628303E6"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5739846A"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Pasākumam </w:t>
            </w:r>
            <w:r w:rsidRPr="006D3C6F">
              <w:rPr>
                <w:b/>
                <w:sz w:val="20"/>
                <w:szCs w:val="20"/>
                <w:lang w:val="lv-LV"/>
              </w:rPr>
              <w:t>nav vai ir paredzama nenozīmīga ietekme</w:t>
            </w:r>
            <w:r w:rsidRPr="006D3C6F">
              <w:rPr>
                <w:sz w:val="20"/>
                <w:szCs w:val="20"/>
                <w:lang w:val="lv-LV"/>
              </w:rPr>
              <w:t xml:space="preserve"> uz vides mērķiem, kas saistīts ar pasākuma tiešo un primāro netiešo ietekmi visā tā dzīves ciklā, ņemot vērā tā raksturu, un tāpēc tiek uzskatīts, ka tas atbilst vides un klimata mērķiem.</w:t>
            </w:r>
          </w:p>
          <w:p w14:paraId="5499CBFF" w14:textId="77777777" w:rsidR="00490075" w:rsidRPr="006D3C6F" w:rsidRDefault="00490075" w:rsidP="00490075">
            <w:pPr>
              <w:pStyle w:val="TableParagraph"/>
              <w:rPr>
                <w:sz w:val="20"/>
                <w:szCs w:val="20"/>
                <w:lang w:val="lv-LV"/>
              </w:rPr>
            </w:pPr>
            <w:r w:rsidRPr="006D3C6F">
              <w:rPr>
                <w:sz w:val="20"/>
                <w:szCs w:val="20"/>
                <w:lang w:val="lv-LV"/>
              </w:rPr>
              <w:t>Pasākuma ietvaros netiek plānoti būvdarbi, kas skar ventilācijas vai apkures sistēmas un tādējādi varētu ievērojami palielināt piesārņojošo vielu emisijas gaisā, ūdenī vai zemē.</w:t>
            </w:r>
          </w:p>
          <w:p w14:paraId="2B33C849" w14:textId="77777777" w:rsidR="00490075" w:rsidRPr="006D3C6F" w:rsidRDefault="00490075" w:rsidP="00490075">
            <w:pPr>
              <w:pStyle w:val="TableParagraph"/>
              <w:rPr>
                <w:sz w:val="20"/>
                <w:szCs w:val="20"/>
                <w:lang w:val="lv-LV"/>
              </w:rPr>
            </w:pPr>
          </w:p>
        </w:tc>
      </w:tr>
      <w:tr w:rsidR="00490075" w:rsidRPr="006D3C6F" w14:paraId="5DA94677" w14:textId="77777777" w:rsidTr="006D3C6F">
        <w:trPr>
          <w:trHeight w:val="325"/>
        </w:trPr>
        <w:tc>
          <w:tcPr>
            <w:tcW w:w="4080" w:type="dxa"/>
          </w:tcPr>
          <w:p w14:paraId="554DD029" w14:textId="77777777" w:rsidR="00490075" w:rsidRPr="006D3C6F" w:rsidRDefault="00490075" w:rsidP="00490075">
            <w:pPr>
              <w:pStyle w:val="TableParagraph"/>
              <w:spacing w:before="120" w:after="120" w:line="202" w:lineRule="exact"/>
              <w:ind w:left="108"/>
              <w:rPr>
                <w:b/>
                <w:sz w:val="20"/>
                <w:szCs w:val="20"/>
                <w:lang w:val="lv-LV"/>
              </w:rPr>
            </w:pPr>
            <w:r w:rsidRPr="006D3C6F">
              <w:rPr>
                <w:b/>
                <w:sz w:val="20"/>
                <w:szCs w:val="20"/>
                <w:lang w:val="lv-LV"/>
              </w:rPr>
              <w:t>Pielāgošanās klimata pārmaiņām</w:t>
            </w:r>
          </w:p>
        </w:tc>
        <w:tc>
          <w:tcPr>
            <w:tcW w:w="425" w:type="dxa"/>
          </w:tcPr>
          <w:p w14:paraId="25378598"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5E0CE3BF"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2F89F3D3"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Pasākumam </w:t>
            </w:r>
            <w:r w:rsidRPr="006D3C6F">
              <w:rPr>
                <w:b/>
                <w:sz w:val="20"/>
                <w:szCs w:val="20"/>
                <w:lang w:val="lv-LV"/>
              </w:rPr>
              <w:t>nav vai ir paredzama nenozīmīga ietekme</w:t>
            </w:r>
            <w:r w:rsidRPr="006D3C6F">
              <w:rPr>
                <w:sz w:val="20"/>
                <w:szCs w:val="20"/>
                <w:lang w:val="lv-LV"/>
              </w:rPr>
              <w:t xml:space="preserve"> uz vides mērķiem, kas saistīts ar pasākuma tiešo un primāro netiešo ietekmi visā tā dzīves ciklā, ņemot vērā tā raksturu, un tāpēc tiek uzskatīts, ka tas atbilst vides un klimata mērķiem.</w:t>
            </w:r>
          </w:p>
          <w:p w14:paraId="5A5BAC89" w14:textId="77777777" w:rsidR="00490075" w:rsidRPr="006D3C6F" w:rsidRDefault="00490075" w:rsidP="00490075">
            <w:pPr>
              <w:pStyle w:val="TableParagraph"/>
              <w:rPr>
                <w:sz w:val="20"/>
                <w:szCs w:val="20"/>
                <w:lang w:val="lv-LV"/>
              </w:rPr>
            </w:pPr>
            <w:r w:rsidRPr="006D3C6F">
              <w:rPr>
                <w:sz w:val="20"/>
                <w:szCs w:val="20"/>
                <w:lang w:val="lv-LV"/>
              </w:rPr>
              <w:t>Pasākuma ietvaros netiek plānoti būvdarbi, kas skar ventilācijas vai apkures sistēmas un tādējādi varētu ievērojami palielināt piesārņojošo vielu emisijas gaisā, ūdenī vai zemē.</w:t>
            </w:r>
          </w:p>
          <w:p w14:paraId="09F6D72B" w14:textId="77777777" w:rsidR="00490075" w:rsidRPr="006D3C6F" w:rsidRDefault="00490075" w:rsidP="00490075">
            <w:pPr>
              <w:pStyle w:val="TableParagraph"/>
              <w:rPr>
                <w:sz w:val="20"/>
                <w:szCs w:val="20"/>
                <w:lang w:val="lv-LV"/>
              </w:rPr>
            </w:pPr>
          </w:p>
        </w:tc>
      </w:tr>
      <w:tr w:rsidR="00490075" w:rsidRPr="006D3C6F" w14:paraId="3D4E90EC" w14:textId="77777777" w:rsidTr="006D3C6F">
        <w:trPr>
          <w:trHeight w:val="535"/>
        </w:trPr>
        <w:tc>
          <w:tcPr>
            <w:tcW w:w="4080" w:type="dxa"/>
          </w:tcPr>
          <w:p w14:paraId="420125C3" w14:textId="77777777" w:rsidR="00490075" w:rsidRPr="006D3C6F" w:rsidRDefault="00490075" w:rsidP="00490075">
            <w:pPr>
              <w:pStyle w:val="TableParagraph"/>
              <w:spacing w:before="120" w:after="120" w:line="242" w:lineRule="auto"/>
              <w:ind w:left="108" w:right="856"/>
              <w:rPr>
                <w:b/>
                <w:sz w:val="20"/>
                <w:szCs w:val="20"/>
                <w:lang w:val="lv-LV"/>
              </w:rPr>
            </w:pPr>
            <w:r w:rsidRPr="006D3C6F">
              <w:rPr>
                <w:b/>
                <w:sz w:val="20"/>
                <w:szCs w:val="20"/>
                <w:lang w:val="lv-LV"/>
              </w:rPr>
              <w:t>Ilgtspējīga ūdens un jūras resursu izmantošana un aizsardzība</w:t>
            </w:r>
          </w:p>
        </w:tc>
        <w:tc>
          <w:tcPr>
            <w:tcW w:w="425" w:type="dxa"/>
          </w:tcPr>
          <w:p w14:paraId="41127E36"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7D80A552"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4B533479"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Pasākumam </w:t>
            </w:r>
            <w:r w:rsidRPr="006D3C6F">
              <w:rPr>
                <w:b/>
                <w:sz w:val="20"/>
                <w:szCs w:val="20"/>
                <w:lang w:val="lv-LV"/>
              </w:rPr>
              <w:t>nav vai ir paredzama nenozīmīga ietekme</w:t>
            </w:r>
            <w:r w:rsidRPr="006D3C6F">
              <w:rPr>
                <w:sz w:val="20"/>
                <w:szCs w:val="20"/>
                <w:lang w:val="lv-LV"/>
              </w:rPr>
              <w:t xml:space="preserve"> uz vides mērķiem, kas saistīts ar pasākuma tiešo un primāro netiešo ietekmi visā tā dzīves ciklā, ņemot vērā tā raksturu, un tāpēc tiek uzskatīts, ka tas atbilst vides un klimata mērķiem.</w:t>
            </w:r>
          </w:p>
          <w:p w14:paraId="5210DF32" w14:textId="77777777" w:rsidR="00490075" w:rsidRPr="006D3C6F" w:rsidRDefault="00490075" w:rsidP="00490075">
            <w:pPr>
              <w:pStyle w:val="TableParagraph"/>
              <w:rPr>
                <w:sz w:val="20"/>
                <w:szCs w:val="20"/>
                <w:lang w:val="lv-LV"/>
              </w:rPr>
            </w:pPr>
            <w:r w:rsidRPr="006D3C6F">
              <w:rPr>
                <w:sz w:val="20"/>
                <w:szCs w:val="20"/>
                <w:lang w:val="lv-LV"/>
              </w:rPr>
              <w:t>Pasākuma ietvaros netiek plānoti būvdarbi, kas skar ventilācijas vai apkures sistēmas un tādējādi varētu ievērojami palielināt piesārņojošo vielu emisijas gaisā, ūdenī vai zemē.</w:t>
            </w:r>
          </w:p>
          <w:p w14:paraId="6C4F67D0" w14:textId="77777777" w:rsidR="00490075" w:rsidRPr="006D3C6F" w:rsidRDefault="00490075" w:rsidP="00490075">
            <w:pPr>
              <w:pStyle w:val="TableParagraph"/>
              <w:rPr>
                <w:sz w:val="20"/>
                <w:szCs w:val="20"/>
                <w:lang w:val="lv-LV"/>
              </w:rPr>
            </w:pPr>
          </w:p>
        </w:tc>
      </w:tr>
      <w:tr w:rsidR="00490075" w:rsidRPr="006D3C6F" w14:paraId="23D2EB19" w14:textId="77777777" w:rsidTr="006D3C6F">
        <w:trPr>
          <w:trHeight w:val="532"/>
        </w:trPr>
        <w:tc>
          <w:tcPr>
            <w:tcW w:w="4080" w:type="dxa"/>
          </w:tcPr>
          <w:p w14:paraId="0A1A790A" w14:textId="77777777" w:rsidR="00490075" w:rsidRPr="006D3C6F" w:rsidRDefault="00490075" w:rsidP="00490075">
            <w:pPr>
              <w:pStyle w:val="TableParagraph"/>
              <w:spacing w:before="120" w:after="120"/>
              <w:ind w:left="108" w:right="262"/>
              <w:rPr>
                <w:b/>
                <w:sz w:val="20"/>
                <w:szCs w:val="20"/>
                <w:lang w:val="lv-LV"/>
              </w:rPr>
            </w:pPr>
            <w:r w:rsidRPr="006D3C6F">
              <w:rPr>
                <w:b/>
                <w:sz w:val="20"/>
                <w:szCs w:val="20"/>
                <w:lang w:val="lv-LV"/>
              </w:rPr>
              <w:t>Aprites ekonomika, tostarp atkritumu rašanās novēršana un reciklēšana</w:t>
            </w:r>
          </w:p>
        </w:tc>
        <w:tc>
          <w:tcPr>
            <w:tcW w:w="425" w:type="dxa"/>
          </w:tcPr>
          <w:p w14:paraId="34A23D2A"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4F114781"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64F0F222"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Pasākumam </w:t>
            </w:r>
            <w:r w:rsidRPr="006D3C6F">
              <w:rPr>
                <w:b/>
                <w:sz w:val="20"/>
                <w:szCs w:val="20"/>
                <w:lang w:val="lv-LV"/>
              </w:rPr>
              <w:t>nav vai ir paredzama nenozīmīga ietekme</w:t>
            </w:r>
            <w:r w:rsidRPr="006D3C6F">
              <w:rPr>
                <w:sz w:val="20"/>
                <w:szCs w:val="20"/>
                <w:lang w:val="lv-LV"/>
              </w:rPr>
              <w:t xml:space="preserve"> uz vides mērķiem, kas saistīts ar pasākuma tiešo un primāro netiešo ietekmi visā tā dzīves ciklā, ņemot vērā tā raksturu, un tāpēc tiek uzskatīts, ka tas atbilst vides un klimata mērķiem.</w:t>
            </w:r>
          </w:p>
          <w:p w14:paraId="0A85ED21" w14:textId="77777777" w:rsidR="00490075" w:rsidRPr="006D3C6F" w:rsidRDefault="00490075" w:rsidP="00490075">
            <w:pPr>
              <w:pStyle w:val="TableParagraph"/>
              <w:rPr>
                <w:sz w:val="20"/>
                <w:szCs w:val="20"/>
                <w:lang w:val="lv-LV"/>
              </w:rPr>
            </w:pPr>
            <w:r w:rsidRPr="006D3C6F">
              <w:rPr>
                <w:sz w:val="20"/>
                <w:szCs w:val="20"/>
                <w:lang w:val="lv-LV"/>
              </w:rPr>
              <w:t xml:space="preserve">Pasākuma ietvaros tiek plānoti būvniecības darbi, kas ir saistīti ar būvētās vides piekļūstamības nodrošināšanu, tostarp īstenoti vizuālās informācijas uzlabojumi, evakuācijas sistēmu pielāgošana un nodrošināšana cilvēkiem ar invaliditāti, ierīkotas uzbrauktuves, pandusi, pacēlāji, uzstādītas viegli atveramas vai automātiskas durvis u.c. darbības. </w:t>
            </w:r>
          </w:p>
          <w:p w14:paraId="4EE6B83F" w14:textId="77777777" w:rsidR="00490075" w:rsidRPr="006D3C6F" w:rsidRDefault="00490075" w:rsidP="00490075">
            <w:pPr>
              <w:pStyle w:val="TableParagraph"/>
              <w:rPr>
                <w:sz w:val="20"/>
                <w:szCs w:val="20"/>
                <w:lang w:val="lv-LV"/>
              </w:rPr>
            </w:pPr>
          </w:p>
          <w:p w14:paraId="043717A4" w14:textId="77777777" w:rsidR="00490075" w:rsidRPr="006D3C6F" w:rsidRDefault="00490075" w:rsidP="00490075">
            <w:pPr>
              <w:pStyle w:val="TableParagraph"/>
              <w:rPr>
                <w:sz w:val="20"/>
                <w:szCs w:val="20"/>
                <w:lang w:val="lv-LV"/>
              </w:rPr>
            </w:pPr>
            <w:r w:rsidRPr="006D3C6F">
              <w:rPr>
                <w:sz w:val="20"/>
                <w:szCs w:val="20"/>
                <w:lang w:val="lv-LV"/>
              </w:rPr>
              <w:t>Projektu konkursu vai iepirkuma procesu, konkursa vai iepirkuma specifikācijās būs ietverti īpaši nosacījumi, kas saistīti ar vides mērķiem, piemēram, būvniecības un nojaukšanas atkritumu minimālo procentuālo daudzumu, kas tiks sagatavoti atkārtotai izmantošanai un pārstrādei, kā arī tiks ietvert prasība ierobežot atkritumu rašanos būvniecības laikā saskaņā ar ES būvniecības un būvju nojaukšanas atkritumu apsaimniekošanas protokolu un ņemot vērā labākos pieejamos paņēmienus un veicinās atkārtotu izmantošanu un augstas kvalitātes pārstrādi, selektīvi noņemot materiālus, izmantojot būvgružiem pieejamās šķirošanas sistēmas.</w:t>
            </w:r>
          </w:p>
          <w:p w14:paraId="50929E62" w14:textId="77777777" w:rsidR="00490075" w:rsidRPr="006D3C6F" w:rsidRDefault="00490075" w:rsidP="00490075">
            <w:pPr>
              <w:pStyle w:val="TableParagraph"/>
              <w:rPr>
                <w:sz w:val="20"/>
                <w:szCs w:val="20"/>
                <w:lang w:val="lv-LV"/>
              </w:rPr>
            </w:pPr>
          </w:p>
        </w:tc>
      </w:tr>
      <w:tr w:rsidR="00490075" w:rsidRPr="006D3C6F" w14:paraId="29961D1F" w14:textId="77777777" w:rsidTr="006D3C6F">
        <w:trPr>
          <w:trHeight w:val="534"/>
        </w:trPr>
        <w:tc>
          <w:tcPr>
            <w:tcW w:w="4080" w:type="dxa"/>
          </w:tcPr>
          <w:p w14:paraId="6D91DB39" w14:textId="77777777" w:rsidR="00490075" w:rsidRPr="006D3C6F" w:rsidRDefault="00490075" w:rsidP="00490075">
            <w:pPr>
              <w:pStyle w:val="TableParagraph"/>
              <w:spacing w:before="120" w:after="120"/>
              <w:ind w:left="108"/>
              <w:rPr>
                <w:b/>
                <w:sz w:val="20"/>
                <w:szCs w:val="20"/>
                <w:lang w:val="lv-LV"/>
              </w:rPr>
            </w:pPr>
            <w:r w:rsidRPr="006D3C6F">
              <w:rPr>
                <w:b/>
                <w:sz w:val="20"/>
                <w:szCs w:val="20"/>
                <w:lang w:val="lv-LV"/>
              </w:rPr>
              <w:t>Gaisa, ūdens vai zemes piesārņojuma novēršana un kontrole</w:t>
            </w:r>
          </w:p>
        </w:tc>
        <w:tc>
          <w:tcPr>
            <w:tcW w:w="425" w:type="dxa"/>
          </w:tcPr>
          <w:p w14:paraId="0F93FBF1"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3B35051F"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7C12556B"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Pasākumam </w:t>
            </w:r>
            <w:r w:rsidRPr="006D3C6F">
              <w:rPr>
                <w:b/>
                <w:sz w:val="20"/>
                <w:szCs w:val="20"/>
                <w:lang w:val="lv-LV"/>
              </w:rPr>
              <w:t>nav vai ir paredzama nenozīmīga ietekme</w:t>
            </w:r>
            <w:r w:rsidRPr="006D3C6F">
              <w:rPr>
                <w:sz w:val="20"/>
                <w:szCs w:val="20"/>
                <w:lang w:val="lv-LV"/>
              </w:rPr>
              <w:t xml:space="preserve"> uz vides mērķiem, kas saistīts ar pasākuma tiešo un primāro netiešo ietekmi visā tā dzīves ciklā, ņemot vērā tā raksturu, un tāpēc tiek uzskatīts, ka tas atbilst vides un klimata mērķiem. Nav konstatēti vides degradācijas riski, kas saistīti ar ūdens kvalitātes saglabāšanu un</w:t>
            </w:r>
          </w:p>
          <w:p w14:paraId="6663DDEF" w14:textId="77777777" w:rsidR="00490075" w:rsidRPr="006D3C6F" w:rsidRDefault="00490075" w:rsidP="00490075">
            <w:pPr>
              <w:pStyle w:val="TableParagraph"/>
              <w:rPr>
                <w:sz w:val="20"/>
                <w:szCs w:val="20"/>
                <w:lang w:val="lv-LV"/>
              </w:rPr>
            </w:pPr>
            <w:r w:rsidRPr="006D3C6F">
              <w:rPr>
                <w:sz w:val="20"/>
                <w:szCs w:val="20"/>
                <w:lang w:val="lv-LV"/>
              </w:rPr>
              <w:t>ūdens resursu noslodzi, jo netiek uzstādīta ūdensapgādes armatūra vai iekārtas, kas izmanto ūdeni.</w:t>
            </w:r>
          </w:p>
          <w:p w14:paraId="2046019A" w14:textId="77777777" w:rsidR="00490075" w:rsidRPr="006D3C6F" w:rsidRDefault="00490075" w:rsidP="00490075">
            <w:pPr>
              <w:pStyle w:val="TableParagraph"/>
              <w:rPr>
                <w:sz w:val="20"/>
                <w:szCs w:val="20"/>
                <w:lang w:val="lv-LV"/>
              </w:rPr>
            </w:pPr>
          </w:p>
          <w:p w14:paraId="38B83A60" w14:textId="77777777" w:rsidR="00490075" w:rsidRPr="006D3C6F" w:rsidRDefault="00490075" w:rsidP="00490075">
            <w:pPr>
              <w:pStyle w:val="TableParagraph"/>
              <w:rPr>
                <w:sz w:val="20"/>
                <w:szCs w:val="20"/>
                <w:lang w:val="lv-LV"/>
              </w:rPr>
            </w:pPr>
            <w:r w:rsidRPr="006D3C6F">
              <w:rPr>
                <w:sz w:val="20"/>
                <w:szCs w:val="20"/>
                <w:lang w:val="lv-LV"/>
              </w:rPr>
              <w:t>Būvēs drīkstēs iebūvēt cilvēku veselībai, dzīvībai un videi nekaitīgus reglamentētās sfēras būvizstrādājumus, kuru atbilstība apliecināta saskaņā ar atbilstības novērtēšanu reglamentējošiem normatīvajiem aktiem, tai skaitā elektrotehniskos izstrādājumus, ko ierobežo attiecīgās jomas normatīvie akti.</w:t>
            </w:r>
          </w:p>
          <w:p w14:paraId="0EA44F04" w14:textId="77777777" w:rsidR="00490075" w:rsidRPr="006D3C6F" w:rsidRDefault="00490075" w:rsidP="00490075">
            <w:pPr>
              <w:pStyle w:val="TableParagraph"/>
              <w:rPr>
                <w:sz w:val="20"/>
                <w:szCs w:val="20"/>
                <w:lang w:val="lv-LV"/>
              </w:rPr>
            </w:pPr>
            <w:r w:rsidRPr="006D3C6F">
              <w:rPr>
                <w:sz w:val="20"/>
                <w:szCs w:val="20"/>
                <w:lang w:val="lv-LV"/>
              </w:rPr>
              <w:t>Būvēs netiks pieļauta svina un tā savienojumu izmantošana plastmasu būvizstrādājumos un būvdarbos, tai skaitā svina un tā savienojumu izmantošana par plastmasu stabilizatoru un šādu plastmasas būvizstrādājumu iebūvēšana būvēs. Atļauts iebūvēt reciklētus plastmasas būvizstrādājumus, kuru sastāvā ir līdz 20 % svara daļas svina stabilizatorus saturošas otrreizējas plastmasas (Būvju vispārīgo prasību būvnormatīvs LBN 200-21, projekts VSS-808).</w:t>
            </w:r>
          </w:p>
          <w:p w14:paraId="507813A2" w14:textId="77777777" w:rsidR="00490075" w:rsidRPr="006D3C6F" w:rsidRDefault="00490075" w:rsidP="00490075">
            <w:pPr>
              <w:pStyle w:val="TableParagraph"/>
              <w:rPr>
                <w:sz w:val="20"/>
                <w:szCs w:val="20"/>
                <w:lang w:val="lv-LV"/>
              </w:rPr>
            </w:pPr>
          </w:p>
        </w:tc>
      </w:tr>
      <w:tr w:rsidR="00490075" w:rsidRPr="006D3C6F" w14:paraId="06BA3901" w14:textId="77777777" w:rsidTr="006D3C6F">
        <w:trPr>
          <w:trHeight w:val="534"/>
        </w:trPr>
        <w:tc>
          <w:tcPr>
            <w:tcW w:w="4080" w:type="dxa"/>
          </w:tcPr>
          <w:p w14:paraId="7EE7FDFB" w14:textId="77777777" w:rsidR="00490075" w:rsidRPr="006D3C6F" w:rsidRDefault="00490075" w:rsidP="00490075">
            <w:pPr>
              <w:pStyle w:val="TableParagraph"/>
              <w:spacing w:before="120" w:after="120" w:line="242" w:lineRule="auto"/>
              <w:ind w:left="108" w:right="262"/>
              <w:rPr>
                <w:b/>
                <w:sz w:val="20"/>
                <w:szCs w:val="20"/>
                <w:lang w:val="lv-LV"/>
              </w:rPr>
            </w:pPr>
            <w:r w:rsidRPr="006D3C6F">
              <w:rPr>
                <w:b/>
                <w:sz w:val="20"/>
                <w:szCs w:val="20"/>
                <w:lang w:val="lv-LV"/>
              </w:rPr>
              <w:t>Bioloģiskās daudzveidības un ekosistēmu aizsardzība un atjaunošana</w:t>
            </w:r>
          </w:p>
        </w:tc>
        <w:tc>
          <w:tcPr>
            <w:tcW w:w="425" w:type="dxa"/>
          </w:tcPr>
          <w:p w14:paraId="25079094"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2E424420"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3F3C489B"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Ņemot vērā gan tiešo, gan primāro netiešo ietekmi visā aprites ciklā, pasākuma atbalstītās darbības </w:t>
            </w:r>
            <w:r w:rsidRPr="006D3C6F">
              <w:rPr>
                <w:b/>
                <w:sz w:val="20"/>
                <w:szCs w:val="20"/>
                <w:lang w:val="lv-LV"/>
              </w:rPr>
              <w:t>paredzamā ietekme uz šo vides mērķi ir nebūtiska</w:t>
            </w:r>
            <w:r w:rsidRPr="006D3C6F">
              <w:rPr>
                <w:sz w:val="20"/>
                <w:szCs w:val="20"/>
                <w:lang w:val="lv-LV"/>
              </w:rPr>
              <w:t>. Ēku vides pieejamības nodrošināšanas (renovācijas) programma neattiecas uz ēkām, kas atrodas bioloģiski jutīgās teritorijās vai tuvu tām (tostarp aizsargājamo teritoriju Natura 2000 tīklam, UNESCO pasaules kultūras mantojuma objektiem un galvenajām bioloģiskās daudzveidības teritorijām, kā arī citām aizsargājamām teritorijām).</w:t>
            </w:r>
          </w:p>
        </w:tc>
      </w:tr>
    </w:tbl>
    <w:p w14:paraId="36208EEE" w14:textId="77777777" w:rsidR="00490075" w:rsidRPr="00490075" w:rsidRDefault="00490075" w:rsidP="00490075">
      <w:pPr>
        <w:jc w:val="both"/>
        <w:rPr>
          <w:rFonts w:eastAsia="Times New Roman"/>
          <w:sz w:val="20"/>
          <w:szCs w:val="20"/>
        </w:rPr>
      </w:pPr>
    </w:p>
    <w:p w14:paraId="3E4B7083" w14:textId="36E2D7A9" w:rsidR="00C4581C" w:rsidRPr="006D3C6F" w:rsidRDefault="00C4581C" w:rsidP="00C4581C">
      <w:pPr>
        <w:jc w:val="both"/>
      </w:pPr>
      <w:r w:rsidRPr="006D3C6F">
        <w:rPr>
          <w:b/>
          <w:bCs/>
        </w:rPr>
        <w:t>3.1.2.2.i.</w:t>
      </w:r>
      <w:r w:rsidRPr="006D3C6F">
        <w:rPr>
          <w:b/>
        </w:rPr>
        <w:t>Prognozēšanas rīka izstrāde</w:t>
      </w:r>
      <w:r w:rsidRPr="006D3C6F">
        <w:t xml:space="preserve"> </w:t>
      </w:r>
    </w:p>
    <w:p w14:paraId="6F4AC037" w14:textId="21BCF711" w:rsidR="00490075" w:rsidRDefault="00490075" w:rsidP="00C4581C">
      <w:pPr>
        <w:jc w:val="both"/>
        <w:rPr>
          <w:sz w:val="20"/>
          <w:szCs w:val="20"/>
        </w:rPr>
      </w:pPr>
    </w:p>
    <w:p w14:paraId="4A9FCCDF" w14:textId="77777777" w:rsidR="00490075" w:rsidRPr="006D3C6F" w:rsidRDefault="00490075" w:rsidP="00490075">
      <w:pPr>
        <w:spacing w:after="120"/>
        <w:ind w:left="1134" w:right="975"/>
        <w:jc w:val="both"/>
        <w:rPr>
          <w:b/>
          <w:i/>
          <w:sz w:val="20"/>
          <w:szCs w:val="20"/>
        </w:rPr>
      </w:pPr>
      <w:r w:rsidRPr="006D3C6F">
        <w:rPr>
          <w:b/>
          <w:i/>
          <w:sz w:val="20"/>
          <w:szCs w:val="20"/>
        </w:rPr>
        <w:t>Novērtējuma 1. daļa</w:t>
      </w:r>
    </w:p>
    <w:tbl>
      <w:tblPr>
        <w:tblW w:w="1346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425"/>
        <w:gridCol w:w="425"/>
        <w:gridCol w:w="8536"/>
      </w:tblGrid>
      <w:tr w:rsidR="00490075" w:rsidRPr="006D3C6F" w14:paraId="7BA26EDE" w14:textId="77777777" w:rsidTr="006D3C6F">
        <w:trPr>
          <w:trHeight w:val="741"/>
        </w:trPr>
        <w:tc>
          <w:tcPr>
            <w:tcW w:w="4080" w:type="dxa"/>
          </w:tcPr>
          <w:p w14:paraId="6F83754E" w14:textId="77777777" w:rsidR="00490075" w:rsidRPr="006D3C6F" w:rsidRDefault="00490075" w:rsidP="00490075">
            <w:pPr>
              <w:pStyle w:val="TableParagraph"/>
              <w:ind w:left="107" w:right="97"/>
              <w:jc w:val="both"/>
              <w:rPr>
                <w:i/>
                <w:sz w:val="20"/>
                <w:szCs w:val="20"/>
                <w:lang w:val="lv-LV"/>
              </w:rPr>
            </w:pPr>
            <w:r w:rsidRPr="006D3C6F">
              <w:rPr>
                <w:i/>
                <w:sz w:val="20"/>
                <w:szCs w:val="20"/>
                <w:lang w:val="lv-LV"/>
              </w:rPr>
              <w:t>Norādiet, kuri no turpmāk minētajiem vides mērķiem prasa padziļinātu pasākuma novērtējumu no NBK viedokļa</w:t>
            </w:r>
          </w:p>
          <w:p w14:paraId="21381990" w14:textId="77777777" w:rsidR="00490075" w:rsidRPr="006D3C6F" w:rsidRDefault="00490075" w:rsidP="006D3C6F">
            <w:pPr>
              <w:pStyle w:val="TableParagraph"/>
              <w:ind w:left="-6" w:right="97" w:firstLine="113"/>
              <w:jc w:val="both"/>
              <w:rPr>
                <w:i/>
                <w:sz w:val="20"/>
                <w:szCs w:val="20"/>
                <w:lang w:val="lv-LV"/>
              </w:rPr>
            </w:pPr>
          </w:p>
        </w:tc>
        <w:tc>
          <w:tcPr>
            <w:tcW w:w="425" w:type="dxa"/>
          </w:tcPr>
          <w:p w14:paraId="00397645" w14:textId="77777777" w:rsidR="00490075" w:rsidRPr="006D3C6F" w:rsidRDefault="00490075" w:rsidP="00490075">
            <w:pPr>
              <w:pStyle w:val="TableParagraph"/>
              <w:spacing w:line="204" w:lineRule="exact"/>
              <w:ind w:left="107"/>
              <w:rPr>
                <w:sz w:val="20"/>
                <w:szCs w:val="20"/>
                <w:lang w:val="lv-LV"/>
              </w:rPr>
            </w:pPr>
            <w:r w:rsidRPr="006D3C6F">
              <w:rPr>
                <w:sz w:val="20"/>
                <w:szCs w:val="20"/>
                <w:lang w:val="lv-LV"/>
              </w:rPr>
              <w:t>Jā</w:t>
            </w:r>
          </w:p>
        </w:tc>
        <w:tc>
          <w:tcPr>
            <w:tcW w:w="425" w:type="dxa"/>
            <w:tcBorders>
              <w:right w:val="single" w:sz="6" w:space="0" w:color="000000"/>
            </w:tcBorders>
          </w:tcPr>
          <w:p w14:paraId="377AD716" w14:textId="77777777" w:rsidR="00490075" w:rsidRPr="006D3C6F" w:rsidRDefault="00490075" w:rsidP="00490075">
            <w:pPr>
              <w:pStyle w:val="TableParagraph"/>
              <w:spacing w:line="204" w:lineRule="exact"/>
              <w:ind w:left="107"/>
              <w:rPr>
                <w:sz w:val="20"/>
                <w:szCs w:val="20"/>
                <w:lang w:val="lv-LV"/>
              </w:rPr>
            </w:pPr>
            <w:r w:rsidRPr="006D3C6F">
              <w:rPr>
                <w:sz w:val="20"/>
                <w:szCs w:val="20"/>
                <w:lang w:val="lv-LV"/>
              </w:rPr>
              <w:t>Nē</w:t>
            </w:r>
          </w:p>
        </w:tc>
        <w:tc>
          <w:tcPr>
            <w:tcW w:w="8536" w:type="dxa"/>
            <w:tcBorders>
              <w:left w:val="single" w:sz="6" w:space="0" w:color="000000"/>
            </w:tcBorders>
          </w:tcPr>
          <w:p w14:paraId="7E9A2C4D" w14:textId="77777777" w:rsidR="00490075" w:rsidRPr="006D3C6F" w:rsidRDefault="00490075" w:rsidP="00490075">
            <w:pPr>
              <w:pStyle w:val="TableParagraph"/>
              <w:spacing w:line="204" w:lineRule="exact"/>
              <w:ind w:left="105"/>
              <w:rPr>
                <w:i/>
                <w:sz w:val="20"/>
                <w:szCs w:val="20"/>
                <w:lang w:val="lv-LV"/>
              </w:rPr>
            </w:pPr>
            <w:r w:rsidRPr="006D3C6F">
              <w:rPr>
                <w:i/>
                <w:sz w:val="20"/>
                <w:szCs w:val="20"/>
                <w:lang w:val="lv-LV"/>
              </w:rPr>
              <w:t>Pamatojums, ja izvēlēts “Nē”</w:t>
            </w:r>
          </w:p>
        </w:tc>
      </w:tr>
      <w:tr w:rsidR="00490075" w:rsidRPr="006D3C6F" w14:paraId="5D8319F9" w14:textId="77777777" w:rsidTr="006D3C6F">
        <w:trPr>
          <w:trHeight w:val="328"/>
        </w:trPr>
        <w:tc>
          <w:tcPr>
            <w:tcW w:w="4080" w:type="dxa"/>
          </w:tcPr>
          <w:p w14:paraId="2184463E" w14:textId="77777777" w:rsidR="00490075" w:rsidRPr="006D3C6F" w:rsidRDefault="00490075" w:rsidP="00490075">
            <w:pPr>
              <w:pStyle w:val="TableParagraph"/>
              <w:spacing w:before="120" w:after="120" w:line="204" w:lineRule="exact"/>
              <w:ind w:left="108"/>
              <w:rPr>
                <w:b/>
                <w:sz w:val="20"/>
                <w:szCs w:val="20"/>
                <w:lang w:val="lv-LV"/>
              </w:rPr>
            </w:pPr>
            <w:r w:rsidRPr="006D3C6F">
              <w:rPr>
                <w:b/>
                <w:sz w:val="20"/>
                <w:szCs w:val="20"/>
                <w:lang w:val="lv-LV"/>
              </w:rPr>
              <w:t>Klimata pārmaiņu mazināšana</w:t>
            </w:r>
          </w:p>
        </w:tc>
        <w:tc>
          <w:tcPr>
            <w:tcW w:w="425" w:type="dxa"/>
          </w:tcPr>
          <w:p w14:paraId="6A877B48"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6A917349"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6900BA91"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 rezultātā tiks izveidota neliela programmatūra. Pasākuma </w:t>
            </w:r>
            <w:r w:rsidRPr="006D3C6F">
              <w:rPr>
                <w:b/>
                <w:sz w:val="20"/>
                <w:szCs w:val="20"/>
                <w:lang w:val="lv-LV"/>
              </w:rPr>
              <w:t>paredzamā</w:t>
            </w:r>
            <w:r w:rsidRPr="006D3C6F">
              <w:rPr>
                <w:sz w:val="20"/>
                <w:szCs w:val="20"/>
                <w:lang w:val="lv-LV"/>
              </w:rPr>
              <w:t xml:space="preserve"> </w:t>
            </w:r>
            <w:r w:rsidRPr="006D3C6F">
              <w:rPr>
                <w:b/>
                <w:sz w:val="20"/>
                <w:szCs w:val="20"/>
                <w:lang w:val="lv-LV"/>
              </w:rPr>
              <w:t>ietekme ir nebūtiska</w:t>
            </w:r>
            <w:r w:rsidRPr="006D3C6F">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w:t>
            </w:r>
          </w:p>
          <w:p w14:paraId="5C0240F7" w14:textId="77777777" w:rsidR="00490075" w:rsidRPr="006D3C6F" w:rsidRDefault="00490075" w:rsidP="00490075">
            <w:pPr>
              <w:pStyle w:val="TableParagraph"/>
              <w:rPr>
                <w:sz w:val="20"/>
                <w:szCs w:val="20"/>
                <w:lang w:val="lv-LV"/>
              </w:rPr>
            </w:pPr>
          </w:p>
        </w:tc>
      </w:tr>
      <w:tr w:rsidR="00490075" w:rsidRPr="006D3C6F" w14:paraId="769D8416" w14:textId="77777777" w:rsidTr="006D3C6F">
        <w:trPr>
          <w:trHeight w:val="325"/>
        </w:trPr>
        <w:tc>
          <w:tcPr>
            <w:tcW w:w="4080" w:type="dxa"/>
          </w:tcPr>
          <w:p w14:paraId="098841EC" w14:textId="77777777" w:rsidR="00490075" w:rsidRPr="006D3C6F" w:rsidRDefault="00490075" w:rsidP="00490075">
            <w:pPr>
              <w:pStyle w:val="TableParagraph"/>
              <w:spacing w:before="120" w:after="120" w:line="202" w:lineRule="exact"/>
              <w:ind w:left="108"/>
              <w:rPr>
                <w:b/>
                <w:sz w:val="20"/>
                <w:szCs w:val="20"/>
                <w:lang w:val="lv-LV"/>
              </w:rPr>
            </w:pPr>
            <w:r w:rsidRPr="006D3C6F">
              <w:rPr>
                <w:b/>
                <w:sz w:val="20"/>
                <w:szCs w:val="20"/>
                <w:lang w:val="lv-LV"/>
              </w:rPr>
              <w:t>Pielāgošanās klimata pārmaiņām</w:t>
            </w:r>
          </w:p>
        </w:tc>
        <w:tc>
          <w:tcPr>
            <w:tcW w:w="425" w:type="dxa"/>
          </w:tcPr>
          <w:p w14:paraId="4B55B3C1"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31DDD5B8"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265CCF2F"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 rezultātā tiks izveidota neliela programmatūra. Pasākuma </w:t>
            </w:r>
            <w:r w:rsidRPr="006D3C6F">
              <w:rPr>
                <w:b/>
                <w:sz w:val="20"/>
                <w:szCs w:val="20"/>
                <w:lang w:val="lv-LV"/>
              </w:rPr>
              <w:t>paredzamā</w:t>
            </w:r>
            <w:r w:rsidRPr="006D3C6F">
              <w:rPr>
                <w:sz w:val="20"/>
                <w:szCs w:val="20"/>
                <w:lang w:val="lv-LV"/>
              </w:rPr>
              <w:t xml:space="preserve"> </w:t>
            </w:r>
            <w:r w:rsidRPr="006D3C6F">
              <w:rPr>
                <w:b/>
                <w:sz w:val="20"/>
                <w:szCs w:val="20"/>
                <w:lang w:val="lv-LV"/>
              </w:rPr>
              <w:t>ietekme ir nebūtiska</w:t>
            </w:r>
            <w:r w:rsidRPr="006D3C6F">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w:t>
            </w:r>
          </w:p>
          <w:p w14:paraId="518501A9" w14:textId="77777777" w:rsidR="00490075" w:rsidRPr="006D3C6F" w:rsidRDefault="00490075" w:rsidP="00490075">
            <w:pPr>
              <w:pStyle w:val="TableParagraph"/>
              <w:rPr>
                <w:sz w:val="20"/>
                <w:szCs w:val="20"/>
                <w:lang w:val="lv-LV"/>
              </w:rPr>
            </w:pPr>
          </w:p>
        </w:tc>
      </w:tr>
      <w:tr w:rsidR="00490075" w:rsidRPr="006D3C6F" w14:paraId="5EBF904C" w14:textId="77777777" w:rsidTr="006D3C6F">
        <w:trPr>
          <w:trHeight w:val="535"/>
        </w:trPr>
        <w:tc>
          <w:tcPr>
            <w:tcW w:w="4080" w:type="dxa"/>
          </w:tcPr>
          <w:p w14:paraId="13E13C14" w14:textId="77777777" w:rsidR="00490075" w:rsidRPr="006D3C6F" w:rsidRDefault="00490075" w:rsidP="00490075">
            <w:pPr>
              <w:pStyle w:val="TableParagraph"/>
              <w:spacing w:before="120" w:after="120" w:line="242" w:lineRule="auto"/>
              <w:ind w:left="108" w:right="856"/>
              <w:rPr>
                <w:b/>
                <w:sz w:val="20"/>
                <w:szCs w:val="20"/>
                <w:lang w:val="lv-LV"/>
              </w:rPr>
            </w:pPr>
            <w:r w:rsidRPr="006D3C6F">
              <w:rPr>
                <w:b/>
                <w:sz w:val="20"/>
                <w:szCs w:val="20"/>
                <w:lang w:val="lv-LV"/>
              </w:rPr>
              <w:t>Ilgtspējīga ūdens un jūras resursu izmantošana un aizsardzība</w:t>
            </w:r>
          </w:p>
        </w:tc>
        <w:tc>
          <w:tcPr>
            <w:tcW w:w="425" w:type="dxa"/>
          </w:tcPr>
          <w:p w14:paraId="42CA76F3"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6C421E25"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3F8B516D"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 rezultātā tiks izveidota neliela programmatūra. Pasākumam </w:t>
            </w:r>
            <w:r w:rsidRPr="006D3C6F">
              <w:rPr>
                <w:b/>
                <w:sz w:val="20"/>
                <w:szCs w:val="20"/>
                <w:lang w:val="lv-LV"/>
              </w:rPr>
              <w:t>nav paredzamas ietekmes</w:t>
            </w:r>
            <w:r w:rsidRPr="006D3C6F">
              <w:rPr>
                <w:sz w:val="20"/>
                <w:szCs w:val="20"/>
                <w:lang w:val="lv-LV"/>
              </w:rPr>
              <w:t xml:space="preserve"> uz  šo vides mērķi un tādējādi tas tiek uzskatīts par atbilstīgu NBK attiecībā uz attiecīgo mērķi.</w:t>
            </w:r>
          </w:p>
        </w:tc>
      </w:tr>
      <w:tr w:rsidR="00490075" w:rsidRPr="006D3C6F" w14:paraId="4204C61B" w14:textId="77777777" w:rsidTr="006D3C6F">
        <w:trPr>
          <w:trHeight w:val="532"/>
        </w:trPr>
        <w:tc>
          <w:tcPr>
            <w:tcW w:w="4080" w:type="dxa"/>
          </w:tcPr>
          <w:p w14:paraId="760F9B4F" w14:textId="77777777" w:rsidR="00490075" w:rsidRPr="006D3C6F" w:rsidRDefault="00490075" w:rsidP="00490075">
            <w:pPr>
              <w:pStyle w:val="TableParagraph"/>
              <w:spacing w:before="120" w:after="120"/>
              <w:ind w:left="108" w:right="262"/>
              <w:rPr>
                <w:b/>
                <w:sz w:val="20"/>
                <w:szCs w:val="20"/>
                <w:lang w:val="lv-LV"/>
              </w:rPr>
            </w:pPr>
            <w:r w:rsidRPr="006D3C6F">
              <w:rPr>
                <w:b/>
                <w:sz w:val="20"/>
                <w:szCs w:val="20"/>
                <w:lang w:val="lv-LV"/>
              </w:rPr>
              <w:t>Aprites ekonomika, tostarp atkritumu rašanās novēršana un reciklēšana</w:t>
            </w:r>
          </w:p>
        </w:tc>
        <w:tc>
          <w:tcPr>
            <w:tcW w:w="425" w:type="dxa"/>
          </w:tcPr>
          <w:p w14:paraId="4FC60E86"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7C280903"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26EEAC3B"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 rezultātā tiks izveidota neliela programmatūra. Pasākuma </w:t>
            </w:r>
            <w:r w:rsidRPr="006D3C6F">
              <w:rPr>
                <w:b/>
                <w:sz w:val="20"/>
                <w:szCs w:val="20"/>
                <w:lang w:val="lv-LV"/>
              </w:rPr>
              <w:t>paredzamā ietekme ir nebūtiska</w:t>
            </w:r>
            <w:r w:rsidRPr="006D3C6F">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w:t>
            </w:r>
          </w:p>
          <w:p w14:paraId="2D521BE4" w14:textId="77777777" w:rsidR="00490075" w:rsidRPr="006D3C6F" w:rsidRDefault="00490075" w:rsidP="00490075">
            <w:pPr>
              <w:pStyle w:val="TableParagraph"/>
              <w:rPr>
                <w:sz w:val="20"/>
                <w:szCs w:val="20"/>
                <w:lang w:val="lv-LV"/>
              </w:rPr>
            </w:pPr>
          </w:p>
        </w:tc>
      </w:tr>
      <w:tr w:rsidR="00490075" w:rsidRPr="006D3C6F" w14:paraId="4071C7FD" w14:textId="77777777" w:rsidTr="006D3C6F">
        <w:trPr>
          <w:trHeight w:val="534"/>
        </w:trPr>
        <w:tc>
          <w:tcPr>
            <w:tcW w:w="4080" w:type="dxa"/>
          </w:tcPr>
          <w:p w14:paraId="4C30D033" w14:textId="77777777" w:rsidR="00490075" w:rsidRPr="006D3C6F" w:rsidRDefault="00490075" w:rsidP="00490075">
            <w:pPr>
              <w:pStyle w:val="TableParagraph"/>
              <w:spacing w:before="120" w:after="120"/>
              <w:ind w:left="108"/>
              <w:rPr>
                <w:b/>
                <w:sz w:val="20"/>
                <w:szCs w:val="20"/>
                <w:lang w:val="lv-LV"/>
              </w:rPr>
            </w:pPr>
            <w:r w:rsidRPr="006D3C6F">
              <w:rPr>
                <w:b/>
                <w:sz w:val="20"/>
                <w:szCs w:val="20"/>
                <w:lang w:val="lv-LV"/>
              </w:rPr>
              <w:t>Gaisa, ūdens vai zemes piesārņojuma novēršana un kontrole</w:t>
            </w:r>
          </w:p>
        </w:tc>
        <w:tc>
          <w:tcPr>
            <w:tcW w:w="425" w:type="dxa"/>
          </w:tcPr>
          <w:p w14:paraId="07B01EEE"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0A9F413E"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1A96A485"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 rezultātā tiks izveidota neliela programmatūra. Pasākuma </w:t>
            </w:r>
            <w:r w:rsidRPr="006D3C6F">
              <w:rPr>
                <w:b/>
                <w:sz w:val="20"/>
                <w:szCs w:val="20"/>
                <w:lang w:val="lv-LV"/>
              </w:rPr>
              <w:t>paredzamā ietekme ir nebūtiska</w:t>
            </w:r>
            <w:r w:rsidRPr="006D3C6F">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w:t>
            </w:r>
          </w:p>
          <w:p w14:paraId="20323040" w14:textId="77777777" w:rsidR="00490075" w:rsidRPr="006D3C6F" w:rsidRDefault="00490075" w:rsidP="00490075">
            <w:pPr>
              <w:pStyle w:val="TableParagraph"/>
              <w:rPr>
                <w:sz w:val="20"/>
                <w:szCs w:val="20"/>
                <w:lang w:val="lv-LV"/>
              </w:rPr>
            </w:pPr>
          </w:p>
        </w:tc>
      </w:tr>
      <w:tr w:rsidR="00490075" w:rsidRPr="006D3C6F" w14:paraId="3EE6ADA4" w14:textId="77777777" w:rsidTr="006D3C6F">
        <w:trPr>
          <w:trHeight w:val="534"/>
        </w:trPr>
        <w:tc>
          <w:tcPr>
            <w:tcW w:w="4080" w:type="dxa"/>
          </w:tcPr>
          <w:p w14:paraId="68120C59" w14:textId="77777777" w:rsidR="00490075" w:rsidRPr="006D3C6F" w:rsidRDefault="00490075" w:rsidP="00490075">
            <w:pPr>
              <w:pStyle w:val="TableParagraph"/>
              <w:spacing w:before="120" w:after="120" w:line="242" w:lineRule="auto"/>
              <w:ind w:left="108" w:right="262"/>
              <w:rPr>
                <w:b/>
                <w:sz w:val="20"/>
                <w:szCs w:val="20"/>
                <w:lang w:val="lv-LV"/>
              </w:rPr>
            </w:pPr>
            <w:r w:rsidRPr="006D3C6F">
              <w:rPr>
                <w:b/>
                <w:sz w:val="20"/>
                <w:szCs w:val="20"/>
                <w:lang w:val="lv-LV"/>
              </w:rPr>
              <w:t>Bioloģiskās daudzveidības un ekosistēmu aizsardzība un atjaunošana</w:t>
            </w:r>
          </w:p>
        </w:tc>
        <w:tc>
          <w:tcPr>
            <w:tcW w:w="425" w:type="dxa"/>
          </w:tcPr>
          <w:p w14:paraId="1770B190" w14:textId="77777777" w:rsidR="00490075" w:rsidRPr="006D3C6F" w:rsidRDefault="00490075" w:rsidP="00490075">
            <w:pPr>
              <w:pStyle w:val="TableParagraph"/>
              <w:rPr>
                <w:sz w:val="20"/>
                <w:szCs w:val="20"/>
                <w:lang w:val="lv-LV"/>
              </w:rPr>
            </w:pPr>
          </w:p>
        </w:tc>
        <w:tc>
          <w:tcPr>
            <w:tcW w:w="425" w:type="dxa"/>
            <w:tcBorders>
              <w:right w:val="single" w:sz="6" w:space="0" w:color="000000"/>
            </w:tcBorders>
            <w:vAlign w:val="center"/>
          </w:tcPr>
          <w:p w14:paraId="5958A51F"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8536" w:type="dxa"/>
            <w:tcBorders>
              <w:left w:val="single" w:sz="6" w:space="0" w:color="000000"/>
            </w:tcBorders>
          </w:tcPr>
          <w:p w14:paraId="38C37EDD" w14:textId="77777777" w:rsidR="00490075" w:rsidRPr="006D3C6F" w:rsidRDefault="00490075" w:rsidP="00490075">
            <w:pPr>
              <w:pStyle w:val="TableParagraph"/>
              <w:spacing w:before="120"/>
              <w:rPr>
                <w:sz w:val="20"/>
                <w:szCs w:val="20"/>
                <w:lang w:val="lv-LV"/>
              </w:rPr>
            </w:pPr>
            <w:r w:rsidRPr="006D3C6F">
              <w:rPr>
                <w:sz w:val="20"/>
                <w:szCs w:val="20"/>
                <w:lang w:val="lv-LV"/>
              </w:rPr>
              <w:t xml:space="preserve">Pasākuma rezultātā tiks izveidota neliela programmatūra. Pasākumam </w:t>
            </w:r>
            <w:r w:rsidRPr="006D3C6F">
              <w:rPr>
                <w:b/>
                <w:sz w:val="20"/>
                <w:szCs w:val="20"/>
                <w:lang w:val="lv-LV"/>
              </w:rPr>
              <w:t>nav paredzamas ietekmes</w:t>
            </w:r>
            <w:r w:rsidRPr="006D3C6F">
              <w:rPr>
                <w:sz w:val="20"/>
                <w:szCs w:val="20"/>
                <w:lang w:val="lv-LV"/>
              </w:rPr>
              <w:t xml:space="preserve"> uz šo  vides mērķi un tādējādi tas tiek uzskatīts par atbilstīgu NBK attiecībā uz attiecīgo mērķi”.</w:t>
            </w:r>
          </w:p>
        </w:tc>
      </w:tr>
    </w:tbl>
    <w:p w14:paraId="695F0F08" w14:textId="77777777" w:rsidR="00490075" w:rsidRPr="002A012B" w:rsidRDefault="00490075" w:rsidP="00C4581C">
      <w:pPr>
        <w:jc w:val="both"/>
        <w:rPr>
          <w:rFonts w:eastAsia="Times New Roman"/>
          <w:sz w:val="20"/>
          <w:szCs w:val="20"/>
        </w:rPr>
      </w:pPr>
    </w:p>
    <w:p w14:paraId="6339CE96" w14:textId="77777777" w:rsidR="006D3C6F" w:rsidRDefault="006D3C6F" w:rsidP="00C4581C">
      <w:pPr>
        <w:jc w:val="both"/>
        <w:rPr>
          <w:b/>
          <w:bCs/>
        </w:rPr>
      </w:pPr>
    </w:p>
    <w:p w14:paraId="6F281CF7" w14:textId="6394EC4A" w:rsidR="00C4581C" w:rsidRPr="006D3C6F" w:rsidRDefault="00C4581C" w:rsidP="00C4581C">
      <w:pPr>
        <w:jc w:val="both"/>
        <w:rPr>
          <w:b/>
          <w:bCs/>
        </w:rPr>
      </w:pPr>
      <w:r w:rsidRPr="006D3C6F">
        <w:rPr>
          <w:b/>
          <w:bCs/>
        </w:rPr>
        <w:t>3.1.2.3.i. Ilgstošas sociālās aprūpes pakalpojuma noturība un nepārtrauktība</w:t>
      </w:r>
    </w:p>
    <w:p w14:paraId="5FD42F8D" w14:textId="3CDF4866" w:rsidR="00490075" w:rsidRDefault="00490075" w:rsidP="00C4581C">
      <w:pPr>
        <w:jc w:val="both"/>
        <w:rPr>
          <w:b/>
          <w:bCs/>
          <w:sz w:val="20"/>
          <w:szCs w:val="20"/>
        </w:rPr>
      </w:pPr>
    </w:p>
    <w:p w14:paraId="7944CEE4" w14:textId="77777777" w:rsidR="00490075" w:rsidRPr="006D3C6F" w:rsidRDefault="00490075" w:rsidP="00490075">
      <w:pPr>
        <w:spacing w:before="240" w:after="120"/>
        <w:ind w:left="1134" w:right="975"/>
        <w:jc w:val="both"/>
        <w:rPr>
          <w:b/>
          <w:i/>
          <w:sz w:val="20"/>
          <w:szCs w:val="20"/>
        </w:rPr>
      </w:pPr>
      <w:r w:rsidRPr="006D3C6F">
        <w:rPr>
          <w:b/>
          <w:i/>
          <w:sz w:val="20"/>
          <w:szCs w:val="20"/>
        </w:rPr>
        <w:t>Novērtējuma 1. daļa</w:t>
      </w:r>
    </w:p>
    <w:tbl>
      <w:tblPr>
        <w:tblW w:w="1346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425"/>
        <w:gridCol w:w="425"/>
        <w:gridCol w:w="8536"/>
      </w:tblGrid>
      <w:tr w:rsidR="00490075" w:rsidRPr="006D3C6F" w14:paraId="4BC9752F" w14:textId="77777777" w:rsidTr="006D3C6F">
        <w:trPr>
          <w:trHeight w:val="741"/>
        </w:trPr>
        <w:tc>
          <w:tcPr>
            <w:tcW w:w="4080" w:type="dxa"/>
          </w:tcPr>
          <w:p w14:paraId="5FC1FD35" w14:textId="77777777" w:rsidR="00490075" w:rsidRPr="006D3C6F" w:rsidRDefault="00490075" w:rsidP="00490075">
            <w:pPr>
              <w:pStyle w:val="TableParagraph"/>
              <w:ind w:left="107" w:right="97"/>
              <w:jc w:val="both"/>
              <w:rPr>
                <w:i/>
                <w:sz w:val="20"/>
                <w:szCs w:val="20"/>
                <w:lang w:val="lv-LV"/>
              </w:rPr>
            </w:pPr>
            <w:r w:rsidRPr="006D3C6F">
              <w:rPr>
                <w:i/>
                <w:sz w:val="20"/>
                <w:szCs w:val="20"/>
                <w:lang w:val="lv-LV"/>
              </w:rPr>
              <w:t>Norādiet, kuri no turpmāk minētajiem vides mērķiem prasa padziļinātu pasākuma novērtējumu no NBK viedokļa</w:t>
            </w:r>
          </w:p>
          <w:p w14:paraId="301BC82D" w14:textId="77777777" w:rsidR="00490075" w:rsidRPr="006D3C6F" w:rsidRDefault="00490075" w:rsidP="00490075">
            <w:pPr>
              <w:pStyle w:val="TableParagraph"/>
              <w:ind w:left="107" w:right="97"/>
              <w:jc w:val="both"/>
              <w:rPr>
                <w:i/>
                <w:sz w:val="20"/>
                <w:szCs w:val="20"/>
                <w:lang w:val="lv-LV"/>
              </w:rPr>
            </w:pPr>
          </w:p>
        </w:tc>
        <w:tc>
          <w:tcPr>
            <w:tcW w:w="425" w:type="dxa"/>
          </w:tcPr>
          <w:p w14:paraId="34DB2BBB" w14:textId="77777777" w:rsidR="00490075" w:rsidRPr="006D3C6F" w:rsidRDefault="00490075" w:rsidP="00490075">
            <w:pPr>
              <w:pStyle w:val="TableParagraph"/>
              <w:spacing w:line="204" w:lineRule="exact"/>
              <w:ind w:left="107"/>
              <w:rPr>
                <w:sz w:val="20"/>
                <w:szCs w:val="20"/>
                <w:lang w:val="lv-LV"/>
              </w:rPr>
            </w:pPr>
            <w:r w:rsidRPr="006D3C6F">
              <w:rPr>
                <w:sz w:val="20"/>
                <w:szCs w:val="20"/>
                <w:lang w:val="lv-LV"/>
              </w:rPr>
              <w:t>Jā</w:t>
            </w:r>
          </w:p>
        </w:tc>
        <w:tc>
          <w:tcPr>
            <w:tcW w:w="425" w:type="dxa"/>
            <w:tcBorders>
              <w:right w:val="single" w:sz="6" w:space="0" w:color="000000"/>
            </w:tcBorders>
          </w:tcPr>
          <w:p w14:paraId="5729866A" w14:textId="77777777" w:rsidR="00490075" w:rsidRPr="006D3C6F" w:rsidRDefault="00490075" w:rsidP="00490075">
            <w:pPr>
              <w:pStyle w:val="TableParagraph"/>
              <w:spacing w:line="204" w:lineRule="exact"/>
              <w:ind w:left="107"/>
              <w:rPr>
                <w:sz w:val="20"/>
                <w:szCs w:val="20"/>
                <w:lang w:val="lv-LV"/>
              </w:rPr>
            </w:pPr>
            <w:r w:rsidRPr="006D3C6F">
              <w:rPr>
                <w:sz w:val="20"/>
                <w:szCs w:val="20"/>
                <w:lang w:val="lv-LV"/>
              </w:rPr>
              <w:t>Nē</w:t>
            </w:r>
          </w:p>
        </w:tc>
        <w:tc>
          <w:tcPr>
            <w:tcW w:w="8536" w:type="dxa"/>
            <w:tcBorders>
              <w:left w:val="single" w:sz="6" w:space="0" w:color="000000"/>
            </w:tcBorders>
          </w:tcPr>
          <w:p w14:paraId="6F167668" w14:textId="77777777" w:rsidR="00490075" w:rsidRPr="006D3C6F" w:rsidRDefault="00490075" w:rsidP="00490075">
            <w:pPr>
              <w:pStyle w:val="TableParagraph"/>
              <w:spacing w:line="204" w:lineRule="exact"/>
              <w:ind w:left="105"/>
              <w:rPr>
                <w:i/>
                <w:sz w:val="20"/>
                <w:szCs w:val="20"/>
                <w:lang w:val="lv-LV"/>
              </w:rPr>
            </w:pPr>
            <w:r w:rsidRPr="006D3C6F">
              <w:rPr>
                <w:i/>
                <w:sz w:val="20"/>
                <w:szCs w:val="20"/>
                <w:lang w:val="lv-LV"/>
              </w:rPr>
              <w:t>Pamatojums, ja izvēlēts “Nē”</w:t>
            </w:r>
          </w:p>
        </w:tc>
      </w:tr>
      <w:tr w:rsidR="00490075" w:rsidRPr="006D3C6F" w14:paraId="56594B0B" w14:textId="77777777" w:rsidTr="006D3C6F">
        <w:trPr>
          <w:trHeight w:val="328"/>
        </w:trPr>
        <w:tc>
          <w:tcPr>
            <w:tcW w:w="4080" w:type="dxa"/>
          </w:tcPr>
          <w:p w14:paraId="0AA15A3A" w14:textId="77777777" w:rsidR="00490075" w:rsidRPr="006D3C6F" w:rsidRDefault="00490075" w:rsidP="00490075">
            <w:pPr>
              <w:pStyle w:val="TableParagraph"/>
              <w:spacing w:before="120" w:after="120" w:line="204" w:lineRule="exact"/>
              <w:ind w:left="108"/>
              <w:rPr>
                <w:b/>
                <w:sz w:val="20"/>
                <w:szCs w:val="20"/>
                <w:lang w:val="lv-LV"/>
              </w:rPr>
            </w:pPr>
            <w:r w:rsidRPr="006D3C6F">
              <w:rPr>
                <w:b/>
                <w:sz w:val="20"/>
                <w:szCs w:val="20"/>
                <w:lang w:val="lv-LV"/>
              </w:rPr>
              <w:t>Klimata pārmaiņu mazināšana</w:t>
            </w:r>
          </w:p>
        </w:tc>
        <w:tc>
          <w:tcPr>
            <w:tcW w:w="425" w:type="dxa"/>
          </w:tcPr>
          <w:p w14:paraId="6B0F27DA"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425" w:type="dxa"/>
            <w:tcBorders>
              <w:right w:val="single" w:sz="6" w:space="0" w:color="000000"/>
            </w:tcBorders>
            <w:vAlign w:val="center"/>
          </w:tcPr>
          <w:p w14:paraId="3F78CCA8" w14:textId="77777777" w:rsidR="00490075" w:rsidRPr="006D3C6F" w:rsidRDefault="00490075" w:rsidP="00490075">
            <w:pPr>
              <w:pStyle w:val="TableParagraph"/>
              <w:jc w:val="center"/>
              <w:rPr>
                <w:sz w:val="20"/>
                <w:szCs w:val="20"/>
                <w:lang w:val="lv-LV"/>
              </w:rPr>
            </w:pPr>
          </w:p>
        </w:tc>
        <w:tc>
          <w:tcPr>
            <w:tcW w:w="8536" w:type="dxa"/>
            <w:tcBorders>
              <w:left w:val="single" w:sz="6" w:space="0" w:color="000000"/>
            </w:tcBorders>
          </w:tcPr>
          <w:p w14:paraId="1850299E" w14:textId="77777777" w:rsidR="00490075" w:rsidRPr="006D3C6F" w:rsidRDefault="00490075" w:rsidP="00490075">
            <w:pPr>
              <w:pStyle w:val="TableParagraph"/>
              <w:rPr>
                <w:sz w:val="20"/>
                <w:szCs w:val="20"/>
                <w:lang w:val="lv-LV"/>
              </w:rPr>
            </w:pPr>
            <w:r w:rsidRPr="006D3C6F">
              <w:rPr>
                <w:sz w:val="20"/>
                <w:szCs w:val="20"/>
                <w:lang w:val="lv-LV"/>
              </w:rPr>
              <w:t xml:space="preserve"> </w:t>
            </w:r>
          </w:p>
        </w:tc>
      </w:tr>
      <w:tr w:rsidR="00490075" w:rsidRPr="006D3C6F" w14:paraId="1D48A5DB" w14:textId="77777777" w:rsidTr="006D3C6F">
        <w:trPr>
          <w:trHeight w:val="325"/>
        </w:trPr>
        <w:tc>
          <w:tcPr>
            <w:tcW w:w="4080" w:type="dxa"/>
          </w:tcPr>
          <w:p w14:paraId="3AA0CB20" w14:textId="77777777" w:rsidR="00490075" w:rsidRPr="006D3C6F" w:rsidRDefault="00490075" w:rsidP="00490075">
            <w:pPr>
              <w:pStyle w:val="TableParagraph"/>
              <w:spacing w:before="120" w:after="120" w:line="202" w:lineRule="exact"/>
              <w:ind w:left="108"/>
              <w:rPr>
                <w:b/>
                <w:sz w:val="20"/>
                <w:szCs w:val="20"/>
                <w:lang w:val="lv-LV"/>
              </w:rPr>
            </w:pPr>
            <w:r w:rsidRPr="006D3C6F">
              <w:rPr>
                <w:b/>
                <w:sz w:val="20"/>
                <w:szCs w:val="20"/>
                <w:lang w:val="lv-LV"/>
              </w:rPr>
              <w:t>Pielāgošanās klimata pārmaiņām</w:t>
            </w:r>
          </w:p>
        </w:tc>
        <w:tc>
          <w:tcPr>
            <w:tcW w:w="425" w:type="dxa"/>
          </w:tcPr>
          <w:p w14:paraId="459D5434" w14:textId="77777777" w:rsidR="00490075" w:rsidRPr="006D3C6F" w:rsidRDefault="00490075" w:rsidP="00490075">
            <w:pPr>
              <w:pStyle w:val="TableParagraph"/>
              <w:jc w:val="center"/>
              <w:rPr>
                <w:sz w:val="20"/>
                <w:szCs w:val="20"/>
                <w:lang w:val="lv-LV"/>
              </w:rPr>
            </w:pPr>
          </w:p>
          <w:p w14:paraId="3FB436F7"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425" w:type="dxa"/>
            <w:tcBorders>
              <w:right w:val="single" w:sz="6" w:space="0" w:color="000000"/>
            </w:tcBorders>
            <w:vAlign w:val="center"/>
          </w:tcPr>
          <w:p w14:paraId="7FAD8708" w14:textId="77777777" w:rsidR="00490075" w:rsidRPr="006D3C6F" w:rsidRDefault="00490075" w:rsidP="00490075">
            <w:pPr>
              <w:pStyle w:val="TableParagraph"/>
              <w:jc w:val="center"/>
              <w:rPr>
                <w:sz w:val="20"/>
                <w:szCs w:val="20"/>
                <w:lang w:val="lv-LV"/>
              </w:rPr>
            </w:pPr>
          </w:p>
        </w:tc>
        <w:tc>
          <w:tcPr>
            <w:tcW w:w="8536" w:type="dxa"/>
            <w:tcBorders>
              <w:left w:val="single" w:sz="6" w:space="0" w:color="000000"/>
            </w:tcBorders>
          </w:tcPr>
          <w:p w14:paraId="3F222DED" w14:textId="77777777" w:rsidR="00490075" w:rsidRPr="006D3C6F" w:rsidRDefault="00490075" w:rsidP="00490075">
            <w:pPr>
              <w:pStyle w:val="TableParagraph"/>
              <w:rPr>
                <w:sz w:val="20"/>
                <w:szCs w:val="20"/>
                <w:lang w:val="lv-LV"/>
              </w:rPr>
            </w:pPr>
            <w:r w:rsidRPr="006D3C6F">
              <w:rPr>
                <w:sz w:val="20"/>
                <w:szCs w:val="20"/>
                <w:lang w:val="lv-LV"/>
              </w:rPr>
              <w:t xml:space="preserve"> </w:t>
            </w:r>
          </w:p>
        </w:tc>
      </w:tr>
      <w:tr w:rsidR="00490075" w:rsidRPr="006D3C6F" w14:paraId="2C11FA86" w14:textId="77777777" w:rsidTr="006D3C6F">
        <w:trPr>
          <w:trHeight w:val="535"/>
        </w:trPr>
        <w:tc>
          <w:tcPr>
            <w:tcW w:w="4080" w:type="dxa"/>
          </w:tcPr>
          <w:p w14:paraId="070F8459" w14:textId="77777777" w:rsidR="00490075" w:rsidRPr="006D3C6F" w:rsidRDefault="00490075" w:rsidP="00490075">
            <w:pPr>
              <w:pStyle w:val="TableParagraph"/>
              <w:spacing w:before="120" w:after="120" w:line="242" w:lineRule="auto"/>
              <w:ind w:left="108" w:right="856"/>
              <w:rPr>
                <w:b/>
                <w:sz w:val="20"/>
                <w:szCs w:val="20"/>
                <w:lang w:val="lv-LV"/>
              </w:rPr>
            </w:pPr>
            <w:r w:rsidRPr="006D3C6F">
              <w:rPr>
                <w:b/>
                <w:sz w:val="20"/>
                <w:szCs w:val="20"/>
                <w:lang w:val="lv-LV"/>
              </w:rPr>
              <w:t>Ilgtspējīga ūdens un jūras resursu izmantošana un aizsardzība</w:t>
            </w:r>
          </w:p>
        </w:tc>
        <w:tc>
          <w:tcPr>
            <w:tcW w:w="425" w:type="dxa"/>
          </w:tcPr>
          <w:p w14:paraId="7955103D"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425" w:type="dxa"/>
            <w:tcBorders>
              <w:right w:val="single" w:sz="6" w:space="0" w:color="000000"/>
            </w:tcBorders>
            <w:vAlign w:val="center"/>
          </w:tcPr>
          <w:p w14:paraId="4F5CE00E" w14:textId="77777777" w:rsidR="00490075" w:rsidRPr="006D3C6F" w:rsidRDefault="00490075" w:rsidP="00490075">
            <w:pPr>
              <w:pStyle w:val="TableParagraph"/>
              <w:jc w:val="center"/>
              <w:rPr>
                <w:sz w:val="20"/>
                <w:szCs w:val="20"/>
                <w:lang w:val="lv-LV"/>
              </w:rPr>
            </w:pPr>
          </w:p>
        </w:tc>
        <w:tc>
          <w:tcPr>
            <w:tcW w:w="8536" w:type="dxa"/>
            <w:tcBorders>
              <w:left w:val="single" w:sz="6" w:space="0" w:color="000000"/>
            </w:tcBorders>
          </w:tcPr>
          <w:p w14:paraId="390C6881" w14:textId="77777777" w:rsidR="00490075" w:rsidRPr="006D3C6F" w:rsidRDefault="00490075" w:rsidP="00490075">
            <w:pPr>
              <w:pStyle w:val="TableParagraph"/>
              <w:rPr>
                <w:sz w:val="20"/>
                <w:szCs w:val="20"/>
                <w:lang w:val="lv-LV"/>
              </w:rPr>
            </w:pPr>
            <w:r w:rsidRPr="006D3C6F">
              <w:rPr>
                <w:sz w:val="20"/>
                <w:szCs w:val="20"/>
                <w:lang w:val="lv-LV"/>
              </w:rPr>
              <w:t xml:space="preserve"> </w:t>
            </w:r>
          </w:p>
        </w:tc>
      </w:tr>
      <w:tr w:rsidR="00490075" w:rsidRPr="006D3C6F" w14:paraId="29E0DDE0" w14:textId="77777777" w:rsidTr="006D3C6F">
        <w:trPr>
          <w:trHeight w:val="532"/>
        </w:trPr>
        <w:tc>
          <w:tcPr>
            <w:tcW w:w="4080" w:type="dxa"/>
          </w:tcPr>
          <w:p w14:paraId="48C4C277" w14:textId="77777777" w:rsidR="00490075" w:rsidRPr="006D3C6F" w:rsidRDefault="00490075" w:rsidP="00490075">
            <w:pPr>
              <w:pStyle w:val="TableParagraph"/>
              <w:spacing w:before="120" w:after="120"/>
              <w:ind w:left="108" w:right="262"/>
              <w:rPr>
                <w:b/>
                <w:sz w:val="20"/>
                <w:szCs w:val="20"/>
                <w:lang w:val="lv-LV"/>
              </w:rPr>
            </w:pPr>
            <w:r w:rsidRPr="006D3C6F">
              <w:rPr>
                <w:b/>
                <w:sz w:val="20"/>
                <w:szCs w:val="20"/>
                <w:lang w:val="lv-LV"/>
              </w:rPr>
              <w:t>Aprites ekonomika, tostarp atkritumu rašanās novēršana un reciklēšana</w:t>
            </w:r>
          </w:p>
        </w:tc>
        <w:tc>
          <w:tcPr>
            <w:tcW w:w="425" w:type="dxa"/>
          </w:tcPr>
          <w:p w14:paraId="3F653CA0"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425" w:type="dxa"/>
            <w:tcBorders>
              <w:right w:val="single" w:sz="6" w:space="0" w:color="000000"/>
            </w:tcBorders>
            <w:vAlign w:val="center"/>
          </w:tcPr>
          <w:p w14:paraId="29D3A775" w14:textId="77777777" w:rsidR="00490075" w:rsidRPr="006D3C6F" w:rsidRDefault="00490075" w:rsidP="00490075">
            <w:pPr>
              <w:pStyle w:val="TableParagraph"/>
              <w:jc w:val="center"/>
              <w:rPr>
                <w:sz w:val="20"/>
                <w:szCs w:val="20"/>
                <w:lang w:val="lv-LV"/>
              </w:rPr>
            </w:pPr>
          </w:p>
        </w:tc>
        <w:tc>
          <w:tcPr>
            <w:tcW w:w="8536" w:type="dxa"/>
            <w:tcBorders>
              <w:left w:val="single" w:sz="6" w:space="0" w:color="000000"/>
            </w:tcBorders>
          </w:tcPr>
          <w:p w14:paraId="37CC0B78" w14:textId="77777777" w:rsidR="00490075" w:rsidRPr="006D3C6F" w:rsidRDefault="00490075" w:rsidP="00490075">
            <w:pPr>
              <w:pStyle w:val="TableParagraph"/>
              <w:rPr>
                <w:sz w:val="20"/>
                <w:szCs w:val="20"/>
                <w:lang w:val="lv-LV"/>
              </w:rPr>
            </w:pPr>
            <w:r w:rsidRPr="006D3C6F">
              <w:rPr>
                <w:sz w:val="20"/>
                <w:szCs w:val="20"/>
                <w:lang w:val="lv-LV"/>
              </w:rPr>
              <w:t xml:space="preserve"> </w:t>
            </w:r>
          </w:p>
        </w:tc>
      </w:tr>
      <w:tr w:rsidR="00490075" w:rsidRPr="006D3C6F" w14:paraId="734911FA" w14:textId="77777777" w:rsidTr="006D3C6F">
        <w:trPr>
          <w:trHeight w:val="534"/>
        </w:trPr>
        <w:tc>
          <w:tcPr>
            <w:tcW w:w="4080" w:type="dxa"/>
          </w:tcPr>
          <w:p w14:paraId="32ACA7B4" w14:textId="77777777" w:rsidR="00490075" w:rsidRPr="006D3C6F" w:rsidRDefault="00490075" w:rsidP="00490075">
            <w:pPr>
              <w:pStyle w:val="TableParagraph"/>
              <w:spacing w:before="120" w:after="120"/>
              <w:ind w:left="108"/>
              <w:rPr>
                <w:b/>
                <w:sz w:val="20"/>
                <w:szCs w:val="20"/>
                <w:lang w:val="lv-LV"/>
              </w:rPr>
            </w:pPr>
            <w:r w:rsidRPr="006D3C6F">
              <w:rPr>
                <w:b/>
                <w:sz w:val="20"/>
                <w:szCs w:val="20"/>
                <w:lang w:val="lv-LV"/>
              </w:rPr>
              <w:t>Gaisa, ūdens vai zemes piesārņojuma novēršana un kontrole</w:t>
            </w:r>
          </w:p>
        </w:tc>
        <w:tc>
          <w:tcPr>
            <w:tcW w:w="425" w:type="dxa"/>
          </w:tcPr>
          <w:p w14:paraId="24AA6940"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425" w:type="dxa"/>
            <w:tcBorders>
              <w:right w:val="single" w:sz="6" w:space="0" w:color="000000"/>
            </w:tcBorders>
            <w:vAlign w:val="center"/>
          </w:tcPr>
          <w:p w14:paraId="38949351" w14:textId="77777777" w:rsidR="00490075" w:rsidRPr="006D3C6F" w:rsidRDefault="00490075" w:rsidP="00490075">
            <w:pPr>
              <w:pStyle w:val="TableParagraph"/>
              <w:jc w:val="center"/>
              <w:rPr>
                <w:sz w:val="20"/>
                <w:szCs w:val="20"/>
                <w:lang w:val="lv-LV"/>
              </w:rPr>
            </w:pPr>
          </w:p>
        </w:tc>
        <w:tc>
          <w:tcPr>
            <w:tcW w:w="8536" w:type="dxa"/>
            <w:tcBorders>
              <w:left w:val="single" w:sz="6" w:space="0" w:color="000000"/>
            </w:tcBorders>
          </w:tcPr>
          <w:p w14:paraId="36E466D0" w14:textId="77777777" w:rsidR="00490075" w:rsidRPr="006D3C6F" w:rsidRDefault="00490075" w:rsidP="00490075">
            <w:pPr>
              <w:pStyle w:val="TableParagraph"/>
              <w:rPr>
                <w:sz w:val="20"/>
                <w:szCs w:val="20"/>
                <w:lang w:val="lv-LV"/>
              </w:rPr>
            </w:pPr>
            <w:r w:rsidRPr="006D3C6F">
              <w:rPr>
                <w:sz w:val="20"/>
                <w:szCs w:val="20"/>
                <w:lang w:val="lv-LV"/>
              </w:rPr>
              <w:t xml:space="preserve"> </w:t>
            </w:r>
          </w:p>
        </w:tc>
      </w:tr>
      <w:tr w:rsidR="00490075" w:rsidRPr="006D3C6F" w14:paraId="3CF9E857" w14:textId="77777777" w:rsidTr="006D3C6F">
        <w:trPr>
          <w:trHeight w:val="534"/>
        </w:trPr>
        <w:tc>
          <w:tcPr>
            <w:tcW w:w="4080" w:type="dxa"/>
          </w:tcPr>
          <w:p w14:paraId="55438A8C" w14:textId="77777777" w:rsidR="00490075" w:rsidRPr="006D3C6F" w:rsidRDefault="00490075" w:rsidP="00490075">
            <w:pPr>
              <w:pStyle w:val="TableParagraph"/>
              <w:spacing w:before="120" w:after="120" w:line="242" w:lineRule="auto"/>
              <w:ind w:left="108" w:right="262"/>
              <w:rPr>
                <w:b/>
                <w:sz w:val="20"/>
                <w:szCs w:val="20"/>
                <w:lang w:val="lv-LV"/>
              </w:rPr>
            </w:pPr>
            <w:r w:rsidRPr="006D3C6F">
              <w:rPr>
                <w:b/>
                <w:sz w:val="20"/>
                <w:szCs w:val="20"/>
                <w:lang w:val="lv-LV"/>
              </w:rPr>
              <w:t>Bioloģiskās daudzveidības un ekosistēmu aizsardzība un atjaunošana</w:t>
            </w:r>
          </w:p>
        </w:tc>
        <w:tc>
          <w:tcPr>
            <w:tcW w:w="425" w:type="dxa"/>
          </w:tcPr>
          <w:p w14:paraId="1B26F7E6" w14:textId="77777777" w:rsidR="00490075" w:rsidRPr="006D3C6F" w:rsidRDefault="00490075" w:rsidP="00490075">
            <w:pPr>
              <w:pStyle w:val="TableParagraph"/>
              <w:jc w:val="center"/>
              <w:rPr>
                <w:sz w:val="20"/>
                <w:szCs w:val="20"/>
                <w:lang w:val="lv-LV"/>
              </w:rPr>
            </w:pPr>
            <w:r w:rsidRPr="006D3C6F">
              <w:rPr>
                <w:sz w:val="20"/>
                <w:szCs w:val="20"/>
                <w:lang w:val="lv-LV"/>
              </w:rPr>
              <w:t>X</w:t>
            </w:r>
          </w:p>
        </w:tc>
        <w:tc>
          <w:tcPr>
            <w:tcW w:w="425" w:type="dxa"/>
            <w:tcBorders>
              <w:right w:val="single" w:sz="6" w:space="0" w:color="000000"/>
            </w:tcBorders>
            <w:vAlign w:val="center"/>
          </w:tcPr>
          <w:p w14:paraId="410100A1" w14:textId="77777777" w:rsidR="00490075" w:rsidRPr="006D3C6F" w:rsidRDefault="00490075" w:rsidP="00490075">
            <w:pPr>
              <w:pStyle w:val="TableParagraph"/>
              <w:jc w:val="center"/>
              <w:rPr>
                <w:sz w:val="20"/>
                <w:szCs w:val="20"/>
                <w:lang w:val="lv-LV"/>
              </w:rPr>
            </w:pPr>
          </w:p>
        </w:tc>
        <w:tc>
          <w:tcPr>
            <w:tcW w:w="8536" w:type="dxa"/>
            <w:tcBorders>
              <w:left w:val="single" w:sz="6" w:space="0" w:color="000000"/>
            </w:tcBorders>
          </w:tcPr>
          <w:p w14:paraId="5E8204AA" w14:textId="77777777" w:rsidR="00490075" w:rsidRPr="006D3C6F" w:rsidRDefault="00490075" w:rsidP="00490075">
            <w:pPr>
              <w:pStyle w:val="TableParagraph"/>
              <w:rPr>
                <w:sz w:val="20"/>
                <w:szCs w:val="20"/>
                <w:lang w:val="lv-LV"/>
              </w:rPr>
            </w:pPr>
            <w:r w:rsidRPr="006D3C6F">
              <w:rPr>
                <w:sz w:val="20"/>
                <w:szCs w:val="20"/>
                <w:lang w:val="lv-LV"/>
              </w:rPr>
              <w:t xml:space="preserve"> </w:t>
            </w:r>
          </w:p>
        </w:tc>
      </w:tr>
    </w:tbl>
    <w:p w14:paraId="5A5331BD" w14:textId="77777777" w:rsidR="00490075" w:rsidRDefault="00490075" w:rsidP="00490075">
      <w:pPr>
        <w:ind w:left="1340" w:right="975"/>
        <w:jc w:val="both"/>
        <w:rPr>
          <w:b/>
        </w:rPr>
      </w:pPr>
    </w:p>
    <w:p w14:paraId="44A7FB39" w14:textId="77777777" w:rsidR="00490075" w:rsidRDefault="00490075" w:rsidP="00490075">
      <w:pPr>
        <w:rPr>
          <w:b/>
        </w:rPr>
      </w:pPr>
      <w:r>
        <w:rPr>
          <w:b/>
        </w:rPr>
        <w:br w:type="page"/>
      </w:r>
    </w:p>
    <w:p w14:paraId="7B5D9232" w14:textId="77777777" w:rsidR="00490075" w:rsidRDefault="00490075" w:rsidP="00490075">
      <w:pPr>
        <w:spacing w:before="240" w:after="120"/>
        <w:ind w:left="1134" w:right="975"/>
        <w:jc w:val="both"/>
        <w:rPr>
          <w:b/>
          <w:i/>
        </w:rPr>
      </w:pPr>
    </w:p>
    <w:p w14:paraId="4FBE75DC" w14:textId="77777777" w:rsidR="00490075" w:rsidRPr="00E05619" w:rsidRDefault="00490075" w:rsidP="00490075">
      <w:pPr>
        <w:spacing w:before="240" w:after="240"/>
        <w:ind w:left="1134" w:right="975"/>
        <w:jc w:val="both"/>
        <w:rPr>
          <w:b/>
          <w:i/>
          <w:sz w:val="20"/>
          <w:szCs w:val="20"/>
        </w:rPr>
      </w:pPr>
      <w:r w:rsidRPr="00E05619">
        <w:rPr>
          <w:b/>
          <w:i/>
          <w:sz w:val="20"/>
          <w:szCs w:val="20"/>
        </w:rPr>
        <w:t>Novērtējuma 2. daļa</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7"/>
        <w:gridCol w:w="633"/>
        <w:gridCol w:w="8061"/>
      </w:tblGrid>
      <w:tr w:rsidR="00490075" w:rsidRPr="00E05619" w14:paraId="094FA94D" w14:textId="77777777" w:rsidTr="00E05619">
        <w:trPr>
          <w:trHeight w:val="325"/>
        </w:trPr>
        <w:tc>
          <w:tcPr>
            <w:tcW w:w="4347" w:type="dxa"/>
          </w:tcPr>
          <w:p w14:paraId="58BC4FC3" w14:textId="77777777" w:rsidR="00490075" w:rsidRPr="00E05619" w:rsidRDefault="00490075" w:rsidP="00490075">
            <w:pPr>
              <w:pStyle w:val="TableParagraph"/>
              <w:spacing w:line="202" w:lineRule="exact"/>
              <w:ind w:left="107"/>
              <w:rPr>
                <w:i/>
                <w:sz w:val="20"/>
                <w:szCs w:val="20"/>
                <w:lang w:val="lv-LV"/>
              </w:rPr>
            </w:pPr>
            <w:r w:rsidRPr="00E05619">
              <w:rPr>
                <w:i/>
                <w:sz w:val="20"/>
                <w:szCs w:val="20"/>
                <w:lang w:val="lv-LV"/>
              </w:rPr>
              <w:t>Jautājumi</w:t>
            </w:r>
          </w:p>
        </w:tc>
        <w:tc>
          <w:tcPr>
            <w:tcW w:w="633" w:type="dxa"/>
          </w:tcPr>
          <w:p w14:paraId="4B4CD9AF" w14:textId="77777777" w:rsidR="00490075" w:rsidRPr="00E05619" w:rsidRDefault="00490075" w:rsidP="00490075">
            <w:pPr>
              <w:pStyle w:val="TableParagraph"/>
              <w:spacing w:line="202" w:lineRule="exact"/>
              <w:ind w:left="107"/>
              <w:rPr>
                <w:i/>
                <w:sz w:val="20"/>
                <w:szCs w:val="20"/>
                <w:lang w:val="lv-LV"/>
              </w:rPr>
            </w:pPr>
            <w:r w:rsidRPr="00E05619">
              <w:rPr>
                <w:i/>
                <w:sz w:val="20"/>
                <w:szCs w:val="20"/>
                <w:lang w:val="lv-LV"/>
              </w:rPr>
              <w:t>Nē</w:t>
            </w:r>
          </w:p>
        </w:tc>
        <w:tc>
          <w:tcPr>
            <w:tcW w:w="8061" w:type="dxa"/>
          </w:tcPr>
          <w:p w14:paraId="5E47F35A" w14:textId="77777777" w:rsidR="00490075" w:rsidRPr="00E05619" w:rsidRDefault="00490075" w:rsidP="00490075">
            <w:pPr>
              <w:pStyle w:val="TableParagraph"/>
              <w:spacing w:line="202" w:lineRule="exact"/>
              <w:ind w:left="107"/>
              <w:rPr>
                <w:i/>
                <w:sz w:val="20"/>
                <w:szCs w:val="20"/>
                <w:lang w:val="lv-LV"/>
              </w:rPr>
            </w:pPr>
            <w:r w:rsidRPr="00E05619">
              <w:rPr>
                <w:i/>
                <w:sz w:val="20"/>
                <w:szCs w:val="20"/>
                <w:lang w:val="lv-LV"/>
              </w:rPr>
              <w:t>Pamatojums pēc būtības</w:t>
            </w:r>
          </w:p>
        </w:tc>
      </w:tr>
      <w:tr w:rsidR="00490075" w:rsidRPr="00E05619" w14:paraId="61D96C20" w14:textId="77777777" w:rsidTr="00E05619">
        <w:trPr>
          <w:trHeight w:val="741"/>
        </w:trPr>
        <w:tc>
          <w:tcPr>
            <w:tcW w:w="4347" w:type="dxa"/>
          </w:tcPr>
          <w:p w14:paraId="501EAE23" w14:textId="77777777" w:rsidR="00490075" w:rsidRPr="00E05619" w:rsidRDefault="00490075" w:rsidP="00490075">
            <w:pPr>
              <w:pStyle w:val="TableParagraph"/>
              <w:ind w:left="107"/>
              <w:rPr>
                <w:b/>
                <w:bCs/>
                <w:sz w:val="20"/>
                <w:szCs w:val="20"/>
                <w:lang w:val="lv-LV"/>
              </w:rPr>
            </w:pPr>
            <w:r w:rsidRPr="00E05619">
              <w:rPr>
                <w:b/>
                <w:bCs/>
                <w:i/>
                <w:sz w:val="20"/>
                <w:szCs w:val="20"/>
                <w:lang w:val="lv-LV"/>
              </w:rPr>
              <w:t>Klimata pārmaiņu mazināšana</w:t>
            </w:r>
            <w:r w:rsidRPr="00E05619">
              <w:rPr>
                <w:b/>
                <w:bCs/>
                <w:sz w:val="20"/>
                <w:szCs w:val="20"/>
                <w:lang w:val="lv-LV"/>
              </w:rPr>
              <w:t xml:space="preserve">. </w:t>
            </w:r>
            <w:r w:rsidRPr="00E05619">
              <w:rPr>
                <w:sz w:val="20"/>
                <w:szCs w:val="20"/>
                <w:lang w:val="lv-LV"/>
              </w:rPr>
              <w:t>Vai paredzams, ka pasākums radīs ievērojamas SEG emisijas?</w:t>
            </w:r>
          </w:p>
        </w:tc>
        <w:tc>
          <w:tcPr>
            <w:tcW w:w="633" w:type="dxa"/>
          </w:tcPr>
          <w:p w14:paraId="440B5346"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061" w:type="dxa"/>
          </w:tcPr>
          <w:p w14:paraId="0186871D" w14:textId="77777777" w:rsidR="00490075" w:rsidRPr="00E05619" w:rsidRDefault="00490075" w:rsidP="00490075">
            <w:pPr>
              <w:pStyle w:val="TableParagraph"/>
              <w:spacing w:before="120"/>
              <w:rPr>
                <w:b/>
                <w:bCs/>
                <w:sz w:val="20"/>
                <w:szCs w:val="20"/>
                <w:lang w:val="lv-LV"/>
              </w:rPr>
            </w:pPr>
            <w:r w:rsidRPr="00E05619">
              <w:rPr>
                <w:b/>
                <w:bCs/>
                <w:sz w:val="20"/>
                <w:szCs w:val="20"/>
                <w:lang w:val="lv-LV"/>
              </w:rPr>
              <w:t>Ietekme uz SEG emisijām</w:t>
            </w:r>
          </w:p>
          <w:p w14:paraId="20FA1F7B" w14:textId="77777777" w:rsidR="00490075" w:rsidRPr="00E05619" w:rsidRDefault="00490075" w:rsidP="00490075">
            <w:pPr>
              <w:pStyle w:val="TableParagraph"/>
              <w:spacing w:before="120"/>
              <w:rPr>
                <w:b/>
                <w:bCs/>
                <w:sz w:val="20"/>
                <w:szCs w:val="20"/>
                <w:lang w:val="lv-LV"/>
              </w:rPr>
            </w:pPr>
          </w:p>
          <w:p w14:paraId="36967126" w14:textId="77777777" w:rsidR="00490075" w:rsidRPr="00E05619" w:rsidRDefault="00490075" w:rsidP="000C6347">
            <w:pPr>
              <w:pStyle w:val="TableParagraph"/>
              <w:numPr>
                <w:ilvl w:val="0"/>
                <w:numId w:val="35"/>
              </w:numPr>
              <w:rPr>
                <w:sz w:val="20"/>
                <w:szCs w:val="20"/>
                <w:lang w:val="lv-LV"/>
              </w:rPr>
            </w:pPr>
            <w:r w:rsidRPr="00E05619">
              <w:rPr>
                <w:sz w:val="20"/>
                <w:szCs w:val="20"/>
                <w:lang w:val="lv-LV"/>
              </w:rPr>
              <w:t>Plānotās investīcijas</w:t>
            </w:r>
            <w:r w:rsidRPr="00E05619">
              <w:rPr>
                <w:sz w:val="20"/>
                <w:szCs w:val="20"/>
                <w:u w:val="single"/>
                <w:lang w:val="lv-LV"/>
              </w:rPr>
              <w:t xml:space="preserve"> </w:t>
            </w:r>
            <w:r w:rsidRPr="00E05619">
              <w:rPr>
                <w:b/>
                <w:bCs/>
                <w:sz w:val="20"/>
                <w:szCs w:val="20"/>
                <w:lang w:val="lv-LV"/>
              </w:rPr>
              <w:t>neparedz būtisku SEG emisiju pieaugumu, tai skaitā ņemot vērā salīdzinoši nelielo investīciju apmēru sabiedrībā balstītu sociālās aprūpes centru būvniecībai.</w:t>
            </w:r>
            <w:r w:rsidRPr="00E05619">
              <w:rPr>
                <w:sz w:val="20"/>
                <w:szCs w:val="20"/>
                <w:lang w:val="lv-LV"/>
              </w:rPr>
              <w:t xml:space="preserve"> Ņemot vērā, ka sabiedrībā balstītu sociālās aprūpes centri tiks attīstītas kā gandrīz nulles enerģijas ēkas, paredzams, ka samazināsies enerģijas apjoma izmantošana un tādejādi būs mazākas SEG emisijas. Precīzu SEG emisiju apjomu, kas varētu tikt radīts īstenoto pasākumu rezultātā, šobrīd nav iespējams aprēķināt. </w:t>
            </w:r>
          </w:p>
          <w:p w14:paraId="447F9E60" w14:textId="77777777" w:rsidR="00490075" w:rsidRPr="00E05619" w:rsidRDefault="00490075" w:rsidP="000C6347">
            <w:pPr>
              <w:pStyle w:val="TableParagraph"/>
              <w:numPr>
                <w:ilvl w:val="0"/>
                <w:numId w:val="35"/>
              </w:numPr>
              <w:rPr>
                <w:sz w:val="20"/>
                <w:szCs w:val="20"/>
                <w:lang w:val="lv-LV"/>
              </w:rPr>
            </w:pPr>
            <w:r w:rsidRPr="00E05619">
              <w:rPr>
                <w:sz w:val="20"/>
                <w:szCs w:val="20"/>
                <w:lang w:val="lv-LV"/>
              </w:rPr>
              <w:t>Investīcijas plānotas, lai izveidotu sabiedrībā balstītu sociālo pakalpojumu sniegšanas vietas, kas attīstītu kvalitatīvu aprūpes pakalpojumu pieejamību pensijas vecuma personām (energoefektīvu ēku būvniecība ar pieslēgšanos ūdensapgādes un centralizētās siltumapgādes sistēmām vai videi draudzīgiem lokāliem risinājumiem, teritorijas labiekārtošanas un telpu aprīkošanas darbiem). Plānots, ka programma nodrošinās sabiedrībā balstītus sociālās aprūpes pakalpojumus ar izmitināšanu pensijas vecuma personām, kuras objektīvu apstākļu dēļ nevar par sevi aprūpēt. Programmas izveidotās sociālo pakalpojumu sniegšanas vietas  dos iespēju iedzīvotājiem ar augstām aprūpes vajadzībām saņemt viņu vajadzībām atbilstošus pakalpojumus kvalitatīvā, energoefektīvā infrastruktūrā, nodrošinot SEG emisiju samazinošu risinājumu ieviešanu sociālo pakalpojumu sektorā.</w:t>
            </w:r>
          </w:p>
          <w:p w14:paraId="6EEBA9AE" w14:textId="77777777" w:rsidR="00490075" w:rsidRPr="00E05619" w:rsidRDefault="00490075" w:rsidP="00490075">
            <w:pPr>
              <w:pStyle w:val="TableParagraph"/>
              <w:ind w:left="720"/>
              <w:rPr>
                <w:sz w:val="20"/>
                <w:szCs w:val="20"/>
                <w:lang w:val="lv-LV"/>
              </w:rPr>
            </w:pPr>
          </w:p>
        </w:tc>
      </w:tr>
      <w:tr w:rsidR="00490075" w:rsidRPr="00E05619" w14:paraId="2824054C" w14:textId="77777777" w:rsidTr="00E05619">
        <w:trPr>
          <w:trHeight w:val="1362"/>
        </w:trPr>
        <w:tc>
          <w:tcPr>
            <w:tcW w:w="4347" w:type="dxa"/>
          </w:tcPr>
          <w:p w14:paraId="6D15E176" w14:textId="77777777" w:rsidR="00490075" w:rsidRPr="00E05619" w:rsidRDefault="00490075" w:rsidP="00490075">
            <w:pPr>
              <w:pStyle w:val="TableParagraph"/>
              <w:ind w:left="107"/>
              <w:rPr>
                <w:sz w:val="20"/>
                <w:szCs w:val="20"/>
                <w:lang w:val="lv-LV"/>
              </w:rPr>
            </w:pPr>
            <w:r w:rsidRPr="00E05619">
              <w:rPr>
                <w:b/>
                <w:bCs/>
                <w:i/>
                <w:sz w:val="20"/>
                <w:szCs w:val="20"/>
                <w:lang w:val="lv-LV"/>
              </w:rPr>
              <w:t>Pielāgošanās klimata pārmaiņām.</w:t>
            </w:r>
            <w:r w:rsidRPr="00E05619">
              <w:rPr>
                <w:i/>
                <w:sz w:val="20"/>
                <w:szCs w:val="20"/>
                <w:lang w:val="lv-LV"/>
              </w:rPr>
              <w:t xml:space="preserve"> </w:t>
            </w:r>
            <w:r w:rsidRPr="00E05619">
              <w:rPr>
                <w:sz w:val="20"/>
                <w:szCs w:val="20"/>
                <w:lang w:val="lv-LV"/>
              </w:rPr>
              <w:t>Vai paredzams, ka pasākums izraisīs pašreizējā klimata un gaidāmā nākotnes klimata negatīvās ietekmes palielināšanos uz pašu pasākumu vai uz cilvēku, dabu vai</w:t>
            </w:r>
          </w:p>
          <w:p w14:paraId="7B7763E6" w14:textId="77777777" w:rsidR="00490075" w:rsidRPr="00E05619" w:rsidRDefault="00490075" w:rsidP="00490075">
            <w:pPr>
              <w:pStyle w:val="TableParagraph"/>
              <w:ind w:left="107"/>
              <w:rPr>
                <w:sz w:val="20"/>
                <w:szCs w:val="20"/>
                <w:lang w:val="lv-LV"/>
              </w:rPr>
            </w:pPr>
            <w:r w:rsidRPr="00E05619">
              <w:rPr>
                <w:sz w:val="20"/>
                <w:szCs w:val="20"/>
                <w:lang w:val="lv-LV"/>
              </w:rPr>
              <w:t>aktīviem?</w:t>
            </w:r>
          </w:p>
          <w:p w14:paraId="2E406E75" w14:textId="77777777" w:rsidR="00490075" w:rsidRPr="00E05619" w:rsidRDefault="00490075" w:rsidP="00490075">
            <w:pPr>
              <w:pStyle w:val="TableParagraph"/>
              <w:ind w:left="107"/>
              <w:rPr>
                <w:sz w:val="20"/>
                <w:szCs w:val="20"/>
                <w:lang w:val="lv-LV"/>
              </w:rPr>
            </w:pPr>
          </w:p>
          <w:p w14:paraId="78DA5ABD" w14:textId="77777777" w:rsidR="00490075" w:rsidRPr="00E05619" w:rsidRDefault="00490075" w:rsidP="00490075">
            <w:pPr>
              <w:pStyle w:val="TableParagraph"/>
              <w:ind w:left="107"/>
              <w:rPr>
                <w:sz w:val="20"/>
                <w:szCs w:val="20"/>
                <w:lang w:val="lv-LV"/>
              </w:rPr>
            </w:pPr>
          </w:p>
          <w:p w14:paraId="6BD7F580" w14:textId="77777777" w:rsidR="00490075" w:rsidRPr="00E05619" w:rsidRDefault="00490075" w:rsidP="00490075">
            <w:pPr>
              <w:pStyle w:val="TableParagraph"/>
              <w:ind w:left="107"/>
              <w:rPr>
                <w:sz w:val="20"/>
                <w:szCs w:val="20"/>
                <w:lang w:val="lv-LV"/>
              </w:rPr>
            </w:pPr>
          </w:p>
          <w:p w14:paraId="56F21E9E" w14:textId="77777777" w:rsidR="00490075" w:rsidRPr="00E05619" w:rsidRDefault="00490075" w:rsidP="00490075">
            <w:pPr>
              <w:pStyle w:val="TableParagraph"/>
              <w:ind w:left="107"/>
              <w:rPr>
                <w:sz w:val="20"/>
                <w:szCs w:val="20"/>
                <w:lang w:val="lv-LV"/>
              </w:rPr>
            </w:pPr>
          </w:p>
          <w:p w14:paraId="218D7BA0" w14:textId="77777777" w:rsidR="00490075" w:rsidRPr="00E05619" w:rsidRDefault="00490075" w:rsidP="00490075">
            <w:pPr>
              <w:pStyle w:val="TableParagraph"/>
              <w:ind w:left="107"/>
              <w:rPr>
                <w:sz w:val="20"/>
                <w:szCs w:val="20"/>
                <w:lang w:val="lv-LV"/>
              </w:rPr>
            </w:pPr>
          </w:p>
          <w:p w14:paraId="4BCC7600" w14:textId="77777777" w:rsidR="00490075" w:rsidRPr="00E05619" w:rsidRDefault="00490075" w:rsidP="00490075">
            <w:pPr>
              <w:pStyle w:val="TableParagraph"/>
              <w:ind w:left="107"/>
              <w:rPr>
                <w:sz w:val="20"/>
                <w:szCs w:val="20"/>
                <w:lang w:val="lv-LV"/>
              </w:rPr>
            </w:pPr>
          </w:p>
          <w:p w14:paraId="7DD7C5C6" w14:textId="77777777" w:rsidR="00490075" w:rsidRPr="00E05619" w:rsidRDefault="00490075" w:rsidP="00490075">
            <w:pPr>
              <w:pStyle w:val="TableParagraph"/>
              <w:ind w:left="107"/>
              <w:rPr>
                <w:sz w:val="20"/>
                <w:szCs w:val="20"/>
                <w:lang w:val="lv-LV"/>
              </w:rPr>
            </w:pPr>
          </w:p>
          <w:p w14:paraId="59CB2CB9" w14:textId="77777777" w:rsidR="00490075" w:rsidRPr="00E05619" w:rsidRDefault="00490075" w:rsidP="00490075">
            <w:pPr>
              <w:pStyle w:val="TableParagraph"/>
              <w:ind w:left="107"/>
              <w:rPr>
                <w:sz w:val="20"/>
                <w:szCs w:val="20"/>
                <w:lang w:val="lv-LV"/>
              </w:rPr>
            </w:pPr>
          </w:p>
          <w:p w14:paraId="627F8F58" w14:textId="77777777" w:rsidR="00490075" w:rsidRPr="00E05619" w:rsidRDefault="00490075" w:rsidP="00490075">
            <w:pPr>
              <w:pStyle w:val="TableParagraph"/>
              <w:ind w:left="107"/>
              <w:rPr>
                <w:sz w:val="20"/>
                <w:szCs w:val="20"/>
                <w:lang w:val="lv-LV"/>
              </w:rPr>
            </w:pPr>
          </w:p>
          <w:p w14:paraId="52AB1083" w14:textId="77777777" w:rsidR="00490075" w:rsidRPr="00E05619" w:rsidRDefault="00490075" w:rsidP="00490075">
            <w:pPr>
              <w:pStyle w:val="TableParagraph"/>
              <w:ind w:left="107"/>
              <w:rPr>
                <w:sz w:val="20"/>
                <w:szCs w:val="20"/>
                <w:lang w:val="lv-LV"/>
              </w:rPr>
            </w:pPr>
          </w:p>
          <w:p w14:paraId="07A560DD" w14:textId="77777777" w:rsidR="00490075" w:rsidRPr="00E05619" w:rsidRDefault="00490075" w:rsidP="00490075">
            <w:pPr>
              <w:pStyle w:val="TableParagraph"/>
              <w:ind w:left="107"/>
              <w:rPr>
                <w:sz w:val="20"/>
                <w:szCs w:val="20"/>
                <w:lang w:val="lv-LV"/>
              </w:rPr>
            </w:pPr>
          </w:p>
          <w:p w14:paraId="6E81A7A5" w14:textId="77777777" w:rsidR="00490075" w:rsidRPr="00E05619" w:rsidRDefault="00490075" w:rsidP="00490075">
            <w:pPr>
              <w:pStyle w:val="TableParagraph"/>
              <w:ind w:left="107"/>
              <w:rPr>
                <w:sz w:val="20"/>
                <w:szCs w:val="20"/>
                <w:lang w:val="lv-LV"/>
              </w:rPr>
            </w:pPr>
          </w:p>
          <w:p w14:paraId="7F0948F8" w14:textId="77777777" w:rsidR="00490075" w:rsidRPr="00E05619" w:rsidRDefault="00490075" w:rsidP="00490075">
            <w:pPr>
              <w:pStyle w:val="TableParagraph"/>
              <w:ind w:left="107"/>
              <w:rPr>
                <w:sz w:val="20"/>
                <w:szCs w:val="20"/>
                <w:lang w:val="lv-LV"/>
              </w:rPr>
            </w:pPr>
          </w:p>
          <w:p w14:paraId="22413ED1" w14:textId="77777777" w:rsidR="00490075" w:rsidRPr="00E05619" w:rsidRDefault="00490075" w:rsidP="00490075">
            <w:pPr>
              <w:pStyle w:val="TableParagraph"/>
              <w:ind w:left="107"/>
              <w:rPr>
                <w:sz w:val="20"/>
                <w:szCs w:val="20"/>
                <w:lang w:val="lv-LV"/>
              </w:rPr>
            </w:pPr>
          </w:p>
          <w:p w14:paraId="3C13A0FB" w14:textId="77777777" w:rsidR="00490075" w:rsidRPr="00E05619" w:rsidRDefault="00490075" w:rsidP="00490075">
            <w:pPr>
              <w:pStyle w:val="TableParagraph"/>
              <w:ind w:left="107"/>
              <w:rPr>
                <w:sz w:val="20"/>
                <w:szCs w:val="20"/>
                <w:lang w:val="lv-LV"/>
              </w:rPr>
            </w:pPr>
          </w:p>
          <w:p w14:paraId="58139AD8" w14:textId="77777777" w:rsidR="00490075" w:rsidRPr="00E05619" w:rsidRDefault="00490075" w:rsidP="00490075">
            <w:pPr>
              <w:pStyle w:val="TableParagraph"/>
              <w:ind w:left="107"/>
              <w:rPr>
                <w:sz w:val="20"/>
                <w:szCs w:val="20"/>
                <w:lang w:val="lv-LV"/>
              </w:rPr>
            </w:pPr>
          </w:p>
          <w:p w14:paraId="03282C43" w14:textId="77777777" w:rsidR="00490075" w:rsidRPr="00E05619" w:rsidRDefault="00490075" w:rsidP="00490075">
            <w:pPr>
              <w:pStyle w:val="TableParagraph"/>
              <w:ind w:left="107"/>
              <w:rPr>
                <w:sz w:val="20"/>
                <w:szCs w:val="20"/>
                <w:lang w:val="lv-LV"/>
              </w:rPr>
            </w:pPr>
          </w:p>
          <w:p w14:paraId="3736A702" w14:textId="77777777" w:rsidR="00490075" w:rsidRPr="00E05619" w:rsidRDefault="00490075" w:rsidP="00490075">
            <w:pPr>
              <w:pStyle w:val="TableParagraph"/>
              <w:ind w:left="107"/>
              <w:rPr>
                <w:sz w:val="20"/>
                <w:szCs w:val="20"/>
                <w:lang w:val="lv-LV"/>
              </w:rPr>
            </w:pPr>
          </w:p>
          <w:p w14:paraId="46B1D910" w14:textId="77777777" w:rsidR="00490075" w:rsidRPr="00E05619" w:rsidRDefault="00490075" w:rsidP="00490075">
            <w:pPr>
              <w:pStyle w:val="TableParagraph"/>
              <w:ind w:left="107"/>
              <w:rPr>
                <w:sz w:val="20"/>
                <w:szCs w:val="20"/>
                <w:lang w:val="lv-LV"/>
              </w:rPr>
            </w:pPr>
          </w:p>
          <w:p w14:paraId="2FE1036B" w14:textId="77777777" w:rsidR="00490075" w:rsidRPr="00E05619" w:rsidRDefault="00490075" w:rsidP="00490075">
            <w:pPr>
              <w:pStyle w:val="TableParagraph"/>
              <w:ind w:left="107"/>
              <w:rPr>
                <w:sz w:val="20"/>
                <w:szCs w:val="20"/>
                <w:lang w:val="lv-LV"/>
              </w:rPr>
            </w:pPr>
          </w:p>
          <w:p w14:paraId="664CFA15" w14:textId="77777777" w:rsidR="00490075" w:rsidRPr="00E05619" w:rsidRDefault="00490075" w:rsidP="00490075">
            <w:pPr>
              <w:pStyle w:val="TableParagraph"/>
              <w:ind w:left="107"/>
              <w:rPr>
                <w:sz w:val="20"/>
                <w:szCs w:val="20"/>
                <w:lang w:val="lv-LV"/>
              </w:rPr>
            </w:pPr>
          </w:p>
          <w:p w14:paraId="3222EC25" w14:textId="77777777" w:rsidR="00490075" w:rsidRPr="00E05619" w:rsidRDefault="00490075" w:rsidP="00490075">
            <w:pPr>
              <w:pStyle w:val="TableParagraph"/>
              <w:ind w:left="107"/>
              <w:rPr>
                <w:sz w:val="20"/>
                <w:szCs w:val="20"/>
                <w:lang w:val="lv-LV"/>
              </w:rPr>
            </w:pPr>
          </w:p>
          <w:p w14:paraId="00CA0C3B" w14:textId="77777777" w:rsidR="00490075" w:rsidRPr="00E05619" w:rsidRDefault="00490075" w:rsidP="00490075">
            <w:pPr>
              <w:pStyle w:val="TableParagraph"/>
              <w:ind w:left="107"/>
              <w:rPr>
                <w:sz w:val="20"/>
                <w:szCs w:val="20"/>
                <w:lang w:val="lv-LV"/>
              </w:rPr>
            </w:pPr>
          </w:p>
          <w:p w14:paraId="6243DD2B" w14:textId="77777777" w:rsidR="00490075" w:rsidRPr="00E05619" w:rsidRDefault="00490075" w:rsidP="00490075">
            <w:pPr>
              <w:pStyle w:val="TableParagraph"/>
              <w:ind w:left="107"/>
              <w:rPr>
                <w:sz w:val="20"/>
                <w:szCs w:val="20"/>
                <w:lang w:val="lv-LV"/>
              </w:rPr>
            </w:pPr>
          </w:p>
          <w:p w14:paraId="60889B21" w14:textId="77777777" w:rsidR="00490075" w:rsidRPr="00E05619" w:rsidRDefault="00490075" w:rsidP="00490075">
            <w:pPr>
              <w:pStyle w:val="TableParagraph"/>
              <w:ind w:left="107"/>
              <w:rPr>
                <w:sz w:val="20"/>
                <w:szCs w:val="20"/>
                <w:lang w:val="lv-LV"/>
              </w:rPr>
            </w:pPr>
          </w:p>
          <w:p w14:paraId="73B4247D" w14:textId="77777777" w:rsidR="00490075" w:rsidRPr="00E05619" w:rsidRDefault="00490075" w:rsidP="00490075">
            <w:pPr>
              <w:pStyle w:val="TableParagraph"/>
              <w:ind w:left="107"/>
              <w:rPr>
                <w:sz w:val="20"/>
                <w:szCs w:val="20"/>
                <w:lang w:val="lv-LV"/>
              </w:rPr>
            </w:pPr>
          </w:p>
          <w:p w14:paraId="60E8D801" w14:textId="77777777" w:rsidR="00490075" w:rsidRPr="00E05619" w:rsidRDefault="00490075" w:rsidP="00490075">
            <w:pPr>
              <w:pStyle w:val="TableParagraph"/>
              <w:ind w:left="107"/>
              <w:rPr>
                <w:sz w:val="20"/>
                <w:szCs w:val="20"/>
                <w:lang w:val="lv-LV"/>
              </w:rPr>
            </w:pPr>
          </w:p>
          <w:p w14:paraId="5FB37D4C" w14:textId="77777777" w:rsidR="00490075" w:rsidRPr="00E05619" w:rsidRDefault="00490075" w:rsidP="00490075">
            <w:pPr>
              <w:pStyle w:val="TableParagraph"/>
              <w:ind w:left="107"/>
              <w:rPr>
                <w:sz w:val="20"/>
                <w:szCs w:val="20"/>
                <w:lang w:val="lv-LV"/>
              </w:rPr>
            </w:pPr>
          </w:p>
          <w:p w14:paraId="03DAABC6" w14:textId="77777777" w:rsidR="00490075" w:rsidRPr="00E05619" w:rsidRDefault="00490075" w:rsidP="00490075">
            <w:pPr>
              <w:pStyle w:val="TableParagraph"/>
              <w:ind w:left="107"/>
              <w:rPr>
                <w:sz w:val="20"/>
                <w:szCs w:val="20"/>
                <w:lang w:val="lv-LV"/>
              </w:rPr>
            </w:pPr>
          </w:p>
          <w:p w14:paraId="76FC7244" w14:textId="77777777" w:rsidR="00490075" w:rsidRPr="00E05619" w:rsidRDefault="00490075" w:rsidP="00490075">
            <w:pPr>
              <w:pStyle w:val="TableParagraph"/>
              <w:ind w:left="107"/>
              <w:rPr>
                <w:sz w:val="20"/>
                <w:szCs w:val="20"/>
                <w:lang w:val="lv-LV"/>
              </w:rPr>
            </w:pPr>
          </w:p>
          <w:p w14:paraId="4DB88267" w14:textId="77777777" w:rsidR="00490075" w:rsidRPr="00E05619" w:rsidRDefault="00490075" w:rsidP="00490075">
            <w:pPr>
              <w:pStyle w:val="TableParagraph"/>
              <w:ind w:left="107"/>
              <w:rPr>
                <w:sz w:val="20"/>
                <w:szCs w:val="20"/>
                <w:lang w:val="lv-LV"/>
              </w:rPr>
            </w:pPr>
          </w:p>
          <w:p w14:paraId="3A6F923E" w14:textId="77777777" w:rsidR="00490075" w:rsidRPr="00E05619" w:rsidRDefault="00490075" w:rsidP="00490075">
            <w:pPr>
              <w:pStyle w:val="TableParagraph"/>
              <w:ind w:left="107"/>
              <w:rPr>
                <w:sz w:val="20"/>
                <w:szCs w:val="20"/>
                <w:lang w:val="lv-LV"/>
              </w:rPr>
            </w:pPr>
          </w:p>
          <w:p w14:paraId="654A32C8" w14:textId="77777777" w:rsidR="00490075" w:rsidRPr="00E05619" w:rsidRDefault="00490075" w:rsidP="00490075">
            <w:pPr>
              <w:pStyle w:val="TableParagraph"/>
              <w:ind w:left="107"/>
              <w:rPr>
                <w:sz w:val="20"/>
                <w:szCs w:val="20"/>
                <w:lang w:val="lv-LV"/>
              </w:rPr>
            </w:pPr>
          </w:p>
          <w:p w14:paraId="6A8B0FD3" w14:textId="77777777" w:rsidR="00490075" w:rsidRPr="00E05619" w:rsidRDefault="00490075" w:rsidP="00490075">
            <w:pPr>
              <w:pStyle w:val="TableParagraph"/>
              <w:ind w:left="107"/>
              <w:rPr>
                <w:sz w:val="20"/>
                <w:szCs w:val="20"/>
                <w:lang w:val="lv-LV"/>
              </w:rPr>
            </w:pPr>
          </w:p>
          <w:p w14:paraId="73EB0471" w14:textId="77777777" w:rsidR="00490075" w:rsidRPr="00E05619" w:rsidRDefault="00490075" w:rsidP="00490075">
            <w:pPr>
              <w:pStyle w:val="TableParagraph"/>
              <w:ind w:left="107"/>
              <w:rPr>
                <w:sz w:val="20"/>
                <w:szCs w:val="20"/>
                <w:lang w:val="lv-LV"/>
              </w:rPr>
            </w:pPr>
          </w:p>
          <w:p w14:paraId="1A164762" w14:textId="77777777" w:rsidR="00490075" w:rsidRPr="00E05619" w:rsidRDefault="00490075" w:rsidP="00490075">
            <w:pPr>
              <w:pStyle w:val="TableParagraph"/>
              <w:ind w:left="107"/>
              <w:rPr>
                <w:sz w:val="20"/>
                <w:szCs w:val="20"/>
                <w:lang w:val="lv-LV"/>
              </w:rPr>
            </w:pPr>
          </w:p>
          <w:p w14:paraId="63BD3678" w14:textId="77777777" w:rsidR="00490075" w:rsidRPr="00E05619" w:rsidRDefault="00490075" w:rsidP="00490075">
            <w:pPr>
              <w:pStyle w:val="TableParagraph"/>
              <w:ind w:left="107"/>
              <w:rPr>
                <w:sz w:val="20"/>
                <w:szCs w:val="20"/>
                <w:lang w:val="lv-LV"/>
              </w:rPr>
            </w:pPr>
          </w:p>
          <w:p w14:paraId="6CDF7873" w14:textId="77777777" w:rsidR="00490075" w:rsidRPr="00E05619" w:rsidRDefault="00490075" w:rsidP="00490075">
            <w:pPr>
              <w:pStyle w:val="TableParagraph"/>
              <w:ind w:left="107"/>
              <w:rPr>
                <w:sz w:val="20"/>
                <w:szCs w:val="20"/>
                <w:lang w:val="lv-LV"/>
              </w:rPr>
            </w:pPr>
          </w:p>
          <w:p w14:paraId="541CD255" w14:textId="77777777" w:rsidR="00490075" w:rsidRPr="00E05619" w:rsidRDefault="00490075" w:rsidP="00490075">
            <w:pPr>
              <w:pStyle w:val="TableParagraph"/>
              <w:ind w:left="107"/>
              <w:rPr>
                <w:sz w:val="20"/>
                <w:szCs w:val="20"/>
                <w:lang w:val="lv-LV"/>
              </w:rPr>
            </w:pPr>
          </w:p>
          <w:p w14:paraId="70BDD8C6" w14:textId="77777777" w:rsidR="00490075" w:rsidRPr="00E05619" w:rsidRDefault="00490075" w:rsidP="00490075">
            <w:pPr>
              <w:pStyle w:val="TableParagraph"/>
              <w:ind w:left="107"/>
              <w:rPr>
                <w:sz w:val="20"/>
                <w:szCs w:val="20"/>
                <w:lang w:val="lv-LV"/>
              </w:rPr>
            </w:pPr>
          </w:p>
          <w:p w14:paraId="3E321239" w14:textId="77777777" w:rsidR="00490075" w:rsidRPr="00E05619" w:rsidRDefault="00490075" w:rsidP="00490075">
            <w:pPr>
              <w:pStyle w:val="TableParagraph"/>
              <w:ind w:left="107"/>
              <w:rPr>
                <w:sz w:val="20"/>
                <w:szCs w:val="20"/>
                <w:lang w:val="lv-LV"/>
              </w:rPr>
            </w:pPr>
          </w:p>
          <w:p w14:paraId="21F1FCEF" w14:textId="77777777" w:rsidR="00490075" w:rsidRPr="00E05619" w:rsidRDefault="00490075" w:rsidP="00490075">
            <w:pPr>
              <w:pStyle w:val="TableParagraph"/>
              <w:ind w:left="107"/>
              <w:rPr>
                <w:sz w:val="20"/>
                <w:szCs w:val="20"/>
                <w:lang w:val="lv-LV"/>
              </w:rPr>
            </w:pPr>
          </w:p>
          <w:p w14:paraId="5B8129B3" w14:textId="77777777" w:rsidR="00490075" w:rsidRPr="00E05619" w:rsidRDefault="00490075" w:rsidP="00490075">
            <w:pPr>
              <w:pStyle w:val="TableParagraph"/>
              <w:ind w:left="107"/>
              <w:rPr>
                <w:sz w:val="20"/>
                <w:szCs w:val="20"/>
                <w:lang w:val="lv-LV"/>
              </w:rPr>
            </w:pPr>
          </w:p>
          <w:p w14:paraId="05299FCF" w14:textId="77777777" w:rsidR="00490075" w:rsidRPr="00E05619" w:rsidRDefault="00490075" w:rsidP="00490075">
            <w:pPr>
              <w:pStyle w:val="TableParagraph"/>
              <w:ind w:left="107"/>
              <w:rPr>
                <w:sz w:val="20"/>
                <w:szCs w:val="20"/>
                <w:lang w:val="lv-LV"/>
              </w:rPr>
            </w:pPr>
          </w:p>
          <w:p w14:paraId="28E46B44" w14:textId="77777777" w:rsidR="00490075" w:rsidRPr="00E05619" w:rsidRDefault="00490075" w:rsidP="00490075">
            <w:pPr>
              <w:pStyle w:val="TableParagraph"/>
              <w:ind w:left="107"/>
              <w:rPr>
                <w:sz w:val="20"/>
                <w:szCs w:val="20"/>
                <w:lang w:val="lv-LV"/>
              </w:rPr>
            </w:pPr>
          </w:p>
          <w:p w14:paraId="5DF3E9D7" w14:textId="77777777" w:rsidR="00490075" w:rsidRPr="00E05619" w:rsidRDefault="00490075" w:rsidP="00490075">
            <w:pPr>
              <w:pStyle w:val="TableParagraph"/>
              <w:ind w:left="107"/>
              <w:rPr>
                <w:sz w:val="20"/>
                <w:szCs w:val="20"/>
                <w:lang w:val="lv-LV"/>
              </w:rPr>
            </w:pPr>
          </w:p>
          <w:p w14:paraId="715ECAA6" w14:textId="77777777" w:rsidR="00490075" w:rsidRPr="00E05619" w:rsidRDefault="00490075" w:rsidP="00490075">
            <w:pPr>
              <w:pStyle w:val="TableParagraph"/>
              <w:ind w:left="107"/>
              <w:rPr>
                <w:sz w:val="20"/>
                <w:szCs w:val="20"/>
                <w:lang w:val="lv-LV"/>
              </w:rPr>
            </w:pPr>
          </w:p>
          <w:p w14:paraId="5C913192" w14:textId="77777777" w:rsidR="00490075" w:rsidRPr="00E05619" w:rsidRDefault="00490075" w:rsidP="00490075">
            <w:pPr>
              <w:pStyle w:val="TableParagraph"/>
              <w:ind w:left="107"/>
              <w:rPr>
                <w:sz w:val="20"/>
                <w:szCs w:val="20"/>
                <w:lang w:val="lv-LV"/>
              </w:rPr>
            </w:pPr>
          </w:p>
        </w:tc>
        <w:tc>
          <w:tcPr>
            <w:tcW w:w="633" w:type="dxa"/>
          </w:tcPr>
          <w:p w14:paraId="4927A433"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061" w:type="dxa"/>
          </w:tcPr>
          <w:p w14:paraId="10D32387" w14:textId="77777777" w:rsidR="00490075" w:rsidRPr="00E05619" w:rsidRDefault="00490075" w:rsidP="00490075">
            <w:pPr>
              <w:pStyle w:val="TableParagraph"/>
              <w:spacing w:before="120" w:after="100" w:afterAutospacing="1"/>
              <w:rPr>
                <w:sz w:val="20"/>
                <w:szCs w:val="20"/>
                <w:lang w:val="lv-LV"/>
              </w:rPr>
            </w:pPr>
            <w:r w:rsidRPr="00E05619">
              <w:rPr>
                <w:sz w:val="20"/>
                <w:szCs w:val="20"/>
                <w:lang w:val="lv-LV"/>
              </w:rPr>
              <w:t xml:space="preserve">Ņemot vērā salīdzinoši nelielo finansējumu sabiedrībā balstītu sociālās aprūpes centru būvniecībai, kas Latvijas teritorijā kopumā paredz salīdzinoši nelielu jaunu sociālo pakalpojumu sniegšanas vietu skaitu, paredzam, ka plānotās aktivitātes sabiedrībā balstītu sociālās aprūpes centru būvniecībā neizraisīs negatīvu ietekmi uz pašreizējā klimata un gaidāmā nākotnes klimata radītajām negatīvajām ietekmēm uz pašu pasākumu, cilvēkiem, dabu vai aktīviem (t.sk. infrastruktūru), kā arī </w:t>
            </w:r>
            <w:r w:rsidRPr="00E05619">
              <w:rPr>
                <w:b/>
                <w:bCs/>
                <w:sz w:val="20"/>
                <w:szCs w:val="20"/>
                <w:lang w:val="lv-LV"/>
              </w:rPr>
              <w:t>neradīs negatīvu ietekmi</w:t>
            </w:r>
            <w:r w:rsidRPr="00E05619">
              <w:rPr>
                <w:sz w:val="20"/>
                <w:szCs w:val="20"/>
                <w:lang w:val="lv-LV"/>
              </w:rPr>
              <w:t xml:space="preserve"> uz pielāgošanās klimata pārmaiņām mērķu sasniegšanu.</w:t>
            </w:r>
          </w:p>
          <w:p w14:paraId="0F06B435" w14:textId="77777777" w:rsidR="00490075" w:rsidRPr="00E05619" w:rsidRDefault="00490075" w:rsidP="00490075">
            <w:pPr>
              <w:pStyle w:val="TableParagraph"/>
              <w:rPr>
                <w:sz w:val="20"/>
                <w:szCs w:val="20"/>
                <w:lang w:val="lv-LV"/>
              </w:rPr>
            </w:pPr>
          </w:p>
          <w:p w14:paraId="0F3C17A5" w14:textId="77777777" w:rsidR="00490075" w:rsidRPr="00E05619" w:rsidRDefault="00490075" w:rsidP="00490075">
            <w:pPr>
              <w:pStyle w:val="TableParagraph"/>
              <w:rPr>
                <w:b/>
                <w:bCs/>
                <w:sz w:val="20"/>
                <w:szCs w:val="20"/>
                <w:lang w:val="lv-LV"/>
              </w:rPr>
            </w:pPr>
            <w:r w:rsidRPr="00E05619">
              <w:rPr>
                <w:b/>
                <w:bCs/>
                <w:sz w:val="20"/>
                <w:szCs w:val="20"/>
                <w:lang w:val="lv-LV"/>
              </w:rPr>
              <w:t>Klimata pārmaiņu izpausmes, kas ietekmē paredzētās aktivitātes jomu</w:t>
            </w:r>
          </w:p>
          <w:p w14:paraId="0F63C5DF" w14:textId="77777777" w:rsidR="00490075" w:rsidRPr="00E05619" w:rsidRDefault="00490075" w:rsidP="00490075">
            <w:pPr>
              <w:pStyle w:val="TableParagraph"/>
              <w:rPr>
                <w:sz w:val="20"/>
                <w:szCs w:val="20"/>
                <w:lang w:val="lv-LV"/>
              </w:rPr>
            </w:pPr>
            <w:r w:rsidRPr="00E05619">
              <w:rPr>
                <w:sz w:val="20"/>
                <w:szCs w:val="20"/>
                <w:lang w:val="lv-LV"/>
              </w:rPr>
              <w:t>Latvijā būvniecībai ir būtiskas vairākas klimata pārmaiņu izpausmes (tai skaitā ekstrēmi):</w:t>
            </w:r>
          </w:p>
          <w:p w14:paraId="01AAC6F2" w14:textId="77777777" w:rsidR="00490075" w:rsidRPr="00E05619" w:rsidRDefault="00490075" w:rsidP="000C6347">
            <w:pPr>
              <w:pStyle w:val="TableParagraph"/>
              <w:numPr>
                <w:ilvl w:val="0"/>
                <w:numId w:val="43"/>
              </w:numPr>
              <w:rPr>
                <w:sz w:val="20"/>
                <w:szCs w:val="20"/>
                <w:lang w:val="lv-LV"/>
              </w:rPr>
            </w:pPr>
            <w:r w:rsidRPr="00E05619">
              <w:rPr>
                <w:sz w:val="20"/>
                <w:szCs w:val="20"/>
                <w:lang w:val="lv-LV"/>
              </w:rPr>
              <w:t xml:space="preserve">gada vidējās gaisa temperatūras paaugstināšanās, karstuma viļņu biežuma un ilguma pieaugums, meteoroloģiskās vasaras pagarināšanās, diennakts maksimālās temperatūras maksimālās vērtības paaugstināšanās; </w:t>
            </w:r>
          </w:p>
          <w:p w14:paraId="0F9ED79B" w14:textId="77777777" w:rsidR="00490075" w:rsidRPr="00E05619" w:rsidRDefault="00490075" w:rsidP="000C6347">
            <w:pPr>
              <w:pStyle w:val="TableParagraph"/>
              <w:numPr>
                <w:ilvl w:val="0"/>
                <w:numId w:val="43"/>
              </w:numPr>
              <w:rPr>
                <w:sz w:val="20"/>
                <w:szCs w:val="20"/>
                <w:lang w:val="lv-LV"/>
              </w:rPr>
            </w:pPr>
            <w:r w:rsidRPr="00E05619">
              <w:rPr>
                <w:sz w:val="20"/>
                <w:szCs w:val="20"/>
                <w:lang w:val="lv-LV"/>
              </w:rPr>
              <w:t>sala dienu un dienu skaita bez atkušņa samazināšanās;</w:t>
            </w:r>
          </w:p>
          <w:p w14:paraId="5BC216CC" w14:textId="77777777" w:rsidR="00490075" w:rsidRPr="00E05619" w:rsidRDefault="00490075" w:rsidP="000C6347">
            <w:pPr>
              <w:pStyle w:val="TableParagraph"/>
              <w:numPr>
                <w:ilvl w:val="0"/>
                <w:numId w:val="43"/>
              </w:numPr>
              <w:rPr>
                <w:sz w:val="20"/>
                <w:szCs w:val="20"/>
                <w:lang w:val="lv-LV"/>
              </w:rPr>
            </w:pPr>
            <w:r w:rsidRPr="00E05619">
              <w:rPr>
                <w:sz w:val="20"/>
                <w:szCs w:val="20"/>
                <w:lang w:val="lv-LV"/>
              </w:rPr>
              <w:t>nokrišņu daudzuma palielināšanās un maksimālā vienas diennakts nokrišņu daudzuma palielināšanās, dienu skaita ar ļoti stipriem nokrišņiem palielināšanās, maksimālā piecu diennakšu nokrišņu daudzuma palielināšanās, virs normas strauju sniega nokrišņu palielināšanās;</w:t>
            </w:r>
          </w:p>
          <w:p w14:paraId="3FF17783" w14:textId="77777777" w:rsidR="00490075" w:rsidRPr="00E05619" w:rsidRDefault="00490075" w:rsidP="000C6347">
            <w:pPr>
              <w:pStyle w:val="TableParagraph"/>
              <w:numPr>
                <w:ilvl w:val="0"/>
                <w:numId w:val="43"/>
              </w:numPr>
              <w:rPr>
                <w:sz w:val="20"/>
                <w:szCs w:val="20"/>
                <w:lang w:val="lv-LV"/>
              </w:rPr>
            </w:pPr>
            <w:r w:rsidRPr="00E05619">
              <w:rPr>
                <w:sz w:val="20"/>
                <w:szCs w:val="20"/>
                <w:lang w:val="lv-LV"/>
              </w:rPr>
              <w:t>vidējā jūras ūdens līmeņa celšanās ilgtermiņā un krasta erozija attīstība, kā arī gruntsūdeņa līmeņa svārstības, ko ietekmē nokrišņu un jūras ūdens līmeņa izmaiņas, un upju noteces režīma izmaiņas.</w:t>
            </w:r>
          </w:p>
          <w:p w14:paraId="2D82A98B" w14:textId="77777777" w:rsidR="00490075" w:rsidRPr="00E05619" w:rsidRDefault="00490075" w:rsidP="00490075">
            <w:pPr>
              <w:pStyle w:val="TableParagraph"/>
              <w:rPr>
                <w:sz w:val="20"/>
                <w:szCs w:val="20"/>
                <w:lang w:val="lv-LV"/>
              </w:rPr>
            </w:pPr>
            <w:r w:rsidRPr="00E05619">
              <w:rPr>
                <w:sz w:val="20"/>
                <w:szCs w:val="20"/>
                <w:lang w:val="lv-LV"/>
              </w:rPr>
              <w:t>Klimata pārmaiņas ietekmē visus būvniecības un infrastruktūras objektus – ēkas, ūdens apgādes un kanalizācijas infrastruktūru, meliorācijas, transporta, sakaru un enerģētikas tīklus un to funkcionēšanu, kur lielākā ietekme ir klimata pārmaiņu radītiem ekstrēmiem laika apstākļiem (vētras, plūdi, liela apjoma nokrišņi, karstuma viļņi).</w:t>
            </w:r>
          </w:p>
          <w:p w14:paraId="08AF01E1" w14:textId="77777777" w:rsidR="00490075" w:rsidRPr="00E05619" w:rsidRDefault="00490075" w:rsidP="00490075">
            <w:pPr>
              <w:pStyle w:val="TableParagraph"/>
              <w:rPr>
                <w:sz w:val="20"/>
                <w:szCs w:val="20"/>
                <w:lang w:val="lv-LV"/>
              </w:rPr>
            </w:pPr>
          </w:p>
          <w:p w14:paraId="3CE7DA0C" w14:textId="77777777" w:rsidR="00490075" w:rsidRPr="00E05619" w:rsidRDefault="00490075" w:rsidP="00490075">
            <w:pPr>
              <w:pStyle w:val="TableParagraph"/>
              <w:rPr>
                <w:sz w:val="20"/>
                <w:szCs w:val="20"/>
                <w:lang w:val="lv-LV"/>
              </w:rPr>
            </w:pPr>
            <w:r w:rsidRPr="00E05619">
              <w:rPr>
                <w:b/>
                <w:bCs/>
                <w:sz w:val="20"/>
                <w:szCs w:val="20"/>
                <w:lang w:val="lv-LV"/>
              </w:rPr>
              <w:t>Risku novērtējumos konstatētie klimata pārmaiņu radītie riski</w:t>
            </w:r>
            <w:r w:rsidRPr="00E05619">
              <w:rPr>
                <w:sz w:val="20"/>
                <w:szCs w:val="20"/>
                <w:lang w:val="lv-LV"/>
              </w:rPr>
              <w:t xml:space="preserve">  un to iespējamās sekas:</w:t>
            </w:r>
          </w:p>
          <w:p w14:paraId="25A4D8E0" w14:textId="77777777" w:rsidR="00490075" w:rsidRPr="00E05619" w:rsidRDefault="00490075" w:rsidP="00490075">
            <w:pPr>
              <w:pStyle w:val="TableParagraph"/>
              <w:rPr>
                <w:sz w:val="20"/>
                <w:szCs w:val="20"/>
                <w:lang w:val="lv-LV"/>
              </w:rPr>
            </w:pPr>
          </w:p>
          <w:tbl>
            <w:tblPr>
              <w:tblW w:w="0" w:type="auto"/>
              <w:tblLook w:val="04A0" w:firstRow="1" w:lastRow="0" w:firstColumn="1" w:lastColumn="0" w:noHBand="0" w:noVBand="1"/>
            </w:tblPr>
            <w:tblGrid>
              <w:gridCol w:w="2752"/>
              <w:gridCol w:w="5279"/>
            </w:tblGrid>
            <w:tr w:rsidR="00490075" w:rsidRPr="00E05619" w14:paraId="0F051E6D" w14:textId="77777777" w:rsidTr="00490075">
              <w:tc>
                <w:tcPr>
                  <w:tcW w:w="0" w:type="auto"/>
                  <w:tcBorders>
                    <w:top w:val="single" w:sz="8" w:space="0" w:color="auto"/>
                    <w:left w:val="single" w:sz="8" w:space="0" w:color="auto"/>
                    <w:bottom w:val="single" w:sz="8" w:space="0" w:color="auto"/>
                    <w:right w:val="single" w:sz="8" w:space="0" w:color="auto"/>
                  </w:tcBorders>
                </w:tcPr>
                <w:p w14:paraId="4020CD09" w14:textId="77777777" w:rsidR="00490075" w:rsidRPr="00E05619" w:rsidRDefault="00490075" w:rsidP="00490075">
                  <w:pPr>
                    <w:rPr>
                      <w:rFonts w:eastAsia="Calibri"/>
                      <w:b/>
                      <w:bCs/>
                      <w:color w:val="000000" w:themeColor="text1"/>
                      <w:sz w:val="20"/>
                      <w:szCs w:val="20"/>
                    </w:rPr>
                  </w:pPr>
                  <w:r w:rsidRPr="00E05619">
                    <w:rPr>
                      <w:rFonts w:eastAsia="Calibri"/>
                      <w:b/>
                      <w:bCs/>
                      <w:color w:val="000000" w:themeColor="text1"/>
                      <w:sz w:val="20"/>
                      <w:szCs w:val="20"/>
                    </w:rPr>
                    <w:t>Nokrišņu plūdu radīto bojājumu pieaugums ēkām</w:t>
                  </w:r>
                </w:p>
              </w:tc>
              <w:tc>
                <w:tcPr>
                  <w:tcW w:w="0" w:type="auto"/>
                  <w:tcBorders>
                    <w:top w:val="single" w:sz="8" w:space="0" w:color="auto"/>
                    <w:left w:val="single" w:sz="8" w:space="0" w:color="auto"/>
                    <w:bottom w:val="single" w:sz="8" w:space="0" w:color="auto"/>
                    <w:right w:val="single" w:sz="8" w:space="0" w:color="auto"/>
                  </w:tcBorders>
                </w:tcPr>
                <w:p w14:paraId="4566ACEF" w14:textId="77777777" w:rsidR="00490075" w:rsidRPr="00E05619" w:rsidRDefault="00490075" w:rsidP="00490075">
                  <w:pPr>
                    <w:rPr>
                      <w:rFonts w:eastAsia="Calibri"/>
                      <w:color w:val="000000" w:themeColor="text1"/>
                      <w:sz w:val="20"/>
                      <w:szCs w:val="20"/>
                    </w:rPr>
                  </w:pPr>
                  <w:r w:rsidRPr="00E05619">
                    <w:rPr>
                      <w:rFonts w:eastAsia="Calibri"/>
                      <w:color w:val="000000" w:themeColor="text1"/>
                      <w:sz w:val="20"/>
                      <w:szCs w:val="20"/>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490075" w:rsidRPr="00E05619" w14:paraId="12CF569F" w14:textId="77777777" w:rsidTr="00490075">
              <w:tc>
                <w:tcPr>
                  <w:tcW w:w="0" w:type="auto"/>
                  <w:tcBorders>
                    <w:top w:val="single" w:sz="8" w:space="0" w:color="auto"/>
                    <w:left w:val="single" w:sz="8" w:space="0" w:color="auto"/>
                    <w:bottom w:val="single" w:sz="8" w:space="0" w:color="auto"/>
                    <w:right w:val="single" w:sz="8" w:space="0" w:color="auto"/>
                  </w:tcBorders>
                </w:tcPr>
                <w:p w14:paraId="526CE7A8" w14:textId="77777777" w:rsidR="00490075" w:rsidRPr="00E05619" w:rsidRDefault="00490075" w:rsidP="00490075">
                  <w:pPr>
                    <w:rPr>
                      <w:rFonts w:eastAsia="Calibri"/>
                      <w:b/>
                      <w:bCs/>
                      <w:color w:val="000000" w:themeColor="text1"/>
                      <w:sz w:val="20"/>
                      <w:szCs w:val="20"/>
                    </w:rPr>
                  </w:pPr>
                  <w:r w:rsidRPr="00E05619">
                    <w:rPr>
                      <w:rFonts w:eastAsia="Calibri"/>
                      <w:b/>
                      <w:bCs/>
                      <w:color w:val="000000" w:themeColor="text1"/>
                      <w:sz w:val="20"/>
                      <w:szCs w:val="20"/>
                    </w:rPr>
                    <w:t>Pārslodzes pieaugums uz ēku jumtiem no liela nokrišņu daudzuma sniega formā īslaicīgā periodā gadījumos</w:t>
                  </w:r>
                </w:p>
              </w:tc>
              <w:tc>
                <w:tcPr>
                  <w:tcW w:w="0" w:type="auto"/>
                  <w:tcBorders>
                    <w:top w:val="single" w:sz="8" w:space="0" w:color="auto"/>
                    <w:left w:val="single" w:sz="8" w:space="0" w:color="auto"/>
                    <w:bottom w:val="single" w:sz="8" w:space="0" w:color="auto"/>
                    <w:right w:val="single" w:sz="8" w:space="0" w:color="auto"/>
                  </w:tcBorders>
                </w:tcPr>
                <w:p w14:paraId="36FFEA61" w14:textId="77777777" w:rsidR="00490075" w:rsidRPr="00E05619" w:rsidRDefault="00490075" w:rsidP="00490075">
                  <w:pPr>
                    <w:rPr>
                      <w:rFonts w:eastAsia="Calibri"/>
                      <w:color w:val="000000" w:themeColor="text1"/>
                      <w:sz w:val="20"/>
                      <w:szCs w:val="20"/>
                    </w:rPr>
                  </w:pPr>
                  <w:r w:rsidRPr="00E05619">
                    <w:rPr>
                      <w:rFonts w:eastAsia="Calibri"/>
                      <w:color w:val="000000" w:themeColor="text1"/>
                      <w:sz w:val="20"/>
                      <w:szCs w:val="20"/>
                    </w:rPr>
                    <w:t xml:space="preserve">Bojājumi ēku konstrukcijām (pastiprināta mikroplaisu veidošanās slodzes dēļ, mitruma bojājumi); jumtu sabrukšana; pelējuma palielināšanās; dzīvības un īpašuma apdraudējums. </w:t>
                  </w:r>
                </w:p>
              </w:tc>
            </w:tr>
            <w:tr w:rsidR="00490075" w:rsidRPr="00E05619" w14:paraId="7E255DDA" w14:textId="77777777" w:rsidTr="00490075">
              <w:tc>
                <w:tcPr>
                  <w:tcW w:w="0" w:type="auto"/>
                  <w:tcBorders>
                    <w:top w:val="single" w:sz="8" w:space="0" w:color="auto"/>
                    <w:left w:val="single" w:sz="8" w:space="0" w:color="auto"/>
                    <w:bottom w:val="single" w:sz="8" w:space="0" w:color="auto"/>
                    <w:right w:val="single" w:sz="8" w:space="0" w:color="auto"/>
                  </w:tcBorders>
                </w:tcPr>
                <w:p w14:paraId="373ABAE6" w14:textId="77777777" w:rsidR="00490075" w:rsidRPr="00E05619" w:rsidRDefault="00490075" w:rsidP="00490075">
                  <w:pPr>
                    <w:rPr>
                      <w:rFonts w:eastAsia="Calibri"/>
                      <w:b/>
                      <w:bCs/>
                      <w:color w:val="000000" w:themeColor="text1"/>
                      <w:sz w:val="20"/>
                      <w:szCs w:val="20"/>
                    </w:rPr>
                  </w:pPr>
                  <w:r w:rsidRPr="00E05619">
                    <w:rPr>
                      <w:rFonts w:eastAsia="Calibri"/>
                      <w:b/>
                      <w:bCs/>
                      <w:color w:val="000000" w:themeColor="text1"/>
                      <w:sz w:val="20"/>
                      <w:szCs w:val="20"/>
                    </w:rPr>
                    <w:t>Ēku pamatu un grunts bojājumi gruntsūdeņu līmeņa svārstību dēļ</w:t>
                  </w:r>
                </w:p>
              </w:tc>
              <w:tc>
                <w:tcPr>
                  <w:tcW w:w="0" w:type="auto"/>
                  <w:tcBorders>
                    <w:top w:val="single" w:sz="8" w:space="0" w:color="auto"/>
                    <w:left w:val="single" w:sz="8" w:space="0" w:color="auto"/>
                    <w:bottom w:val="single" w:sz="8" w:space="0" w:color="auto"/>
                    <w:right w:val="single" w:sz="8" w:space="0" w:color="auto"/>
                  </w:tcBorders>
                </w:tcPr>
                <w:p w14:paraId="6320D8AD" w14:textId="77777777" w:rsidR="00490075" w:rsidRPr="00E05619" w:rsidRDefault="00490075" w:rsidP="00490075">
                  <w:pPr>
                    <w:rPr>
                      <w:rFonts w:eastAsia="Calibri"/>
                      <w:color w:val="000000" w:themeColor="text1"/>
                      <w:sz w:val="20"/>
                      <w:szCs w:val="20"/>
                    </w:rPr>
                  </w:pPr>
                  <w:r w:rsidRPr="00E05619">
                    <w:rPr>
                      <w:rFonts w:eastAsia="Calibri"/>
                      <w:color w:val="000000" w:themeColor="text1"/>
                      <w:sz w:val="20"/>
                      <w:szCs w:val="20"/>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490075" w:rsidRPr="00E05619" w14:paraId="2CF90935" w14:textId="77777777" w:rsidTr="00490075">
              <w:tc>
                <w:tcPr>
                  <w:tcW w:w="0" w:type="auto"/>
                  <w:tcBorders>
                    <w:top w:val="single" w:sz="8" w:space="0" w:color="auto"/>
                    <w:left w:val="single" w:sz="8" w:space="0" w:color="auto"/>
                    <w:bottom w:val="single" w:sz="8" w:space="0" w:color="auto"/>
                    <w:right w:val="single" w:sz="8" w:space="0" w:color="auto"/>
                  </w:tcBorders>
                </w:tcPr>
                <w:p w14:paraId="7A8E81CE" w14:textId="77777777" w:rsidR="00490075" w:rsidRPr="00E05619" w:rsidRDefault="00490075" w:rsidP="00490075">
                  <w:pPr>
                    <w:rPr>
                      <w:rFonts w:eastAsia="Calibri"/>
                      <w:b/>
                      <w:bCs/>
                      <w:color w:val="000000" w:themeColor="text1"/>
                      <w:sz w:val="20"/>
                      <w:szCs w:val="20"/>
                    </w:rPr>
                  </w:pPr>
                  <w:r w:rsidRPr="00E05619">
                    <w:rPr>
                      <w:rFonts w:eastAsia="Calibri"/>
                      <w:b/>
                      <w:bCs/>
                      <w:color w:val="000000" w:themeColor="text1"/>
                      <w:sz w:val="20"/>
                      <w:szCs w:val="20"/>
                    </w:rPr>
                    <w:t>Iekštelpu pārkaršana un elektroenerģijas pieprasījuma pieaugums vasarā</w:t>
                  </w:r>
                </w:p>
              </w:tc>
              <w:tc>
                <w:tcPr>
                  <w:tcW w:w="0" w:type="auto"/>
                  <w:tcBorders>
                    <w:top w:val="single" w:sz="8" w:space="0" w:color="auto"/>
                    <w:left w:val="single" w:sz="8" w:space="0" w:color="auto"/>
                    <w:bottom w:val="single" w:sz="8" w:space="0" w:color="auto"/>
                    <w:right w:val="single" w:sz="8" w:space="0" w:color="auto"/>
                  </w:tcBorders>
                </w:tcPr>
                <w:p w14:paraId="4816C7BA" w14:textId="77777777" w:rsidR="00490075" w:rsidRPr="00E05619" w:rsidRDefault="00490075" w:rsidP="00490075">
                  <w:pPr>
                    <w:rPr>
                      <w:rFonts w:eastAsia="Calibri"/>
                      <w:sz w:val="20"/>
                      <w:szCs w:val="20"/>
                    </w:rPr>
                  </w:pPr>
                  <w:r w:rsidRPr="00E05619">
                    <w:rPr>
                      <w:rFonts w:eastAsia="Calibri"/>
                      <w:sz w:val="20"/>
                      <w:szCs w:val="20"/>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68E2F98A" w14:textId="77777777" w:rsidR="00490075" w:rsidRPr="00E05619" w:rsidRDefault="00490075" w:rsidP="00490075">
            <w:pPr>
              <w:pStyle w:val="TableParagraph"/>
              <w:rPr>
                <w:sz w:val="20"/>
                <w:szCs w:val="20"/>
                <w:lang w:val="lv-LV"/>
              </w:rPr>
            </w:pPr>
          </w:p>
          <w:p w14:paraId="668C0151" w14:textId="77777777" w:rsidR="00490075" w:rsidRPr="00E05619" w:rsidRDefault="00490075" w:rsidP="00490075">
            <w:pPr>
              <w:spacing w:after="160"/>
              <w:rPr>
                <w:rFonts w:eastAsia="Calibri"/>
                <w:sz w:val="20"/>
                <w:szCs w:val="20"/>
              </w:rPr>
            </w:pPr>
            <w:r w:rsidRPr="00E05619">
              <w:rPr>
                <w:rFonts w:eastAsia="Calibri"/>
                <w:b/>
                <w:bCs/>
                <w:sz w:val="20"/>
                <w:szCs w:val="20"/>
              </w:rPr>
              <w:t>Potenciālās plānotās aktivitātes un to sasaiste ar pielāgošanās klimata pārmaiņām mērķiem</w:t>
            </w:r>
            <w:r w:rsidRPr="00E05619">
              <w:rPr>
                <w:rFonts w:eastAsia="Calibri"/>
                <w:sz w:val="20"/>
                <w:szCs w:val="20"/>
              </w:rPr>
              <w:t xml:space="preserve"> </w:t>
            </w:r>
          </w:p>
          <w:p w14:paraId="241B66A1" w14:textId="77777777" w:rsidR="00490075" w:rsidRPr="00E05619" w:rsidRDefault="00490075" w:rsidP="000C6347">
            <w:pPr>
              <w:numPr>
                <w:ilvl w:val="0"/>
                <w:numId w:val="10"/>
              </w:numPr>
              <w:spacing w:after="160"/>
              <w:contextualSpacing/>
              <w:rPr>
                <w:rFonts w:eastAsia="Yu Mincho"/>
                <w:sz w:val="20"/>
                <w:szCs w:val="20"/>
              </w:rPr>
            </w:pPr>
            <w:r w:rsidRPr="00E05619">
              <w:rPr>
                <w:rFonts w:eastAsia="Calibri"/>
                <w:sz w:val="20"/>
                <w:szCs w:val="20"/>
              </w:rPr>
              <w:t xml:space="preserve">Plānotie </w:t>
            </w:r>
            <w:r w:rsidRPr="00E05619">
              <w:rPr>
                <w:rFonts w:eastAsia="Calibri"/>
                <w:color w:val="000000"/>
                <w:sz w:val="20"/>
                <w:szCs w:val="20"/>
              </w:rPr>
              <w:t>sabiedrībā balstīti sociālās aprūpes centri</w:t>
            </w:r>
            <w:r w:rsidRPr="00E05619">
              <w:rPr>
                <w:rFonts w:eastAsia="Calibri"/>
                <w:sz w:val="20"/>
                <w:szCs w:val="20"/>
              </w:rPr>
              <w:t xml:space="preserve"> tiks būvēti atbilstoši prognozētam klimata pārmaiņu radītajam nokrišņu intensitātes palielinājumam, paredzot atbilstošus lietus notekūdeņu sistēmu risinājumus intensīvu nokrišņu gadījumiem.</w:t>
            </w:r>
          </w:p>
          <w:p w14:paraId="4A3CFF09" w14:textId="77777777" w:rsidR="00490075" w:rsidRPr="00E05619" w:rsidRDefault="00490075" w:rsidP="000C6347">
            <w:pPr>
              <w:numPr>
                <w:ilvl w:val="0"/>
                <w:numId w:val="10"/>
              </w:numPr>
              <w:spacing w:after="160"/>
              <w:contextualSpacing/>
              <w:rPr>
                <w:rFonts w:eastAsia="Yu Mincho"/>
                <w:sz w:val="20"/>
                <w:szCs w:val="20"/>
              </w:rPr>
            </w:pPr>
            <w:r w:rsidRPr="00E05619">
              <w:rPr>
                <w:rFonts w:eastAsia="Calibri"/>
                <w:sz w:val="20"/>
                <w:szCs w:val="20"/>
              </w:rPr>
              <w:t>Tā kā viens no prognozētajiem klimata pārmaiņu izraisītajiem riskiem būvniecībā ir iekštelpu pārkaršana, būvniecības projektos tiks paredzēti atbilstoši telpu dzesēšanas un ventilācijas risinājumi.</w:t>
            </w:r>
          </w:p>
          <w:p w14:paraId="2110E03A" w14:textId="77777777" w:rsidR="00490075" w:rsidRPr="00E05619" w:rsidRDefault="00490075" w:rsidP="000C6347">
            <w:pPr>
              <w:numPr>
                <w:ilvl w:val="0"/>
                <w:numId w:val="10"/>
              </w:numPr>
              <w:spacing w:after="160"/>
              <w:contextualSpacing/>
              <w:rPr>
                <w:rFonts w:eastAsia="Yu Mincho"/>
                <w:sz w:val="20"/>
                <w:szCs w:val="20"/>
              </w:rPr>
            </w:pPr>
            <w:r w:rsidRPr="00E05619">
              <w:rPr>
                <w:rFonts w:eastAsia="Calibri"/>
                <w:sz w:val="20"/>
                <w:szCs w:val="20"/>
              </w:rPr>
              <w:t xml:space="preserve">Ēku konstrukciju risinājumos būs paredzēta atbilstoša hidroizolācija, lai samazinātu ēku bojājumu iespēju gruntsūdeņu svārstību dēļ. </w:t>
            </w:r>
          </w:p>
          <w:p w14:paraId="1F76D063" w14:textId="77777777" w:rsidR="00490075" w:rsidRPr="00E05619" w:rsidRDefault="00490075" w:rsidP="00490075">
            <w:pPr>
              <w:spacing w:after="160"/>
              <w:ind w:left="720"/>
              <w:contextualSpacing/>
              <w:rPr>
                <w:rFonts w:eastAsia="Yu Mincho"/>
                <w:sz w:val="20"/>
                <w:szCs w:val="20"/>
              </w:rPr>
            </w:pPr>
          </w:p>
          <w:p w14:paraId="2C252C19" w14:textId="77777777" w:rsidR="00490075" w:rsidRPr="00E05619" w:rsidRDefault="00490075" w:rsidP="00490075">
            <w:pPr>
              <w:spacing w:after="160"/>
              <w:rPr>
                <w:rFonts w:eastAsia="Calibri"/>
                <w:b/>
                <w:bCs/>
                <w:sz w:val="20"/>
                <w:szCs w:val="20"/>
              </w:rPr>
            </w:pPr>
            <w:r w:rsidRPr="00E05619">
              <w:rPr>
                <w:rFonts w:eastAsia="Calibri"/>
                <w:b/>
                <w:bCs/>
                <w:sz w:val="20"/>
                <w:szCs w:val="20"/>
              </w:rPr>
              <w:t>Sasaiste ar nacionālajiem pielāgošanās klimata pārmaiņām mērķiem</w:t>
            </w:r>
          </w:p>
          <w:p w14:paraId="29199586" w14:textId="77777777" w:rsidR="00490075" w:rsidRPr="00E05619" w:rsidRDefault="00490075" w:rsidP="00490075">
            <w:pPr>
              <w:pStyle w:val="TableParagraph"/>
              <w:rPr>
                <w:rFonts w:eastAsia="Calibri"/>
                <w:color w:val="000000"/>
                <w:sz w:val="20"/>
                <w:szCs w:val="20"/>
                <w:lang w:val="lv-LV" w:eastAsia="en-US" w:bidi="ar-SA"/>
              </w:rPr>
            </w:pPr>
            <w:r w:rsidRPr="00E05619">
              <w:rPr>
                <w:rFonts w:eastAsia="Calibri"/>
                <w:color w:val="000000"/>
                <w:sz w:val="20"/>
                <w:szCs w:val="20"/>
                <w:lang w:val="lv-LV" w:eastAsia="en-US" w:bidi="ar-SA"/>
              </w:rPr>
              <w:t>Izbūvētās ēkas plānots izmantot vairāk kā 30 gadus un aktīvu paredzamais darbmūžs pārsniedz 50 gadus. Ņemot vērā klimata pārmaiņu prognozes Latvijai, ēku būvniecībā tiks nodrošināta pielāgošanās arī plūdiem (saskaņā ar Plūdu risku pārvaldības plāniem vai pašvaldību pielāgošanās klimata pārmaiņām stratēģijām (integrētām pašvaldību attīstības plānošanas dokumentos), nodrošinot ēku un infrastruktūras pretplūdu aizsardzību, izbūvējot noteces, veidojot zaļo infrastruktūru, nodrošinot atbilstošu hidroizolāciju un citus risinājumus). Tāpat, atbilstoši prognozēm, tiks nodrošināta pielāgošanās karstuma viļņiem, plānojot tādu iekštelpu gaisa apmaiņu un ventilāciju, kā arī mazināts kaitējums veselībai, veicinot pielāgošanās klimata pārmaiņām mērķu sasniegšanu, novēršot ekstremālu gaisa temperatūru maiņu ietekmi uz cilvēku.</w:t>
            </w:r>
          </w:p>
          <w:p w14:paraId="5589F25F" w14:textId="77777777" w:rsidR="00490075" w:rsidRPr="00E05619" w:rsidRDefault="00490075" w:rsidP="00490075">
            <w:pPr>
              <w:pStyle w:val="TableParagraph"/>
              <w:rPr>
                <w:sz w:val="20"/>
                <w:szCs w:val="20"/>
                <w:lang w:val="lv-LV"/>
              </w:rPr>
            </w:pPr>
          </w:p>
        </w:tc>
      </w:tr>
      <w:tr w:rsidR="00490075" w:rsidRPr="00E05619" w14:paraId="5A382BD5" w14:textId="77777777" w:rsidTr="00E05619">
        <w:trPr>
          <w:trHeight w:val="2222"/>
        </w:trPr>
        <w:tc>
          <w:tcPr>
            <w:tcW w:w="4347" w:type="dxa"/>
          </w:tcPr>
          <w:p w14:paraId="08EC05D6" w14:textId="77777777" w:rsidR="00490075" w:rsidRPr="00E05619" w:rsidRDefault="00490075" w:rsidP="00490075">
            <w:pPr>
              <w:pStyle w:val="TableParagraph"/>
              <w:ind w:left="107" w:right="801"/>
              <w:rPr>
                <w:sz w:val="20"/>
                <w:szCs w:val="20"/>
                <w:lang w:val="lv-LV"/>
              </w:rPr>
            </w:pPr>
            <w:r w:rsidRPr="00E05619">
              <w:rPr>
                <w:b/>
                <w:bCs/>
                <w:i/>
                <w:sz w:val="20"/>
                <w:szCs w:val="20"/>
                <w:lang w:val="lv-LV"/>
              </w:rPr>
              <w:t>Ilgtspējīga ūdens un jūras resursu izmantošana un aizsardzība</w:t>
            </w:r>
            <w:r w:rsidRPr="00E05619">
              <w:rPr>
                <w:i/>
                <w:sz w:val="20"/>
                <w:szCs w:val="20"/>
                <w:lang w:val="lv-LV"/>
              </w:rPr>
              <w:t xml:space="preserve">. </w:t>
            </w:r>
            <w:r w:rsidRPr="00E05619">
              <w:rPr>
                <w:sz w:val="20"/>
                <w:szCs w:val="20"/>
                <w:lang w:val="lv-LV"/>
              </w:rPr>
              <w:t>Vai paredzams, ka pasākums kaitēs:</w:t>
            </w:r>
          </w:p>
          <w:p w14:paraId="61A89252" w14:textId="77777777" w:rsidR="00490075" w:rsidRPr="00E05619" w:rsidRDefault="00490075" w:rsidP="000C6347">
            <w:pPr>
              <w:pStyle w:val="TableParagraph"/>
              <w:numPr>
                <w:ilvl w:val="0"/>
                <w:numId w:val="42"/>
              </w:numPr>
              <w:tabs>
                <w:tab w:val="left" w:pos="827"/>
                <w:tab w:val="left" w:pos="828"/>
              </w:tabs>
              <w:spacing w:before="116"/>
              <w:ind w:right="97"/>
              <w:jc w:val="both"/>
              <w:rPr>
                <w:sz w:val="20"/>
                <w:szCs w:val="20"/>
                <w:lang w:val="lv-LV"/>
              </w:rPr>
            </w:pPr>
            <w:r w:rsidRPr="00E05619">
              <w:rPr>
                <w:sz w:val="20"/>
                <w:szCs w:val="20"/>
                <w:lang w:val="lv-LV"/>
              </w:rPr>
              <w:t>ūdensobjektu labam stāvoklim vai to labam ekoloģiskajam potenciālam, ieskaitot virszemes ūdeņus un gruntsūdeņus;</w:t>
            </w:r>
            <w:r w:rsidRPr="00E05619">
              <w:rPr>
                <w:spacing w:val="-4"/>
                <w:sz w:val="20"/>
                <w:szCs w:val="20"/>
                <w:lang w:val="lv-LV"/>
              </w:rPr>
              <w:t xml:space="preserve"> </w:t>
            </w:r>
            <w:r w:rsidRPr="00E05619">
              <w:rPr>
                <w:sz w:val="20"/>
                <w:szCs w:val="20"/>
                <w:lang w:val="lv-LV"/>
              </w:rPr>
              <w:t>vai</w:t>
            </w:r>
          </w:p>
          <w:p w14:paraId="1B023ABE" w14:textId="77777777" w:rsidR="00490075" w:rsidRPr="00E05619" w:rsidRDefault="00490075" w:rsidP="000C6347">
            <w:pPr>
              <w:pStyle w:val="TableParagraph"/>
              <w:numPr>
                <w:ilvl w:val="0"/>
                <w:numId w:val="42"/>
              </w:numPr>
              <w:tabs>
                <w:tab w:val="left" w:pos="827"/>
                <w:tab w:val="left" w:pos="828"/>
              </w:tabs>
              <w:spacing w:before="120"/>
              <w:ind w:right="98"/>
              <w:jc w:val="both"/>
              <w:rPr>
                <w:sz w:val="20"/>
                <w:szCs w:val="20"/>
                <w:lang w:val="lv-LV"/>
              </w:rPr>
            </w:pPr>
            <w:r w:rsidRPr="00E05619">
              <w:rPr>
                <w:sz w:val="20"/>
                <w:szCs w:val="20"/>
                <w:lang w:val="lv-LV"/>
              </w:rPr>
              <w:t xml:space="preserve">jūras ūdeņu labam </w:t>
            </w:r>
            <w:r w:rsidRPr="00E05619">
              <w:rPr>
                <w:spacing w:val="-3"/>
                <w:sz w:val="20"/>
                <w:szCs w:val="20"/>
                <w:lang w:val="lv-LV"/>
              </w:rPr>
              <w:t xml:space="preserve">vides </w:t>
            </w:r>
            <w:r w:rsidRPr="00E05619">
              <w:rPr>
                <w:sz w:val="20"/>
                <w:szCs w:val="20"/>
                <w:lang w:val="lv-LV"/>
              </w:rPr>
              <w:t>stāvoklim?</w:t>
            </w:r>
          </w:p>
        </w:tc>
        <w:tc>
          <w:tcPr>
            <w:tcW w:w="633" w:type="dxa"/>
          </w:tcPr>
          <w:p w14:paraId="3F945487"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061" w:type="dxa"/>
          </w:tcPr>
          <w:p w14:paraId="387BA027" w14:textId="77777777" w:rsidR="00490075" w:rsidRPr="00E05619" w:rsidRDefault="00490075" w:rsidP="00490075">
            <w:pPr>
              <w:spacing w:before="120"/>
              <w:rPr>
                <w:color w:val="000000"/>
                <w:sz w:val="20"/>
                <w:szCs w:val="20"/>
                <w:lang w:eastAsia="lv-LV"/>
              </w:rPr>
            </w:pPr>
            <w:r w:rsidRPr="00E05619">
              <w:rPr>
                <w:color w:val="000000"/>
                <w:sz w:val="20"/>
                <w:szCs w:val="20"/>
                <w:lang w:eastAsia="lv-LV"/>
              </w:rPr>
              <w:t xml:space="preserve">Pasākuma </w:t>
            </w:r>
            <w:r w:rsidRPr="00E05619">
              <w:rPr>
                <w:b/>
                <w:color w:val="000000"/>
                <w:sz w:val="20"/>
                <w:szCs w:val="20"/>
                <w:lang w:eastAsia="lv-LV"/>
              </w:rPr>
              <w:t>paredzamā</w:t>
            </w:r>
            <w:r w:rsidRPr="00E05619">
              <w:rPr>
                <w:color w:val="000000"/>
                <w:sz w:val="20"/>
                <w:szCs w:val="20"/>
                <w:lang w:eastAsia="lv-LV"/>
              </w:rPr>
              <w:t xml:space="preserve"> </w:t>
            </w:r>
            <w:r w:rsidRPr="00E05619">
              <w:rPr>
                <w:b/>
                <w:bCs/>
                <w:color w:val="000000"/>
                <w:sz w:val="20"/>
                <w:szCs w:val="20"/>
                <w:lang w:eastAsia="lv-LV"/>
              </w:rPr>
              <w:t>ietekme ir nebūtiska</w:t>
            </w:r>
            <w:r w:rsidRPr="00E05619">
              <w:rPr>
                <w:color w:val="000000"/>
                <w:sz w:val="20"/>
                <w:szCs w:val="20"/>
                <w:lang w:eastAsia="lv-LV"/>
              </w:rPr>
              <w:t>:</w:t>
            </w:r>
          </w:p>
          <w:p w14:paraId="79BBBB3A" w14:textId="77777777" w:rsidR="00490075" w:rsidRPr="00E05619" w:rsidRDefault="00490075" w:rsidP="000C6347">
            <w:pPr>
              <w:numPr>
                <w:ilvl w:val="0"/>
                <w:numId w:val="36"/>
              </w:numPr>
              <w:spacing w:after="160"/>
              <w:contextualSpacing/>
              <w:rPr>
                <w:rFonts w:eastAsia="Yu Mincho"/>
                <w:color w:val="000000"/>
                <w:sz w:val="20"/>
                <w:szCs w:val="20"/>
                <w:lang w:eastAsia="lv-LV"/>
              </w:rPr>
            </w:pPr>
            <w:r w:rsidRPr="00E05619">
              <w:rPr>
                <w:color w:val="000000"/>
                <w:sz w:val="20"/>
                <w:szCs w:val="20"/>
                <w:lang w:eastAsia="lv-LV"/>
              </w:rPr>
              <w:t xml:space="preserve">Ar </w:t>
            </w:r>
            <w:r w:rsidRPr="00E05619">
              <w:rPr>
                <w:rFonts w:eastAsia="Calibri"/>
                <w:color w:val="000000"/>
                <w:sz w:val="20"/>
                <w:szCs w:val="20"/>
              </w:rPr>
              <w:t>sabiedrībā balstītu sociālās aprūpes centru</w:t>
            </w:r>
            <w:r w:rsidRPr="00E05619">
              <w:rPr>
                <w:color w:val="000000"/>
                <w:sz w:val="20"/>
                <w:szCs w:val="20"/>
                <w:lang w:eastAsia="lv-LV"/>
              </w:rPr>
              <w:t xml:space="preserve"> būvniecību reģionos, t.sk. maksimālu šo ēku pieslēgšanu pie centralizētajām ūdensapgādes, kanalizācijas un siltumapgādes sistēmām. </w:t>
            </w:r>
          </w:p>
          <w:p w14:paraId="320A8FB7" w14:textId="77777777" w:rsidR="00490075" w:rsidRPr="00E05619" w:rsidRDefault="00490075" w:rsidP="000C6347">
            <w:pPr>
              <w:numPr>
                <w:ilvl w:val="0"/>
                <w:numId w:val="36"/>
              </w:numPr>
              <w:spacing w:after="160"/>
              <w:contextualSpacing/>
              <w:rPr>
                <w:rFonts w:eastAsia="Yu Mincho"/>
                <w:color w:val="000000"/>
                <w:sz w:val="20"/>
                <w:szCs w:val="20"/>
                <w:lang w:eastAsia="lv-LV"/>
              </w:rPr>
            </w:pPr>
            <w:r w:rsidRPr="00E05619">
              <w:rPr>
                <w:color w:val="000000"/>
                <w:sz w:val="20"/>
                <w:szCs w:val="20"/>
                <w:lang w:eastAsia="lv-LV"/>
              </w:rPr>
              <w:t>Tiks paredzēta lietus ūdeņu savākšanas un novadīšanas sistēmu izbūve, lai mazinātu applūšanas riskus spēcīgu lietusgāžu gadījumā.</w:t>
            </w:r>
          </w:p>
        </w:tc>
      </w:tr>
      <w:tr w:rsidR="00490075" w:rsidRPr="00E05619" w14:paraId="08AE04C1" w14:textId="77777777" w:rsidTr="00E05619">
        <w:trPr>
          <w:trHeight w:val="741"/>
        </w:trPr>
        <w:tc>
          <w:tcPr>
            <w:tcW w:w="4347" w:type="dxa"/>
          </w:tcPr>
          <w:p w14:paraId="37F667BE" w14:textId="77777777" w:rsidR="00490075" w:rsidRPr="00E05619" w:rsidRDefault="00490075" w:rsidP="00490075">
            <w:pPr>
              <w:pStyle w:val="TableParagraph"/>
              <w:ind w:left="107" w:right="97"/>
              <w:jc w:val="both"/>
              <w:rPr>
                <w:sz w:val="20"/>
                <w:szCs w:val="20"/>
                <w:lang w:val="lv-LV"/>
              </w:rPr>
            </w:pPr>
            <w:r w:rsidRPr="00E05619">
              <w:rPr>
                <w:b/>
                <w:bCs/>
                <w:i/>
                <w:sz w:val="20"/>
                <w:szCs w:val="20"/>
                <w:lang w:val="lv-LV"/>
              </w:rPr>
              <w:t>Pāreja uz aprites ekonomiku, ieskaitot atkritumu rašanās novēršanu un to reciklēšanu.</w:t>
            </w:r>
            <w:r w:rsidRPr="00E05619">
              <w:rPr>
                <w:i/>
                <w:sz w:val="20"/>
                <w:szCs w:val="20"/>
                <w:lang w:val="lv-LV"/>
              </w:rPr>
              <w:t xml:space="preserve"> </w:t>
            </w:r>
            <w:r w:rsidRPr="00E05619">
              <w:rPr>
                <w:sz w:val="20"/>
                <w:szCs w:val="20"/>
                <w:lang w:val="lv-LV"/>
              </w:rPr>
              <w:t>Vai paredzams, ka pasākums:</w:t>
            </w:r>
          </w:p>
          <w:p w14:paraId="02F6A3F1" w14:textId="77777777" w:rsidR="00490075" w:rsidRPr="00E05619" w:rsidRDefault="00490075" w:rsidP="000C6347">
            <w:pPr>
              <w:pStyle w:val="TableParagraph"/>
              <w:numPr>
                <w:ilvl w:val="0"/>
                <w:numId w:val="41"/>
              </w:numPr>
              <w:rPr>
                <w:iCs/>
                <w:sz w:val="20"/>
                <w:szCs w:val="20"/>
                <w:lang w:val="lv-LV"/>
              </w:rPr>
            </w:pPr>
            <w:r w:rsidRPr="00E05619">
              <w:rPr>
                <w:iCs/>
                <w:sz w:val="20"/>
                <w:szCs w:val="20"/>
                <w:lang w:val="lv-LV"/>
              </w:rPr>
              <w:t>būtiski palielinās atkritumu rašanos, incinerāciju vai apglabāšanu, izņemot nepārstrādājamu bīstamo atkritumu incinerāciju; vai</w:t>
            </w:r>
          </w:p>
          <w:p w14:paraId="4AFC05B4" w14:textId="77777777" w:rsidR="00490075" w:rsidRPr="00E05619" w:rsidRDefault="00490075" w:rsidP="000C6347">
            <w:pPr>
              <w:pStyle w:val="TableParagraph"/>
              <w:numPr>
                <w:ilvl w:val="0"/>
                <w:numId w:val="41"/>
              </w:numPr>
              <w:ind w:right="97"/>
              <w:rPr>
                <w:iCs/>
                <w:sz w:val="20"/>
                <w:szCs w:val="20"/>
                <w:lang w:val="lv-LV"/>
              </w:rPr>
            </w:pPr>
            <w:r w:rsidRPr="00E05619">
              <w:rPr>
                <w:iCs/>
                <w:sz w:val="20"/>
                <w:szCs w:val="20"/>
                <w:lang w:val="lv-LV"/>
              </w:rPr>
              <w:t>dabas resursu</w:t>
            </w:r>
            <w:r w:rsidRPr="00E05619">
              <w:rPr>
                <w:iCs/>
                <w:sz w:val="20"/>
                <w:szCs w:val="20"/>
                <w:vertAlign w:val="superscript"/>
                <w:lang w:val="lv-LV"/>
              </w:rPr>
              <w:t>1</w:t>
            </w:r>
            <w:r w:rsidRPr="00E05619">
              <w:rPr>
                <w:iCs/>
                <w:sz w:val="20"/>
                <w:szCs w:val="20"/>
                <w:lang w:val="lv-LV"/>
              </w:rPr>
              <w:t xml:space="preserve"> tiešā vai netiešā izmantošanā jebkurā to aprites cikla posmā radīs būtisku neefektivitāti, kas netiek samazināta līdz minimumam ar atbilstošiem pasākumiem</w:t>
            </w:r>
            <w:r w:rsidRPr="00E05619">
              <w:rPr>
                <w:iCs/>
                <w:sz w:val="20"/>
                <w:szCs w:val="20"/>
                <w:vertAlign w:val="superscript"/>
                <w:lang w:val="lv-LV"/>
              </w:rPr>
              <w:t>2</w:t>
            </w:r>
            <w:r w:rsidRPr="00E05619">
              <w:rPr>
                <w:iCs/>
                <w:sz w:val="20"/>
                <w:szCs w:val="20"/>
                <w:lang w:val="lv-LV"/>
              </w:rPr>
              <w:t>;</w:t>
            </w:r>
          </w:p>
          <w:p w14:paraId="4173AA3A" w14:textId="77777777" w:rsidR="00490075" w:rsidRPr="00E05619" w:rsidRDefault="00490075" w:rsidP="000C6347">
            <w:pPr>
              <w:pStyle w:val="TableParagraph"/>
              <w:numPr>
                <w:ilvl w:val="0"/>
                <w:numId w:val="41"/>
              </w:numPr>
              <w:ind w:right="97"/>
              <w:rPr>
                <w:iCs/>
                <w:sz w:val="20"/>
                <w:szCs w:val="20"/>
                <w:lang w:val="lv-LV"/>
              </w:rPr>
            </w:pPr>
            <w:r w:rsidRPr="00E05619">
              <w:rPr>
                <w:iCs/>
                <w:sz w:val="20"/>
                <w:szCs w:val="20"/>
                <w:lang w:val="lv-LV"/>
              </w:rPr>
              <w:t>vai radīs būtisku un ilgtermiņa kaitējumu videi attiecībā uz aprites ekonomiku</w:t>
            </w:r>
            <w:r w:rsidRPr="00E05619">
              <w:rPr>
                <w:iCs/>
                <w:sz w:val="20"/>
                <w:szCs w:val="20"/>
                <w:vertAlign w:val="superscript"/>
                <w:lang w:val="lv-LV"/>
              </w:rPr>
              <w:t>3</w:t>
            </w:r>
            <w:r w:rsidRPr="00E05619">
              <w:rPr>
                <w:iCs/>
                <w:sz w:val="20"/>
                <w:szCs w:val="20"/>
                <w:lang w:val="lv-LV"/>
              </w:rPr>
              <w:t>?</w:t>
            </w:r>
          </w:p>
          <w:p w14:paraId="0D5649C4" w14:textId="77777777" w:rsidR="00490075" w:rsidRPr="00E05619" w:rsidRDefault="00490075" w:rsidP="00490075">
            <w:pPr>
              <w:pStyle w:val="TableParagraph"/>
              <w:ind w:right="97"/>
              <w:jc w:val="both"/>
              <w:rPr>
                <w:iCs/>
                <w:sz w:val="20"/>
                <w:szCs w:val="20"/>
                <w:lang w:val="lv-LV"/>
              </w:rPr>
            </w:pPr>
          </w:p>
          <w:p w14:paraId="42589DC0" w14:textId="77777777" w:rsidR="00490075" w:rsidRPr="00E05619" w:rsidRDefault="00490075" w:rsidP="00490075">
            <w:pPr>
              <w:pStyle w:val="TableParagraph"/>
              <w:ind w:left="107" w:right="97"/>
              <w:jc w:val="both"/>
              <w:rPr>
                <w:sz w:val="20"/>
                <w:szCs w:val="20"/>
                <w:lang w:val="lv-LV"/>
              </w:rPr>
            </w:pPr>
          </w:p>
        </w:tc>
        <w:tc>
          <w:tcPr>
            <w:tcW w:w="633" w:type="dxa"/>
          </w:tcPr>
          <w:p w14:paraId="5CA89568"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061" w:type="dxa"/>
          </w:tcPr>
          <w:p w14:paraId="4A789BA2" w14:textId="77777777" w:rsidR="00490075" w:rsidRPr="00E05619" w:rsidRDefault="00490075" w:rsidP="00490075">
            <w:pPr>
              <w:spacing w:before="120"/>
              <w:rPr>
                <w:color w:val="000000"/>
                <w:sz w:val="20"/>
                <w:szCs w:val="20"/>
                <w:lang w:eastAsia="lv-LV"/>
              </w:rPr>
            </w:pPr>
            <w:r w:rsidRPr="00E05619">
              <w:rPr>
                <w:color w:val="000000"/>
                <w:sz w:val="20"/>
                <w:szCs w:val="20"/>
                <w:lang w:eastAsia="lv-LV"/>
              </w:rPr>
              <w:t xml:space="preserve">Pasākuma </w:t>
            </w:r>
            <w:r w:rsidRPr="00E05619">
              <w:rPr>
                <w:b/>
                <w:color w:val="000000"/>
                <w:sz w:val="20"/>
                <w:szCs w:val="20"/>
                <w:lang w:eastAsia="lv-LV"/>
              </w:rPr>
              <w:t>paredzamā</w:t>
            </w:r>
            <w:r w:rsidRPr="00E05619">
              <w:rPr>
                <w:color w:val="000000"/>
                <w:sz w:val="20"/>
                <w:szCs w:val="20"/>
                <w:lang w:eastAsia="lv-LV"/>
              </w:rPr>
              <w:t xml:space="preserve"> </w:t>
            </w:r>
            <w:r w:rsidRPr="00E05619">
              <w:rPr>
                <w:b/>
                <w:bCs/>
                <w:color w:val="000000"/>
                <w:sz w:val="20"/>
                <w:szCs w:val="20"/>
                <w:lang w:eastAsia="lv-LV"/>
              </w:rPr>
              <w:t>ietekme ir nebūtiska</w:t>
            </w:r>
            <w:r w:rsidRPr="00E05619">
              <w:rPr>
                <w:color w:val="000000"/>
                <w:sz w:val="20"/>
                <w:szCs w:val="20"/>
                <w:lang w:eastAsia="lv-LV"/>
              </w:rPr>
              <w:t>:</w:t>
            </w:r>
          </w:p>
          <w:p w14:paraId="0FF7826D" w14:textId="77777777" w:rsidR="00490075" w:rsidRPr="00E05619" w:rsidRDefault="00490075" w:rsidP="000C6347">
            <w:pPr>
              <w:numPr>
                <w:ilvl w:val="0"/>
                <w:numId w:val="37"/>
              </w:numPr>
              <w:spacing w:after="160"/>
              <w:rPr>
                <w:rFonts w:eastAsia="Calibri"/>
                <w:sz w:val="20"/>
                <w:szCs w:val="20"/>
                <w:lang w:eastAsia="lv-LV"/>
              </w:rPr>
            </w:pPr>
            <w:r w:rsidRPr="00E05619">
              <w:rPr>
                <w:rFonts w:eastAsia="Calibri"/>
                <w:color w:val="000000"/>
                <w:sz w:val="20"/>
                <w:szCs w:val="20"/>
                <w:lang w:eastAsia="lv-LV"/>
              </w:rPr>
              <w:t>sabiedrībā balstītu sociālās aprūpes centru</w:t>
            </w:r>
            <w:r w:rsidRPr="00E05619">
              <w:rPr>
                <w:color w:val="000000"/>
                <w:sz w:val="20"/>
                <w:szCs w:val="20"/>
                <w:lang w:eastAsia="lv-LV"/>
              </w:rPr>
              <w:t xml:space="preserve"> izbūves laikā neizbēgami ir </w:t>
            </w:r>
            <w:r w:rsidRPr="00E05619">
              <w:rPr>
                <w:rFonts w:eastAsia="Calibri"/>
                <w:sz w:val="20"/>
                <w:szCs w:val="20"/>
                <w:lang w:eastAsia="lv-LV"/>
              </w:rPr>
              <w:t>būvniecības darbi un dabas resursu ieguldījums, taču tas notiks koncentrējoties uz ilgtspējīgu būvmateriālu un materiālu izmantošanu;</w:t>
            </w:r>
          </w:p>
          <w:p w14:paraId="25534AA5" w14:textId="77777777" w:rsidR="00490075" w:rsidRPr="00E05619" w:rsidRDefault="00490075" w:rsidP="000C6347">
            <w:pPr>
              <w:numPr>
                <w:ilvl w:val="0"/>
                <w:numId w:val="37"/>
              </w:numPr>
              <w:spacing w:after="160"/>
              <w:rPr>
                <w:rFonts w:eastAsia="Calibri"/>
                <w:color w:val="000000"/>
                <w:sz w:val="20"/>
                <w:szCs w:val="20"/>
                <w:lang w:eastAsia="lv-LV"/>
              </w:rPr>
            </w:pPr>
            <w:r w:rsidRPr="00E05619">
              <w:rPr>
                <w:color w:val="000000"/>
                <w:sz w:val="20"/>
                <w:szCs w:val="20"/>
                <w:lang w:eastAsia="lv-LV"/>
              </w:rPr>
              <w:t xml:space="preserve">plānots, ka dalībnieki, kuri veiks </w:t>
            </w:r>
            <w:r w:rsidRPr="00E05619">
              <w:rPr>
                <w:rFonts w:eastAsia="Calibri"/>
                <w:color w:val="000000"/>
                <w:sz w:val="20"/>
                <w:szCs w:val="20"/>
                <w:lang w:eastAsia="lv-LV"/>
              </w:rPr>
              <w:t>sabiedrībā balstītu sociālās aprūpes centru</w:t>
            </w:r>
            <w:r w:rsidRPr="00E05619">
              <w:rPr>
                <w:color w:val="000000"/>
                <w:sz w:val="20"/>
                <w:szCs w:val="20"/>
                <w:lang w:eastAsia="lv-LV"/>
              </w:rPr>
              <w:t xml:space="preserve"> būvniecību, tiks aicināti nodrošināt Direktīvas 2008/98/EK par atkritumiem un par dažu direktīvu atcelšanu, 11.panta 2.punkta prasību, ka vismaz 70 % (pēc masas) no nebīstamiem būvgružiem un ēku nojaukšanas atkritumiem, kas būvlaukumā radušies </w:t>
            </w:r>
            <w:r w:rsidRPr="00E05619">
              <w:rPr>
                <w:rFonts w:eastAsia="Calibri"/>
                <w:color w:val="000000"/>
                <w:sz w:val="20"/>
                <w:szCs w:val="20"/>
                <w:lang w:eastAsia="lv-LV"/>
              </w:rPr>
              <w:t>sabiedrībā balstītu sociālās aprūpes centru</w:t>
            </w:r>
            <w:r w:rsidRPr="00E05619">
              <w:rPr>
                <w:color w:val="000000"/>
                <w:sz w:val="20"/>
                <w:szCs w:val="20"/>
                <w:lang w:eastAsia="lv-LV"/>
              </w:rPr>
              <w:t xml:space="preserve">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 </w:t>
            </w:r>
          </w:p>
          <w:p w14:paraId="07635484" w14:textId="77777777" w:rsidR="00490075" w:rsidRPr="00E05619" w:rsidRDefault="00490075" w:rsidP="000C6347">
            <w:pPr>
              <w:numPr>
                <w:ilvl w:val="0"/>
                <w:numId w:val="37"/>
              </w:numPr>
              <w:spacing w:after="160"/>
              <w:rPr>
                <w:rFonts w:eastAsia="Calibri"/>
                <w:color w:val="000000"/>
                <w:sz w:val="20"/>
                <w:szCs w:val="20"/>
                <w:lang w:eastAsia="lv-LV"/>
              </w:rPr>
            </w:pPr>
            <w:r w:rsidRPr="00E05619">
              <w:rPr>
                <w:color w:val="000000"/>
                <w:sz w:val="20"/>
                <w:szCs w:val="20"/>
              </w:rPr>
              <w:t xml:space="preserve">ņemot vērā, ka </w:t>
            </w:r>
            <w:r w:rsidRPr="00E05619">
              <w:rPr>
                <w:rFonts w:eastAsia="Calibri"/>
                <w:color w:val="000000"/>
                <w:sz w:val="20"/>
                <w:szCs w:val="20"/>
              </w:rPr>
              <w:t xml:space="preserve">sabiedrībā balstīti sociālās aprūpes centri </w:t>
            </w:r>
            <w:r w:rsidRPr="00E05619">
              <w:rPr>
                <w:color w:val="000000"/>
                <w:sz w:val="20"/>
                <w:szCs w:val="20"/>
              </w:rPr>
              <w:t>tiks būvēti kā gandrīz nulles enerģijas ēkas, paredzams mazāks tādu primāro resursu patēriņš, kā elektrība.</w:t>
            </w:r>
          </w:p>
        </w:tc>
      </w:tr>
      <w:tr w:rsidR="00490075" w:rsidRPr="00E05619" w14:paraId="36ED1324" w14:textId="77777777" w:rsidTr="00E05619">
        <w:trPr>
          <w:trHeight w:val="741"/>
        </w:trPr>
        <w:tc>
          <w:tcPr>
            <w:tcW w:w="4347" w:type="dxa"/>
          </w:tcPr>
          <w:p w14:paraId="16F90774" w14:textId="77777777" w:rsidR="00490075" w:rsidRPr="00E05619" w:rsidRDefault="00490075" w:rsidP="00490075">
            <w:pPr>
              <w:pStyle w:val="TableParagraph"/>
              <w:ind w:left="107" w:right="97"/>
              <w:jc w:val="both"/>
              <w:rPr>
                <w:b/>
                <w:bCs/>
                <w:i/>
                <w:sz w:val="20"/>
                <w:szCs w:val="20"/>
                <w:lang w:val="lv-LV"/>
              </w:rPr>
            </w:pPr>
            <w:r w:rsidRPr="00E05619">
              <w:rPr>
                <w:b/>
                <w:bCs/>
                <w:i/>
                <w:sz w:val="20"/>
                <w:szCs w:val="20"/>
                <w:lang w:val="lv-LV"/>
              </w:rPr>
              <w:t xml:space="preserve">Piesārņojuma novēršana un kontrole. </w:t>
            </w:r>
            <w:r w:rsidRPr="00E05619">
              <w:rPr>
                <w:sz w:val="20"/>
                <w:szCs w:val="20"/>
                <w:lang w:val="lv-LV"/>
              </w:rPr>
              <w:t>Vai paredzams, ka pasākums ievērojami palielinās piesārņotāju</w:t>
            </w:r>
            <w:r w:rsidRPr="00E05619">
              <w:rPr>
                <w:sz w:val="20"/>
                <w:szCs w:val="20"/>
                <w:vertAlign w:val="superscript"/>
                <w:lang w:val="lv-LV"/>
              </w:rPr>
              <w:t>4</w:t>
            </w:r>
            <w:r w:rsidRPr="00E05619">
              <w:rPr>
                <w:sz w:val="20"/>
                <w:szCs w:val="20"/>
                <w:lang w:val="lv-LV"/>
              </w:rPr>
              <w:t xml:space="preserve"> emisijas gaisā, ūdenī vai</w:t>
            </w:r>
            <w:r w:rsidRPr="00E05619">
              <w:rPr>
                <w:spacing w:val="-3"/>
                <w:sz w:val="20"/>
                <w:szCs w:val="20"/>
                <w:lang w:val="lv-LV"/>
              </w:rPr>
              <w:t xml:space="preserve"> </w:t>
            </w:r>
            <w:r w:rsidRPr="00E05619">
              <w:rPr>
                <w:sz w:val="20"/>
                <w:szCs w:val="20"/>
                <w:lang w:val="lv-LV"/>
              </w:rPr>
              <w:t>zemē?</w:t>
            </w:r>
          </w:p>
        </w:tc>
        <w:tc>
          <w:tcPr>
            <w:tcW w:w="633" w:type="dxa"/>
          </w:tcPr>
          <w:p w14:paraId="6A9FAE7A"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061" w:type="dxa"/>
          </w:tcPr>
          <w:p w14:paraId="0AF56726" w14:textId="77777777" w:rsidR="00490075" w:rsidRPr="00E05619" w:rsidRDefault="00490075" w:rsidP="00490075">
            <w:pPr>
              <w:spacing w:before="120"/>
              <w:ind w:left="34"/>
              <w:rPr>
                <w:color w:val="000000"/>
                <w:sz w:val="20"/>
                <w:szCs w:val="20"/>
                <w:lang w:eastAsia="lv-LV"/>
              </w:rPr>
            </w:pPr>
            <w:r w:rsidRPr="00E05619">
              <w:rPr>
                <w:color w:val="000000"/>
                <w:sz w:val="20"/>
                <w:szCs w:val="20"/>
                <w:lang w:eastAsia="lv-LV"/>
              </w:rPr>
              <w:t xml:space="preserve">Pasākuma </w:t>
            </w:r>
            <w:r w:rsidRPr="00E05619">
              <w:rPr>
                <w:b/>
                <w:color w:val="000000"/>
                <w:sz w:val="20"/>
                <w:szCs w:val="20"/>
                <w:lang w:eastAsia="lv-LV"/>
              </w:rPr>
              <w:t>paredzamā</w:t>
            </w:r>
            <w:r w:rsidRPr="00E05619">
              <w:rPr>
                <w:color w:val="000000"/>
                <w:sz w:val="20"/>
                <w:szCs w:val="20"/>
                <w:lang w:eastAsia="lv-LV"/>
              </w:rPr>
              <w:t xml:space="preserve"> </w:t>
            </w:r>
            <w:r w:rsidRPr="00E05619">
              <w:rPr>
                <w:b/>
                <w:bCs/>
                <w:color w:val="000000"/>
                <w:sz w:val="20"/>
                <w:szCs w:val="20"/>
                <w:lang w:eastAsia="lv-LV"/>
              </w:rPr>
              <w:t>ietekme ir nebūtiska</w:t>
            </w:r>
            <w:r w:rsidRPr="00E05619">
              <w:rPr>
                <w:color w:val="000000"/>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 </w:t>
            </w:r>
          </w:p>
          <w:p w14:paraId="0382D4B5" w14:textId="77777777" w:rsidR="00490075" w:rsidRPr="00E05619" w:rsidRDefault="00490075" w:rsidP="000C6347">
            <w:pPr>
              <w:numPr>
                <w:ilvl w:val="0"/>
                <w:numId w:val="16"/>
              </w:numPr>
              <w:spacing w:after="160"/>
              <w:contextualSpacing/>
              <w:rPr>
                <w:color w:val="000000"/>
                <w:sz w:val="20"/>
                <w:szCs w:val="20"/>
                <w:lang w:eastAsia="lv-LV"/>
              </w:rPr>
            </w:pPr>
            <w:r w:rsidRPr="00E05619">
              <w:rPr>
                <w:color w:val="000000"/>
                <w:sz w:val="20"/>
                <w:szCs w:val="20"/>
                <w:lang w:eastAsia="lv-LV"/>
              </w:rPr>
              <w:t>S</w:t>
            </w:r>
            <w:r w:rsidRPr="00E05619">
              <w:rPr>
                <w:rFonts w:eastAsia="Calibri"/>
                <w:color w:val="000000"/>
                <w:sz w:val="20"/>
                <w:szCs w:val="20"/>
              </w:rPr>
              <w:t xml:space="preserve">abiedrībā balstītu sociālās aprūpes centru izveidē tiks atbalstīti </w:t>
            </w:r>
            <w:r w:rsidRPr="00E05619">
              <w:rPr>
                <w:color w:val="000000"/>
                <w:sz w:val="20"/>
                <w:szCs w:val="20"/>
                <w:lang w:eastAsia="lv-LV"/>
              </w:rPr>
              <w:t>tikai gandrīz nulles enerģijas (NZEB) ēku būvniecība;</w:t>
            </w:r>
          </w:p>
          <w:p w14:paraId="4D26C433" w14:textId="77777777" w:rsidR="00490075" w:rsidRPr="00E05619" w:rsidRDefault="00490075" w:rsidP="000C6347">
            <w:pPr>
              <w:numPr>
                <w:ilvl w:val="0"/>
                <w:numId w:val="16"/>
              </w:numPr>
              <w:spacing w:after="160"/>
              <w:contextualSpacing/>
              <w:rPr>
                <w:color w:val="000000"/>
                <w:sz w:val="20"/>
                <w:szCs w:val="20"/>
                <w:lang w:eastAsia="lv-LV"/>
              </w:rPr>
            </w:pPr>
            <w:r w:rsidRPr="00E05619">
              <w:rPr>
                <w:color w:val="000000"/>
                <w:sz w:val="20"/>
                <w:szCs w:val="20"/>
                <w:lang w:eastAsia="lv-LV"/>
              </w:rPr>
              <w:t>S</w:t>
            </w:r>
            <w:r w:rsidRPr="00E05619">
              <w:rPr>
                <w:rFonts w:eastAsia="Calibri"/>
                <w:color w:val="000000"/>
                <w:sz w:val="20"/>
                <w:szCs w:val="20"/>
              </w:rPr>
              <w:t xml:space="preserve">abiedrībā balstītu sociālās aprūpes centru </w:t>
            </w:r>
            <w:r w:rsidRPr="00E05619">
              <w:rPr>
                <w:color w:val="000000"/>
                <w:sz w:val="20"/>
                <w:szCs w:val="20"/>
                <w:lang w:eastAsia="lv-LV"/>
              </w:rPr>
              <w:t xml:space="preserve">attīstīšanas teritorijā plānots veikt labiekārtošanas darbus, piemēram, koku stādīšanu, apzaļumošanu; </w:t>
            </w:r>
          </w:p>
          <w:p w14:paraId="6341A4F4" w14:textId="77777777" w:rsidR="00490075" w:rsidRPr="00E05619" w:rsidRDefault="00490075" w:rsidP="000C6347">
            <w:pPr>
              <w:numPr>
                <w:ilvl w:val="0"/>
                <w:numId w:val="16"/>
              </w:numPr>
              <w:spacing w:after="160"/>
              <w:contextualSpacing/>
              <w:rPr>
                <w:color w:val="000000"/>
                <w:sz w:val="20"/>
                <w:szCs w:val="20"/>
                <w:lang w:eastAsia="lv-LV"/>
              </w:rPr>
            </w:pPr>
            <w:r w:rsidRPr="00E05619">
              <w:rPr>
                <w:color w:val="000000"/>
                <w:sz w:val="20"/>
                <w:szCs w:val="20"/>
                <w:lang w:eastAsia="lv-LV"/>
              </w:rPr>
              <w:t>ja s</w:t>
            </w:r>
            <w:r w:rsidRPr="00E05619">
              <w:rPr>
                <w:rFonts w:eastAsia="Calibri"/>
                <w:color w:val="000000"/>
                <w:sz w:val="20"/>
                <w:szCs w:val="20"/>
              </w:rPr>
              <w:t>abiedrībā balstītu sociālās aprūpes centru</w:t>
            </w:r>
            <w:r w:rsidRPr="00E05619">
              <w:rPr>
                <w:color w:val="000000"/>
                <w:sz w:val="20"/>
                <w:szCs w:val="20"/>
                <w:lang w:eastAsia="lv-LV"/>
              </w:rPr>
              <w:t xml:space="preserve"> būvniecības ietvaros teritorijā tiks nojauktas vecās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686208F8" w14:textId="77777777" w:rsidR="00490075" w:rsidRPr="00E05619" w:rsidRDefault="00490075" w:rsidP="00490075">
            <w:pPr>
              <w:pStyle w:val="TableParagraph"/>
              <w:rPr>
                <w:color w:val="000000"/>
                <w:sz w:val="20"/>
                <w:szCs w:val="20"/>
                <w:lang w:val="lv-LV" w:eastAsia="lv-LV" w:bidi="ar-SA"/>
              </w:rPr>
            </w:pPr>
            <w:r w:rsidRPr="00E05619">
              <w:rPr>
                <w:rFonts w:eastAsia="Calibri"/>
                <w:sz w:val="20"/>
                <w:szCs w:val="20"/>
                <w:lang w:val="lv-LV" w:eastAsia="en-US" w:bidi="ar-SA"/>
              </w:rPr>
              <w:br/>
            </w:r>
            <w:r w:rsidRPr="00E05619">
              <w:rPr>
                <w:color w:val="000000"/>
                <w:sz w:val="20"/>
                <w:szCs w:val="20"/>
                <w:lang w:val="lv-LV" w:eastAsia="lv-LV" w:bidi="ar-SA"/>
              </w:rPr>
              <w:t>Latvijas likumdošanas prasības aizliedz lietot azbestu un produktus, kas satur azbesta šķiedras, atbilstoši Eiropas Parlamenta un Padomes 2006.gada 18.decembra Regulas Nr.1907/2006 kas attiecas uz ķimikāliju reģistrēšanu, vērtēšanu, licencēšanu un ierobežošanu (REACH), un ar kuru izveido Eiropas Ķimikāliju aģentūru,</w:t>
            </w:r>
            <w:r w:rsidRPr="00E05619">
              <w:rPr>
                <w:rFonts w:eastAsia="Calibri"/>
                <w:sz w:val="20"/>
                <w:szCs w:val="20"/>
                <w:lang w:val="lv-LV" w:eastAsia="en-US" w:bidi="ar-SA"/>
              </w:rPr>
              <w:br/>
            </w:r>
            <w:r w:rsidRPr="00E05619">
              <w:rPr>
                <w:color w:val="000000"/>
                <w:sz w:val="20"/>
                <w:szCs w:val="20"/>
                <w:lang w:val="lv-LV" w:eastAsia="lv-LV" w:bidi="ar-SA"/>
              </w:rPr>
              <w:t>groza Direktīvu 1999/45/EK un atceļ Padomes Regulu (EEK) Nr. 793/93 un Komisijas Regulu (EK) Nr. 1488/94, kā arī Padomes Direktīvu 76/769/EEK un Komisijas Direktīvu 91/155/EEK, Direktīvu 93/67/EEK, Direktīvu 93/105/EK un Direktīvu 2000/21/EK  nosacījumiem.</w:t>
            </w:r>
          </w:p>
          <w:p w14:paraId="13FEF441" w14:textId="77777777" w:rsidR="00490075" w:rsidRPr="00E05619" w:rsidRDefault="00490075" w:rsidP="00490075">
            <w:pPr>
              <w:pStyle w:val="TableParagraph"/>
              <w:rPr>
                <w:sz w:val="20"/>
                <w:szCs w:val="20"/>
                <w:lang w:val="lv-LV"/>
              </w:rPr>
            </w:pPr>
          </w:p>
        </w:tc>
      </w:tr>
      <w:tr w:rsidR="00490075" w:rsidRPr="00E05619" w14:paraId="34C1C7E2" w14:textId="77777777" w:rsidTr="00E05619">
        <w:trPr>
          <w:trHeight w:val="741"/>
        </w:trPr>
        <w:tc>
          <w:tcPr>
            <w:tcW w:w="4347" w:type="dxa"/>
            <w:tcBorders>
              <w:top w:val="single" w:sz="4" w:space="0" w:color="auto"/>
              <w:left w:val="single" w:sz="4" w:space="0" w:color="auto"/>
              <w:bottom w:val="single" w:sz="4" w:space="0" w:color="auto"/>
              <w:right w:val="single" w:sz="4" w:space="0" w:color="auto"/>
            </w:tcBorders>
          </w:tcPr>
          <w:p w14:paraId="40042864" w14:textId="77777777" w:rsidR="00490075" w:rsidRPr="00E05619" w:rsidRDefault="00490075" w:rsidP="00490075">
            <w:pPr>
              <w:pStyle w:val="TableParagraph"/>
              <w:ind w:left="107" w:right="97"/>
              <w:jc w:val="both"/>
              <w:rPr>
                <w:color w:val="000000"/>
                <w:sz w:val="20"/>
                <w:szCs w:val="20"/>
                <w:lang w:val="lv-LV" w:eastAsia="lv-LV"/>
              </w:rPr>
            </w:pPr>
            <w:r w:rsidRPr="00E05619">
              <w:rPr>
                <w:b/>
                <w:bCs/>
                <w:i/>
                <w:iCs/>
                <w:color w:val="000000"/>
                <w:sz w:val="20"/>
                <w:szCs w:val="20"/>
                <w:lang w:val="lv-LV" w:eastAsia="lv-LV"/>
              </w:rPr>
              <w:t>Bioloģiskās daudzveidības un ekosistēmu aizsardzība un atjaunošana.</w:t>
            </w:r>
            <w:r w:rsidRPr="00E05619">
              <w:rPr>
                <w:color w:val="000000"/>
                <w:sz w:val="20"/>
                <w:szCs w:val="20"/>
                <w:lang w:val="lv-LV" w:eastAsia="lv-LV"/>
              </w:rPr>
              <w:t xml:space="preserve"> Vai paredzams, ka pasākums:</w:t>
            </w:r>
            <w:r w:rsidRPr="00E05619">
              <w:rPr>
                <w:color w:val="000000"/>
                <w:sz w:val="20"/>
                <w:szCs w:val="20"/>
                <w:lang w:val="lv-LV" w:eastAsia="lv-LV"/>
              </w:rPr>
              <w:br/>
              <w:t xml:space="preserve">(i) būtiski kaitēs ekosistēmu labam stāvoklim un noturībai; vai </w:t>
            </w:r>
          </w:p>
          <w:p w14:paraId="7A8E55C6" w14:textId="77777777" w:rsidR="00490075" w:rsidRPr="00E05619" w:rsidRDefault="00490075" w:rsidP="00490075">
            <w:pPr>
              <w:pStyle w:val="TableParagraph"/>
              <w:ind w:left="107" w:right="97"/>
              <w:jc w:val="both"/>
              <w:rPr>
                <w:b/>
                <w:bCs/>
                <w:i/>
                <w:sz w:val="20"/>
                <w:szCs w:val="20"/>
                <w:lang w:val="lv-LV"/>
              </w:rPr>
            </w:pPr>
            <w:r w:rsidRPr="00E05619">
              <w:rPr>
                <w:color w:val="000000"/>
                <w:sz w:val="20"/>
                <w:szCs w:val="20"/>
                <w:lang w:val="lv-LV" w:eastAsia="lv-LV"/>
              </w:rPr>
              <w:t>(ii) kaitēs dzīvotņu un sugu, tostarp Savienības nozīmes dzīvotņu un sugu, aizsardzības statusam?</w:t>
            </w:r>
          </w:p>
        </w:tc>
        <w:tc>
          <w:tcPr>
            <w:tcW w:w="633" w:type="dxa"/>
          </w:tcPr>
          <w:p w14:paraId="417D77C7"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061" w:type="dxa"/>
          </w:tcPr>
          <w:p w14:paraId="0568E809" w14:textId="77777777" w:rsidR="00490075" w:rsidRPr="00E05619" w:rsidRDefault="00490075" w:rsidP="00490075">
            <w:pPr>
              <w:spacing w:before="120"/>
              <w:rPr>
                <w:color w:val="000000"/>
                <w:sz w:val="20"/>
                <w:szCs w:val="20"/>
                <w:lang w:eastAsia="lv-LV"/>
              </w:rPr>
            </w:pPr>
            <w:r w:rsidRPr="00E05619">
              <w:rPr>
                <w:b/>
                <w:bCs/>
                <w:color w:val="000000"/>
                <w:sz w:val="20"/>
                <w:szCs w:val="20"/>
                <w:lang w:eastAsia="lv-LV"/>
              </w:rPr>
              <w:t>Nav paredzama negatīva ietekme</w:t>
            </w:r>
            <w:r w:rsidRPr="00E05619">
              <w:rPr>
                <w:color w:val="000000"/>
                <w:sz w:val="20"/>
                <w:szCs w:val="20"/>
                <w:lang w:eastAsia="lv-LV"/>
              </w:rPr>
              <w:t xml:space="preserve"> uz bioloģisko daudzveidību un ekosistēmas aizsardzību un atjaunošanu, jo:</w:t>
            </w:r>
          </w:p>
          <w:p w14:paraId="249A5379" w14:textId="77777777" w:rsidR="00490075" w:rsidRPr="00E05619" w:rsidRDefault="00490075" w:rsidP="000C6347">
            <w:pPr>
              <w:numPr>
                <w:ilvl w:val="0"/>
                <w:numId w:val="39"/>
              </w:numPr>
              <w:spacing w:after="160"/>
              <w:contextualSpacing/>
              <w:rPr>
                <w:color w:val="000000"/>
                <w:sz w:val="20"/>
                <w:szCs w:val="20"/>
                <w:lang w:eastAsia="lv-LV"/>
              </w:rPr>
            </w:pPr>
            <w:r w:rsidRPr="00E05619">
              <w:rPr>
                <w:color w:val="000000"/>
                <w:sz w:val="20"/>
                <w:szCs w:val="20"/>
                <w:lang w:eastAsia="lv-LV"/>
              </w:rPr>
              <w:t>S</w:t>
            </w:r>
            <w:r w:rsidRPr="00E05619">
              <w:rPr>
                <w:rFonts w:eastAsia="Calibri"/>
                <w:color w:val="000000"/>
                <w:sz w:val="20"/>
                <w:szCs w:val="20"/>
              </w:rPr>
              <w:t xml:space="preserve">abiedrībā balstītu sociālās aprūpes centru </w:t>
            </w:r>
            <w:r w:rsidRPr="00E05619">
              <w:rPr>
                <w:color w:val="000000"/>
                <w:sz w:val="20"/>
                <w:szCs w:val="20"/>
                <w:lang w:eastAsia="lv-LV"/>
              </w:rPr>
              <w:t>būvniecību plānots veikt dzīvojamās apbūves teritorijās.</w:t>
            </w:r>
          </w:p>
          <w:p w14:paraId="4F811742" w14:textId="77777777" w:rsidR="00490075" w:rsidRPr="00E05619" w:rsidRDefault="00490075" w:rsidP="000C6347">
            <w:pPr>
              <w:numPr>
                <w:ilvl w:val="0"/>
                <w:numId w:val="39"/>
              </w:numPr>
              <w:spacing w:after="160"/>
              <w:contextualSpacing/>
              <w:rPr>
                <w:color w:val="000000"/>
                <w:sz w:val="20"/>
                <w:szCs w:val="20"/>
                <w:lang w:eastAsia="lv-LV"/>
              </w:rPr>
            </w:pPr>
            <w:r w:rsidRPr="00E05619">
              <w:rPr>
                <w:color w:val="000000"/>
                <w:sz w:val="20"/>
                <w:szCs w:val="20"/>
                <w:lang w:eastAsia="lv-LV"/>
              </w:rPr>
              <w:t>Nav plānots atbalstīt s</w:t>
            </w:r>
            <w:r w:rsidRPr="00E05619">
              <w:rPr>
                <w:rFonts w:eastAsia="Calibri"/>
                <w:color w:val="000000"/>
                <w:sz w:val="20"/>
                <w:szCs w:val="20"/>
              </w:rPr>
              <w:t xml:space="preserve">abiedrībā balstītu sociālās aprūpes centru </w:t>
            </w:r>
            <w:r w:rsidRPr="00E05619">
              <w:rPr>
                <w:color w:val="000000"/>
                <w:sz w:val="20"/>
                <w:szCs w:val="20"/>
                <w:lang w:eastAsia="lv-LV"/>
              </w:rPr>
              <w:t>būvniecību īpaši aizsargājamajās dabas teritorijās, kur nepieciešams nodrošināt Savienības nozīmes dzīvotņu un sugu aizsardzību, nodrošinot biotopiem un sugām labvēlīgu stāvokli.</w:t>
            </w:r>
          </w:p>
          <w:p w14:paraId="266611B3" w14:textId="77777777" w:rsidR="00490075" w:rsidRPr="00E05619" w:rsidRDefault="00490075" w:rsidP="00490075">
            <w:pPr>
              <w:spacing w:before="120"/>
              <w:ind w:left="34"/>
              <w:rPr>
                <w:color w:val="000000"/>
                <w:sz w:val="20"/>
                <w:szCs w:val="20"/>
                <w:lang w:eastAsia="lv-LV"/>
              </w:rPr>
            </w:pPr>
          </w:p>
        </w:tc>
      </w:tr>
    </w:tbl>
    <w:p w14:paraId="5CE9328A" w14:textId="77777777" w:rsidR="00490075" w:rsidRDefault="00490075" w:rsidP="00C4581C">
      <w:pPr>
        <w:jc w:val="both"/>
        <w:rPr>
          <w:b/>
          <w:bCs/>
          <w:sz w:val="20"/>
          <w:szCs w:val="20"/>
        </w:rPr>
      </w:pPr>
    </w:p>
    <w:p w14:paraId="7B7319C0" w14:textId="77777777" w:rsidR="00490075" w:rsidRPr="002A012B" w:rsidRDefault="00490075" w:rsidP="00C4581C">
      <w:pPr>
        <w:jc w:val="both"/>
        <w:rPr>
          <w:rFonts w:eastAsia="Times New Roman"/>
          <w:b/>
          <w:sz w:val="20"/>
          <w:szCs w:val="20"/>
        </w:rPr>
      </w:pPr>
    </w:p>
    <w:p w14:paraId="5B086D8F" w14:textId="091E0A5D" w:rsidR="00C4581C" w:rsidRPr="00E05619" w:rsidRDefault="00C4581C" w:rsidP="00C4581C">
      <w:pPr>
        <w:jc w:val="both"/>
      </w:pPr>
      <w:r w:rsidRPr="00E05619">
        <w:rPr>
          <w:b/>
          <w:bCs/>
        </w:rPr>
        <w:t>3.1.2.4.i.</w:t>
      </w:r>
      <w:r w:rsidRPr="00E05619">
        <w:rPr>
          <w:b/>
        </w:rPr>
        <w:t>Sociālās integrācijas kompetenču attīstības centra izveide cilvēku ar funkcionāliem traucējumiem drošumspējas veicināšanai</w:t>
      </w:r>
      <w:r w:rsidRPr="00E05619">
        <w:t>:</w:t>
      </w:r>
    </w:p>
    <w:p w14:paraId="343F67F0" w14:textId="77777777" w:rsidR="00490075" w:rsidRPr="00E05619" w:rsidRDefault="00490075" w:rsidP="000C6347">
      <w:pPr>
        <w:pStyle w:val="TableParagraph"/>
        <w:numPr>
          <w:ilvl w:val="1"/>
          <w:numId w:val="36"/>
        </w:numPr>
        <w:spacing w:line="204" w:lineRule="exact"/>
        <w:ind w:left="1690" w:hanging="610"/>
        <w:rPr>
          <w:sz w:val="24"/>
          <w:szCs w:val="24"/>
          <w:lang w:val="lv-LV"/>
        </w:rPr>
      </w:pPr>
      <w:r w:rsidRPr="00E05619">
        <w:rPr>
          <w:sz w:val="24"/>
          <w:szCs w:val="24"/>
          <w:lang w:val="lv-LV"/>
        </w:rPr>
        <w:t>Ēkas Dubultu prospektā 71 I un centrālā korpusa siltināšana (ēkā atrodas istabiņas klientiem un ēdināšanas telpas)</w:t>
      </w:r>
    </w:p>
    <w:p w14:paraId="7F8325FE" w14:textId="77777777" w:rsidR="00490075" w:rsidRPr="00E05619" w:rsidRDefault="00490075" w:rsidP="000C6347">
      <w:pPr>
        <w:pStyle w:val="TableParagraph"/>
        <w:numPr>
          <w:ilvl w:val="1"/>
          <w:numId w:val="36"/>
        </w:numPr>
        <w:spacing w:line="204" w:lineRule="exact"/>
        <w:ind w:left="1690" w:hanging="610"/>
        <w:rPr>
          <w:sz w:val="24"/>
          <w:szCs w:val="24"/>
          <w:lang w:val="lv-LV"/>
        </w:rPr>
      </w:pPr>
      <w:r w:rsidRPr="00E05619">
        <w:rPr>
          <w:sz w:val="24"/>
          <w:szCs w:val="24"/>
          <w:lang w:val="lv-LV"/>
        </w:rPr>
        <w:t>Pandusa ierīkošana</w:t>
      </w:r>
    </w:p>
    <w:p w14:paraId="6555903C" w14:textId="77777777" w:rsidR="00490075" w:rsidRPr="00E05619" w:rsidRDefault="00490075" w:rsidP="000C6347">
      <w:pPr>
        <w:pStyle w:val="TableParagraph"/>
        <w:numPr>
          <w:ilvl w:val="1"/>
          <w:numId w:val="36"/>
        </w:numPr>
        <w:spacing w:line="204" w:lineRule="exact"/>
        <w:ind w:left="1690" w:hanging="610"/>
        <w:rPr>
          <w:sz w:val="24"/>
          <w:szCs w:val="24"/>
          <w:lang w:val="lv-LV"/>
        </w:rPr>
      </w:pPr>
      <w:r w:rsidRPr="00E05619">
        <w:rPr>
          <w:sz w:val="24"/>
          <w:szCs w:val="24"/>
          <w:lang w:val="lv-LV"/>
        </w:rPr>
        <w:t>Esošā lifta nomaiņa</w:t>
      </w:r>
    </w:p>
    <w:p w14:paraId="60803C6B" w14:textId="1E8B3D84" w:rsidR="00490075" w:rsidRPr="0095279C" w:rsidRDefault="00490075" w:rsidP="000C6347">
      <w:pPr>
        <w:pStyle w:val="ListParagraph"/>
        <w:numPr>
          <w:ilvl w:val="1"/>
          <w:numId w:val="36"/>
        </w:numPr>
        <w:jc w:val="both"/>
        <w:rPr>
          <w:szCs w:val="24"/>
          <w:lang w:val="lv-LV"/>
        </w:rPr>
      </w:pPr>
      <w:r w:rsidRPr="0095279C">
        <w:rPr>
          <w:szCs w:val="24"/>
          <w:lang w:val="lv-LV"/>
        </w:rPr>
        <w:t>Ventilācijas sistēmas rekonstrukcija aktu zālē un auditorijās, nodrošinot kondicionēšanu</w:t>
      </w:r>
    </w:p>
    <w:p w14:paraId="75359661" w14:textId="77777777" w:rsidR="00490075" w:rsidRPr="002A012B" w:rsidRDefault="00490075" w:rsidP="00C4581C">
      <w:pPr>
        <w:jc w:val="both"/>
        <w:rPr>
          <w:rFonts w:eastAsia="Times New Roman"/>
          <w:sz w:val="20"/>
          <w:szCs w:val="20"/>
        </w:rPr>
      </w:pPr>
    </w:p>
    <w:p w14:paraId="22B326A9" w14:textId="77777777" w:rsidR="00490075" w:rsidRPr="00E05619" w:rsidRDefault="00490075" w:rsidP="00490075">
      <w:pPr>
        <w:spacing w:after="120"/>
        <w:ind w:left="1134" w:right="975"/>
        <w:jc w:val="both"/>
        <w:rPr>
          <w:b/>
          <w:i/>
          <w:sz w:val="20"/>
          <w:szCs w:val="20"/>
        </w:rPr>
      </w:pPr>
      <w:r w:rsidRPr="00E05619">
        <w:rPr>
          <w:b/>
          <w:i/>
          <w:sz w:val="20"/>
          <w:szCs w:val="20"/>
        </w:rPr>
        <w:t>Novērtējuma 1. daļa</w:t>
      </w:r>
    </w:p>
    <w:tbl>
      <w:tblPr>
        <w:tblW w:w="130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425"/>
        <w:gridCol w:w="425"/>
        <w:gridCol w:w="8111"/>
      </w:tblGrid>
      <w:tr w:rsidR="00490075" w:rsidRPr="00E05619" w14:paraId="0030752C" w14:textId="77777777" w:rsidTr="00E05619">
        <w:trPr>
          <w:trHeight w:val="741"/>
        </w:trPr>
        <w:tc>
          <w:tcPr>
            <w:tcW w:w="4080" w:type="dxa"/>
          </w:tcPr>
          <w:p w14:paraId="4DDED9D1" w14:textId="77777777" w:rsidR="00490075" w:rsidRPr="00E05619" w:rsidRDefault="00490075" w:rsidP="00490075">
            <w:pPr>
              <w:pStyle w:val="TableParagraph"/>
              <w:ind w:left="107" w:right="97"/>
              <w:jc w:val="both"/>
              <w:rPr>
                <w:i/>
                <w:sz w:val="20"/>
                <w:szCs w:val="20"/>
                <w:lang w:val="lv-LV"/>
              </w:rPr>
            </w:pPr>
            <w:r w:rsidRPr="00E05619">
              <w:rPr>
                <w:i/>
                <w:sz w:val="20"/>
                <w:szCs w:val="20"/>
                <w:lang w:val="lv-LV"/>
              </w:rPr>
              <w:t>Norādiet, kuri no turpmāk minētajiem vides mērķiem prasa padziļinātu pasākuma novērtējumu no NBK viedokļa</w:t>
            </w:r>
          </w:p>
          <w:p w14:paraId="7956F825" w14:textId="77777777" w:rsidR="00490075" w:rsidRPr="00E05619" w:rsidRDefault="00490075" w:rsidP="00490075">
            <w:pPr>
              <w:pStyle w:val="TableParagraph"/>
              <w:ind w:left="107" w:right="97"/>
              <w:jc w:val="both"/>
              <w:rPr>
                <w:i/>
                <w:sz w:val="20"/>
                <w:szCs w:val="20"/>
                <w:lang w:val="lv-LV"/>
              </w:rPr>
            </w:pPr>
          </w:p>
        </w:tc>
        <w:tc>
          <w:tcPr>
            <w:tcW w:w="425" w:type="dxa"/>
          </w:tcPr>
          <w:p w14:paraId="187A9FC0" w14:textId="77777777" w:rsidR="00490075" w:rsidRPr="00E05619" w:rsidRDefault="00490075" w:rsidP="00490075">
            <w:pPr>
              <w:pStyle w:val="TableParagraph"/>
              <w:spacing w:line="204" w:lineRule="exact"/>
              <w:ind w:left="107"/>
              <w:rPr>
                <w:sz w:val="20"/>
                <w:szCs w:val="20"/>
                <w:lang w:val="lv-LV"/>
              </w:rPr>
            </w:pPr>
            <w:r w:rsidRPr="00E05619">
              <w:rPr>
                <w:sz w:val="20"/>
                <w:szCs w:val="20"/>
                <w:lang w:val="lv-LV"/>
              </w:rPr>
              <w:t>Jā</w:t>
            </w:r>
          </w:p>
        </w:tc>
        <w:tc>
          <w:tcPr>
            <w:tcW w:w="425" w:type="dxa"/>
            <w:tcBorders>
              <w:right w:val="single" w:sz="6" w:space="0" w:color="000000"/>
            </w:tcBorders>
          </w:tcPr>
          <w:p w14:paraId="334F496A" w14:textId="77777777" w:rsidR="00490075" w:rsidRPr="00E05619" w:rsidRDefault="00490075" w:rsidP="00490075">
            <w:pPr>
              <w:pStyle w:val="TableParagraph"/>
              <w:spacing w:line="204" w:lineRule="exact"/>
              <w:ind w:left="107"/>
              <w:rPr>
                <w:sz w:val="20"/>
                <w:szCs w:val="20"/>
                <w:lang w:val="lv-LV"/>
              </w:rPr>
            </w:pPr>
            <w:r w:rsidRPr="00E05619">
              <w:rPr>
                <w:sz w:val="20"/>
                <w:szCs w:val="20"/>
                <w:lang w:val="lv-LV"/>
              </w:rPr>
              <w:t>Nē</w:t>
            </w:r>
          </w:p>
        </w:tc>
        <w:tc>
          <w:tcPr>
            <w:tcW w:w="8111" w:type="dxa"/>
            <w:tcBorders>
              <w:left w:val="single" w:sz="6" w:space="0" w:color="000000"/>
            </w:tcBorders>
          </w:tcPr>
          <w:p w14:paraId="03C037FC" w14:textId="77777777" w:rsidR="00490075" w:rsidRPr="00E05619" w:rsidRDefault="00490075" w:rsidP="00490075">
            <w:pPr>
              <w:pStyle w:val="TableParagraph"/>
              <w:spacing w:line="204" w:lineRule="exact"/>
              <w:ind w:left="105"/>
              <w:rPr>
                <w:i/>
                <w:sz w:val="20"/>
                <w:szCs w:val="20"/>
                <w:lang w:val="lv-LV"/>
              </w:rPr>
            </w:pPr>
            <w:r w:rsidRPr="00E05619">
              <w:rPr>
                <w:i/>
                <w:sz w:val="20"/>
                <w:szCs w:val="20"/>
                <w:lang w:val="lv-LV"/>
              </w:rPr>
              <w:t>Pamatojums, ja izvēlēts “Nē”</w:t>
            </w:r>
          </w:p>
        </w:tc>
      </w:tr>
      <w:tr w:rsidR="00490075" w:rsidRPr="00E05619" w14:paraId="399C51B6" w14:textId="77777777" w:rsidTr="00E05619">
        <w:trPr>
          <w:trHeight w:val="328"/>
        </w:trPr>
        <w:tc>
          <w:tcPr>
            <w:tcW w:w="4080" w:type="dxa"/>
          </w:tcPr>
          <w:p w14:paraId="5E0BDC6B" w14:textId="77777777" w:rsidR="00490075" w:rsidRPr="00E05619" w:rsidRDefault="00490075" w:rsidP="00490075">
            <w:pPr>
              <w:pStyle w:val="TableParagraph"/>
              <w:spacing w:before="120" w:after="120" w:line="204" w:lineRule="exact"/>
              <w:ind w:left="108"/>
              <w:rPr>
                <w:b/>
                <w:sz w:val="20"/>
                <w:szCs w:val="20"/>
                <w:lang w:val="lv-LV"/>
              </w:rPr>
            </w:pPr>
            <w:r w:rsidRPr="00E05619">
              <w:rPr>
                <w:b/>
                <w:sz w:val="20"/>
                <w:szCs w:val="20"/>
                <w:lang w:val="lv-LV"/>
              </w:rPr>
              <w:t>Klimata pārmaiņu mazināšana</w:t>
            </w:r>
          </w:p>
        </w:tc>
        <w:tc>
          <w:tcPr>
            <w:tcW w:w="425" w:type="dxa"/>
          </w:tcPr>
          <w:p w14:paraId="0813E0FF"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425" w:type="dxa"/>
            <w:tcBorders>
              <w:right w:val="single" w:sz="6" w:space="0" w:color="000000"/>
            </w:tcBorders>
            <w:vAlign w:val="center"/>
          </w:tcPr>
          <w:p w14:paraId="7DAB5C9E" w14:textId="77777777" w:rsidR="00490075" w:rsidRPr="00E05619" w:rsidRDefault="00490075" w:rsidP="00490075">
            <w:pPr>
              <w:pStyle w:val="TableParagraph"/>
              <w:jc w:val="center"/>
              <w:rPr>
                <w:sz w:val="20"/>
                <w:szCs w:val="20"/>
                <w:lang w:val="lv-LV"/>
              </w:rPr>
            </w:pPr>
          </w:p>
        </w:tc>
        <w:tc>
          <w:tcPr>
            <w:tcW w:w="8111" w:type="dxa"/>
            <w:tcBorders>
              <w:left w:val="single" w:sz="6" w:space="0" w:color="000000"/>
            </w:tcBorders>
          </w:tcPr>
          <w:p w14:paraId="320D0C44" w14:textId="77777777" w:rsidR="00490075" w:rsidRPr="00E05619" w:rsidRDefault="00490075" w:rsidP="00490075">
            <w:pPr>
              <w:pStyle w:val="TableParagraph"/>
              <w:rPr>
                <w:sz w:val="20"/>
                <w:szCs w:val="20"/>
                <w:lang w:val="lv-LV"/>
              </w:rPr>
            </w:pPr>
            <w:r w:rsidRPr="00E05619">
              <w:rPr>
                <w:sz w:val="20"/>
                <w:szCs w:val="20"/>
                <w:lang w:val="lv-LV"/>
              </w:rPr>
              <w:t xml:space="preserve"> </w:t>
            </w:r>
          </w:p>
        </w:tc>
      </w:tr>
      <w:tr w:rsidR="00490075" w:rsidRPr="00E05619" w14:paraId="6CE25B32" w14:textId="77777777" w:rsidTr="00E05619">
        <w:trPr>
          <w:trHeight w:val="325"/>
        </w:trPr>
        <w:tc>
          <w:tcPr>
            <w:tcW w:w="4080" w:type="dxa"/>
          </w:tcPr>
          <w:p w14:paraId="3CF7981F" w14:textId="77777777" w:rsidR="00490075" w:rsidRPr="00E05619" w:rsidRDefault="00490075" w:rsidP="00490075">
            <w:pPr>
              <w:pStyle w:val="TableParagraph"/>
              <w:spacing w:before="120" w:after="120" w:line="202" w:lineRule="exact"/>
              <w:ind w:left="108"/>
              <w:rPr>
                <w:b/>
                <w:sz w:val="20"/>
                <w:szCs w:val="20"/>
                <w:lang w:val="lv-LV"/>
              </w:rPr>
            </w:pPr>
            <w:r w:rsidRPr="00E05619">
              <w:rPr>
                <w:b/>
                <w:sz w:val="20"/>
                <w:szCs w:val="20"/>
                <w:lang w:val="lv-LV"/>
              </w:rPr>
              <w:t>Pielāgošanās klimata pārmaiņām</w:t>
            </w:r>
          </w:p>
        </w:tc>
        <w:tc>
          <w:tcPr>
            <w:tcW w:w="425" w:type="dxa"/>
          </w:tcPr>
          <w:p w14:paraId="0193B169"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425" w:type="dxa"/>
            <w:tcBorders>
              <w:right w:val="single" w:sz="6" w:space="0" w:color="000000"/>
            </w:tcBorders>
            <w:vAlign w:val="center"/>
          </w:tcPr>
          <w:p w14:paraId="1A09BBF3" w14:textId="77777777" w:rsidR="00490075" w:rsidRPr="00E05619" w:rsidRDefault="00490075" w:rsidP="00490075">
            <w:pPr>
              <w:pStyle w:val="TableParagraph"/>
              <w:jc w:val="center"/>
              <w:rPr>
                <w:sz w:val="20"/>
                <w:szCs w:val="20"/>
                <w:lang w:val="lv-LV"/>
              </w:rPr>
            </w:pPr>
          </w:p>
        </w:tc>
        <w:tc>
          <w:tcPr>
            <w:tcW w:w="8111" w:type="dxa"/>
            <w:tcBorders>
              <w:left w:val="single" w:sz="6" w:space="0" w:color="000000"/>
            </w:tcBorders>
          </w:tcPr>
          <w:p w14:paraId="027C129A" w14:textId="77777777" w:rsidR="00490075" w:rsidRPr="00E05619" w:rsidRDefault="00490075" w:rsidP="00490075">
            <w:pPr>
              <w:pStyle w:val="TableParagraph"/>
              <w:rPr>
                <w:sz w:val="20"/>
                <w:szCs w:val="20"/>
                <w:lang w:val="lv-LV"/>
              </w:rPr>
            </w:pPr>
            <w:r w:rsidRPr="00E05619">
              <w:rPr>
                <w:sz w:val="20"/>
                <w:szCs w:val="20"/>
                <w:lang w:val="lv-LV"/>
              </w:rPr>
              <w:t xml:space="preserve"> </w:t>
            </w:r>
          </w:p>
        </w:tc>
      </w:tr>
      <w:tr w:rsidR="00490075" w:rsidRPr="00E05619" w14:paraId="4065D75F" w14:textId="77777777" w:rsidTr="00E05619">
        <w:trPr>
          <w:trHeight w:val="535"/>
        </w:trPr>
        <w:tc>
          <w:tcPr>
            <w:tcW w:w="4080" w:type="dxa"/>
          </w:tcPr>
          <w:p w14:paraId="42D18D08" w14:textId="77777777" w:rsidR="00490075" w:rsidRPr="00E05619" w:rsidRDefault="00490075" w:rsidP="00490075">
            <w:pPr>
              <w:pStyle w:val="TableParagraph"/>
              <w:spacing w:before="120" w:after="120" w:line="242" w:lineRule="auto"/>
              <w:ind w:left="108" w:right="856"/>
              <w:rPr>
                <w:b/>
                <w:sz w:val="20"/>
                <w:szCs w:val="20"/>
                <w:lang w:val="lv-LV"/>
              </w:rPr>
            </w:pPr>
            <w:r w:rsidRPr="00E05619">
              <w:rPr>
                <w:b/>
                <w:sz w:val="20"/>
                <w:szCs w:val="20"/>
                <w:lang w:val="lv-LV"/>
              </w:rPr>
              <w:t>Ilgtspējīga ūdens un jūras resursu izmantošana un aizsardzība</w:t>
            </w:r>
          </w:p>
        </w:tc>
        <w:tc>
          <w:tcPr>
            <w:tcW w:w="425" w:type="dxa"/>
          </w:tcPr>
          <w:p w14:paraId="7C1C4870"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425" w:type="dxa"/>
            <w:tcBorders>
              <w:right w:val="single" w:sz="6" w:space="0" w:color="000000"/>
            </w:tcBorders>
            <w:vAlign w:val="center"/>
          </w:tcPr>
          <w:p w14:paraId="6413FD67" w14:textId="77777777" w:rsidR="00490075" w:rsidRPr="00E05619" w:rsidRDefault="00490075" w:rsidP="00490075">
            <w:pPr>
              <w:pStyle w:val="TableParagraph"/>
              <w:jc w:val="center"/>
              <w:rPr>
                <w:sz w:val="20"/>
                <w:szCs w:val="20"/>
                <w:lang w:val="lv-LV"/>
              </w:rPr>
            </w:pPr>
          </w:p>
        </w:tc>
        <w:tc>
          <w:tcPr>
            <w:tcW w:w="8111" w:type="dxa"/>
            <w:tcBorders>
              <w:left w:val="single" w:sz="6" w:space="0" w:color="000000"/>
            </w:tcBorders>
          </w:tcPr>
          <w:p w14:paraId="6DED370D" w14:textId="77777777" w:rsidR="00490075" w:rsidRPr="00E05619" w:rsidRDefault="00490075" w:rsidP="00490075">
            <w:pPr>
              <w:pStyle w:val="TableParagraph"/>
              <w:rPr>
                <w:sz w:val="20"/>
                <w:szCs w:val="20"/>
                <w:lang w:val="lv-LV"/>
              </w:rPr>
            </w:pPr>
            <w:r w:rsidRPr="00E05619">
              <w:rPr>
                <w:sz w:val="20"/>
                <w:szCs w:val="20"/>
                <w:lang w:val="lv-LV"/>
              </w:rPr>
              <w:t xml:space="preserve"> </w:t>
            </w:r>
          </w:p>
        </w:tc>
      </w:tr>
      <w:tr w:rsidR="00490075" w:rsidRPr="00E05619" w14:paraId="278E4951" w14:textId="77777777" w:rsidTr="00E05619">
        <w:trPr>
          <w:trHeight w:val="532"/>
        </w:trPr>
        <w:tc>
          <w:tcPr>
            <w:tcW w:w="4080" w:type="dxa"/>
          </w:tcPr>
          <w:p w14:paraId="1E0435D9" w14:textId="77777777" w:rsidR="00490075" w:rsidRPr="00E05619" w:rsidRDefault="00490075" w:rsidP="00490075">
            <w:pPr>
              <w:pStyle w:val="TableParagraph"/>
              <w:spacing w:before="120" w:after="120"/>
              <w:ind w:left="108" w:right="262"/>
              <w:rPr>
                <w:b/>
                <w:sz w:val="20"/>
                <w:szCs w:val="20"/>
                <w:lang w:val="lv-LV"/>
              </w:rPr>
            </w:pPr>
            <w:r w:rsidRPr="00E05619">
              <w:rPr>
                <w:b/>
                <w:sz w:val="20"/>
                <w:szCs w:val="20"/>
                <w:lang w:val="lv-LV"/>
              </w:rPr>
              <w:t>Aprites ekonomika, tostarp atkritumu rašanās novēršana un reciklēšana</w:t>
            </w:r>
          </w:p>
        </w:tc>
        <w:tc>
          <w:tcPr>
            <w:tcW w:w="425" w:type="dxa"/>
          </w:tcPr>
          <w:p w14:paraId="2292939C"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425" w:type="dxa"/>
            <w:tcBorders>
              <w:right w:val="single" w:sz="6" w:space="0" w:color="000000"/>
            </w:tcBorders>
            <w:vAlign w:val="center"/>
          </w:tcPr>
          <w:p w14:paraId="6C358FFA" w14:textId="77777777" w:rsidR="00490075" w:rsidRPr="00E05619" w:rsidRDefault="00490075" w:rsidP="00490075">
            <w:pPr>
              <w:pStyle w:val="TableParagraph"/>
              <w:jc w:val="center"/>
              <w:rPr>
                <w:sz w:val="20"/>
                <w:szCs w:val="20"/>
                <w:lang w:val="lv-LV"/>
              </w:rPr>
            </w:pPr>
          </w:p>
        </w:tc>
        <w:tc>
          <w:tcPr>
            <w:tcW w:w="8111" w:type="dxa"/>
            <w:tcBorders>
              <w:left w:val="single" w:sz="6" w:space="0" w:color="000000"/>
            </w:tcBorders>
          </w:tcPr>
          <w:p w14:paraId="5DE14E86" w14:textId="77777777" w:rsidR="00490075" w:rsidRPr="00E05619" w:rsidRDefault="00490075" w:rsidP="00490075">
            <w:pPr>
              <w:pStyle w:val="TableParagraph"/>
              <w:rPr>
                <w:sz w:val="20"/>
                <w:szCs w:val="20"/>
                <w:lang w:val="lv-LV"/>
              </w:rPr>
            </w:pPr>
            <w:r w:rsidRPr="00E05619">
              <w:rPr>
                <w:sz w:val="20"/>
                <w:szCs w:val="20"/>
                <w:lang w:val="lv-LV"/>
              </w:rPr>
              <w:t xml:space="preserve"> </w:t>
            </w:r>
          </w:p>
        </w:tc>
      </w:tr>
      <w:tr w:rsidR="00490075" w:rsidRPr="00E05619" w14:paraId="6759CA25" w14:textId="77777777" w:rsidTr="00E05619">
        <w:trPr>
          <w:trHeight w:val="534"/>
        </w:trPr>
        <w:tc>
          <w:tcPr>
            <w:tcW w:w="4080" w:type="dxa"/>
          </w:tcPr>
          <w:p w14:paraId="189F6BB7" w14:textId="77777777" w:rsidR="00490075" w:rsidRPr="00E05619" w:rsidRDefault="00490075" w:rsidP="00490075">
            <w:pPr>
              <w:pStyle w:val="TableParagraph"/>
              <w:spacing w:before="120" w:after="120"/>
              <w:ind w:left="108"/>
              <w:rPr>
                <w:b/>
                <w:sz w:val="20"/>
                <w:szCs w:val="20"/>
                <w:lang w:val="lv-LV"/>
              </w:rPr>
            </w:pPr>
            <w:r w:rsidRPr="00E05619">
              <w:rPr>
                <w:b/>
                <w:sz w:val="20"/>
                <w:szCs w:val="20"/>
                <w:lang w:val="lv-LV"/>
              </w:rPr>
              <w:t>Gaisa, ūdens vai zemes piesārņojuma novēršana un kontrole</w:t>
            </w:r>
          </w:p>
        </w:tc>
        <w:tc>
          <w:tcPr>
            <w:tcW w:w="425" w:type="dxa"/>
          </w:tcPr>
          <w:p w14:paraId="36F4034E"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425" w:type="dxa"/>
            <w:tcBorders>
              <w:right w:val="single" w:sz="6" w:space="0" w:color="000000"/>
            </w:tcBorders>
            <w:vAlign w:val="center"/>
          </w:tcPr>
          <w:p w14:paraId="4A2F872D" w14:textId="77777777" w:rsidR="00490075" w:rsidRPr="00E05619" w:rsidRDefault="00490075" w:rsidP="00490075">
            <w:pPr>
              <w:pStyle w:val="TableParagraph"/>
              <w:jc w:val="center"/>
              <w:rPr>
                <w:sz w:val="20"/>
                <w:szCs w:val="20"/>
                <w:lang w:val="lv-LV"/>
              </w:rPr>
            </w:pPr>
          </w:p>
        </w:tc>
        <w:tc>
          <w:tcPr>
            <w:tcW w:w="8111" w:type="dxa"/>
            <w:tcBorders>
              <w:left w:val="single" w:sz="6" w:space="0" w:color="000000"/>
            </w:tcBorders>
          </w:tcPr>
          <w:p w14:paraId="1C6199E6" w14:textId="77777777" w:rsidR="00490075" w:rsidRPr="00E05619" w:rsidRDefault="00490075" w:rsidP="00490075">
            <w:pPr>
              <w:pStyle w:val="TableParagraph"/>
              <w:rPr>
                <w:sz w:val="20"/>
                <w:szCs w:val="20"/>
                <w:lang w:val="lv-LV"/>
              </w:rPr>
            </w:pPr>
            <w:r w:rsidRPr="00E05619">
              <w:rPr>
                <w:sz w:val="20"/>
                <w:szCs w:val="20"/>
                <w:lang w:val="lv-LV"/>
              </w:rPr>
              <w:t xml:space="preserve"> </w:t>
            </w:r>
          </w:p>
        </w:tc>
      </w:tr>
      <w:tr w:rsidR="00490075" w:rsidRPr="00E05619" w14:paraId="2FD5E4C8" w14:textId="77777777" w:rsidTr="00E05619">
        <w:trPr>
          <w:trHeight w:val="534"/>
        </w:trPr>
        <w:tc>
          <w:tcPr>
            <w:tcW w:w="4080" w:type="dxa"/>
          </w:tcPr>
          <w:p w14:paraId="7AACD31E" w14:textId="77777777" w:rsidR="00490075" w:rsidRPr="00E05619" w:rsidRDefault="00490075" w:rsidP="00490075">
            <w:pPr>
              <w:pStyle w:val="TableParagraph"/>
              <w:spacing w:before="120" w:after="120" w:line="242" w:lineRule="auto"/>
              <w:ind w:left="108" w:right="262"/>
              <w:rPr>
                <w:b/>
                <w:sz w:val="20"/>
                <w:szCs w:val="20"/>
                <w:lang w:val="lv-LV"/>
              </w:rPr>
            </w:pPr>
            <w:r w:rsidRPr="00E05619">
              <w:rPr>
                <w:b/>
                <w:sz w:val="20"/>
                <w:szCs w:val="20"/>
                <w:lang w:val="lv-LV"/>
              </w:rPr>
              <w:t>Bioloģiskās daudzveidības un ekosistēmu aizsardzība un atjaunošana</w:t>
            </w:r>
          </w:p>
        </w:tc>
        <w:tc>
          <w:tcPr>
            <w:tcW w:w="425" w:type="dxa"/>
          </w:tcPr>
          <w:p w14:paraId="532C1265"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425" w:type="dxa"/>
            <w:tcBorders>
              <w:right w:val="single" w:sz="6" w:space="0" w:color="000000"/>
            </w:tcBorders>
            <w:vAlign w:val="center"/>
          </w:tcPr>
          <w:p w14:paraId="5CCA8721" w14:textId="77777777" w:rsidR="00490075" w:rsidRPr="00E05619" w:rsidRDefault="00490075" w:rsidP="00490075">
            <w:pPr>
              <w:pStyle w:val="TableParagraph"/>
              <w:jc w:val="center"/>
              <w:rPr>
                <w:sz w:val="20"/>
                <w:szCs w:val="20"/>
                <w:lang w:val="lv-LV"/>
              </w:rPr>
            </w:pPr>
          </w:p>
        </w:tc>
        <w:tc>
          <w:tcPr>
            <w:tcW w:w="8111" w:type="dxa"/>
            <w:tcBorders>
              <w:left w:val="single" w:sz="6" w:space="0" w:color="000000"/>
            </w:tcBorders>
          </w:tcPr>
          <w:p w14:paraId="60AEE00B" w14:textId="77777777" w:rsidR="00490075" w:rsidRPr="00E05619" w:rsidRDefault="00490075" w:rsidP="00490075">
            <w:pPr>
              <w:pStyle w:val="TableParagraph"/>
              <w:rPr>
                <w:sz w:val="20"/>
                <w:szCs w:val="20"/>
                <w:lang w:val="lv-LV"/>
              </w:rPr>
            </w:pPr>
            <w:r w:rsidRPr="00E05619">
              <w:rPr>
                <w:sz w:val="20"/>
                <w:szCs w:val="20"/>
                <w:lang w:val="lv-LV"/>
              </w:rPr>
              <w:t xml:space="preserve"> </w:t>
            </w:r>
          </w:p>
        </w:tc>
      </w:tr>
    </w:tbl>
    <w:p w14:paraId="3BB69DE1" w14:textId="77777777" w:rsidR="00490075" w:rsidRDefault="00490075" w:rsidP="00490075">
      <w:pPr>
        <w:ind w:left="1340" w:right="975"/>
        <w:jc w:val="both"/>
        <w:rPr>
          <w:b/>
        </w:rPr>
      </w:pPr>
    </w:p>
    <w:p w14:paraId="67D396AE" w14:textId="77777777" w:rsidR="00490075" w:rsidRDefault="00490075" w:rsidP="00490075">
      <w:pPr>
        <w:spacing w:before="240" w:after="240"/>
        <w:ind w:left="1134" w:right="975"/>
        <w:jc w:val="both"/>
        <w:rPr>
          <w:b/>
          <w:i/>
        </w:rPr>
      </w:pPr>
    </w:p>
    <w:p w14:paraId="3B48782A" w14:textId="77777777" w:rsidR="00490075" w:rsidRDefault="00490075" w:rsidP="00490075">
      <w:pPr>
        <w:spacing w:before="240" w:after="240"/>
        <w:ind w:left="1134" w:right="975"/>
        <w:jc w:val="both"/>
        <w:rPr>
          <w:b/>
          <w:i/>
        </w:rPr>
      </w:pPr>
    </w:p>
    <w:p w14:paraId="6636ACC3" w14:textId="77777777" w:rsidR="00490075" w:rsidRDefault="00490075" w:rsidP="00490075">
      <w:pPr>
        <w:spacing w:before="240" w:after="240"/>
        <w:ind w:left="1134" w:right="975"/>
        <w:jc w:val="both"/>
        <w:rPr>
          <w:b/>
          <w:i/>
        </w:rPr>
      </w:pPr>
    </w:p>
    <w:p w14:paraId="5A8E95F2" w14:textId="77777777" w:rsidR="00490075" w:rsidRDefault="00490075" w:rsidP="00490075">
      <w:pPr>
        <w:spacing w:before="240" w:after="240"/>
        <w:ind w:left="1134" w:right="975"/>
        <w:jc w:val="both"/>
        <w:rPr>
          <w:b/>
          <w:i/>
        </w:rPr>
      </w:pPr>
    </w:p>
    <w:p w14:paraId="2B1B4E57" w14:textId="77777777" w:rsidR="00490075" w:rsidRDefault="00490075" w:rsidP="00490075">
      <w:pPr>
        <w:spacing w:before="240" w:after="240"/>
        <w:ind w:left="1134" w:right="975"/>
        <w:jc w:val="both"/>
        <w:rPr>
          <w:b/>
          <w:i/>
        </w:rPr>
      </w:pPr>
    </w:p>
    <w:p w14:paraId="519928E2" w14:textId="77777777" w:rsidR="00490075" w:rsidRDefault="00490075" w:rsidP="00490075">
      <w:pPr>
        <w:spacing w:before="240" w:after="240"/>
        <w:ind w:left="1134" w:right="975"/>
        <w:jc w:val="both"/>
        <w:rPr>
          <w:b/>
          <w:i/>
        </w:rPr>
      </w:pPr>
    </w:p>
    <w:p w14:paraId="7BC258AA" w14:textId="77777777" w:rsidR="00490075" w:rsidRDefault="00490075" w:rsidP="00490075">
      <w:pPr>
        <w:spacing w:before="240" w:after="240"/>
        <w:ind w:left="1134" w:right="975"/>
        <w:jc w:val="both"/>
        <w:rPr>
          <w:b/>
          <w:i/>
        </w:rPr>
      </w:pPr>
    </w:p>
    <w:p w14:paraId="69D0678B" w14:textId="77777777" w:rsidR="00490075" w:rsidRPr="00E05619" w:rsidRDefault="00490075" w:rsidP="00490075">
      <w:pPr>
        <w:spacing w:before="240" w:after="240"/>
        <w:ind w:left="1134" w:right="975"/>
        <w:jc w:val="both"/>
        <w:rPr>
          <w:b/>
          <w:i/>
          <w:sz w:val="20"/>
          <w:szCs w:val="20"/>
        </w:rPr>
      </w:pPr>
      <w:r w:rsidRPr="00E05619">
        <w:rPr>
          <w:b/>
          <w:i/>
          <w:sz w:val="20"/>
          <w:szCs w:val="20"/>
        </w:rPr>
        <w:t>Novērtējuma 2. daļa</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1"/>
        <w:gridCol w:w="632"/>
        <w:gridCol w:w="8351"/>
      </w:tblGrid>
      <w:tr w:rsidR="00490075" w:rsidRPr="00E05619" w14:paraId="11CC21FD" w14:textId="77777777" w:rsidTr="00E05619">
        <w:trPr>
          <w:trHeight w:val="325"/>
        </w:trPr>
        <w:tc>
          <w:tcPr>
            <w:tcW w:w="4341" w:type="dxa"/>
          </w:tcPr>
          <w:p w14:paraId="7B212E03" w14:textId="77777777" w:rsidR="00490075" w:rsidRPr="00E05619" w:rsidRDefault="00490075" w:rsidP="00490075">
            <w:pPr>
              <w:pStyle w:val="TableParagraph"/>
              <w:spacing w:line="202" w:lineRule="exact"/>
              <w:ind w:left="107"/>
              <w:rPr>
                <w:i/>
                <w:sz w:val="20"/>
                <w:szCs w:val="20"/>
                <w:lang w:val="lv-LV"/>
              </w:rPr>
            </w:pPr>
            <w:r w:rsidRPr="00E05619">
              <w:rPr>
                <w:i/>
                <w:sz w:val="20"/>
                <w:szCs w:val="20"/>
                <w:lang w:val="lv-LV"/>
              </w:rPr>
              <w:t>Jautājumi</w:t>
            </w:r>
          </w:p>
        </w:tc>
        <w:tc>
          <w:tcPr>
            <w:tcW w:w="632" w:type="dxa"/>
          </w:tcPr>
          <w:p w14:paraId="42EF2638" w14:textId="77777777" w:rsidR="00490075" w:rsidRPr="00E05619" w:rsidRDefault="00490075" w:rsidP="00490075">
            <w:pPr>
              <w:pStyle w:val="TableParagraph"/>
              <w:spacing w:line="202" w:lineRule="exact"/>
              <w:ind w:left="107"/>
              <w:rPr>
                <w:i/>
                <w:sz w:val="20"/>
                <w:szCs w:val="20"/>
                <w:lang w:val="lv-LV"/>
              </w:rPr>
            </w:pPr>
            <w:r w:rsidRPr="00E05619">
              <w:rPr>
                <w:i/>
                <w:sz w:val="20"/>
                <w:szCs w:val="20"/>
                <w:lang w:val="lv-LV"/>
              </w:rPr>
              <w:t>Nē</w:t>
            </w:r>
          </w:p>
        </w:tc>
        <w:tc>
          <w:tcPr>
            <w:tcW w:w="8351" w:type="dxa"/>
          </w:tcPr>
          <w:p w14:paraId="6B9A195E" w14:textId="77777777" w:rsidR="00490075" w:rsidRPr="00E05619" w:rsidRDefault="00490075" w:rsidP="00490075">
            <w:pPr>
              <w:pStyle w:val="TableParagraph"/>
              <w:spacing w:line="202" w:lineRule="exact"/>
              <w:ind w:left="107"/>
              <w:rPr>
                <w:i/>
                <w:sz w:val="20"/>
                <w:szCs w:val="20"/>
                <w:lang w:val="lv-LV"/>
              </w:rPr>
            </w:pPr>
            <w:r w:rsidRPr="00E05619">
              <w:rPr>
                <w:i/>
                <w:sz w:val="20"/>
                <w:szCs w:val="20"/>
                <w:lang w:val="lv-LV"/>
              </w:rPr>
              <w:t>Pamatojums pēc būtības</w:t>
            </w:r>
          </w:p>
        </w:tc>
      </w:tr>
      <w:tr w:rsidR="00490075" w:rsidRPr="00E05619" w14:paraId="379292B6" w14:textId="77777777" w:rsidTr="00E05619">
        <w:trPr>
          <w:trHeight w:val="741"/>
        </w:trPr>
        <w:tc>
          <w:tcPr>
            <w:tcW w:w="4341" w:type="dxa"/>
          </w:tcPr>
          <w:p w14:paraId="5F409DAE" w14:textId="77777777" w:rsidR="00490075" w:rsidRPr="00E05619" w:rsidRDefault="00490075" w:rsidP="00490075">
            <w:pPr>
              <w:pStyle w:val="TableParagraph"/>
              <w:ind w:left="107"/>
              <w:rPr>
                <w:b/>
                <w:bCs/>
                <w:sz w:val="20"/>
                <w:szCs w:val="20"/>
                <w:lang w:val="lv-LV"/>
              </w:rPr>
            </w:pPr>
            <w:r w:rsidRPr="00E05619">
              <w:rPr>
                <w:b/>
                <w:bCs/>
                <w:i/>
                <w:sz w:val="20"/>
                <w:szCs w:val="20"/>
                <w:lang w:val="lv-LV"/>
              </w:rPr>
              <w:t>Klimata pārmaiņu mazināšana</w:t>
            </w:r>
            <w:r w:rsidRPr="00E05619">
              <w:rPr>
                <w:b/>
                <w:bCs/>
                <w:sz w:val="20"/>
                <w:szCs w:val="20"/>
                <w:lang w:val="lv-LV"/>
              </w:rPr>
              <w:t xml:space="preserve">. </w:t>
            </w:r>
            <w:r w:rsidRPr="00E05619">
              <w:rPr>
                <w:sz w:val="20"/>
                <w:szCs w:val="20"/>
                <w:lang w:val="lv-LV"/>
              </w:rPr>
              <w:t>Vai paredzams, ka pasākums radīs ievērojamas SEG emisijas?</w:t>
            </w:r>
          </w:p>
        </w:tc>
        <w:tc>
          <w:tcPr>
            <w:tcW w:w="632" w:type="dxa"/>
          </w:tcPr>
          <w:p w14:paraId="4CEE13F2"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351" w:type="dxa"/>
          </w:tcPr>
          <w:p w14:paraId="64800ECB" w14:textId="77777777" w:rsidR="00490075" w:rsidRPr="00E05619" w:rsidRDefault="00490075" w:rsidP="00490075">
            <w:pPr>
              <w:spacing w:before="120" w:after="160"/>
              <w:jc w:val="both"/>
              <w:rPr>
                <w:rFonts w:eastAsia="Calibri"/>
                <w:b/>
                <w:bCs/>
                <w:color w:val="000000"/>
                <w:sz w:val="20"/>
                <w:szCs w:val="20"/>
              </w:rPr>
            </w:pPr>
            <w:r w:rsidRPr="00E05619">
              <w:rPr>
                <w:rFonts w:eastAsia="Calibri"/>
                <w:b/>
                <w:bCs/>
                <w:color w:val="000000"/>
                <w:sz w:val="20"/>
                <w:szCs w:val="20"/>
              </w:rPr>
              <w:t>Ietekme uz SEG emisijām</w:t>
            </w:r>
          </w:p>
          <w:p w14:paraId="1FC46075" w14:textId="77777777" w:rsidR="00490075" w:rsidRPr="00E05619" w:rsidRDefault="00490075" w:rsidP="000C6347">
            <w:pPr>
              <w:numPr>
                <w:ilvl w:val="0"/>
                <w:numId w:val="15"/>
              </w:numPr>
              <w:spacing w:after="160"/>
              <w:contextualSpacing/>
              <w:rPr>
                <w:rFonts w:eastAsia="Calibri"/>
                <w:sz w:val="20"/>
                <w:szCs w:val="20"/>
              </w:rPr>
            </w:pPr>
            <w:r w:rsidRPr="00E05619">
              <w:rPr>
                <w:rFonts w:eastAsia="Calibri"/>
                <w:sz w:val="20"/>
                <w:szCs w:val="20"/>
              </w:rPr>
              <w:t xml:space="preserve">Pasākums </w:t>
            </w:r>
            <w:r w:rsidRPr="00E05619">
              <w:rPr>
                <w:rFonts w:eastAsia="Calibri"/>
                <w:b/>
                <w:sz w:val="20"/>
                <w:szCs w:val="20"/>
              </w:rPr>
              <w:t>neradīs ievērojamas SEG emisijas</w:t>
            </w:r>
            <w:r w:rsidRPr="00E05619">
              <w:rPr>
                <w:rFonts w:eastAsia="Calibri"/>
                <w:sz w:val="20"/>
                <w:szCs w:val="20"/>
              </w:rPr>
              <w:t>, ņemot vērā, ka pasākuma ietvaros tiks uzlabota ēku, kurās tiek sniegti pakalpojumi, energoefektivitāte, tādējādi samazinot ikgadējo primārās enerģijas patēriņu un sniedzot enerģijas ietaupījumu un  SEG emisiju samazinājumu;</w:t>
            </w:r>
          </w:p>
          <w:p w14:paraId="4BB532C2" w14:textId="77777777" w:rsidR="00490075" w:rsidRPr="00E05619" w:rsidRDefault="00490075" w:rsidP="000C6347">
            <w:pPr>
              <w:numPr>
                <w:ilvl w:val="0"/>
                <w:numId w:val="15"/>
              </w:numPr>
              <w:spacing w:after="160"/>
              <w:contextualSpacing/>
              <w:rPr>
                <w:rFonts w:eastAsia="Calibri"/>
                <w:sz w:val="20"/>
                <w:szCs w:val="20"/>
              </w:rPr>
            </w:pPr>
            <w:r w:rsidRPr="00E05619">
              <w:rPr>
                <w:rFonts w:eastAsia="Calibri"/>
                <w:sz w:val="20"/>
                <w:szCs w:val="20"/>
              </w:rPr>
              <w:t>renovācijas programmai ir potenciāls samazināt enerģijas patēriņu, palielināt energoefektivitāti, būtiski uzlabojot attiecīgo ēku energosniegumu, un būtiski samazināt SEG emisijas. Tādējādi tas palīdzēs sasniegt valsts  energoefektivitātes palielināšanas gada mērķrādītāju, kas noteikts saskaņā ar Energoefektivitātes direktīvu (2012/27/ES) un nacionāli noteikto devumu Parīzes klimata nolīgumam.</w:t>
            </w:r>
          </w:p>
          <w:p w14:paraId="0169168B" w14:textId="77777777" w:rsidR="00490075" w:rsidRPr="00E05619" w:rsidRDefault="00490075" w:rsidP="00490075">
            <w:pPr>
              <w:spacing w:after="160"/>
              <w:ind w:left="720"/>
              <w:contextualSpacing/>
              <w:rPr>
                <w:rFonts w:eastAsia="Calibri"/>
                <w:sz w:val="20"/>
                <w:szCs w:val="20"/>
              </w:rPr>
            </w:pPr>
          </w:p>
        </w:tc>
      </w:tr>
      <w:tr w:rsidR="00490075" w:rsidRPr="00E05619" w14:paraId="4F5BD27B" w14:textId="77777777" w:rsidTr="00E05619">
        <w:trPr>
          <w:trHeight w:val="1362"/>
        </w:trPr>
        <w:tc>
          <w:tcPr>
            <w:tcW w:w="4341" w:type="dxa"/>
          </w:tcPr>
          <w:p w14:paraId="0D131D26" w14:textId="77777777" w:rsidR="00490075" w:rsidRPr="00E05619" w:rsidRDefault="00490075" w:rsidP="00490075">
            <w:pPr>
              <w:pStyle w:val="TableParagraph"/>
              <w:ind w:left="107"/>
              <w:rPr>
                <w:sz w:val="20"/>
                <w:szCs w:val="20"/>
                <w:lang w:val="lv-LV"/>
              </w:rPr>
            </w:pPr>
            <w:r w:rsidRPr="00E05619">
              <w:rPr>
                <w:b/>
                <w:bCs/>
                <w:i/>
                <w:sz w:val="20"/>
                <w:szCs w:val="20"/>
                <w:lang w:val="lv-LV"/>
              </w:rPr>
              <w:t>Pielāgošanās klimata pārmaiņām.</w:t>
            </w:r>
            <w:r w:rsidRPr="00E05619">
              <w:rPr>
                <w:i/>
                <w:sz w:val="20"/>
                <w:szCs w:val="20"/>
                <w:lang w:val="lv-LV"/>
              </w:rPr>
              <w:t xml:space="preserve"> </w:t>
            </w:r>
            <w:r w:rsidRPr="00E05619">
              <w:rPr>
                <w:sz w:val="20"/>
                <w:szCs w:val="20"/>
                <w:lang w:val="lv-LV"/>
              </w:rPr>
              <w:t>Vai paredzams, ka pasākums izraisīs pašreizējā klimata un gaidāmā nākotnes klimata negatīvās ietekmes palielināšanos uz pašu pasākumu vai uz cilvēku, dabu vai</w:t>
            </w:r>
          </w:p>
          <w:p w14:paraId="3151EF41" w14:textId="77777777" w:rsidR="00490075" w:rsidRPr="00E05619" w:rsidRDefault="00490075" w:rsidP="00490075">
            <w:pPr>
              <w:pStyle w:val="TableParagraph"/>
              <w:ind w:left="107"/>
              <w:rPr>
                <w:sz w:val="20"/>
                <w:szCs w:val="20"/>
                <w:lang w:val="lv-LV"/>
              </w:rPr>
            </w:pPr>
            <w:r w:rsidRPr="00E05619">
              <w:rPr>
                <w:sz w:val="20"/>
                <w:szCs w:val="20"/>
                <w:lang w:val="lv-LV"/>
              </w:rPr>
              <w:t>aktīviem?</w:t>
            </w:r>
          </w:p>
          <w:p w14:paraId="2F547026" w14:textId="77777777" w:rsidR="00490075" w:rsidRPr="00E05619" w:rsidRDefault="00490075" w:rsidP="00490075">
            <w:pPr>
              <w:pStyle w:val="TableParagraph"/>
              <w:ind w:left="107"/>
              <w:rPr>
                <w:sz w:val="20"/>
                <w:szCs w:val="20"/>
                <w:lang w:val="lv-LV"/>
              </w:rPr>
            </w:pPr>
          </w:p>
          <w:p w14:paraId="555F2BFC" w14:textId="77777777" w:rsidR="00490075" w:rsidRPr="00E05619" w:rsidRDefault="00490075" w:rsidP="00490075">
            <w:pPr>
              <w:pStyle w:val="TableParagraph"/>
              <w:ind w:left="107"/>
              <w:rPr>
                <w:sz w:val="20"/>
                <w:szCs w:val="20"/>
                <w:lang w:val="lv-LV"/>
              </w:rPr>
            </w:pPr>
          </w:p>
          <w:p w14:paraId="3F2735A5" w14:textId="77777777" w:rsidR="00490075" w:rsidRPr="00E05619" w:rsidRDefault="00490075" w:rsidP="00490075">
            <w:pPr>
              <w:pStyle w:val="TableParagraph"/>
              <w:ind w:left="107"/>
              <w:rPr>
                <w:sz w:val="20"/>
                <w:szCs w:val="20"/>
                <w:lang w:val="lv-LV"/>
              </w:rPr>
            </w:pPr>
          </w:p>
          <w:p w14:paraId="5E41BF46" w14:textId="77777777" w:rsidR="00490075" w:rsidRPr="00E05619" w:rsidRDefault="00490075" w:rsidP="00490075">
            <w:pPr>
              <w:pStyle w:val="TableParagraph"/>
              <w:ind w:left="107"/>
              <w:rPr>
                <w:sz w:val="20"/>
                <w:szCs w:val="20"/>
                <w:lang w:val="lv-LV"/>
              </w:rPr>
            </w:pPr>
          </w:p>
          <w:p w14:paraId="1B53D372" w14:textId="77777777" w:rsidR="00490075" w:rsidRPr="00E05619" w:rsidRDefault="00490075" w:rsidP="00490075">
            <w:pPr>
              <w:pStyle w:val="TableParagraph"/>
              <w:ind w:left="107"/>
              <w:rPr>
                <w:sz w:val="20"/>
                <w:szCs w:val="20"/>
                <w:lang w:val="lv-LV"/>
              </w:rPr>
            </w:pPr>
          </w:p>
          <w:p w14:paraId="79E38F48" w14:textId="77777777" w:rsidR="00490075" w:rsidRPr="00E05619" w:rsidRDefault="00490075" w:rsidP="00490075">
            <w:pPr>
              <w:pStyle w:val="TableParagraph"/>
              <w:ind w:left="107"/>
              <w:rPr>
                <w:sz w:val="20"/>
                <w:szCs w:val="20"/>
                <w:lang w:val="lv-LV"/>
              </w:rPr>
            </w:pPr>
          </w:p>
          <w:p w14:paraId="29FCB950" w14:textId="77777777" w:rsidR="00490075" w:rsidRPr="00E05619" w:rsidRDefault="00490075" w:rsidP="00490075">
            <w:pPr>
              <w:pStyle w:val="TableParagraph"/>
              <w:ind w:left="107"/>
              <w:rPr>
                <w:sz w:val="20"/>
                <w:szCs w:val="20"/>
                <w:lang w:val="lv-LV"/>
              </w:rPr>
            </w:pPr>
          </w:p>
          <w:p w14:paraId="5F5E0B27" w14:textId="77777777" w:rsidR="00490075" w:rsidRPr="00E05619" w:rsidRDefault="00490075" w:rsidP="00490075">
            <w:pPr>
              <w:pStyle w:val="TableParagraph"/>
              <w:ind w:left="107"/>
              <w:rPr>
                <w:sz w:val="20"/>
                <w:szCs w:val="20"/>
                <w:lang w:val="lv-LV"/>
              </w:rPr>
            </w:pPr>
          </w:p>
          <w:p w14:paraId="35DEAFE2" w14:textId="77777777" w:rsidR="00490075" w:rsidRPr="00E05619" w:rsidRDefault="00490075" w:rsidP="00490075">
            <w:pPr>
              <w:pStyle w:val="TableParagraph"/>
              <w:ind w:left="107"/>
              <w:rPr>
                <w:sz w:val="20"/>
                <w:szCs w:val="20"/>
                <w:lang w:val="lv-LV"/>
              </w:rPr>
            </w:pPr>
          </w:p>
          <w:p w14:paraId="3B0E4D57" w14:textId="77777777" w:rsidR="00490075" w:rsidRPr="00E05619" w:rsidRDefault="00490075" w:rsidP="00490075">
            <w:pPr>
              <w:pStyle w:val="TableParagraph"/>
              <w:ind w:left="107"/>
              <w:rPr>
                <w:sz w:val="20"/>
                <w:szCs w:val="20"/>
                <w:lang w:val="lv-LV"/>
              </w:rPr>
            </w:pPr>
          </w:p>
          <w:p w14:paraId="2EB9CD16" w14:textId="77777777" w:rsidR="00490075" w:rsidRPr="00E05619" w:rsidRDefault="00490075" w:rsidP="00490075">
            <w:pPr>
              <w:pStyle w:val="TableParagraph"/>
              <w:ind w:left="107"/>
              <w:rPr>
                <w:sz w:val="20"/>
                <w:szCs w:val="20"/>
                <w:lang w:val="lv-LV"/>
              </w:rPr>
            </w:pPr>
          </w:p>
          <w:p w14:paraId="28FD8D99" w14:textId="77777777" w:rsidR="00490075" w:rsidRPr="00E05619" w:rsidRDefault="00490075" w:rsidP="00490075">
            <w:pPr>
              <w:pStyle w:val="TableParagraph"/>
              <w:ind w:left="107"/>
              <w:rPr>
                <w:sz w:val="20"/>
                <w:szCs w:val="20"/>
                <w:lang w:val="lv-LV"/>
              </w:rPr>
            </w:pPr>
          </w:p>
          <w:p w14:paraId="222E00CC" w14:textId="77777777" w:rsidR="00490075" w:rsidRPr="00E05619" w:rsidRDefault="00490075" w:rsidP="00490075">
            <w:pPr>
              <w:pStyle w:val="TableParagraph"/>
              <w:ind w:left="107"/>
              <w:rPr>
                <w:sz w:val="20"/>
                <w:szCs w:val="20"/>
                <w:lang w:val="lv-LV"/>
              </w:rPr>
            </w:pPr>
          </w:p>
          <w:p w14:paraId="59E16042" w14:textId="77777777" w:rsidR="00490075" w:rsidRPr="00E05619" w:rsidRDefault="00490075" w:rsidP="00490075">
            <w:pPr>
              <w:pStyle w:val="TableParagraph"/>
              <w:ind w:left="107"/>
              <w:rPr>
                <w:sz w:val="20"/>
                <w:szCs w:val="20"/>
                <w:lang w:val="lv-LV"/>
              </w:rPr>
            </w:pPr>
          </w:p>
          <w:p w14:paraId="3636AF20" w14:textId="77777777" w:rsidR="00490075" w:rsidRPr="00E05619" w:rsidRDefault="00490075" w:rsidP="00490075">
            <w:pPr>
              <w:pStyle w:val="TableParagraph"/>
              <w:ind w:left="107"/>
              <w:rPr>
                <w:sz w:val="20"/>
                <w:szCs w:val="20"/>
                <w:lang w:val="lv-LV"/>
              </w:rPr>
            </w:pPr>
          </w:p>
          <w:p w14:paraId="6AE92EB9" w14:textId="77777777" w:rsidR="00490075" w:rsidRPr="00E05619" w:rsidRDefault="00490075" w:rsidP="00490075">
            <w:pPr>
              <w:pStyle w:val="TableParagraph"/>
              <w:ind w:left="107"/>
              <w:rPr>
                <w:sz w:val="20"/>
                <w:szCs w:val="20"/>
                <w:lang w:val="lv-LV"/>
              </w:rPr>
            </w:pPr>
          </w:p>
          <w:p w14:paraId="0EB24FB8" w14:textId="77777777" w:rsidR="00490075" w:rsidRPr="00E05619" w:rsidRDefault="00490075" w:rsidP="00490075">
            <w:pPr>
              <w:pStyle w:val="TableParagraph"/>
              <w:ind w:left="107"/>
              <w:rPr>
                <w:sz w:val="20"/>
                <w:szCs w:val="20"/>
                <w:lang w:val="lv-LV"/>
              </w:rPr>
            </w:pPr>
          </w:p>
          <w:p w14:paraId="69A8F785" w14:textId="77777777" w:rsidR="00490075" w:rsidRPr="00E05619" w:rsidRDefault="00490075" w:rsidP="00490075">
            <w:pPr>
              <w:pStyle w:val="TableParagraph"/>
              <w:ind w:left="107"/>
              <w:rPr>
                <w:sz w:val="20"/>
                <w:szCs w:val="20"/>
                <w:lang w:val="lv-LV"/>
              </w:rPr>
            </w:pPr>
          </w:p>
          <w:p w14:paraId="122C9391" w14:textId="77777777" w:rsidR="00490075" w:rsidRPr="00E05619" w:rsidRDefault="00490075" w:rsidP="00490075">
            <w:pPr>
              <w:pStyle w:val="TableParagraph"/>
              <w:ind w:left="107"/>
              <w:rPr>
                <w:sz w:val="20"/>
                <w:szCs w:val="20"/>
                <w:lang w:val="lv-LV"/>
              </w:rPr>
            </w:pPr>
          </w:p>
          <w:p w14:paraId="5325EAE1" w14:textId="77777777" w:rsidR="00490075" w:rsidRPr="00E05619" w:rsidRDefault="00490075" w:rsidP="00490075">
            <w:pPr>
              <w:pStyle w:val="TableParagraph"/>
              <w:ind w:left="107"/>
              <w:rPr>
                <w:sz w:val="20"/>
                <w:szCs w:val="20"/>
                <w:lang w:val="lv-LV"/>
              </w:rPr>
            </w:pPr>
          </w:p>
          <w:p w14:paraId="70B0A555" w14:textId="77777777" w:rsidR="00490075" w:rsidRPr="00E05619" w:rsidRDefault="00490075" w:rsidP="00490075">
            <w:pPr>
              <w:pStyle w:val="TableParagraph"/>
              <w:ind w:left="107"/>
              <w:rPr>
                <w:sz w:val="20"/>
                <w:szCs w:val="20"/>
                <w:lang w:val="lv-LV"/>
              </w:rPr>
            </w:pPr>
          </w:p>
          <w:p w14:paraId="43C3A7CA" w14:textId="77777777" w:rsidR="00490075" w:rsidRPr="00E05619" w:rsidRDefault="00490075" w:rsidP="00490075">
            <w:pPr>
              <w:pStyle w:val="TableParagraph"/>
              <w:ind w:left="107"/>
              <w:rPr>
                <w:sz w:val="20"/>
                <w:szCs w:val="20"/>
                <w:lang w:val="lv-LV"/>
              </w:rPr>
            </w:pPr>
          </w:p>
          <w:p w14:paraId="4408B83D" w14:textId="77777777" w:rsidR="00490075" w:rsidRPr="00E05619" w:rsidRDefault="00490075" w:rsidP="00490075">
            <w:pPr>
              <w:pStyle w:val="TableParagraph"/>
              <w:ind w:left="107"/>
              <w:rPr>
                <w:sz w:val="20"/>
                <w:szCs w:val="20"/>
                <w:lang w:val="lv-LV"/>
              </w:rPr>
            </w:pPr>
          </w:p>
          <w:p w14:paraId="1D90DD6B" w14:textId="77777777" w:rsidR="00490075" w:rsidRPr="00E05619" w:rsidRDefault="00490075" w:rsidP="00490075">
            <w:pPr>
              <w:pStyle w:val="TableParagraph"/>
              <w:ind w:left="107"/>
              <w:rPr>
                <w:sz w:val="20"/>
                <w:szCs w:val="20"/>
                <w:lang w:val="lv-LV"/>
              </w:rPr>
            </w:pPr>
          </w:p>
          <w:p w14:paraId="598B22DE" w14:textId="77777777" w:rsidR="00490075" w:rsidRPr="00E05619" w:rsidRDefault="00490075" w:rsidP="00490075">
            <w:pPr>
              <w:pStyle w:val="TableParagraph"/>
              <w:ind w:left="107"/>
              <w:rPr>
                <w:sz w:val="20"/>
                <w:szCs w:val="20"/>
                <w:lang w:val="lv-LV"/>
              </w:rPr>
            </w:pPr>
          </w:p>
          <w:p w14:paraId="49C5860D" w14:textId="77777777" w:rsidR="00490075" w:rsidRPr="00E05619" w:rsidRDefault="00490075" w:rsidP="00490075">
            <w:pPr>
              <w:pStyle w:val="TableParagraph"/>
              <w:ind w:left="107"/>
              <w:rPr>
                <w:sz w:val="20"/>
                <w:szCs w:val="20"/>
                <w:lang w:val="lv-LV"/>
              </w:rPr>
            </w:pPr>
          </w:p>
          <w:p w14:paraId="39B46DAD" w14:textId="77777777" w:rsidR="00490075" w:rsidRPr="00E05619" w:rsidRDefault="00490075" w:rsidP="00490075">
            <w:pPr>
              <w:pStyle w:val="TableParagraph"/>
              <w:ind w:left="107"/>
              <w:rPr>
                <w:sz w:val="20"/>
                <w:szCs w:val="20"/>
                <w:lang w:val="lv-LV"/>
              </w:rPr>
            </w:pPr>
          </w:p>
          <w:p w14:paraId="59E04E3A" w14:textId="77777777" w:rsidR="00490075" w:rsidRPr="00E05619" w:rsidRDefault="00490075" w:rsidP="00490075">
            <w:pPr>
              <w:pStyle w:val="TableParagraph"/>
              <w:ind w:left="107"/>
              <w:rPr>
                <w:sz w:val="20"/>
                <w:szCs w:val="20"/>
                <w:lang w:val="lv-LV"/>
              </w:rPr>
            </w:pPr>
          </w:p>
          <w:p w14:paraId="0D25F2BF" w14:textId="77777777" w:rsidR="00490075" w:rsidRPr="00E05619" w:rsidRDefault="00490075" w:rsidP="00490075">
            <w:pPr>
              <w:pStyle w:val="TableParagraph"/>
              <w:ind w:left="107"/>
              <w:rPr>
                <w:sz w:val="20"/>
                <w:szCs w:val="20"/>
                <w:lang w:val="lv-LV"/>
              </w:rPr>
            </w:pPr>
          </w:p>
          <w:p w14:paraId="03DE3D8A" w14:textId="77777777" w:rsidR="00490075" w:rsidRPr="00E05619" w:rsidRDefault="00490075" w:rsidP="00490075">
            <w:pPr>
              <w:pStyle w:val="TableParagraph"/>
              <w:ind w:left="107"/>
              <w:rPr>
                <w:sz w:val="20"/>
                <w:szCs w:val="20"/>
                <w:lang w:val="lv-LV"/>
              </w:rPr>
            </w:pPr>
          </w:p>
          <w:p w14:paraId="7FEB9ACA" w14:textId="77777777" w:rsidR="00490075" w:rsidRPr="00E05619" w:rsidRDefault="00490075" w:rsidP="00490075">
            <w:pPr>
              <w:pStyle w:val="TableParagraph"/>
              <w:ind w:left="107"/>
              <w:rPr>
                <w:sz w:val="20"/>
                <w:szCs w:val="20"/>
                <w:lang w:val="lv-LV"/>
              </w:rPr>
            </w:pPr>
          </w:p>
          <w:p w14:paraId="0C9E386A" w14:textId="77777777" w:rsidR="00490075" w:rsidRPr="00E05619" w:rsidRDefault="00490075" w:rsidP="00490075">
            <w:pPr>
              <w:pStyle w:val="TableParagraph"/>
              <w:ind w:left="107"/>
              <w:rPr>
                <w:sz w:val="20"/>
                <w:szCs w:val="20"/>
                <w:lang w:val="lv-LV"/>
              </w:rPr>
            </w:pPr>
          </w:p>
          <w:p w14:paraId="2CE6E5E5" w14:textId="77777777" w:rsidR="00490075" w:rsidRPr="00E05619" w:rsidRDefault="00490075" w:rsidP="00490075">
            <w:pPr>
              <w:pStyle w:val="TableParagraph"/>
              <w:ind w:left="107"/>
              <w:rPr>
                <w:sz w:val="20"/>
                <w:szCs w:val="20"/>
                <w:lang w:val="lv-LV"/>
              </w:rPr>
            </w:pPr>
          </w:p>
          <w:p w14:paraId="310E3C30" w14:textId="77777777" w:rsidR="00490075" w:rsidRPr="00E05619" w:rsidRDefault="00490075" w:rsidP="00490075">
            <w:pPr>
              <w:pStyle w:val="TableParagraph"/>
              <w:ind w:left="107"/>
              <w:rPr>
                <w:sz w:val="20"/>
                <w:szCs w:val="20"/>
                <w:lang w:val="lv-LV"/>
              </w:rPr>
            </w:pPr>
          </w:p>
          <w:p w14:paraId="0A27C78C" w14:textId="77777777" w:rsidR="00490075" w:rsidRPr="00E05619" w:rsidRDefault="00490075" w:rsidP="00490075">
            <w:pPr>
              <w:pStyle w:val="TableParagraph"/>
              <w:ind w:left="107"/>
              <w:rPr>
                <w:sz w:val="20"/>
                <w:szCs w:val="20"/>
                <w:lang w:val="lv-LV"/>
              </w:rPr>
            </w:pPr>
          </w:p>
          <w:p w14:paraId="331EEBA0" w14:textId="77777777" w:rsidR="00490075" w:rsidRPr="00E05619" w:rsidRDefault="00490075" w:rsidP="00490075">
            <w:pPr>
              <w:pStyle w:val="TableParagraph"/>
              <w:ind w:left="107"/>
              <w:rPr>
                <w:sz w:val="20"/>
                <w:szCs w:val="20"/>
                <w:lang w:val="lv-LV"/>
              </w:rPr>
            </w:pPr>
          </w:p>
          <w:p w14:paraId="44422195" w14:textId="77777777" w:rsidR="00490075" w:rsidRPr="00E05619" w:rsidRDefault="00490075" w:rsidP="00490075">
            <w:pPr>
              <w:pStyle w:val="TableParagraph"/>
              <w:ind w:left="107"/>
              <w:rPr>
                <w:sz w:val="20"/>
                <w:szCs w:val="20"/>
                <w:lang w:val="lv-LV"/>
              </w:rPr>
            </w:pPr>
          </w:p>
          <w:p w14:paraId="380F1D68" w14:textId="77777777" w:rsidR="00490075" w:rsidRPr="00E05619" w:rsidRDefault="00490075" w:rsidP="00490075">
            <w:pPr>
              <w:pStyle w:val="TableParagraph"/>
              <w:ind w:left="107"/>
              <w:rPr>
                <w:sz w:val="20"/>
                <w:szCs w:val="20"/>
                <w:lang w:val="lv-LV"/>
              </w:rPr>
            </w:pPr>
          </w:p>
          <w:p w14:paraId="36E7F52D" w14:textId="77777777" w:rsidR="00490075" w:rsidRPr="00E05619" w:rsidRDefault="00490075" w:rsidP="00490075">
            <w:pPr>
              <w:pStyle w:val="TableParagraph"/>
              <w:ind w:left="107"/>
              <w:rPr>
                <w:sz w:val="20"/>
                <w:szCs w:val="20"/>
                <w:lang w:val="lv-LV"/>
              </w:rPr>
            </w:pPr>
          </w:p>
          <w:p w14:paraId="7BB58361" w14:textId="77777777" w:rsidR="00490075" w:rsidRPr="00E05619" w:rsidRDefault="00490075" w:rsidP="00490075">
            <w:pPr>
              <w:pStyle w:val="TableParagraph"/>
              <w:ind w:left="107"/>
              <w:rPr>
                <w:sz w:val="20"/>
                <w:szCs w:val="20"/>
                <w:lang w:val="lv-LV"/>
              </w:rPr>
            </w:pPr>
          </w:p>
          <w:p w14:paraId="7D7E1DBD" w14:textId="77777777" w:rsidR="00490075" w:rsidRPr="00E05619" w:rsidRDefault="00490075" w:rsidP="00490075">
            <w:pPr>
              <w:pStyle w:val="TableParagraph"/>
              <w:ind w:left="107"/>
              <w:rPr>
                <w:sz w:val="20"/>
                <w:szCs w:val="20"/>
                <w:lang w:val="lv-LV"/>
              </w:rPr>
            </w:pPr>
          </w:p>
          <w:p w14:paraId="6A47E573" w14:textId="77777777" w:rsidR="00490075" w:rsidRPr="00E05619" w:rsidRDefault="00490075" w:rsidP="00490075">
            <w:pPr>
              <w:pStyle w:val="TableParagraph"/>
              <w:ind w:left="107"/>
              <w:rPr>
                <w:sz w:val="20"/>
                <w:szCs w:val="20"/>
                <w:lang w:val="lv-LV"/>
              </w:rPr>
            </w:pPr>
          </w:p>
          <w:p w14:paraId="633A6E7A" w14:textId="77777777" w:rsidR="00490075" w:rsidRPr="00E05619" w:rsidRDefault="00490075" w:rsidP="00490075">
            <w:pPr>
              <w:pStyle w:val="TableParagraph"/>
              <w:ind w:left="107"/>
              <w:rPr>
                <w:sz w:val="20"/>
                <w:szCs w:val="20"/>
                <w:lang w:val="lv-LV"/>
              </w:rPr>
            </w:pPr>
          </w:p>
          <w:p w14:paraId="53AD2845" w14:textId="77777777" w:rsidR="00490075" w:rsidRPr="00E05619" w:rsidRDefault="00490075" w:rsidP="00490075">
            <w:pPr>
              <w:pStyle w:val="TableParagraph"/>
              <w:ind w:left="107"/>
              <w:rPr>
                <w:sz w:val="20"/>
                <w:szCs w:val="20"/>
                <w:lang w:val="lv-LV"/>
              </w:rPr>
            </w:pPr>
          </w:p>
          <w:p w14:paraId="34EEB2C3" w14:textId="77777777" w:rsidR="00490075" w:rsidRPr="00E05619" w:rsidRDefault="00490075" w:rsidP="00490075">
            <w:pPr>
              <w:pStyle w:val="TableParagraph"/>
              <w:ind w:left="107"/>
              <w:rPr>
                <w:sz w:val="20"/>
                <w:szCs w:val="20"/>
                <w:lang w:val="lv-LV"/>
              </w:rPr>
            </w:pPr>
          </w:p>
          <w:p w14:paraId="444CB88F" w14:textId="77777777" w:rsidR="00490075" w:rsidRPr="00E05619" w:rsidRDefault="00490075" w:rsidP="00490075">
            <w:pPr>
              <w:pStyle w:val="TableParagraph"/>
              <w:ind w:left="107"/>
              <w:rPr>
                <w:sz w:val="20"/>
                <w:szCs w:val="20"/>
                <w:lang w:val="lv-LV"/>
              </w:rPr>
            </w:pPr>
          </w:p>
          <w:p w14:paraId="4E5117FF" w14:textId="77777777" w:rsidR="00490075" w:rsidRPr="00E05619" w:rsidRDefault="00490075" w:rsidP="00490075">
            <w:pPr>
              <w:pStyle w:val="TableParagraph"/>
              <w:ind w:left="107"/>
              <w:rPr>
                <w:sz w:val="20"/>
                <w:szCs w:val="20"/>
                <w:lang w:val="lv-LV"/>
              </w:rPr>
            </w:pPr>
          </w:p>
          <w:p w14:paraId="18126782" w14:textId="77777777" w:rsidR="00490075" w:rsidRPr="00E05619" w:rsidRDefault="00490075" w:rsidP="00490075">
            <w:pPr>
              <w:pStyle w:val="TableParagraph"/>
              <w:ind w:left="107"/>
              <w:rPr>
                <w:sz w:val="20"/>
                <w:szCs w:val="20"/>
                <w:lang w:val="lv-LV"/>
              </w:rPr>
            </w:pPr>
          </w:p>
          <w:p w14:paraId="15199FD9" w14:textId="77777777" w:rsidR="00490075" w:rsidRPr="00E05619" w:rsidRDefault="00490075" w:rsidP="00490075">
            <w:pPr>
              <w:pStyle w:val="TableParagraph"/>
              <w:ind w:left="107"/>
              <w:rPr>
                <w:sz w:val="20"/>
                <w:szCs w:val="20"/>
                <w:lang w:val="lv-LV"/>
              </w:rPr>
            </w:pPr>
          </w:p>
          <w:p w14:paraId="13161576" w14:textId="77777777" w:rsidR="00490075" w:rsidRPr="00E05619" w:rsidRDefault="00490075" w:rsidP="00490075">
            <w:pPr>
              <w:pStyle w:val="TableParagraph"/>
              <w:ind w:left="107"/>
              <w:rPr>
                <w:sz w:val="20"/>
                <w:szCs w:val="20"/>
                <w:lang w:val="lv-LV"/>
              </w:rPr>
            </w:pPr>
          </w:p>
          <w:p w14:paraId="51420A3C" w14:textId="77777777" w:rsidR="00490075" w:rsidRPr="00E05619" w:rsidRDefault="00490075" w:rsidP="00490075">
            <w:pPr>
              <w:pStyle w:val="TableParagraph"/>
              <w:ind w:left="107"/>
              <w:rPr>
                <w:sz w:val="20"/>
                <w:szCs w:val="20"/>
                <w:lang w:val="lv-LV"/>
              </w:rPr>
            </w:pPr>
          </w:p>
          <w:p w14:paraId="6D8F8CBD" w14:textId="77777777" w:rsidR="00490075" w:rsidRPr="00E05619" w:rsidRDefault="00490075" w:rsidP="00490075">
            <w:pPr>
              <w:pStyle w:val="TableParagraph"/>
              <w:ind w:left="107"/>
              <w:rPr>
                <w:sz w:val="20"/>
                <w:szCs w:val="20"/>
                <w:lang w:val="lv-LV"/>
              </w:rPr>
            </w:pPr>
          </w:p>
          <w:p w14:paraId="371732E9" w14:textId="77777777" w:rsidR="00490075" w:rsidRPr="00E05619" w:rsidRDefault="00490075" w:rsidP="00490075">
            <w:pPr>
              <w:pStyle w:val="TableParagraph"/>
              <w:ind w:left="107"/>
              <w:rPr>
                <w:sz w:val="20"/>
                <w:szCs w:val="20"/>
                <w:lang w:val="lv-LV"/>
              </w:rPr>
            </w:pPr>
          </w:p>
          <w:p w14:paraId="1008DF0D" w14:textId="77777777" w:rsidR="00490075" w:rsidRPr="00E05619" w:rsidRDefault="00490075" w:rsidP="00490075">
            <w:pPr>
              <w:pStyle w:val="TableParagraph"/>
              <w:ind w:left="107"/>
              <w:rPr>
                <w:sz w:val="20"/>
                <w:szCs w:val="20"/>
                <w:lang w:val="lv-LV"/>
              </w:rPr>
            </w:pPr>
          </w:p>
          <w:p w14:paraId="3F61B75C" w14:textId="77777777" w:rsidR="00490075" w:rsidRPr="00E05619" w:rsidRDefault="00490075" w:rsidP="00490075">
            <w:pPr>
              <w:pStyle w:val="TableParagraph"/>
              <w:ind w:left="107"/>
              <w:rPr>
                <w:sz w:val="20"/>
                <w:szCs w:val="20"/>
                <w:lang w:val="lv-LV"/>
              </w:rPr>
            </w:pPr>
          </w:p>
          <w:p w14:paraId="22C422C2" w14:textId="77777777" w:rsidR="00490075" w:rsidRPr="00E05619" w:rsidRDefault="00490075" w:rsidP="00490075">
            <w:pPr>
              <w:pStyle w:val="TableParagraph"/>
              <w:ind w:left="107"/>
              <w:rPr>
                <w:sz w:val="20"/>
                <w:szCs w:val="20"/>
                <w:lang w:val="lv-LV"/>
              </w:rPr>
            </w:pPr>
          </w:p>
          <w:p w14:paraId="59763A40" w14:textId="77777777" w:rsidR="00490075" w:rsidRPr="00E05619" w:rsidRDefault="00490075" w:rsidP="00490075">
            <w:pPr>
              <w:pStyle w:val="TableParagraph"/>
              <w:ind w:left="107"/>
              <w:rPr>
                <w:sz w:val="20"/>
                <w:szCs w:val="20"/>
                <w:lang w:val="lv-LV"/>
              </w:rPr>
            </w:pPr>
          </w:p>
          <w:p w14:paraId="27A597EC" w14:textId="77777777" w:rsidR="00490075" w:rsidRPr="00E05619" w:rsidRDefault="00490075" w:rsidP="00490075">
            <w:pPr>
              <w:pStyle w:val="TableParagraph"/>
              <w:ind w:left="107"/>
              <w:rPr>
                <w:sz w:val="20"/>
                <w:szCs w:val="20"/>
                <w:lang w:val="lv-LV"/>
              </w:rPr>
            </w:pPr>
          </w:p>
        </w:tc>
        <w:tc>
          <w:tcPr>
            <w:tcW w:w="632" w:type="dxa"/>
          </w:tcPr>
          <w:p w14:paraId="16C1F714"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351" w:type="dxa"/>
          </w:tcPr>
          <w:p w14:paraId="2A30728A" w14:textId="77777777" w:rsidR="00490075" w:rsidRPr="00E05619" w:rsidRDefault="00490075" w:rsidP="00490075">
            <w:pPr>
              <w:spacing w:before="120" w:after="160"/>
              <w:rPr>
                <w:rFonts w:eastAsia="Calibri"/>
                <w:color w:val="000000"/>
                <w:sz w:val="20"/>
                <w:szCs w:val="20"/>
              </w:rPr>
            </w:pPr>
            <w:r w:rsidRPr="00E05619">
              <w:rPr>
                <w:rFonts w:eastAsia="Calibri"/>
                <w:color w:val="000000"/>
                <w:sz w:val="20"/>
                <w:szCs w:val="20"/>
              </w:rPr>
              <w:t xml:space="preserve">Topošā sociālās integrācijas kompetenču centra ēkas siltināšana </w:t>
            </w:r>
            <w:r w:rsidRPr="00E05619">
              <w:rPr>
                <w:rFonts w:eastAsia="Calibri"/>
                <w:b/>
                <w:sz w:val="20"/>
                <w:szCs w:val="20"/>
              </w:rPr>
              <w:t>neizraisīs negatīvu ietekmi</w:t>
            </w:r>
            <w:r w:rsidRPr="00E05619">
              <w:rPr>
                <w:rFonts w:eastAsia="Calibri"/>
                <w:sz w:val="20"/>
                <w:szCs w:val="20"/>
              </w:rPr>
              <w:t xml:space="preserve"> uz pašreizējā klimata un gaidāmā nākotnes klimata radītajām negatīvajām ietekmēm uz pašu pasākumu, cilvēkiem, dabu vai aktīviem (t.sk. infrastruktūru), kā arī neradīs negatīvu ietekmi uz pielāgošanās klimata pārmaiņām mērķu sasniegšanu, tiks uzlabota ēkas energoefektivitāte un līdz ar to iespējams ietaupīt tās apsildei nepieciešamo enerģijas patēriņu. </w:t>
            </w:r>
          </w:p>
          <w:p w14:paraId="1FA6DB6C" w14:textId="77777777" w:rsidR="00490075" w:rsidRPr="00E05619" w:rsidRDefault="00490075" w:rsidP="00490075">
            <w:pPr>
              <w:spacing w:after="160"/>
              <w:jc w:val="both"/>
              <w:rPr>
                <w:rFonts w:eastAsia="Calibri"/>
                <w:b/>
                <w:bCs/>
                <w:color w:val="000000"/>
                <w:sz w:val="20"/>
                <w:szCs w:val="20"/>
              </w:rPr>
            </w:pPr>
            <w:r w:rsidRPr="00E05619">
              <w:rPr>
                <w:rFonts w:eastAsia="Calibri"/>
                <w:b/>
                <w:bCs/>
                <w:color w:val="000000"/>
                <w:sz w:val="20"/>
                <w:szCs w:val="20"/>
              </w:rPr>
              <w:t>Klimata pārmaiņu izpausmes, kas ietekmē paredzētās aktivitātes jomu</w:t>
            </w:r>
          </w:p>
          <w:p w14:paraId="5F3C760E" w14:textId="77777777" w:rsidR="00490075" w:rsidRPr="00E05619" w:rsidRDefault="00490075" w:rsidP="00490075">
            <w:pPr>
              <w:spacing w:after="160"/>
              <w:jc w:val="both"/>
              <w:rPr>
                <w:rFonts w:eastAsia="Calibri"/>
                <w:color w:val="000000"/>
                <w:sz w:val="20"/>
                <w:szCs w:val="20"/>
              </w:rPr>
            </w:pPr>
            <w:r w:rsidRPr="00E05619">
              <w:rPr>
                <w:rFonts w:eastAsia="Calibri"/>
                <w:color w:val="000000"/>
                <w:sz w:val="20"/>
                <w:szCs w:val="20"/>
              </w:rPr>
              <w:t>Latvijā būvniecībai ir būtiskas vairākas klimata pārmaiņu izpausmes (tai skaitā ekstrēmi):</w:t>
            </w:r>
          </w:p>
          <w:p w14:paraId="2D89DD4A" w14:textId="77777777" w:rsidR="00490075" w:rsidRPr="00E05619" w:rsidRDefault="00490075" w:rsidP="000C6347">
            <w:pPr>
              <w:numPr>
                <w:ilvl w:val="0"/>
                <w:numId w:val="33"/>
              </w:numPr>
              <w:spacing w:after="160"/>
              <w:contextualSpacing/>
              <w:jc w:val="both"/>
              <w:rPr>
                <w:rFonts w:eastAsia="Yu Mincho"/>
                <w:color w:val="000000"/>
                <w:sz w:val="20"/>
                <w:szCs w:val="20"/>
              </w:rPr>
            </w:pPr>
            <w:r w:rsidRPr="00E05619">
              <w:rPr>
                <w:rFonts w:eastAsia="Calibri"/>
                <w:color w:val="000000"/>
                <w:sz w:val="20"/>
                <w:szCs w:val="20"/>
              </w:rPr>
              <w:t xml:space="preserve">gada vidējās gaisa temperatūras paaugstināšanās, karstuma viļņu biežuma un ilguma pieaugums, meteoroloģiskās vasaras pagarināšanās, diennakts maksimālās temperatūras maksimālās vērtības paaugstināšanās; </w:t>
            </w:r>
          </w:p>
          <w:p w14:paraId="1CFB306F" w14:textId="77777777" w:rsidR="00490075" w:rsidRPr="00E05619" w:rsidRDefault="00490075" w:rsidP="000C6347">
            <w:pPr>
              <w:numPr>
                <w:ilvl w:val="0"/>
                <w:numId w:val="33"/>
              </w:numPr>
              <w:spacing w:after="160"/>
              <w:contextualSpacing/>
              <w:jc w:val="both"/>
              <w:rPr>
                <w:rFonts w:eastAsia="Yu Mincho"/>
                <w:color w:val="000000"/>
                <w:sz w:val="20"/>
                <w:szCs w:val="20"/>
              </w:rPr>
            </w:pPr>
            <w:r w:rsidRPr="00E05619">
              <w:rPr>
                <w:rFonts w:eastAsia="Calibri"/>
                <w:color w:val="000000"/>
                <w:sz w:val="20"/>
                <w:szCs w:val="20"/>
              </w:rPr>
              <w:t>sala dienu un dienu skaita bez atkušņa samazināšanās;</w:t>
            </w:r>
          </w:p>
          <w:p w14:paraId="6B7DCFEA" w14:textId="77777777" w:rsidR="00490075" w:rsidRPr="00E05619" w:rsidRDefault="00490075" w:rsidP="000C6347">
            <w:pPr>
              <w:numPr>
                <w:ilvl w:val="0"/>
                <w:numId w:val="33"/>
              </w:numPr>
              <w:spacing w:after="160"/>
              <w:contextualSpacing/>
              <w:jc w:val="both"/>
              <w:rPr>
                <w:rFonts w:eastAsia="Yu Mincho"/>
                <w:color w:val="000000"/>
                <w:sz w:val="20"/>
                <w:szCs w:val="20"/>
              </w:rPr>
            </w:pPr>
            <w:r w:rsidRPr="00E05619">
              <w:rPr>
                <w:rFonts w:eastAsia="Calibri"/>
                <w:color w:val="000000"/>
                <w:sz w:val="20"/>
                <w:szCs w:val="20"/>
              </w:rPr>
              <w:t>nokrišņu daudzuma palielināšanās un maksimālā vienas diennakts nokrišņu daudzuma palielināšanās, dienu skaita ar ļoti stipriem nokrišņiem palielināšanās, maksimālā piecu diennakšu nokrišņu daudzuma palielināšanās, virs normas strauju sniega nokrišņu palielināšanās;</w:t>
            </w:r>
          </w:p>
          <w:p w14:paraId="549E29AF" w14:textId="77777777" w:rsidR="00490075" w:rsidRPr="00E05619" w:rsidRDefault="00490075" w:rsidP="000C6347">
            <w:pPr>
              <w:numPr>
                <w:ilvl w:val="0"/>
                <w:numId w:val="33"/>
              </w:numPr>
              <w:spacing w:after="120"/>
              <w:ind w:left="714" w:hanging="357"/>
              <w:jc w:val="both"/>
              <w:rPr>
                <w:rFonts w:eastAsia="Yu Mincho"/>
                <w:color w:val="000000"/>
                <w:sz w:val="20"/>
                <w:szCs w:val="20"/>
              </w:rPr>
            </w:pPr>
            <w:r w:rsidRPr="00E05619">
              <w:rPr>
                <w:rFonts w:eastAsia="Calibri"/>
                <w:color w:val="000000"/>
                <w:sz w:val="20"/>
                <w:szCs w:val="20"/>
              </w:rPr>
              <w:t>vidējā jūras ūdens līmeņa celšanās ilgtermiņā un krasta erozija attīstība, kā arī gruntsūdeņa līmeņa svārstības, ko ietekmē nokrišņu un jūras ūdens līmeņa izmaiņas, un upju noteces režīma izmaiņas.</w:t>
            </w:r>
          </w:p>
          <w:p w14:paraId="52B20B25" w14:textId="77777777" w:rsidR="00490075" w:rsidRPr="00E05619" w:rsidRDefault="00490075" w:rsidP="00490075">
            <w:pPr>
              <w:spacing w:after="240"/>
              <w:jc w:val="both"/>
              <w:rPr>
                <w:rFonts w:eastAsia="Calibri"/>
                <w:color w:val="000000"/>
                <w:sz w:val="20"/>
                <w:szCs w:val="20"/>
              </w:rPr>
            </w:pPr>
            <w:r w:rsidRPr="00E05619">
              <w:rPr>
                <w:rFonts w:eastAsia="Calibri"/>
                <w:color w:val="000000"/>
                <w:sz w:val="20"/>
                <w:szCs w:val="20"/>
              </w:rPr>
              <w:t>Klimata pārmaiņas ietekmē visus būvniecības un infrastruktūras objektus – ēkas, ūdens apgādes un kanalizācijas infrastruktūru, meliorācijas, transporta, sakaru un enerģētikas tīklus un to funkcionēšanu, kur lielākā ietekme ir klimata pārmaiņu radītiem ekstrēmiem laika apstākļiem (vētras, plūdi, liela apjoma nokrišņi, karstuma viļņi).</w:t>
            </w:r>
          </w:p>
          <w:p w14:paraId="13626BDA" w14:textId="77777777" w:rsidR="00490075" w:rsidRPr="00E05619" w:rsidRDefault="00490075" w:rsidP="00490075">
            <w:pPr>
              <w:pStyle w:val="TableParagraph"/>
              <w:rPr>
                <w:sz w:val="20"/>
                <w:szCs w:val="20"/>
                <w:lang w:val="lv-LV"/>
              </w:rPr>
            </w:pPr>
            <w:r w:rsidRPr="00E05619">
              <w:rPr>
                <w:b/>
                <w:sz w:val="20"/>
                <w:szCs w:val="20"/>
                <w:lang w:val="lv-LV"/>
              </w:rPr>
              <w:t>Risku novērtējumos konstatētie klimata pārmaiņu radītie riski</w:t>
            </w:r>
            <w:r w:rsidRPr="00E05619">
              <w:rPr>
                <w:sz w:val="20"/>
                <w:szCs w:val="20"/>
                <w:lang w:val="lv-LV"/>
              </w:rPr>
              <w:t xml:space="preserve">  un to iespējamās sekas:</w:t>
            </w:r>
          </w:p>
          <w:p w14:paraId="41D042C4" w14:textId="77777777" w:rsidR="00490075" w:rsidRPr="00E05619" w:rsidRDefault="00490075" w:rsidP="00490075">
            <w:pPr>
              <w:pStyle w:val="TableParagraph"/>
              <w:rPr>
                <w:sz w:val="20"/>
                <w:szCs w:val="20"/>
                <w:lang w:val="lv-LV"/>
              </w:rPr>
            </w:pPr>
          </w:p>
          <w:tbl>
            <w:tblPr>
              <w:tblW w:w="0" w:type="auto"/>
              <w:tblInd w:w="101" w:type="dxa"/>
              <w:tblCellMar>
                <w:left w:w="0" w:type="dxa"/>
                <w:right w:w="0" w:type="dxa"/>
              </w:tblCellMar>
              <w:tblLook w:val="04A0" w:firstRow="1" w:lastRow="0" w:firstColumn="1" w:lastColumn="0" w:noHBand="0" w:noVBand="1"/>
            </w:tblPr>
            <w:tblGrid>
              <w:gridCol w:w="2797"/>
              <w:gridCol w:w="5423"/>
            </w:tblGrid>
            <w:tr w:rsidR="00490075" w:rsidRPr="00E05619" w14:paraId="14761DD3" w14:textId="77777777" w:rsidTr="00490075">
              <w:trPr>
                <w:trHeight w:val="1178"/>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E385C" w14:textId="77777777" w:rsidR="00490075" w:rsidRPr="00E05619" w:rsidRDefault="00490075" w:rsidP="00490075">
                  <w:pPr>
                    <w:jc w:val="both"/>
                    <w:rPr>
                      <w:b/>
                      <w:color w:val="000000" w:themeColor="text1"/>
                      <w:sz w:val="20"/>
                      <w:szCs w:val="20"/>
                      <w:lang w:eastAsia="lv-LV"/>
                    </w:rPr>
                  </w:pPr>
                  <w:r w:rsidRPr="00E05619">
                    <w:rPr>
                      <w:b/>
                      <w:color w:val="000000" w:themeColor="text1"/>
                      <w:sz w:val="20"/>
                      <w:szCs w:val="20"/>
                      <w:lang w:eastAsia="lv-LV"/>
                    </w:rPr>
                    <w:t>Nokrišņu plūdu radīto bojājumu pieaugums ēkām</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E5157C" w14:textId="77777777" w:rsidR="00490075" w:rsidRPr="00E05619" w:rsidRDefault="00490075" w:rsidP="00490075">
                  <w:pPr>
                    <w:jc w:val="both"/>
                    <w:rPr>
                      <w:color w:val="000000" w:themeColor="text1"/>
                      <w:sz w:val="20"/>
                      <w:szCs w:val="20"/>
                      <w:lang w:eastAsia="lv-LV"/>
                    </w:rPr>
                  </w:pPr>
                  <w:r w:rsidRPr="00E05619">
                    <w:rPr>
                      <w:color w:val="000000" w:themeColor="text1"/>
                      <w:sz w:val="20"/>
                      <w:szCs w:val="20"/>
                      <w:lang w:eastAsia="lv-LV"/>
                    </w:rPr>
                    <w:t>Bojājumi ēkām pilsētās ar kanalizācijas kapacitātes nepietiekamību, bojājumi ēkām ūdensteču un ūdenstilpju plūdu teritorijās; ēku remonta nepieciešamība vai nelabojami bojājumi; ēkas norakstīšana; ēku vērtības krišanās un apdrošināšanas cenu pieaugums; drošības un komforta samazināšanās.</w:t>
                  </w:r>
                </w:p>
              </w:tc>
            </w:tr>
            <w:tr w:rsidR="00490075" w:rsidRPr="00E05619" w14:paraId="1A7028C0" w14:textId="77777777" w:rsidTr="00490075">
              <w:trPr>
                <w:trHeight w:val="73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62F116" w14:textId="77777777" w:rsidR="00490075" w:rsidRPr="00E05619" w:rsidRDefault="00490075" w:rsidP="00490075">
                  <w:pPr>
                    <w:jc w:val="both"/>
                    <w:rPr>
                      <w:b/>
                      <w:color w:val="000000" w:themeColor="text1"/>
                      <w:sz w:val="20"/>
                      <w:szCs w:val="20"/>
                      <w:lang w:eastAsia="lv-LV"/>
                    </w:rPr>
                  </w:pPr>
                  <w:r w:rsidRPr="00E05619">
                    <w:rPr>
                      <w:b/>
                      <w:color w:val="000000" w:themeColor="text1"/>
                      <w:sz w:val="20"/>
                      <w:szCs w:val="20"/>
                      <w:lang w:eastAsia="lv-LV"/>
                    </w:rPr>
                    <w:t>Pārslodzes pieaugums uz ēku jumtiem no liela nokrišņu daudzuma sniega formā īslaicīgā periodā gadījumos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8C78CC4" w14:textId="77777777" w:rsidR="00490075" w:rsidRPr="00E05619" w:rsidRDefault="00490075" w:rsidP="00490075">
                  <w:pPr>
                    <w:jc w:val="both"/>
                    <w:rPr>
                      <w:color w:val="000000" w:themeColor="text1"/>
                      <w:sz w:val="20"/>
                      <w:szCs w:val="20"/>
                      <w:lang w:eastAsia="lv-LV"/>
                    </w:rPr>
                  </w:pPr>
                  <w:r w:rsidRPr="00E05619">
                    <w:rPr>
                      <w:color w:val="000000" w:themeColor="text1"/>
                      <w:sz w:val="20"/>
                      <w:szCs w:val="20"/>
                      <w:lang w:eastAsia="lv-LV"/>
                    </w:rPr>
                    <w:t xml:space="preserve">Bojājumi ēku konstrukcijām (pastiprināta mikroplaisu veidošanās slodzes dēļ, mitruma bojājumi); jumtu sabrukšana; pelējuma palielināšanās; dzīvības un īpašuma apdraudējums. </w:t>
                  </w:r>
                </w:p>
              </w:tc>
            </w:tr>
            <w:tr w:rsidR="00490075" w:rsidRPr="00E05619" w14:paraId="06D275ED" w14:textId="77777777" w:rsidTr="00490075">
              <w:trPr>
                <w:trHeight w:val="1149"/>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D816CE" w14:textId="77777777" w:rsidR="00490075" w:rsidRPr="00E05619" w:rsidRDefault="00490075" w:rsidP="00490075">
                  <w:pPr>
                    <w:jc w:val="both"/>
                    <w:rPr>
                      <w:b/>
                      <w:color w:val="000000" w:themeColor="text1"/>
                      <w:sz w:val="20"/>
                      <w:szCs w:val="20"/>
                      <w:lang w:eastAsia="lv-LV"/>
                    </w:rPr>
                  </w:pPr>
                  <w:r w:rsidRPr="00E05619">
                    <w:rPr>
                      <w:b/>
                      <w:color w:val="000000" w:themeColor="text1"/>
                      <w:sz w:val="20"/>
                      <w:szCs w:val="20"/>
                      <w:lang w:eastAsia="lv-LV"/>
                    </w:rPr>
                    <w:t>Ēku pamatu un grunts bojājumi gruntsūdeņu līmeņa svārstību dēļ</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BEFBA80" w14:textId="77777777" w:rsidR="00490075" w:rsidRPr="00E05619" w:rsidRDefault="00490075" w:rsidP="00490075">
                  <w:pPr>
                    <w:jc w:val="both"/>
                    <w:rPr>
                      <w:color w:val="000000" w:themeColor="text1"/>
                      <w:sz w:val="20"/>
                      <w:szCs w:val="20"/>
                      <w:lang w:eastAsia="lv-LV"/>
                    </w:rPr>
                  </w:pPr>
                  <w:r w:rsidRPr="00E05619">
                    <w:rPr>
                      <w:color w:val="000000" w:themeColor="text1"/>
                      <w:sz w:val="20"/>
                      <w:szCs w:val="20"/>
                      <w:lang w:eastAsia="lv-LV"/>
                    </w:rPr>
                    <w:t xml:space="preserve">Apdraudējums ēku un to pamatu konstrukciju noturībai un stabilitātei (vislielākais apdraudējums ir vecām ēkām, kuru pamatu noturībai un hidroizolācijai, ja tāda ir, ir ievērojams nolietojums), ilgtermiņā rada arī mikroplaisas un palielina mitruma iespiešanos ēkas konstrukcijās. </w:t>
                  </w:r>
                </w:p>
              </w:tc>
            </w:tr>
            <w:tr w:rsidR="00490075" w:rsidRPr="00E05619" w14:paraId="07B2F4C2" w14:textId="77777777" w:rsidTr="00490075">
              <w:trPr>
                <w:trHeight w:val="1385"/>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02CC21" w14:textId="77777777" w:rsidR="00490075" w:rsidRPr="00E05619" w:rsidRDefault="00490075" w:rsidP="00490075">
                  <w:pPr>
                    <w:jc w:val="both"/>
                    <w:rPr>
                      <w:b/>
                      <w:color w:val="000000" w:themeColor="text1"/>
                      <w:sz w:val="20"/>
                      <w:szCs w:val="20"/>
                      <w:lang w:eastAsia="lv-LV"/>
                    </w:rPr>
                  </w:pPr>
                  <w:r w:rsidRPr="00E05619">
                    <w:rPr>
                      <w:b/>
                      <w:color w:val="000000" w:themeColor="text1"/>
                      <w:sz w:val="20"/>
                      <w:szCs w:val="20"/>
                      <w:lang w:eastAsia="lv-LV"/>
                    </w:rPr>
                    <w:t>Iekštelpu pārkaršana un elektroenerģijas pieprasījuma pieaugums vasarā</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D5DEF52" w14:textId="77777777" w:rsidR="00490075" w:rsidRPr="00E05619" w:rsidRDefault="00490075" w:rsidP="00490075">
                  <w:pPr>
                    <w:jc w:val="both"/>
                    <w:rPr>
                      <w:color w:val="000000" w:themeColor="text1"/>
                      <w:sz w:val="20"/>
                      <w:szCs w:val="20"/>
                      <w:lang w:eastAsia="lv-LV"/>
                    </w:rPr>
                  </w:pPr>
                  <w:r w:rsidRPr="00E05619">
                    <w:rPr>
                      <w:color w:val="000000" w:themeColor="text1"/>
                      <w:sz w:val="20"/>
                      <w:szCs w:val="20"/>
                      <w:lang w:eastAsia="lv-LV"/>
                    </w:rPr>
                    <w:t>Pieprasījuma palielināšanās pēc iekštelpu dzesēšanas; telpu dzesēšanas un ventilācijas investīciju instalēšanas; cilvēku labsajūtas un veselības pasliktināšanās; darba produktivitātes samazināšanās; ārkārtas gadījumu izmaksu paaugstināšanās; investīciju pieaugums sabiedrībai; elektroenerģijas patēriņa un izmaksu pieaugums vasarā.</w:t>
                  </w:r>
                </w:p>
              </w:tc>
            </w:tr>
          </w:tbl>
          <w:p w14:paraId="77647364" w14:textId="77777777" w:rsidR="00490075" w:rsidRPr="00E05619" w:rsidRDefault="00490075" w:rsidP="00490075">
            <w:pPr>
              <w:pStyle w:val="TableParagraph"/>
              <w:rPr>
                <w:sz w:val="20"/>
                <w:szCs w:val="20"/>
                <w:lang w:val="lv-LV"/>
              </w:rPr>
            </w:pPr>
          </w:p>
          <w:p w14:paraId="63ABB704" w14:textId="77777777" w:rsidR="00490075" w:rsidRPr="00E05619" w:rsidRDefault="00490075" w:rsidP="00490075">
            <w:pPr>
              <w:spacing w:after="160"/>
              <w:rPr>
                <w:rFonts w:eastAsia="Calibri"/>
                <w:b/>
                <w:bCs/>
                <w:color w:val="000000"/>
                <w:sz w:val="20"/>
                <w:szCs w:val="20"/>
              </w:rPr>
            </w:pPr>
            <w:r w:rsidRPr="00E05619">
              <w:rPr>
                <w:rFonts w:eastAsia="Calibri"/>
                <w:b/>
                <w:bCs/>
                <w:color w:val="000000"/>
                <w:sz w:val="20"/>
                <w:szCs w:val="20"/>
              </w:rPr>
              <w:t>Potenciālās plānotās aktivitātes un to sasaiste ar pielāgošanās klimata pārmaiņām mērķiem</w:t>
            </w:r>
          </w:p>
          <w:p w14:paraId="4D98FFAD" w14:textId="77777777" w:rsidR="00490075" w:rsidRPr="00E05619" w:rsidRDefault="00490075" w:rsidP="00490075">
            <w:pPr>
              <w:spacing w:after="160"/>
              <w:rPr>
                <w:rFonts w:eastAsia="Calibri"/>
                <w:sz w:val="20"/>
                <w:szCs w:val="20"/>
              </w:rPr>
            </w:pPr>
            <w:r w:rsidRPr="00E05619">
              <w:rPr>
                <w:rFonts w:eastAsia="Calibri"/>
                <w:sz w:val="20"/>
                <w:szCs w:val="20"/>
              </w:rPr>
              <w:t>Tā kā viens no prognozētajiem klimata pārmaiņu izraisītajiem riskiem būvniecībā Latvijā ir iekštelpu pārkaršana, tiks veikta ēkā esošo telpu ventilācijas risinājumu uzlabošana, lai nodrošinātu komforta temperatūru arī karstuma viļņu laikā.</w:t>
            </w:r>
          </w:p>
          <w:p w14:paraId="019566EB" w14:textId="77777777" w:rsidR="00490075" w:rsidRPr="00E05619" w:rsidRDefault="00490075" w:rsidP="00490075">
            <w:pPr>
              <w:spacing w:after="160"/>
              <w:rPr>
                <w:rFonts w:eastAsia="Calibri"/>
                <w:color w:val="000000"/>
                <w:sz w:val="20"/>
                <w:szCs w:val="20"/>
              </w:rPr>
            </w:pPr>
            <w:r w:rsidRPr="00E05619">
              <w:rPr>
                <w:rFonts w:eastAsia="Calibri"/>
                <w:color w:val="000000"/>
                <w:sz w:val="20"/>
                <w:szCs w:val="20"/>
              </w:rPr>
              <w:t>Tādējādi nav pierādījumu par nozīmīgu tiešo un primāro netiešo ietekmi uz šo vides mērķi visā pasākuma aprites ciklā.</w:t>
            </w:r>
          </w:p>
          <w:p w14:paraId="5B99FB65" w14:textId="77777777" w:rsidR="00490075" w:rsidRPr="00E05619" w:rsidRDefault="00490075" w:rsidP="00490075">
            <w:pPr>
              <w:spacing w:after="160"/>
              <w:rPr>
                <w:rFonts w:eastAsia="Calibri"/>
                <w:b/>
                <w:bCs/>
                <w:color w:val="000000"/>
                <w:sz w:val="20"/>
                <w:szCs w:val="20"/>
              </w:rPr>
            </w:pPr>
            <w:r w:rsidRPr="00E05619">
              <w:rPr>
                <w:rFonts w:eastAsia="Calibri"/>
                <w:b/>
                <w:bCs/>
                <w:color w:val="000000"/>
                <w:sz w:val="20"/>
                <w:szCs w:val="20"/>
              </w:rPr>
              <w:t>Sasaiste ar nacionālajiem pielāgošanās klimata pārmaiņām plānošanas dokumentiem</w:t>
            </w:r>
          </w:p>
          <w:p w14:paraId="3D4E2A1C" w14:textId="77777777" w:rsidR="00490075" w:rsidRPr="00E05619" w:rsidRDefault="00490075" w:rsidP="00490075">
            <w:pPr>
              <w:spacing w:after="160"/>
              <w:rPr>
                <w:rFonts w:eastAsia="Calibri"/>
                <w:bCs/>
                <w:color w:val="000000"/>
                <w:sz w:val="20"/>
                <w:szCs w:val="20"/>
              </w:rPr>
            </w:pPr>
            <w:r w:rsidRPr="00E05619">
              <w:rPr>
                <w:rFonts w:eastAsia="Calibri"/>
                <w:bCs/>
                <w:color w:val="000000"/>
                <w:sz w:val="20"/>
                <w:szCs w:val="20"/>
              </w:rPr>
              <w:t>Pasākums atbilst Latvijas pielāgošanās klimata pārmaiņām plāna laika posmam līdz 2030. gadam paredzētajam rīcības virzienam  - būvju un ēku pielāgošana klimata pārmaiņu ietekmēm un slodzēm, veicinot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 Papildus tam paredzētās aktivitātes plānotas būt saskanīgas ar Latvijas pielāgošanās klimata pārmaiņām plānā laika posmam līdz 2030. gadam paredzētajiem pasākumiem:</w:t>
            </w:r>
          </w:p>
          <w:p w14:paraId="7AB23FFF" w14:textId="77777777" w:rsidR="00490075" w:rsidRPr="00E05619" w:rsidRDefault="00490075" w:rsidP="000C6347">
            <w:pPr>
              <w:numPr>
                <w:ilvl w:val="0"/>
                <w:numId w:val="33"/>
              </w:numPr>
              <w:spacing w:after="160"/>
              <w:contextualSpacing/>
              <w:rPr>
                <w:rFonts w:eastAsia="Calibri"/>
                <w:color w:val="000000"/>
                <w:sz w:val="20"/>
                <w:szCs w:val="20"/>
              </w:rPr>
            </w:pPr>
            <w:r w:rsidRPr="00E05619">
              <w:rPr>
                <w:rFonts w:eastAsia="Calibri"/>
                <w:color w:val="000000"/>
                <w:sz w:val="20"/>
                <w:szCs w:val="20"/>
              </w:rPr>
              <w:t>Saskaņā ar Latvijas stratēģiju klimatneitralitātes sasniegšanai līdz 2050. gadam pāreja uz klimatneitralitāti īstenojama cita starpā caur visaptverošu energoefektivitāti, t.sk., attiecībā uz ēku atjaunošanu;</w:t>
            </w:r>
          </w:p>
          <w:p w14:paraId="234E12F3" w14:textId="77777777" w:rsidR="00490075" w:rsidRPr="0095279C" w:rsidRDefault="00490075" w:rsidP="000C6347">
            <w:pPr>
              <w:pStyle w:val="ListParagraph"/>
              <w:numPr>
                <w:ilvl w:val="0"/>
                <w:numId w:val="33"/>
              </w:numPr>
              <w:spacing w:after="160" w:line="240" w:lineRule="auto"/>
              <w:rPr>
                <w:rFonts w:eastAsia="Calibri" w:cs="Times New Roman"/>
                <w:color w:val="000000" w:themeColor="text1"/>
                <w:sz w:val="20"/>
                <w:szCs w:val="20"/>
                <w:lang w:val="lv-LV"/>
              </w:rPr>
            </w:pPr>
            <w:r w:rsidRPr="0095279C">
              <w:rPr>
                <w:rFonts w:eastAsia="Calibri" w:cs="Times New Roman"/>
                <w:color w:val="000000" w:themeColor="text1"/>
                <w:sz w:val="20"/>
                <w:szCs w:val="20"/>
                <w:lang w:val="lv-LV"/>
              </w:rPr>
              <w:t xml:space="preserve">Lai veicinātu Direktīvā 2010/31/ES par ēku energoefektivitāti noteikto, Latvijā ir pastiprinātas prasības ēku energoefektivitātes minimālajam pieļaujamajam līmenim, energoefektivitātes novērtējumam apkurei atjaunošanām un pārbūvēm no 2021. gada, t.sk. no 2021.gada visām jaunām ēkām jāatbilst gandrīz nulles enerģijas  ēku prasībām. </w:t>
            </w:r>
          </w:p>
          <w:p w14:paraId="0539AAC1" w14:textId="77777777" w:rsidR="00490075" w:rsidRPr="0095279C" w:rsidRDefault="00490075" w:rsidP="00490075">
            <w:pPr>
              <w:pStyle w:val="ListParagraph"/>
              <w:spacing w:after="160"/>
              <w:rPr>
                <w:rFonts w:eastAsia="Calibri" w:cs="Times New Roman"/>
                <w:color w:val="000000" w:themeColor="text1"/>
                <w:sz w:val="20"/>
                <w:szCs w:val="20"/>
                <w:lang w:val="lv-LV"/>
              </w:rPr>
            </w:pPr>
          </w:p>
          <w:p w14:paraId="1058639E" w14:textId="77777777" w:rsidR="00490075" w:rsidRPr="0095279C" w:rsidRDefault="00490075" w:rsidP="000C6347">
            <w:pPr>
              <w:pStyle w:val="ListParagraph"/>
              <w:numPr>
                <w:ilvl w:val="0"/>
                <w:numId w:val="33"/>
              </w:numPr>
              <w:spacing w:after="160" w:line="240" w:lineRule="auto"/>
              <w:rPr>
                <w:rFonts w:eastAsia="Calibri" w:cs="Times New Roman"/>
                <w:color w:val="000000" w:themeColor="text1"/>
                <w:sz w:val="20"/>
                <w:szCs w:val="20"/>
                <w:lang w:val="lv-LV"/>
              </w:rPr>
            </w:pPr>
            <w:r w:rsidRPr="0095279C">
              <w:rPr>
                <w:rFonts w:eastAsia="Calibri" w:cs="Times New Roman"/>
                <w:color w:val="000000" w:themeColor="text1"/>
                <w:sz w:val="20"/>
                <w:szCs w:val="20"/>
                <w:lang w:val="lv-LV"/>
              </w:rPr>
              <w:t>Saskaņā ar Ēku atjaunošanas ilgtermiņa stratēģiju līdz 2050.gadam Latvijai jāsasniedz ēku dekarbonizācijas mērķis, dzīvojamam fondam līdz 2050. gadam jāatbilst augstiem energoefektivitātes, būvniecības, drošības un labiekārtotības standartiem.</w:t>
            </w:r>
          </w:p>
          <w:p w14:paraId="29F24C0A" w14:textId="77777777" w:rsidR="00490075" w:rsidRPr="00E05619" w:rsidRDefault="00490075" w:rsidP="00490075">
            <w:pPr>
              <w:pStyle w:val="TableParagraph"/>
              <w:rPr>
                <w:sz w:val="20"/>
                <w:szCs w:val="20"/>
                <w:lang w:val="lv-LV"/>
              </w:rPr>
            </w:pPr>
          </w:p>
        </w:tc>
      </w:tr>
      <w:tr w:rsidR="00490075" w:rsidRPr="00E05619" w14:paraId="1042C8EF" w14:textId="77777777" w:rsidTr="00E05619">
        <w:trPr>
          <w:trHeight w:val="2222"/>
        </w:trPr>
        <w:tc>
          <w:tcPr>
            <w:tcW w:w="4341" w:type="dxa"/>
          </w:tcPr>
          <w:p w14:paraId="10A69107" w14:textId="77777777" w:rsidR="00490075" w:rsidRPr="00E05619" w:rsidRDefault="00490075" w:rsidP="00490075">
            <w:pPr>
              <w:pStyle w:val="TableParagraph"/>
              <w:ind w:left="107" w:right="801"/>
              <w:rPr>
                <w:sz w:val="20"/>
                <w:szCs w:val="20"/>
                <w:lang w:val="lv-LV"/>
              </w:rPr>
            </w:pPr>
            <w:r w:rsidRPr="00E05619">
              <w:rPr>
                <w:b/>
                <w:bCs/>
                <w:i/>
                <w:sz w:val="20"/>
                <w:szCs w:val="20"/>
                <w:lang w:val="lv-LV"/>
              </w:rPr>
              <w:t>Ilgtspējīga ūdens un jūras resursu izmantošana un aizsardzība</w:t>
            </w:r>
            <w:r w:rsidRPr="00E05619">
              <w:rPr>
                <w:i/>
                <w:sz w:val="20"/>
                <w:szCs w:val="20"/>
                <w:lang w:val="lv-LV"/>
              </w:rPr>
              <w:t xml:space="preserve">. </w:t>
            </w:r>
            <w:r w:rsidRPr="00E05619">
              <w:rPr>
                <w:sz w:val="20"/>
                <w:szCs w:val="20"/>
                <w:lang w:val="lv-LV"/>
              </w:rPr>
              <w:t>Vai paredzams, ka pasākums kaitēs:</w:t>
            </w:r>
          </w:p>
          <w:p w14:paraId="611672F0" w14:textId="77777777" w:rsidR="00490075" w:rsidRPr="00E05619" w:rsidRDefault="00490075" w:rsidP="000C6347">
            <w:pPr>
              <w:pStyle w:val="TableParagraph"/>
              <w:numPr>
                <w:ilvl w:val="0"/>
                <w:numId w:val="45"/>
              </w:numPr>
              <w:tabs>
                <w:tab w:val="left" w:pos="827"/>
                <w:tab w:val="left" w:pos="828"/>
              </w:tabs>
              <w:spacing w:before="116"/>
              <w:ind w:right="97"/>
              <w:jc w:val="both"/>
              <w:rPr>
                <w:sz w:val="20"/>
                <w:szCs w:val="20"/>
                <w:lang w:val="lv-LV"/>
              </w:rPr>
            </w:pPr>
            <w:r w:rsidRPr="00E05619">
              <w:rPr>
                <w:sz w:val="20"/>
                <w:szCs w:val="20"/>
                <w:lang w:val="lv-LV"/>
              </w:rPr>
              <w:t>ūdensobjektu labam stāvoklim vai to labam ekoloģiskajam potenciālam, ieskaitot virszemes ūdeņus un gruntsūdeņus;</w:t>
            </w:r>
            <w:r w:rsidRPr="00E05619">
              <w:rPr>
                <w:spacing w:val="-4"/>
                <w:sz w:val="20"/>
                <w:szCs w:val="20"/>
                <w:lang w:val="lv-LV"/>
              </w:rPr>
              <w:t xml:space="preserve"> </w:t>
            </w:r>
            <w:r w:rsidRPr="00E05619">
              <w:rPr>
                <w:sz w:val="20"/>
                <w:szCs w:val="20"/>
                <w:lang w:val="lv-LV"/>
              </w:rPr>
              <w:t>vai</w:t>
            </w:r>
          </w:p>
          <w:p w14:paraId="35444046" w14:textId="77777777" w:rsidR="00490075" w:rsidRPr="00E05619" w:rsidRDefault="00490075" w:rsidP="000C6347">
            <w:pPr>
              <w:pStyle w:val="TableParagraph"/>
              <w:numPr>
                <w:ilvl w:val="0"/>
                <w:numId w:val="45"/>
              </w:numPr>
              <w:tabs>
                <w:tab w:val="left" w:pos="827"/>
                <w:tab w:val="left" w:pos="828"/>
              </w:tabs>
              <w:spacing w:before="120"/>
              <w:ind w:right="98"/>
              <w:jc w:val="both"/>
              <w:rPr>
                <w:sz w:val="20"/>
                <w:szCs w:val="20"/>
                <w:lang w:val="lv-LV"/>
              </w:rPr>
            </w:pPr>
            <w:r w:rsidRPr="00E05619">
              <w:rPr>
                <w:sz w:val="20"/>
                <w:szCs w:val="20"/>
                <w:lang w:val="lv-LV"/>
              </w:rPr>
              <w:t xml:space="preserve">jūras ūdeņu labam </w:t>
            </w:r>
            <w:r w:rsidRPr="00E05619">
              <w:rPr>
                <w:spacing w:val="-3"/>
                <w:sz w:val="20"/>
                <w:szCs w:val="20"/>
                <w:lang w:val="lv-LV"/>
              </w:rPr>
              <w:t xml:space="preserve">vides </w:t>
            </w:r>
            <w:r w:rsidRPr="00E05619">
              <w:rPr>
                <w:sz w:val="20"/>
                <w:szCs w:val="20"/>
                <w:lang w:val="lv-LV"/>
              </w:rPr>
              <w:t>stāvoklim?</w:t>
            </w:r>
          </w:p>
        </w:tc>
        <w:tc>
          <w:tcPr>
            <w:tcW w:w="632" w:type="dxa"/>
          </w:tcPr>
          <w:p w14:paraId="1662842A"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351" w:type="dxa"/>
          </w:tcPr>
          <w:p w14:paraId="5C7504B7" w14:textId="77777777" w:rsidR="00490075" w:rsidRPr="00E05619" w:rsidRDefault="00490075" w:rsidP="00490075">
            <w:pPr>
              <w:spacing w:before="120" w:after="160"/>
              <w:contextualSpacing/>
              <w:rPr>
                <w:rFonts w:eastAsia="Yu Mincho"/>
                <w:color w:val="000000"/>
                <w:sz w:val="20"/>
                <w:szCs w:val="20"/>
                <w:lang w:eastAsia="lv-LV"/>
              </w:rPr>
            </w:pPr>
            <w:r w:rsidRPr="00E05619">
              <w:rPr>
                <w:rFonts w:eastAsia="Yu Mincho"/>
                <w:color w:val="000000"/>
                <w:sz w:val="20"/>
                <w:szCs w:val="20"/>
                <w:lang w:eastAsia="lv-LV"/>
              </w:rPr>
              <w:t xml:space="preserve">Ņemot vērā gan tiešo, gan primāro netiešo ietekmi visā aprites ciklā, pasākuma atbalstītās darbības </w:t>
            </w:r>
            <w:r w:rsidRPr="00E05619">
              <w:rPr>
                <w:rFonts w:eastAsia="Yu Mincho"/>
                <w:b/>
                <w:color w:val="000000"/>
                <w:sz w:val="20"/>
                <w:szCs w:val="20"/>
                <w:lang w:eastAsia="lv-LV"/>
              </w:rPr>
              <w:t>paredzamā ietekme uz šo vides mērķi ir nebūtiska</w:t>
            </w:r>
            <w:r w:rsidRPr="00E05619">
              <w:rPr>
                <w:rFonts w:eastAsia="Yu Mincho"/>
                <w:color w:val="000000"/>
                <w:sz w:val="20"/>
                <w:szCs w:val="20"/>
                <w:lang w:eastAsia="lv-LV"/>
              </w:rPr>
              <w:t>. Nav konstatēti vides degradācijas riski, kas saistīti ar ūdens kvalitātes saglabāšanu un ūdens resursu noslodzi, jo netiek uzstādīta ūdensapgādes armatūra vai iekārtas, kas izmanto ūdeni.</w:t>
            </w:r>
          </w:p>
        </w:tc>
      </w:tr>
      <w:tr w:rsidR="00490075" w:rsidRPr="00E05619" w14:paraId="72F49ACE" w14:textId="77777777" w:rsidTr="00E05619">
        <w:trPr>
          <w:trHeight w:val="741"/>
        </w:trPr>
        <w:tc>
          <w:tcPr>
            <w:tcW w:w="4341" w:type="dxa"/>
          </w:tcPr>
          <w:p w14:paraId="6D23343D" w14:textId="77777777" w:rsidR="00490075" w:rsidRPr="00E05619" w:rsidRDefault="00490075" w:rsidP="00490075">
            <w:pPr>
              <w:pStyle w:val="TableParagraph"/>
              <w:ind w:left="107" w:right="97"/>
              <w:jc w:val="both"/>
              <w:rPr>
                <w:sz w:val="20"/>
                <w:szCs w:val="20"/>
                <w:lang w:val="lv-LV"/>
              </w:rPr>
            </w:pPr>
            <w:r w:rsidRPr="00E05619">
              <w:rPr>
                <w:b/>
                <w:bCs/>
                <w:i/>
                <w:sz w:val="20"/>
                <w:szCs w:val="20"/>
                <w:lang w:val="lv-LV"/>
              </w:rPr>
              <w:t>Pāreja uz aprites ekonomiku, ieskaitot atkritumu rašanās novēršanu un to reciklēšanu.</w:t>
            </w:r>
            <w:r w:rsidRPr="00E05619">
              <w:rPr>
                <w:i/>
                <w:sz w:val="20"/>
                <w:szCs w:val="20"/>
                <w:lang w:val="lv-LV"/>
              </w:rPr>
              <w:t xml:space="preserve"> </w:t>
            </w:r>
            <w:r w:rsidRPr="00E05619">
              <w:rPr>
                <w:sz w:val="20"/>
                <w:szCs w:val="20"/>
                <w:lang w:val="lv-LV"/>
              </w:rPr>
              <w:t>Vai paredzams, ka pasākums:</w:t>
            </w:r>
          </w:p>
          <w:p w14:paraId="7A9809EF" w14:textId="77777777" w:rsidR="00490075" w:rsidRPr="00E05619" w:rsidRDefault="00490075" w:rsidP="000C6347">
            <w:pPr>
              <w:pStyle w:val="TableParagraph"/>
              <w:numPr>
                <w:ilvl w:val="0"/>
                <w:numId w:val="46"/>
              </w:numPr>
              <w:rPr>
                <w:iCs/>
                <w:sz w:val="20"/>
                <w:szCs w:val="20"/>
                <w:lang w:val="lv-LV"/>
              </w:rPr>
            </w:pPr>
            <w:r w:rsidRPr="00E05619">
              <w:rPr>
                <w:iCs/>
                <w:sz w:val="20"/>
                <w:szCs w:val="20"/>
                <w:lang w:val="lv-LV"/>
              </w:rPr>
              <w:t>būtiski palielinās atkritumu rašanos, incinerāciju vai apglabāšanu, izņemot nepārstrādājamu bīstamo atkritumu incinerāciju; vai</w:t>
            </w:r>
          </w:p>
          <w:p w14:paraId="35C206BE" w14:textId="77777777" w:rsidR="00490075" w:rsidRPr="00E05619" w:rsidRDefault="00490075" w:rsidP="000C6347">
            <w:pPr>
              <w:pStyle w:val="TableParagraph"/>
              <w:numPr>
                <w:ilvl w:val="0"/>
                <w:numId w:val="46"/>
              </w:numPr>
              <w:ind w:right="97"/>
              <w:rPr>
                <w:iCs/>
                <w:sz w:val="20"/>
                <w:szCs w:val="20"/>
                <w:lang w:val="lv-LV"/>
              </w:rPr>
            </w:pPr>
            <w:r w:rsidRPr="00E05619">
              <w:rPr>
                <w:iCs/>
                <w:sz w:val="20"/>
                <w:szCs w:val="20"/>
                <w:lang w:val="lv-LV"/>
              </w:rPr>
              <w:t>dabas resursu</w:t>
            </w:r>
            <w:r w:rsidRPr="00E05619">
              <w:rPr>
                <w:iCs/>
                <w:sz w:val="20"/>
                <w:szCs w:val="20"/>
                <w:vertAlign w:val="superscript"/>
                <w:lang w:val="lv-LV"/>
              </w:rPr>
              <w:t>1</w:t>
            </w:r>
            <w:r w:rsidRPr="00E05619">
              <w:rPr>
                <w:iCs/>
                <w:sz w:val="20"/>
                <w:szCs w:val="20"/>
                <w:lang w:val="lv-LV"/>
              </w:rPr>
              <w:t xml:space="preserve"> tiešā vai netiešā izmantošanā jebkurā to aprites cikla posmā radīs būtisku neefektivitāti, kas netiek samazināta līdz minimumam ar atbilstošiem pasākumiem</w:t>
            </w:r>
            <w:r w:rsidRPr="00E05619">
              <w:rPr>
                <w:iCs/>
                <w:sz w:val="20"/>
                <w:szCs w:val="20"/>
                <w:vertAlign w:val="superscript"/>
                <w:lang w:val="lv-LV"/>
              </w:rPr>
              <w:t>2</w:t>
            </w:r>
            <w:r w:rsidRPr="00E05619">
              <w:rPr>
                <w:iCs/>
                <w:sz w:val="20"/>
                <w:szCs w:val="20"/>
                <w:lang w:val="lv-LV"/>
              </w:rPr>
              <w:t>;</w:t>
            </w:r>
          </w:p>
          <w:p w14:paraId="6F8976AB" w14:textId="77777777" w:rsidR="00490075" w:rsidRPr="00E05619" w:rsidRDefault="00490075" w:rsidP="000C6347">
            <w:pPr>
              <w:pStyle w:val="TableParagraph"/>
              <w:numPr>
                <w:ilvl w:val="0"/>
                <w:numId w:val="46"/>
              </w:numPr>
              <w:ind w:right="97"/>
              <w:rPr>
                <w:iCs/>
                <w:sz w:val="20"/>
                <w:szCs w:val="20"/>
                <w:lang w:val="lv-LV"/>
              </w:rPr>
            </w:pPr>
            <w:r w:rsidRPr="00E05619">
              <w:rPr>
                <w:iCs/>
                <w:sz w:val="20"/>
                <w:szCs w:val="20"/>
                <w:lang w:val="lv-LV"/>
              </w:rPr>
              <w:t>vai radīs būtisku un ilgtermiņa kaitējumu videi attiecībā uz aprites ekonomiku</w:t>
            </w:r>
            <w:r w:rsidRPr="00E05619">
              <w:rPr>
                <w:iCs/>
                <w:sz w:val="20"/>
                <w:szCs w:val="20"/>
                <w:vertAlign w:val="superscript"/>
                <w:lang w:val="lv-LV"/>
              </w:rPr>
              <w:t>3</w:t>
            </w:r>
            <w:r w:rsidRPr="00E05619">
              <w:rPr>
                <w:iCs/>
                <w:sz w:val="20"/>
                <w:szCs w:val="20"/>
                <w:lang w:val="lv-LV"/>
              </w:rPr>
              <w:t>?</w:t>
            </w:r>
          </w:p>
          <w:p w14:paraId="079A818D" w14:textId="77777777" w:rsidR="00490075" w:rsidRPr="00E05619" w:rsidRDefault="00490075" w:rsidP="00490075">
            <w:pPr>
              <w:pStyle w:val="TableParagraph"/>
              <w:ind w:right="97"/>
              <w:jc w:val="both"/>
              <w:rPr>
                <w:iCs/>
                <w:sz w:val="20"/>
                <w:szCs w:val="20"/>
                <w:lang w:val="lv-LV"/>
              </w:rPr>
            </w:pPr>
          </w:p>
          <w:p w14:paraId="4D68A26A" w14:textId="77777777" w:rsidR="00490075" w:rsidRPr="00E05619" w:rsidRDefault="00490075" w:rsidP="00490075">
            <w:pPr>
              <w:pStyle w:val="TableParagraph"/>
              <w:ind w:left="107" w:right="97"/>
              <w:jc w:val="both"/>
              <w:rPr>
                <w:sz w:val="20"/>
                <w:szCs w:val="20"/>
                <w:lang w:val="lv-LV"/>
              </w:rPr>
            </w:pPr>
          </w:p>
        </w:tc>
        <w:tc>
          <w:tcPr>
            <w:tcW w:w="632" w:type="dxa"/>
          </w:tcPr>
          <w:p w14:paraId="422B8C15"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351" w:type="dxa"/>
          </w:tcPr>
          <w:p w14:paraId="1BA9D7B9" w14:textId="77777777" w:rsidR="00490075" w:rsidRPr="00E05619" w:rsidRDefault="00490075" w:rsidP="00490075">
            <w:pPr>
              <w:spacing w:before="120"/>
              <w:rPr>
                <w:color w:val="000000"/>
                <w:sz w:val="20"/>
                <w:szCs w:val="20"/>
                <w:lang w:eastAsia="lv-LV"/>
              </w:rPr>
            </w:pPr>
            <w:r w:rsidRPr="00E05619">
              <w:rPr>
                <w:color w:val="000000"/>
                <w:sz w:val="20"/>
                <w:szCs w:val="20"/>
                <w:lang w:eastAsia="lv-LV"/>
              </w:rPr>
              <w:t xml:space="preserve">Pasākuma </w:t>
            </w:r>
            <w:r w:rsidRPr="00E05619">
              <w:rPr>
                <w:b/>
                <w:color w:val="000000"/>
                <w:sz w:val="20"/>
                <w:szCs w:val="20"/>
                <w:lang w:eastAsia="lv-LV"/>
              </w:rPr>
              <w:t>paredzamā ietekme ir nebūtiska</w:t>
            </w:r>
            <w:r w:rsidRPr="00E05619">
              <w:rPr>
                <w:color w:val="000000"/>
                <w:sz w:val="20"/>
                <w:szCs w:val="20"/>
                <w:lang w:eastAsia="lv-LV"/>
              </w:rPr>
              <w:t>:</w:t>
            </w:r>
          </w:p>
          <w:p w14:paraId="5DC5A2BB" w14:textId="77777777" w:rsidR="00490075" w:rsidRPr="00E05619" w:rsidRDefault="00490075" w:rsidP="000C6347">
            <w:pPr>
              <w:numPr>
                <w:ilvl w:val="0"/>
                <w:numId w:val="26"/>
              </w:numPr>
              <w:spacing w:after="160"/>
              <w:rPr>
                <w:rFonts w:eastAsia="Calibri"/>
                <w:sz w:val="20"/>
                <w:szCs w:val="20"/>
                <w:lang w:eastAsia="lv-LV"/>
              </w:rPr>
            </w:pPr>
            <w:r w:rsidRPr="00E05619">
              <w:rPr>
                <w:color w:val="000000"/>
                <w:sz w:val="20"/>
                <w:szCs w:val="20"/>
                <w:lang w:eastAsia="lv-LV"/>
              </w:rPr>
              <w:t xml:space="preserve">finansēšanas fonda ietvaros plānoto siltināšanas un citu remontdarbu (ventilācija, lifts, panduss) izbūves laikā neizbēgami ir </w:t>
            </w:r>
            <w:r w:rsidRPr="00E05619">
              <w:rPr>
                <w:rFonts w:eastAsia="Calibri"/>
                <w:sz w:val="20"/>
                <w:szCs w:val="20"/>
                <w:lang w:eastAsia="lv-LV"/>
              </w:rPr>
              <w:t>būvniecības darbi un dabas resursu ieguldījums, taču tas notiks koncentrējoties uz ilgtspējīgu būvmateriālu un materiālu izmantošanu;</w:t>
            </w:r>
          </w:p>
          <w:p w14:paraId="0200C790" w14:textId="77777777" w:rsidR="00490075" w:rsidRPr="00E05619" w:rsidRDefault="00490075" w:rsidP="000C6347">
            <w:pPr>
              <w:numPr>
                <w:ilvl w:val="0"/>
                <w:numId w:val="26"/>
              </w:numPr>
              <w:spacing w:after="160"/>
              <w:rPr>
                <w:rFonts w:eastAsia="Calibri"/>
                <w:color w:val="000000"/>
                <w:sz w:val="20"/>
                <w:szCs w:val="20"/>
                <w:lang w:eastAsia="lv-LV"/>
              </w:rPr>
            </w:pPr>
            <w:r w:rsidRPr="00E05619">
              <w:rPr>
                <w:color w:val="000000"/>
                <w:sz w:val="20"/>
                <w:szCs w:val="20"/>
                <w:lang w:eastAsia="lv-LV"/>
              </w:rPr>
              <w:t xml:space="preserve">plānots, ka iepirkuma, kas tiks izsludināts būvdarbu veikšanai, pretendenti tiks aicināti nodrošināt Direktīvas 2008/98/EK par atkritumiem un par dažu direktīvu atcelšanu, 11.panta 2.punkta prasību, ka vismaz 70 % (pēc masas) no nebīstamiem būvgružiem un ēku nojaukšanas atkritumiem, kas būvlaukumā radušies zemu izmaksu īres māju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 </w:t>
            </w:r>
          </w:p>
        </w:tc>
      </w:tr>
      <w:tr w:rsidR="00490075" w:rsidRPr="00E05619" w14:paraId="56D22E53" w14:textId="77777777" w:rsidTr="00E05619">
        <w:trPr>
          <w:trHeight w:val="741"/>
        </w:trPr>
        <w:tc>
          <w:tcPr>
            <w:tcW w:w="4341" w:type="dxa"/>
          </w:tcPr>
          <w:p w14:paraId="2CE3B338" w14:textId="77777777" w:rsidR="00490075" w:rsidRPr="00E05619" w:rsidRDefault="00490075" w:rsidP="00490075">
            <w:pPr>
              <w:pStyle w:val="TableParagraph"/>
              <w:ind w:left="107" w:right="97"/>
              <w:jc w:val="both"/>
              <w:rPr>
                <w:b/>
                <w:bCs/>
                <w:i/>
                <w:sz w:val="20"/>
                <w:szCs w:val="20"/>
                <w:lang w:val="lv-LV"/>
              </w:rPr>
            </w:pPr>
            <w:r w:rsidRPr="00E05619">
              <w:rPr>
                <w:b/>
                <w:bCs/>
                <w:i/>
                <w:sz w:val="20"/>
                <w:szCs w:val="20"/>
                <w:lang w:val="lv-LV"/>
              </w:rPr>
              <w:t xml:space="preserve">Piesārņojuma novēršana un kontrole. </w:t>
            </w:r>
            <w:r w:rsidRPr="00E05619">
              <w:rPr>
                <w:sz w:val="20"/>
                <w:szCs w:val="20"/>
                <w:lang w:val="lv-LV"/>
              </w:rPr>
              <w:t>Vai paredzams, ka pasākums ievērojami palielinās piesārņotāju</w:t>
            </w:r>
            <w:r w:rsidRPr="00E05619">
              <w:rPr>
                <w:sz w:val="20"/>
                <w:szCs w:val="20"/>
                <w:vertAlign w:val="superscript"/>
                <w:lang w:val="lv-LV"/>
              </w:rPr>
              <w:t>4</w:t>
            </w:r>
            <w:r w:rsidRPr="00E05619">
              <w:rPr>
                <w:sz w:val="20"/>
                <w:szCs w:val="20"/>
                <w:lang w:val="lv-LV"/>
              </w:rPr>
              <w:t xml:space="preserve"> emisijas gaisā, ūdenī vai</w:t>
            </w:r>
            <w:r w:rsidRPr="00E05619">
              <w:rPr>
                <w:spacing w:val="-3"/>
                <w:sz w:val="20"/>
                <w:szCs w:val="20"/>
                <w:lang w:val="lv-LV"/>
              </w:rPr>
              <w:t xml:space="preserve"> </w:t>
            </w:r>
            <w:r w:rsidRPr="00E05619">
              <w:rPr>
                <w:sz w:val="20"/>
                <w:szCs w:val="20"/>
                <w:lang w:val="lv-LV"/>
              </w:rPr>
              <w:t>zemē?</w:t>
            </w:r>
          </w:p>
        </w:tc>
        <w:tc>
          <w:tcPr>
            <w:tcW w:w="632" w:type="dxa"/>
          </w:tcPr>
          <w:p w14:paraId="365F48C8"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351" w:type="dxa"/>
          </w:tcPr>
          <w:p w14:paraId="0077E78B" w14:textId="77777777" w:rsidR="00490075" w:rsidRPr="00E05619" w:rsidRDefault="00490075" w:rsidP="00490075">
            <w:pPr>
              <w:spacing w:before="120"/>
              <w:rPr>
                <w:color w:val="000000"/>
                <w:sz w:val="20"/>
                <w:szCs w:val="20"/>
                <w:lang w:eastAsia="lv-LV"/>
              </w:rPr>
            </w:pPr>
            <w:r w:rsidRPr="00E05619">
              <w:rPr>
                <w:b/>
                <w:color w:val="000000"/>
                <w:sz w:val="20"/>
                <w:szCs w:val="20"/>
                <w:lang w:eastAsia="lv-LV"/>
              </w:rPr>
              <w:t>Nav paredzams, ka pasākums ievērojami palielinās piesārņojošās emisijas gaisā, ūdenī vai zemē</w:t>
            </w:r>
            <w:r w:rsidRPr="00E05619">
              <w:rPr>
                <w:color w:val="000000"/>
                <w:sz w:val="20"/>
                <w:szCs w:val="20"/>
                <w:lang w:eastAsia="lv-LV"/>
              </w:rPr>
              <w:t xml:space="preserve">: </w:t>
            </w:r>
          </w:p>
          <w:p w14:paraId="12FA6C88" w14:textId="77777777" w:rsidR="00490075" w:rsidRPr="00E05619" w:rsidRDefault="00490075" w:rsidP="000C6347">
            <w:pPr>
              <w:numPr>
                <w:ilvl w:val="0"/>
                <w:numId w:val="44"/>
              </w:numPr>
              <w:spacing w:before="120" w:after="160"/>
              <w:contextualSpacing/>
              <w:rPr>
                <w:rFonts w:eastAsia="Calibri"/>
                <w:color w:val="000000"/>
                <w:sz w:val="20"/>
                <w:szCs w:val="20"/>
              </w:rPr>
            </w:pPr>
            <w:r w:rsidRPr="00E05619">
              <w:rPr>
                <w:rFonts w:eastAsia="Calibri"/>
                <w:color w:val="000000"/>
                <w:sz w:val="20"/>
                <w:szCs w:val="20"/>
              </w:rPr>
              <w:t>pasākums atbilst Gaisa piesārņojuma samazināšanas rīcības plānā 2020.–2030. gadam, kur paredzēts veicināt energoefektivitātes pasākumus pašvaldību ēkās, kā arī nodrošināt tādu sadedzināšanas iekārtu uzstādīšanu pašvaldību ēkās, kas rada zemas emisijas (2.2.pasākums), lai mazinātu NOx, NMGOS un  PM2,5 emisijas;</w:t>
            </w:r>
          </w:p>
          <w:p w14:paraId="2C225741" w14:textId="77777777" w:rsidR="00490075" w:rsidRPr="00E05619" w:rsidRDefault="00490075" w:rsidP="000C6347">
            <w:pPr>
              <w:numPr>
                <w:ilvl w:val="0"/>
                <w:numId w:val="44"/>
              </w:numPr>
              <w:spacing w:before="120" w:after="160"/>
              <w:contextualSpacing/>
              <w:rPr>
                <w:rFonts w:eastAsia="Calibri"/>
                <w:color w:val="000000"/>
                <w:sz w:val="20"/>
                <w:szCs w:val="20"/>
              </w:rPr>
            </w:pPr>
            <w:r w:rsidRPr="00E05619">
              <w:rPr>
                <w:rFonts w:eastAsia="Calibri"/>
                <w:color w:val="000000"/>
                <w:sz w:val="20"/>
                <w:szCs w:val="20"/>
              </w:rPr>
              <w:t>būvniecības procesa laikā tiks veikti pasākumi trokšņa, putekļu un piesārņotāju emisiju samazināšanai;</w:t>
            </w:r>
          </w:p>
          <w:p w14:paraId="3C7A2048" w14:textId="77777777" w:rsidR="00490075" w:rsidRPr="00E05619" w:rsidRDefault="00490075" w:rsidP="000C6347">
            <w:pPr>
              <w:numPr>
                <w:ilvl w:val="0"/>
                <w:numId w:val="44"/>
              </w:numPr>
              <w:spacing w:before="120" w:after="160"/>
              <w:contextualSpacing/>
              <w:rPr>
                <w:rFonts w:eastAsia="Calibri"/>
                <w:color w:val="000000"/>
                <w:sz w:val="20"/>
                <w:szCs w:val="20"/>
              </w:rPr>
            </w:pPr>
            <w:r w:rsidRPr="00E05619">
              <w:rPr>
                <w:rFonts w:eastAsia="Calibri"/>
                <w:color w:val="000000"/>
                <w:sz w:val="20"/>
                <w:szCs w:val="20"/>
              </w:rPr>
              <w:t xml:space="preserve">Latvijā ir pastiprinātas prasības ēku energoefektivitātes minimālajam pieļaujamajam līmenim, energoefektivitātes novērtējumam apkurei atjaunošanām un pārbūvēm no 2021. gada, jo: </w:t>
            </w:r>
          </w:p>
          <w:p w14:paraId="34354D2D" w14:textId="77777777" w:rsidR="00490075" w:rsidRPr="00E05619" w:rsidRDefault="00490075" w:rsidP="00490075">
            <w:pPr>
              <w:spacing w:before="120"/>
              <w:rPr>
                <w:color w:val="000000"/>
                <w:sz w:val="20"/>
                <w:szCs w:val="20"/>
                <w:lang w:eastAsia="lv-LV"/>
              </w:rPr>
            </w:pPr>
            <w:r w:rsidRPr="00E05619">
              <w:rPr>
                <w:color w:val="000000"/>
                <w:sz w:val="20"/>
                <w:szCs w:val="20"/>
                <w:lang w:eastAsia="lv-LV"/>
              </w:rPr>
              <w:t xml:space="preserve">1) Direktīva 2010/31/ES par ēku energoefektivitāti paredzējusi, ka valsts veicina, lai ēkas atjaunojot padarītu par gandrīz nulles enerģijas ēkām; </w:t>
            </w:r>
          </w:p>
          <w:p w14:paraId="7BDE7F6D" w14:textId="77777777" w:rsidR="00490075" w:rsidRPr="00E05619" w:rsidRDefault="00490075" w:rsidP="00490075">
            <w:pPr>
              <w:spacing w:before="120"/>
              <w:rPr>
                <w:color w:val="000000"/>
                <w:sz w:val="20"/>
                <w:szCs w:val="20"/>
                <w:lang w:eastAsia="lv-LV"/>
              </w:rPr>
            </w:pPr>
            <w:r w:rsidRPr="00E05619">
              <w:rPr>
                <w:color w:val="000000"/>
                <w:sz w:val="20"/>
                <w:szCs w:val="20"/>
                <w:lang w:eastAsia="lv-LV"/>
              </w:rPr>
              <w:t>2) Līdz 2050.gadam jāsasniedz ēku dekarbonizācijas mērķi:</w:t>
            </w:r>
          </w:p>
          <w:p w14:paraId="21CB6EC3" w14:textId="77777777" w:rsidR="00490075" w:rsidRPr="00E05619" w:rsidRDefault="00490075" w:rsidP="000C6347">
            <w:pPr>
              <w:numPr>
                <w:ilvl w:val="0"/>
                <w:numId w:val="44"/>
              </w:numPr>
              <w:spacing w:before="120" w:after="160"/>
              <w:contextualSpacing/>
              <w:rPr>
                <w:rFonts w:eastAsia="Calibri"/>
                <w:color w:val="000000"/>
                <w:sz w:val="20"/>
                <w:szCs w:val="20"/>
              </w:rPr>
            </w:pPr>
            <w:r w:rsidRPr="00E05619">
              <w:rPr>
                <w:rFonts w:eastAsia="Calibri"/>
                <w:color w:val="000000"/>
                <w:sz w:val="20"/>
                <w:szCs w:val="20"/>
              </w:rPr>
              <w:t>renovējot ēkas, kurās ir azbestu saturoši materiāli, azbestu saturošus izstrādājumus apstrādās un transportēs  atbilstoši normatīvajiem aktiem par darba aizsardzības prasībām darbā ar azbestu, tai skaitā nepieļaujot azbesta šķiedru vai putekļu nokļūšanu vidē;</w:t>
            </w:r>
          </w:p>
          <w:p w14:paraId="1464F38D" w14:textId="77777777" w:rsidR="00490075" w:rsidRPr="00E05619" w:rsidRDefault="00490075" w:rsidP="000C6347">
            <w:pPr>
              <w:numPr>
                <w:ilvl w:val="0"/>
                <w:numId w:val="44"/>
              </w:numPr>
              <w:spacing w:before="120" w:after="160"/>
              <w:contextualSpacing/>
              <w:rPr>
                <w:rFonts w:eastAsia="Calibri"/>
                <w:color w:val="000000"/>
                <w:sz w:val="20"/>
                <w:szCs w:val="20"/>
              </w:rPr>
            </w:pPr>
            <w:r w:rsidRPr="00E05619">
              <w:rPr>
                <w:rFonts w:eastAsia="Calibri"/>
                <w:color w:val="000000"/>
                <w:sz w:val="20"/>
                <w:szCs w:val="20"/>
              </w:rPr>
              <w:t>azbesta atkritumu tālākā apsaimniekošana paredzēta atbilstoši Ministru kabineta 2011.gada 19.aprīļa noteikumiem Nr.301 “Noteikumi par azbesta un azbesta izstrādājumu ražošanas radīto vides piesārņojumu un azbesta atkritumu apsaimniekošanu”.</w:t>
            </w:r>
          </w:p>
          <w:p w14:paraId="7FE03159" w14:textId="77777777" w:rsidR="00490075" w:rsidRPr="00E05619" w:rsidRDefault="00490075" w:rsidP="00490075">
            <w:pPr>
              <w:spacing w:before="120" w:after="160"/>
              <w:ind w:left="720"/>
              <w:contextualSpacing/>
              <w:rPr>
                <w:rFonts w:eastAsia="Calibri"/>
                <w:color w:val="000000"/>
                <w:sz w:val="20"/>
                <w:szCs w:val="20"/>
              </w:rPr>
            </w:pPr>
          </w:p>
        </w:tc>
      </w:tr>
      <w:tr w:rsidR="00490075" w:rsidRPr="00E05619" w14:paraId="097729C7" w14:textId="77777777" w:rsidTr="00E05619">
        <w:trPr>
          <w:trHeight w:val="741"/>
        </w:trPr>
        <w:tc>
          <w:tcPr>
            <w:tcW w:w="4341" w:type="dxa"/>
            <w:tcBorders>
              <w:top w:val="single" w:sz="4" w:space="0" w:color="auto"/>
              <w:left w:val="single" w:sz="4" w:space="0" w:color="auto"/>
              <w:bottom w:val="single" w:sz="4" w:space="0" w:color="auto"/>
              <w:right w:val="single" w:sz="4" w:space="0" w:color="auto"/>
            </w:tcBorders>
          </w:tcPr>
          <w:p w14:paraId="5847FDE4" w14:textId="77777777" w:rsidR="00490075" w:rsidRPr="00E05619" w:rsidRDefault="00490075" w:rsidP="00490075">
            <w:pPr>
              <w:pStyle w:val="TableParagraph"/>
              <w:ind w:left="107" w:right="97"/>
              <w:jc w:val="both"/>
              <w:rPr>
                <w:color w:val="000000"/>
                <w:sz w:val="20"/>
                <w:szCs w:val="20"/>
                <w:lang w:val="lv-LV" w:eastAsia="lv-LV"/>
              </w:rPr>
            </w:pPr>
            <w:r w:rsidRPr="00E05619">
              <w:rPr>
                <w:b/>
                <w:bCs/>
                <w:i/>
                <w:iCs/>
                <w:color w:val="000000"/>
                <w:sz w:val="20"/>
                <w:szCs w:val="20"/>
                <w:lang w:val="lv-LV" w:eastAsia="lv-LV"/>
              </w:rPr>
              <w:t>Bioloģiskās daudzveidības un ekosistēmu aizsardzība un atjaunošana.</w:t>
            </w:r>
            <w:r w:rsidRPr="00E05619">
              <w:rPr>
                <w:color w:val="000000"/>
                <w:sz w:val="20"/>
                <w:szCs w:val="20"/>
                <w:lang w:val="lv-LV" w:eastAsia="lv-LV"/>
              </w:rPr>
              <w:t xml:space="preserve"> Vai paredzams, ka pasākums:</w:t>
            </w:r>
            <w:r w:rsidRPr="00E05619">
              <w:rPr>
                <w:color w:val="000000"/>
                <w:sz w:val="20"/>
                <w:szCs w:val="20"/>
                <w:lang w:val="lv-LV" w:eastAsia="lv-LV"/>
              </w:rPr>
              <w:br/>
              <w:t xml:space="preserve">(i) būtiski kaitēs ekosistēmu labam stāvoklim un noturībai; vai </w:t>
            </w:r>
          </w:p>
          <w:p w14:paraId="5CE40891" w14:textId="77777777" w:rsidR="00490075" w:rsidRPr="00E05619" w:rsidRDefault="00490075" w:rsidP="00490075">
            <w:pPr>
              <w:pStyle w:val="TableParagraph"/>
              <w:ind w:left="107" w:right="97"/>
              <w:jc w:val="both"/>
              <w:rPr>
                <w:b/>
                <w:bCs/>
                <w:i/>
                <w:sz w:val="20"/>
                <w:szCs w:val="20"/>
                <w:lang w:val="lv-LV"/>
              </w:rPr>
            </w:pPr>
            <w:r w:rsidRPr="00E05619">
              <w:rPr>
                <w:color w:val="000000"/>
                <w:sz w:val="20"/>
                <w:szCs w:val="20"/>
                <w:lang w:val="lv-LV" w:eastAsia="lv-LV"/>
              </w:rPr>
              <w:t>(ii) kaitēs dzīvotņu un sugu, tostarp Savienības nozīmes dzīvotņu un sugu, aizsardzības statusam?</w:t>
            </w:r>
          </w:p>
        </w:tc>
        <w:tc>
          <w:tcPr>
            <w:tcW w:w="632" w:type="dxa"/>
          </w:tcPr>
          <w:p w14:paraId="33297C5E" w14:textId="77777777" w:rsidR="00490075" w:rsidRPr="00E05619" w:rsidRDefault="00490075" w:rsidP="00490075">
            <w:pPr>
              <w:pStyle w:val="TableParagraph"/>
              <w:jc w:val="center"/>
              <w:rPr>
                <w:sz w:val="20"/>
                <w:szCs w:val="20"/>
                <w:lang w:val="lv-LV"/>
              </w:rPr>
            </w:pPr>
            <w:r w:rsidRPr="00E05619">
              <w:rPr>
                <w:sz w:val="20"/>
                <w:szCs w:val="20"/>
                <w:lang w:val="lv-LV"/>
              </w:rPr>
              <w:t>X</w:t>
            </w:r>
          </w:p>
        </w:tc>
        <w:tc>
          <w:tcPr>
            <w:tcW w:w="8351" w:type="dxa"/>
          </w:tcPr>
          <w:p w14:paraId="5994E5E2" w14:textId="77777777" w:rsidR="00490075" w:rsidRPr="00E05619" w:rsidRDefault="00490075" w:rsidP="00490075">
            <w:pPr>
              <w:spacing w:before="120" w:after="120"/>
              <w:rPr>
                <w:rFonts w:eastAsia="Calibri"/>
                <w:sz w:val="20"/>
                <w:szCs w:val="20"/>
              </w:rPr>
            </w:pPr>
            <w:r w:rsidRPr="00E05619">
              <w:rPr>
                <w:rFonts w:eastAsia="Calibri"/>
                <w:sz w:val="20"/>
                <w:szCs w:val="20"/>
              </w:rPr>
              <w:t xml:space="preserve">Pasākuma </w:t>
            </w:r>
            <w:r w:rsidRPr="00E05619">
              <w:rPr>
                <w:rFonts w:eastAsia="Calibri"/>
                <w:b/>
                <w:sz w:val="20"/>
                <w:szCs w:val="20"/>
              </w:rPr>
              <w:t>paredzamā ietekme uz bioloģiskās daudzveidības un ekosistēmu aizsardzību ir nebūtiska</w:t>
            </w:r>
            <w:r w:rsidRPr="00E05619">
              <w:rPr>
                <w:rFonts w:eastAsia="Calibri"/>
                <w:sz w:val="20"/>
                <w:szCs w:val="20"/>
              </w:rPr>
              <w:t>, ievērojot to tiešo vai netiešo efektu dzīves ciklā. Investīcijas energoefektivitātē nav paredzētas ēkās, kuras atrodas NATURA 2000 teritorijā, vai īpaši aizsargājamās dabas teritorijās. Energoefektivitātes uzlabošanas investīcijas paredzētas ēkās, kas neskar īpaši aizsargājamās dabas teritorijas.</w:t>
            </w:r>
          </w:p>
          <w:p w14:paraId="4043F0BC" w14:textId="77777777" w:rsidR="00490075" w:rsidRPr="00E05619" w:rsidRDefault="00490075" w:rsidP="00490075">
            <w:pPr>
              <w:spacing w:after="160"/>
              <w:contextualSpacing/>
              <w:rPr>
                <w:color w:val="000000"/>
                <w:sz w:val="20"/>
                <w:szCs w:val="20"/>
                <w:lang w:eastAsia="lv-LV"/>
              </w:rPr>
            </w:pPr>
          </w:p>
        </w:tc>
      </w:tr>
    </w:tbl>
    <w:p w14:paraId="7D7A6EFC" w14:textId="06FF2A79" w:rsidR="00C4581C" w:rsidRDefault="00C4581C" w:rsidP="00490075">
      <w:pPr>
        <w:pStyle w:val="ListParagraph"/>
        <w:ind w:left="360"/>
        <w:jc w:val="both"/>
        <w:rPr>
          <w:rFonts w:cs="Times New Roman"/>
          <w:sz w:val="20"/>
          <w:szCs w:val="20"/>
          <w:lang w:val="lv-LV"/>
        </w:rPr>
      </w:pPr>
    </w:p>
    <w:p w14:paraId="060D260C" w14:textId="77777777" w:rsidR="00490075" w:rsidRPr="002A012B" w:rsidRDefault="00490075" w:rsidP="00490075">
      <w:pPr>
        <w:pStyle w:val="ListParagraph"/>
        <w:ind w:left="360"/>
        <w:jc w:val="both"/>
        <w:rPr>
          <w:rFonts w:cs="Times New Roman"/>
          <w:sz w:val="20"/>
          <w:szCs w:val="20"/>
          <w:lang w:val="lv-LV"/>
        </w:rPr>
      </w:pPr>
    </w:p>
    <w:p w14:paraId="5D00B4CD" w14:textId="64E89F15" w:rsidR="00C4581C" w:rsidRDefault="00C4581C" w:rsidP="00C4581C">
      <w:pPr>
        <w:jc w:val="both"/>
        <w:rPr>
          <w:rFonts w:eastAsia="Times New Roman"/>
          <w:iCs/>
        </w:rPr>
      </w:pPr>
      <w:r w:rsidRPr="00E05619">
        <w:rPr>
          <w:rFonts w:eastAsia="Times New Roman"/>
          <w:b/>
          <w:bCs/>
          <w:iCs/>
        </w:rPr>
        <w:t>3.1.</w:t>
      </w:r>
      <w:r w:rsidR="00720FE0">
        <w:rPr>
          <w:rFonts w:eastAsia="Times New Roman"/>
          <w:b/>
          <w:bCs/>
          <w:iCs/>
        </w:rPr>
        <w:t>2</w:t>
      </w:r>
      <w:r w:rsidRPr="00E05619">
        <w:rPr>
          <w:rFonts w:eastAsia="Times New Roman"/>
          <w:b/>
          <w:bCs/>
          <w:iCs/>
        </w:rPr>
        <w:t>.5.i. Bezdarbnieku, darba meklētāju un bezdarba riskam pakļauto iedzīvotāju iesaiste darba tirgū</w:t>
      </w:r>
      <w:r w:rsidRPr="00E05619">
        <w:rPr>
          <w:rFonts w:eastAsia="Times New Roman"/>
          <w:iCs/>
        </w:rPr>
        <w:t xml:space="preserve"> </w:t>
      </w:r>
    </w:p>
    <w:p w14:paraId="3101E0BE" w14:textId="77777777" w:rsidR="00E05619" w:rsidRPr="00E05619" w:rsidRDefault="00E05619" w:rsidP="00C4581C">
      <w:pPr>
        <w:jc w:val="both"/>
        <w:rPr>
          <w:rFonts w:eastAsia="Times New Roman"/>
          <w:iCs/>
        </w:rPr>
      </w:pPr>
    </w:p>
    <w:p w14:paraId="236FF4B3" w14:textId="77777777" w:rsidR="00894720" w:rsidRPr="00E05619" w:rsidRDefault="00894720" w:rsidP="00894720">
      <w:pPr>
        <w:ind w:left="1134" w:right="975"/>
        <w:jc w:val="both"/>
        <w:rPr>
          <w:b/>
          <w:i/>
          <w:sz w:val="20"/>
          <w:szCs w:val="20"/>
        </w:rPr>
      </w:pPr>
      <w:r w:rsidRPr="00E05619">
        <w:rPr>
          <w:b/>
          <w:i/>
          <w:sz w:val="20"/>
          <w:szCs w:val="20"/>
        </w:rPr>
        <w:t>Novērtējuma 1. daļa</w:t>
      </w:r>
    </w:p>
    <w:p w14:paraId="190B3A8A" w14:textId="77777777" w:rsidR="00894720" w:rsidRPr="00E05619" w:rsidRDefault="00894720" w:rsidP="00894720">
      <w:pPr>
        <w:pStyle w:val="BodyText"/>
        <w:spacing w:before="5"/>
        <w:rPr>
          <w:b/>
          <w:sz w:val="20"/>
          <w:szCs w:val="20"/>
          <w:lang w:val="lv-LV"/>
        </w:rPr>
      </w:pPr>
    </w:p>
    <w:tbl>
      <w:tblPr>
        <w:tblW w:w="133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425"/>
        <w:gridCol w:w="425"/>
        <w:gridCol w:w="8394"/>
      </w:tblGrid>
      <w:tr w:rsidR="00894720" w:rsidRPr="00E05619" w14:paraId="74D09FE5" w14:textId="77777777" w:rsidTr="00E05619">
        <w:trPr>
          <w:trHeight w:val="741"/>
        </w:trPr>
        <w:tc>
          <w:tcPr>
            <w:tcW w:w="4080" w:type="dxa"/>
          </w:tcPr>
          <w:p w14:paraId="5ED18CDC" w14:textId="77777777" w:rsidR="00894720" w:rsidRPr="00E05619" w:rsidRDefault="00894720" w:rsidP="00006B61">
            <w:pPr>
              <w:pStyle w:val="TableParagraph"/>
              <w:ind w:left="107" w:right="97"/>
              <w:jc w:val="both"/>
              <w:rPr>
                <w:i/>
                <w:sz w:val="20"/>
                <w:szCs w:val="20"/>
                <w:lang w:val="lv-LV"/>
              </w:rPr>
            </w:pPr>
            <w:r w:rsidRPr="00E05619">
              <w:rPr>
                <w:i/>
                <w:sz w:val="20"/>
                <w:szCs w:val="20"/>
                <w:lang w:val="lv-LV"/>
              </w:rPr>
              <w:t>Norādiet, kuri no turpmāk minētajiem vides mērķiem prasa padziļinātu pasākuma novērtējumu no NBK viedokļa</w:t>
            </w:r>
          </w:p>
          <w:p w14:paraId="2815ADC3" w14:textId="77777777" w:rsidR="00894720" w:rsidRPr="00E05619" w:rsidRDefault="00894720" w:rsidP="00006B61">
            <w:pPr>
              <w:pStyle w:val="TableParagraph"/>
              <w:ind w:left="107" w:right="97"/>
              <w:jc w:val="both"/>
              <w:rPr>
                <w:i/>
                <w:sz w:val="20"/>
                <w:szCs w:val="20"/>
                <w:lang w:val="lv-LV"/>
              </w:rPr>
            </w:pPr>
          </w:p>
        </w:tc>
        <w:tc>
          <w:tcPr>
            <w:tcW w:w="425" w:type="dxa"/>
          </w:tcPr>
          <w:p w14:paraId="62B7E383" w14:textId="77777777" w:rsidR="00894720" w:rsidRPr="00E05619" w:rsidRDefault="00894720" w:rsidP="00006B61">
            <w:pPr>
              <w:pStyle w:val="TableParagraph"/>
              <w:spacing w:line="204" w:lineRule="exact"/>
              <w:ind w:left="107"/>
              <w:rPr>
                <w:sz w:val="20"/>
                <w:szCs w:val="20"/>
                <w:lang w:val="lv-LV"/>
              </w:rPr>
            </w:pPr>
            <w:r w:rsidRPr="00E05619">
              <w:rPr>
                <w:sz w:val="20"/>
                <w:szCs w:val="20"/>
                <w:lang w:val="lv-LV"/>
              </w:rPr>
              <w:t>Jā</w:t>
            </w:r>
          </w:p>
        </w:tc>
        <w:tc>
          <w:tcPr>
            <w:tcW w:w="425" w:type="dxa"/>
            <w:tcBorders>
              <w:right w:val="single" w:sz="6" w:space="0" w:color="000000"/>
            </w:tcBorders>
          </w:tcPr>
          <w:p w14:paraId="439FF1FB" w14:textId="77777777" w:rsidR="00894720" w:rsidRPr="00E05619" w:rsidRDefault="00894720" w:rsidP="00006B61">
            <w:pPr>
              <w:pStyle w:val="TableParagraph"/>
              <w:spacing w:line="204" w:lineRule="exact"/>
              <w:ind w:left="107"/>
              <w:rPr>
                <w:sz w:val="20"/>
                <w:szCs w:val="20"/>
                <w:lang w:val="lv-LV"/>
              </w:rPr>
            </w:pPr>
            <w:r w:rsidRPr="00E05619">
              <w:rPr>
                <w:sz w:val="20"/>
                <w:szCs w:val="20"/>
                <w:lang w:val="lv-LV"/>
              </w:rPr>
              <w:t>Nē</w:t>
            </w:r>
          </w:p>
        </w:tc>
        <w:tc>
          <w:tcPr>
            <w:tcW w:w="8394" w:type="dxa"/>
            <w:tcBorders>
              <w:left w:val="single" w:sz="6" w:space="0" w:color="000000"/>
            </w:tcBorders>
          </w:tcPr>
          <w:p w14:paraId="6A12F868" w14:textId="77777777" w:rsidR="00894720" w:rsidRPr="00E05619" w:rsidRDefault="00894720" w:rsidP="00006B61">
            <w:pPr>
              <w:pStyle w:val="TableParagraph"/>
              <w:spacing w:line="204" w:lineRule="exact"/>
              <w:ind w:left="105"/>
              <w:rPr>
                <w:i/>
                <w:sz w:val="20"/>
                <w:szCs w:val="20"/>
                <w:lang w:val="lv-LV"/>
              </w:rPr>
            </w:pPr>
            <w:r w:rsidRPr="00E05619">
              <w:rPr>
                <w:i/>
                <w:sz w:val="20"/>
                <w:szCs w:val="20"/>
                <w:lang w:val="lv-LV"/>
              </w:rPr>
              <w:t>Pamatojums, ja izvēlēts “Nē”</w:t>
            </w:r>
          </w:p>
        </w:tc>
      </w:tr>
      <w:tr w:rsidR="00894720" w:rsidRPr="00E05619" w14:paraId="3DF253FD" w14:textId="77777777" w:rsidTr="00E05619">
        <w:trPr>
          <w:trHeight w:val="328"/>
        </w:trPr>
        <w:tc>
          <w:tcPr>
            <w:tcW w:w="4080" w:type="dxa"/>
          </w:tcPr>
          <w:p w14:paraId="02930689" w14:textId="77777777" w:rsidR="00894720" w:rsidRPr="00E05619" w:rsidRDefault="00894720" w:rsidP="00006B61">
            <w:pPr>
              <w:pStyle w:val="TableParagraph"/>
              <w:spacing w:before="120" w:after="120" w:line="204" w:lineRule="exact"/>
              <w:ind w:left="108"/>
              <w:rPr>
                <w:b/>
                <w:sz w:val="20"/>
                <w:szCs w:val="20"/>
                <w:lang w:val="lv-LV"/>
              </w:rPr>
            </w:pPr>
            <w:r w:rsidRPr="00E05619">
              <w:rPr>
                <w:b/>
                <w:sz w:val="20"/>
                <w:szCs w:val="20"/>
                <w:lang w:val="lv-LV"/>
              </w:rPr>
              <w:t>Klimata pārmaiņu mazināšana</w:t>
            </w:r>
          </w:p>
        </w:tc>
        <w:tc>
          <w:tcPr>
            <w:tcW w:w="425" w:type="dxa"/>
          </w:tcPr>
          <w:p w14:paraId="5D6E7070" w14:textId="77777777" w:rsidR="00894720" w:rsidRPr="00E05619" w:rsidRDefault="00894720" w:rsidP="00006B61">
            <w:pPr>
              <w:pStyle w:val="TableParagraph"/>
              <w:rPr>
                <w:sz w:val="20"/>
                <w:szCs w:val="20"/>
                <w:lang w:val="lv-LV"/>
              </w:rPr>
            </w:pPr>
          </w:p>
        </w:tc>
        <w:tc>
          <w:tcPr>
            <w:tcW w:w="425" w:type="dxa"/>
            <w:tcBorders>
              <w:right w:val="single" w:sz="6" w:space="0" w:color="000000"/>
            </w:tcBorders>
            <w:vAlign w:val="center"/>
          </w:tcPr>
          <w:p w14:paraId="70DC5B25" w14:textId="77777777" w:rsidR="00894720" w:rsidRPr="00E05619" w:rsidRDefault="00894720" w:rsidP="00006B61">
            <w:pPr>
              <w:pStyle w:val="TableParagraph"/>
              <w:jc w:val="center"/>
              <w:rPr>
                <w:sz w:val="20"/>
                <w:szCs w:val="20"/>
                <w:lang w:val="lv-LV"/>
              </w:rPr>
            </w:pPr>
            <w:r w:rsidRPr="00E05619">
              <w:rPr>
                <w:sz w:val="20"/>
                <w:szCs w:val="20"/>
                <w:lang w:val="lv-LV"/>
              </w:rPr>
              <w:t>X</w:t>
            </w:r>
          </w:p>
        </w:tc>
        <w:tc>
          <w:tcPr>
            <w:tcW w:w="8394" w:type="dxa"/>
            <w:tcBorders>
              <w:left w:val="single" w:sz="6" w:space="0" w:color="000000"/>
            </w:tcBorders>
          </w:tcPr>
          <w:p w14:paraId="50A17ED8" w14:textId="77777777" w:rsidR="00894720" w:rsidRPr="00E05619" w:rsidRDefault="00894720" w:rsidP="00006B61">
            <w:pPr>
              <w:pStyle w:val="TableParagraph"/>
              <w:spacing w:before="120"/>
              <w:rPr>
                <w:sz w:val="20"/>
                <w:szCs w:val="20"/>
                <w:lang w:val="lv-LV"/>
              </w:rPr>
            </w:pPr>
            <w:r w:rsidRPr="00E05619">
              <w:rPr>
                <w:sz w:val="20"/>
                <w:szCs w:val="20"/>
                <w:lang w:val="lv-LV"/>
              </w:rPr>
              <w:t xml:space="preserve">Pasākumam </w:t>
            </w:r>
            <w:r w:rsidRPr="00E05619">
              <w:rPr>
                <w:b/>
                <w:sz w:val="20"/>
                <w:szCs w:val="20"/>
                <w:lang w:val="lv-LV"/>
              </w:rPr>
              <w:t>nav paredzamas ietekmes uz vides mērķi vai paredzamā ietekme ir nebūtiska</w:t>
            </w:r>
            <w:r w:rsidRPr="00E05619">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 Pasākumā pamatā plānotas mācības, kuras notiks klasēs vai attālināti, tāpēc nerada ietekmi uz klimatu.</w:t>
            </w:r>
          </w:p>
          <w:p w14:paraId="5E8C0D97" w14:textId="77777777" w:rsidR="00894720" w:rsidRPr="00E05619" w:rsidRDefault="00894720" w:rsidP="00006B61">
            <w:pPr>
              <w:pStyle w:val="TableParagraph"/>
              <w:rPr>
                <w:sz w:val="20"/>
                <w:szCs w:val="20"/>
                <w:lang w:val="lv-LV"/>
              </w:rPr>
            </w:pPr>
          </w:p>
        </w:tc>
      </w:tr>
      <w:tr w:rsidR="00894720" w:rsidRPr="00E05619" w14:paraId="5C2AA117" w14:textId="77777777" w:rsidTr="00E05619">
        <w:trPr>
          <w:trHeight w:val="325"/>
        </w:trPr>
        <w:tc>
          <w:tcPr>
            <w:tcW w:w="4080" w:type="dxa"/>
          </w:tcPr>
          <w:p w14:paraId="148CED99" w14:textId="77777777" w:rsidR="00894720" w:rsidRPr="00E05619" w:rsidRDefault="00894720" w:rsidP="00006B61">
            <w:pPr>
              <w:pStyle w:val="TableParagraph"/>
              <w:spacing w:before="120" w:after="120" w:line="202" w:lineRule="exact"/>
              <w:ind w:left="108"/>
              <w:rPr>
                <w:b/>
                <w:sz w:val="20"/>
                <w:szCs w:val="20"/>
                <w:lang w:val="lv-LV"/>
              </w:rPr>
            </w:pPr>
            <w:r w:rsidRPr="00E05619">
              <w:rPr>
                <w:b/>
                <w:sz w:val="20"/>
                <w:szCs w:val="20"/>
                <w:lang w:val="lv-LV"/>
              </w:rPr>
              <w:t>Pielāgošanās klimata pārmaiņām</w:t>
            </w:r>
          </w:p>
        </w:tc>
        <w:tc>
          <w:tcPr>
            <w:tcW w:w="425" w:type="dxa"/>
          </w:tcPr>
          <w:p w14:paraId="7D83D481" w14:textId="77777777" w:rsidR="00894720" w:rsidRPr="00E05619" w:rsidRDefault="00894720" w:rsidP="00006B61">
            <w:pPr>
              <w:pStyle w:val="TableParagraph"/>
              <w:rPr>
                <w:sz w:val="20"/>
                <w:szCs w:val="20"/>
                <w:lang w:val="lv-LV"/>
              </w:rPr>
            </w:pPr>
          </w:p>
        </w:tc>
        <w:tc>
          <w:tcPr>
            <w:tcW w:w="425" w:type="dxa"/>
            <w:tcBorders>
              <w:right w:val="single" w:sz="6" w:space="0" w:color="000000"/>
            </w:tcBorders>
            <w:vAlign w:val="center"/>
          </w:tcPr>
          <w:p w14:paraId="457C5578" w14:textId="77777777" w:rsidR="00894720" w:rsidRPr="00E05619" w:rsidRDefault="00894720" w:rsidP="00006B61">
            <w:pPr>
              <w:pStyle w:val="TableParagraph"/>
              <w:jc w:val="center"/>
              <w:rPr>
                <w:sz w:val="20"/>
                <w:szCs w:val="20"/>
                <w:lang w:val="lv-LV"/>
              </w:rPr>
            </w:pPr>
            <w:r w:rsidRPr="00E05619">
              <w:rPr>
                <w:sz w:val="20"/>
                <w:szCs w:val="20"/>
                <w:lang w:val="lv-LV"/>
              </w:rPr>
              <w:t>X</w:t>
            </w:r>
          </w:p>
        </w:tc>
        <w:tc>
          <w:tcPr>
            <w:tcW w:w="8394" w:type="dxa"/>
            <w:tcBorders>
              <w:left w:val="single" w:sz="6" w:space="0" w:color="000000"/>
            </w:tcBorders>
          </w:tcPr>
          <w:p w14:paraId="4DE7B921" w14:textId="77777777" w:rsidR="00894720" w:rsidRPr="00E05619" w:rsidRDefault="00894720" w:rsidP="00006B61">
            <w:pPr>
              <w:pStyle w:val="TableParagraph"/>
              <w:spacing w:before="120"/>
              <w:rPr>
                <w:sz w:val="20"/>
                <w:szCs w:val="20"/>
                <w:lang w:val="lv-LV"/>
              </w:rPr>
            </w:pPr>
            <w:r w:rsidRPr="00E05619">
              <w:rPr>
                <w:sz w:val="20"/>
                <w:szCs w:val="20"/>
                <w:lang w:val="lv-LV"/>
              </w:rPr>
              <w:t xml:space="preserve">Pasākumam </w:t>
            </w:r>
            <w:r w:rsidRPr="00E05619">
              <w:rPr>
                <w:b/>
                <w:sz w:val="20"/>
                <w:szCs w:val="20"/>
                <w:lang w:val="lv-LV"/>
              </w:rPr>
              <w:t>nav paredzamas ietekmes uz vides mērķi vai paredzamā ietekme ir nebūtiska</w:t>
            </w:r>
            <w:r w:rsidRPr="00E05619">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 Pasākumā pamatā plānotas mācības, kuras notiks klasēs vai attālināti, tāpēc nerada ietekmi uz klimatu.</w:t>
            </w:r>
          </w:p>
          <w:p w14:paraId="4DB60D57" w14:textId="77777777" w:rsidR="00894720" w:rsidRPr="00E05619" w:rsidRDefault="00894720" w:rsidP="00006B61">
            <w:pPr>
              <w:pStyle w:val="TableParagraph"/>
              <w:rPr>
                <w:sz w:val="20"/>
                <w:szCs w:val="20"/>
                <w:lang w:val="lv-LV"/>
              </w:rPr>
            </w:pPr>
          </w:p>
        </w:tc>
      </w:tr>
      <w:tr w:rsidR="00894720" w:rsidRPr="00E05619" w14:paraId="395978F5" w14:textId="77777777" w:rsidTr="00E05619">
        <w:trPr>
          <w:trHeight w:val="535"/>
        </w:trPr>
        <w:tc>
          <w:tcPr>
            <w:tcW w:w="4080" w:type="dxa"/>
          </w:tcPr>
          <w:p w14:paraId="6A72CB11" w14:textId="77777777" w:rsidR="00894720" w:rsidRPr="00E05619" w:rsidRDefault="00894720" w:rsidP="00006B61">
            <w:pPr>
              <w:pStyle w:val="TableParagraph"/>
              <w:spacing w:before="120" w:after="120" w:line="242" w:lineRule="auto"/>
              <w:ind w:left="108" w:right="856"/>
              <w:rPr>
                <w:b/>
                <w:sz w:val="20"/>
                <w:szCs w:val="20"/>
                <w:lang w:val="lv-LV"/>
              </w:rPr>
            </w:pPr>
            <w:r w:rsidRPr="00E05619">
              <w:rPr>
                <w:b/>
                <w:sz w:val="20"/>
                <w:szCs w:val="20"/>
                <w:lang w:val="lv-LV"/>
              </w:rPr>
              <w:t>Ilgtspējīga ūdens un jūras resursu izmantošana un aizsardzība</w:t>
            </w:r>
          </w:p>
        </w:tc>
        <w:tc>
          <w:tcPr>
            <w:tcW w:w="425" w:type="dxa"/>
          </w:tcPr>
          <w:p w14:paraId="50E5319A" w14:textId="77777777" w:rsidR="00894720" w:rsidRPr="00E05619" w:rsidRDefault="00894720" w:rsidP="00006B61">
            <w:pPr>
              <w:pStyle w:val="TableParagraph"/>
              <w:rPr>
                <w:sz w:val="20"/>
                <w:szCs w:val="20"/>
                <w:lang w:val="lv-LV"/>
              </w:rPr>
            </w:pPr>
          </w:p>
        </w:tc>
        <w:tc>
          <w:tcPr>
            <w:tcW w:w="425" w:type="dxa"/>
            <w:tcBorders>
              <w:right w:val="single" w:sz="6" w:space="0" w:color="000000"/>
            </w:tcBorders>
            <w:vAlign w:val="center"/>
          </w:tcPr>
          <w:p w14:paraId="03ACC667" w14:textId="77777777" w:rsidR="00894720" w:rsidRPr="00E05619" w:rsidRDefault="00894720" w:rsidP="00006B61">
            <w:pPr>
              <w:pStyle w:val="TableParagraph"/>
              <w:jc w:val="center"/>
              <w:rPr>
                <w:sz w:val="20"/>
                <w:szCs w:val="20"/>
                <w:lang w:val="lv-LV"/>
              </w:rPr>
            </w:pPr>
            <w:r w:rsidRPr="00E05619">
              <w:rPr>
                <w:sz w:val="20"/>
                <w:szCs w:val="20"/>
                <w:lang w:val="lv-LV"/>
              </w:rPr>
              <w:t>X</w:t>
            </w:r>
          </w:p>
        </w:tc>
        <w:tc>
          <w:tcPr>
            <w:tcW w:w="8394" w:type="dxa"/>
            <w:tcBorders>
              <w:left w:val="single" w:sz="6" w:space="0" w:color="000000"/>
            </w:tcBorders>
          </w:tcPr>
          <w:p w14:paraId="16440EA6" w14:textId="77777777" w:rsidR="00894720" w:rsidRPr="00E05619" w:rsidRDefault="00894720" w:rsidP="00006B61">
            <w:pPr>
              <w:pStyle w:val="TableParagraph"/>
              <w:spacing w:before="120"/>
              <w:rPr>
                <w:sz w:val="20"/>
                <w:szCs w:val="20"/>
                <w:lang w:val="lv-LV"/>
              </w:rPr>
            </w:pPr>
            <w:r w:rsidRPr="00E05619">
              <w:rPr>
                <w:sz w:val="20"/>
                <w:szCs w:val="20"/>
                <w:lang w:val="lv-LV"/>
              </w:rPr>
              <w:t xml:space="preserve">Pasākumam </w:t>
            </w:r>
            <w:r w:rsidRPr="00E05619">
              <w:rPr>
                <w:b/>
                <w:sz w:val="20"/>
                <w:szCs w:val="20"/>
                <w:lang w:val="lv-LV"/>
              </w:rPr>
              <w:t>nav paredzamas ietekmes uz vides mērķi vai paredzamā ietekme ir nebūtiska</w:t>
            </w:r>
            <w:r w:rsidRPr="00E05619">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 Pasākumā pamatā plānotas mācības, kuras notiks klasēs vai attālināti, tāpēc nerada ietekmi uz jūras resursiem.</w:t>
            </w:r>
          </w:p>
          <w:p w14:paraId="4BF2B6BE" w14:textId="77777777" w:rsidR="00894720" w:rsidRPr="00E05619" w:rsidRDefault="00894720" w:rsidP="00006B61">
            <w:pPr>
              <w:pStyle w:val="TableParagraph"/>
              <w:rPr>
                <w:sz w:val="20"/>
                <w:szCs w:val="20"/>
                <w:lang w:val="lv-LV"/>
              </w:rPr>
            </w:pPr>
            <w:r w:rsidRPr="00E05619">
              <w:rPr>
                <w:sz w:val="20"/>
                <w:szCs w:val="20"/>
                <w:lang w:val="lv-LV"/>
              </w:rPr>
              <w:t xml:space="preserve"> </w:t>
            </w:r>
          </w:p>
        </w:tc>
      </w:tr>
      <w:tr w:rsidR="00894720" w:rsidRPr="00E05619" w14:paraId="1CD4AEA9" w14:textId="77777777" w:rsidTr="00E05619">
        <w:trPr>
          <w:trHeight w:val="532"/>
        </w:trPr>
        <w:tc>
          <w:tcPr>
            <w:tcW w:w="4080" w:type="dxa"/>
          </w:tcPr>
          <w:p w14:paraId="388211FE" w14:textId="77777777" w:rsidR="00894720" w:rsidRPr="00E05619" w:rsidRDefault="00894720" w:rsidP="00006B61">
            <w:pPr>
              <w:pStyle w:val="TableParagraph"/>
              <w:spacing w:before="120" w:after="120"/>
              <w:ind w:left="108" w:right="262"/>
              <w:rPr>
                <w:b/>
                <w:sz w:val="20"/>
                <w:szCs w:val="20"/>
                <w:lang w:val="lv-LV"/>
              </w:rPr>
            </w:pPr>
            <w:r w:rsidRPr="00E05619">
              <w:rPr>
                <w:b/>
                <w:sz w:val="20"/>
                <w:szCs w:val="20"/>
                <w:lang w:val="lv-LV"/>
              </w:rPr>
              <w:t>Aprites ekonomika, tostarp atkritumu rašanās novēršana un reciklēšana</w:t>
            </w:r>
          </w:p>
        </w:tc>
        <w:tc>
          <w:tcPr>
            <w:tcW w:w="425" w:type="dxa"/>
          </w:tcPr>
          <w:p w14:paraId="70F8FF95" w14:textId="77777777" w:rsidR="00894720" w:rsidRPr="00E05619" w:rsidRDefault="00894720" w:rsidP="00006B61">
            <w:pPr>
              <w:pStyle w:val="TableParagraph"/>
              <w:rPr>
                <w:sz w:val="20"/>
                <w:szCs w:val="20"/>
                <w:lang w:val="lv-LV"/>
              </w:rPr>
            </w:pPr>
          </w:p>
        </w:tc>
        <w:tc>
          <w:tcPr>
            <w:tcW w:w="425" w:type="dxa"/>
            <w:tcBorders>
              <w:right w:val="single" w:sz="6" w:space="0" w:color="000000"/>
            </w:tcBorders>
            <w:vAlign w:val="center"/>
          </w:tcPr>
          <w:p w14:paraId="1B71EDD1" w14:textId="77777777" w:rsidR="00894720" w:rsidRPr="00E05619" w:rsidRDefault="00894720" w:rsidP="00006B61">
            <w:pPr>
              <w:pStyle w:val="TableParagraph"/>
              <w:jc w:val="center"/>
              <w:rPr>
                <w:sz w:val="20"/>
                <w:szCs w:val="20"/>
                <w:lang w:val="lv-LV"/>
              </w:rPr>
            </w:pPr>
            <w:r w:rsidRPr="00E05619">
              <w:rPr>
                <w:sz w:val="20"/>
                <w:szCs w:val="20"/>
                <w:lang w:val="lv-LV"/>
              </w:rPr>
              <w:t>X</w:t>
            </w:r>
          </w:p>
        </w:tc>
        <w:tc>
          <w:tcPr>
            <w:tcW w:w="8394" w:type="dxa"/>
            <w:tcBorders>
              <w:left w:val="single" w:sz="6" w:space="0" w:color="000000"/>
            </w:tcBorders>
          </w:tcPr>
          <w:p w14:paraId="7CBD39F9" w14:textId="77777777" w:rsidR="00894720" w:rsidRPr="00E05619" w:rsidRDefault="00894720" w:rsidP="00006B61">
            <w:pPr>
              <w:pStyle w:val="TableParagraph"/>
              <w:spacing w:before="120"/>
              <w:rPr>
                <w:sz w:val="20"/>
                <w:szCs w:val="20"/>
                <w:lang w:val="lv-LV"/>
              </w:rPr>
            </w:pPr>
            <w:r w:rsidRPr="00E05619">
              <w:rPr>
                <w:sz w:val="20"/>
                <w:szCs w:val="20"/>
                <w:lang w:val="lv-LV"/>
              </w:rPr>
              <w:t xml:space="preserve">Pasākumam </w:t>
            </w:r>
            <w:r w:rsidRPr="00E05619">
              <w:rPr>
                <w:b/>
                <w:sz w:val="20"/>
                <w:szCs w:val="20"/>
                <w:lang w:val="lv-LV"/>
              </w:rPr>
              <w:t>nav paredzamas ietekmes uz vides mērķi vai paredzamā ietekme ir nebūtiska</w:t>
            </w:r>
            <w:r w:rsidRPr="00E05619">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 Pasākumā pamatā plānotas mācības, kuras notiks klasēs vai attālināti, nav saistības ar aprites ekonomiku.</w:t>
            </w:r>
          </w:p>
          <w:p w14:paraId="0265F781" w14:textId="77777777" w:rsidR="00894720" w:rsidRPr="00E05619" w:rsidRDefault="00894720" w:rsidP="00006B61">
            <w:pPr>
              <w:pStyle w:val="TableParagraph"/>
              <w:rPr>
                <w:sz w:val="20"/>
                <w:szCs w:val="20"/>
                <w:lang w:val="lv-LV"/>
              </w:rPr>
            </w:pPr>
            <w:r w:rsidRPr="00E05619">
              <w:rPr>
                <w:sz w:val="20"/>
                <w:szCs w:val="20"/>
                <w:lang w:val="lv-LV"/>
              </w:rPr>
              <w:t xml:space="preserve"> </w:t>
            </w:r>
          </w:p>
        </w:tc>
      </w:tr>
      <w:tr w:rsidR="00894720" w:rsidRPr="00E05619" w14:paraId="6C06E764" w14:textId="77777777" w:rsidTr="00E05619">
        <w:trPr>
          <w:trHeight w:val="534"/>
        </w:trPr>
        <w:tc>
          <w:tcPr>
            <w:tcW w:w="4080" w:type="dxa"/>
          </w:tcPr>
          <w:p w14:paraId="263D55FA" w14:textId="77777777" w:rsidR="00894720" w:rsidRPr="00E05619" w:rsidRDefault="00894720" w:rsidP="00006B61">
            <w:pPr>
              <w:pStyle w:val="TableParagraph"/>
              <w:spacing w:before="120" w:after="120"/>
              <w:ind w:left="108"/>
              <w:rPr>
                <w:b/>
                <w:sz w:val="20"/>
                <w:szCs w:val="20"/>
                <w:lang w:val="lv-LV"/>
              </w:rPr>
            </w:pPr>
            <w:r w:rsidRPr="00E05619">
              <w:rPr>
                <w:b/>
                <w:sz w:val="20"/>
                <w:szCs w:val="20"/>
                <w:lang w:val="lv-LV"/>
              </w:rPr>
              <w:t>Gaisa, ūdens vai zemes piesārņojuma novēršana un kontrole</w:t>
            </w:r>
          </w:p>
        </w:tc>
        <w:tc>
          <w:tcPr>
            <w:tcW w:w="425" w:type="dxa"/>
          </w:tcPr>
          <w:p w14:paraId="1A18145D" w14:textId="77777777" w:rsidR="00894720" w:rsidRPr="00E05619" w:rsidRDefault="00894720" w:rsidP="00006B61">
            <w:pPr>
              <w:pStyle w:val="TableParagraph"/>
              <w:rPr>
                <w:sz w:val="20"/>
                <w:szCs w:val="20"/>
                <w:lang w:val="lv-LV"/>
              </w:rPr>
            </w:pPr>
          </w:p>
        </w:tc>
        <w:tc>
          <w:tcPr>
            <w:tcW w:w="425" w:type="dxa"/>
            <w:tcBorders>
              <w:right w:val="single" w:sz="6" w:space="0" w:color="000000"/>
            </w:tcBorders>
            <w:vAlign w:val="center"/>
          </w:tcPr>
          <w:p w14:paraId="28D204A2" w14:textId="77777777" w:rsidR="00894720" w:rsidRPr="00E05619" w:rsidRDefault="00894720" w:rsidP="00006B61">
            <w:pPr>
              <w:pStyle w:val="TableParagraph"/>
              <w:jc w:val="center"/>
              <w:rPr>
                <w:sz w:val="20"/>
                <w:szCs w:val="20"/>
                <w:lang w:val="lv-LV"/>
              </w:rPr>
            </w:pPr>
            <w:r w:rsidRPr="00E05619">
              <w:rPr>
                <w:sz w:val="20"/>
                <w:szCs w:val="20"/>
                <w:lang w:val="lv-LV"/>
              </w:rPr>
              <w:t>X</w:t>
            </w:r>
          </w:p>
        </w:tc>
        <w:tc>
          <w:tcPr>
            <w:tcW w:w="8394" w:type="dxa"/>
            <w:tcBorders>
              <w:left w:val="single" w:sz="6" w:space="0" w:color="000000"/>
            </w:tcBorders>
          </w:tcPr>
          <w:p w14:paraId="1C089452" w14:textId="77777777" w:rsidR="00894720" w:rsidRPr="00E05619" w:rsidRDefault="00894720" w:rsidP="00006B61">
            <w:pPr>
              <w:pStyle w:val="TableParagraph"/>
              <w:spacing w:before="120"/>
              <w:rPr>
                <w:sz w:val="20"/>
                <w:szCs w:val="20"/>
                <w:lang w:val="lv-LV"/>
              </w:rPr>
            </w:pPr>
            <w:r w:rsidRPr="00E05619">
              <w:rPr>
                <w:sz w:val="20"/>
                <w:szCs w:val="20"/>
                <w:lang w:val="lv-LV"/>
              </w:rPr>
              <w:t xml:space="preserve">Pasākumam </w:t>
            </w:r>
            <w:r w:rsidRPr="00E05619">
              <w:rPr>
                <w:b/>
                <w:sz w:val="20"/>
                <w:szCs w:val="20"/>
                <w:lang w:val="lv-LV"/>
              </w:rPr>
              <w:t>nav paredzamas ietekmes uz vides mērķi vai paredzamā ietekme ir nebūtiska</w:t>
            </w:r>
            <w:r w:rsidRPr="00E05619">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 Pasākumā pamatā plānotas mācības, kuras notiks klasēs vai attālināti, nav gaisa, ūdens vai zemes piesārņojumu.</w:t>
            </w:r>
          </w:p>
          <w:p w14:paraId="102EBC9F" w14:textId="77777777" w:rsidR="00894720" w:rsidRPr="00E05619" w:rsidRDefault="00894720" w:rsidP="00006B61">
            <w:pPr>
              <w:pStyle w:val="TableParagraph"/>
              <w:rPr>
                <w:sz w:val="20"/>
                <w:szCs w:val="20"/>
                <w:lang w:val="lv-LV"/>
              </w:rPr>
            </w:pPr>
          </w:p>
        </w:tc>
      </w:tr>
      <w:tr w:rsidR="00894720" w:rsidRPr="00E05619" w14:paraId="5D0E4BA1" w14:textId="77777777" w:rsidTr="00E05619">
        <w:trPr>
          <w:trHeight w:val="534"/>
        </w:trPr>
        <w:tc>
          <w:tcPr>
            <w:tcW w:w="4080" w:type="dxa"/>
          </w:tcPr>
          <w:p w14:paraId="5FE7DA0B" w14:textId="77777777" w:rsidR="00894720" w:rsidRPr="00E05619" w:rsidRDefault="00894720" w:rsidP="00006B61">
            <w:pPr>
              <w:pStyle w:val="TableParagraph"/>
              <w:spacing w:before="120" w:after="120" w:line="242" w:lineRule="auto"/>
              <w:ind w:left="108" w:right="262"/>
              <w:rPr>
                <w:b/>
                <w:sz w:val="20"/>
                <w:szCs w:val="20"/>
                <w:lang w:val="lv-LV"/>
              </w:rPr>
            </w:pPr>
            <w:r w:rsidRPr="00E05619">
              <w:rPr>
                <w:b/>
                <w:sz w:val="20"/>
                <w:szCs w:val="20"/>
                <w:lang w:val="lv-LV"/>
              </w:rPr>
              <w:t>Bioloģiskās daudzveidības un ekosistēmu aizsardzība un atjaunošana</w:t>
            </w:r>
          </w:p>
        </w:tc>
        <w:tc>
          <w:tcPr>
            <w:tcW w:w="425" w:type="dxa"/>
          </w:tcPr>
          <w:p w14:paraId="5CA4B56E" w14:textId="77777777" w:rsidR="00894720" w:rsidRPr="00E05619" w:rsidRDefault="00894720" w:rsidP="00006B61">
            <w:pPr>
              <w:pStyle w:val="TableParagraph"/>
              <w:rPr>
                <w:sz w:val="20"/>
                <w:szCs w:val="20"/>
                <w:lang w:val="lv-LV"/>
              </w:rPr>
            </w:pPr>
          </w:p>
        </w:tc>
        <w:tc>
          <w:tcPr>
            <w:tcW w:w="425" w:type="dxa"/>
            <w:tcBorders>
              <w:right w:val="single" w:sz="6" w:space="0" w:color="000000"/>
            </w:tcBorders>
            <w:vAlign w:val="center"/>
          </w:tcPr>
          <w:p w14:paraId="35D12A35" w14:textId="77777777" w:rsidR="00894720" w:rsidRPr="00E05619" w:rsidRDefault="00894720" w:rsidP="00006B61">
            <w:pPr>
              <w:pStyle w:val="TableParagraph"/>
              <w:jc w:val="center"/>
              <w:rPr>
                <w:sz w:val="20"/>
                <w:szCs w:val="20"/>
                <w:lang w:val="lv-LV"/>
              </w:rPr>
            </w:pPr>
            <w:r w:rsidRPr="00E05619">
              <w:rPr>
                <w:sz w:val="20"/>
                <w:szCs w:val="20"/>
                <w:lang w:val="lv-LV"/>
              </w:rPr>
              <w:t>X</w:t>
            </w:r>
          </w:p>
        </w:tc>
        <w:tc>
          <w:tcPr>
            <w:tcW w:w="8394" w:type="dxa"/>
            <w:tcBorders>
              <w:left w:val="single" w:sz="6" w:space="0" w:color="000000"/>
            </w:tcBorders>
          </w:tcPr>
          <w:p w14:paraId="344D06A6" w14:textId="77777777" w:rsidR="00894720" w:rsidRPr="00E05619" w:rsidRDefault="00894720" w:rsidP="00006B61">
            <w:pPr>
              <w:pStyle w:val="TableParagraph"/>
              <w:rPr>
                <w:sz w:val="20"/>
                <w:szCs w:val="20"/>
                <w:lang w:val="lv-LV"/>
              </w:rPr>
            </w:pPr>
            <w:r w:rsidRPr="00E05619">
              <w:rPr>
                <w:sz w:val="20"/>
                <w:szCs w:val="20"/>
                <w:lang w:val="lv-LV"/>
              </w:rPr>
              <w:t xml:space="preserve"> </w:t>
            </w:r>
          </w:p>
          <w:p w14:paraId="0A04EE84" w14:textId="77777777" w:rsidR="00894720" w:rsidRPr="00E05619" w:rsidRDefault="00894720" w:rsidP="00006B61">
            <w:pPr>
              <w:pStyle w:val="TableParagraph"/>
              <w:spacing w:before="120"/>
              <w:rPr>
                <w:sz w:val="20"/>
                <w:szCs w:val="20"/>
                <w:lang w:val="lv-LV"/>
              </w:rPr>
            </w:pPr>
            <w:r w:rsidRPr="00E05619">
              <w:rPr>
                <w:sz w:val="20"/>
                <w:szCs w:val="20"/>
                <w:lang w:val="lv-LV"/>
              </w:rPr>
              <w:t xml:space="preserve">Pasākumam </w:t>
            </w:r>
            <w:r w:rsidRPr="00E05619">
              <w:rPr>
                <w:b/>
                <w:sz w:val="20"/>
                <w:szCs w:val="20"/>
                <w:lang w:val="lv-LV"/>
              </w:rPr>
              <w:t>nav paredzamas ietekmes uz vides mērķi vai paredzamā ietekme ir nebūtiska</w:t>
            </w:r>
            <w:r w:rsidRPr="00E05619">
              <w:rPr>
                <w:sz w:val="20"/>
                <w:szCs w:val="20"/>
                <w:lang w:val="lv-LV"/>
              </w:rPr>
              <w:t xml:space="preserve"> saistībā ar pasākuma tiešajām un primārajām netiešajam sekām visā tā dzīves ciklā, ņemot vērā tā būtību, un tādējādi tas tiek uzskatīts par atbilstīgu NBK attiecībā uz attiecīgo mērķi. Pasākumā pamatā plānotas mācības, kuras notiks klasēs vai attālināti, nav ietekmes uz bioloģiskās daudzveidību un ekosistēmu.</w:t>
            </w:r>
          </w:p>
          <w:p w14:paraId="7A3EFA1E" w14:textId="77777777" w:rsidR="00894720" w:rsidRPr="00E05619" w:rsidRDefault="00894720" w:rsidP="00006B61">
            <w:pPr>
              <w:pStyle w:val="TableParagraph"/>
              <w:rPr>
                <w:sz w:val="20"/>
                <w:szCs w:val="20"/>
                <w:lang w:val="lv-LV"/>
              </w:rPr>
            </w:pPr>
          </w:p>
        </w:tc>
      </w:tr>
    </w:tbl>
    <w:p w14:paraId="6B43CF2D" w14:textId="4DF3551A" w:rsidR="00894720" w:rsidRDefault="00894720" w:rsidP="00C4581C">
      <w:pPr>
        <w:jc w:val="both"/>
        <w:rPr>
          <w:sz w:val="20"/>
          <w:szCs w:val="20"/>
        </w:rPr>
      </w:pPr>
    </w:p>
    <w:p w14:paraId="0B14AAB4" w14:textId="77777777" w:rsidR="005A1FDA" w:rsidRPr="002A012B" w:rsidRDefault="005A1FDA" w:rsidP="00C4581C">
      <w:pPr>
        <w:jc w:val="both"/>
        <w:rPr>
          <w:sz w:val="20"/>
          <w:szCs w:val="20"/>
        </w:rPr>
      </w:pPr>
    </w:p>
    <w:p w14:paraId="7F251507" w14:textId="40F3396C" w:rsidR="00864B28" w:rsidRDefault="00864B28" w:rsidP="00864B28">
      <w:pPr>
        <w:spacing w:line="240" w:lineRule="auto"/>
        <w:jc w:val="both"/>
        <w:rPr>
          <w:rFonts w:eastAsia="Times New Roman"/>
          <w:sz w:val="20"/>
          <w:szCs w:val="20"/>
        </w:rPr>
      </w:pPr>
    </w:p>
    <w:p w14:paraId="4DEEBF0C" w14:textId="05AB952E" w:rsidR="00FC61D5" w:rsidRPr="00E05619" w:rsidRDefault="00FC61D5" w:rsidP="00500FF4">
      <w:pPr>
        <w:pStyle w:val="Heading1"/>
        <w:rPr>
          <w:rFonts w:eastAsia="Times New Roman" w:cs="Times New Roman"/>
          <w:sz w:val="24"/>
          <w:szCs w:val="24"/>
        </w:rPr>
      </w:pPr>
      <w:r w:rsidRPr="00E05619">
        <w:rPr>
          <w:rFonts w:eastAsia="Times New Roman" w:cs="Times New Roman"/>
          <w:sz w:val="24"/>
          <w:szCs w:val="24"/>
        </w:rPr>
        <w:t>KOMPONENTE 4: VESELĪBA</w:t>
      </w:r>
    </w:p>
    <w:p w14:paraId="76C45C17" w14:textId="47A26E1B" w:rsidR="00D03790" w:rsidRDefault="00D03790" w:rsidP="00EA5387">
      <w:pPr>
        <w:contextualSpacing/>
        <w:jc w:val="both"/>
        <w:rPr>
          <w:bCs/>
          <w:sz w:val="20"/>
          <w:szCs w:val="20"/>
        </w:rPr>
      </w:pPr>
    </w:p>
    <w:tbl>
      <w:tblPr>
        <w:tblW w:w="13324" w:type="dxa"/>
        <w:tblInd w:w="421" w:type="dxa"/>
        <w:tblLayout w:type="fixed"/>
        <w:tblCellMar>
          <w:top w:w="15" w:type="dxa"/>
          <w:bottom w:w="15" w:type="dxa"/>
        </w:tblCellMar>
        <w:tblLook w:val="04A0" w:firstRow="1" w:lastRow="0" w:firstColumn="1" w:lastColumn="0" w:noHBand="0" w:noVBand="1"/>
      </w:tblPr>
      <w:tblGrid>
        <w:gridCol w:w="4677"/>
        <w:gridCol w:w="992"/>
        <w:gridCol w:w="851"/>
        <w:gridCol w:w="6804"/>
      </w:tblGrid>
      <w:tr w:rsidR="005A1FDA" w:rsidRPr="005A1FDA" w14:paraId="38AB19B0" w14:textId="77777777" w:rsidTr="005A1FDA">
        <w:trPr>
          <w:trHeight w:val="705"/>
        </w:trPr>
        <w:tc>
          <w:tcPr>
            <w:tcW w:w="467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E86338E"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4 - Veselība</w:t>
            </w:r>
          </w:p>
        </w:tc>
        <w:tc>
          <w:tcPr>
            <w:tcW w:w="8647" w:type="dxa"/>
            <w:gridSpan w:val="3"/>
            <w:tcBorders>
              <w:top w:val="single" w:sz="4" w:space="0" w:color="auto"/>
              <w:left w:val="single" w:sz="4" w:space="0" w:color="auto"/>
              <w:bottom w:val="single" w:sz="4" w:space="0" w:color="auto"/>
              <w:right w:val="single" w:sz="4" w:space="0" w:color="auto"/>
            </w:tcBorders>
            <w:shd w:val="clear" w:color="auto" w:fill="C6EFCE"/>
            <w:noWrap/>
            <w:vAlign w:val="center"/>
          </w:tcPr>
          <w:p w14:paraId="1D748343" w14:textId="77777777" w:rsidR="005A1FDA" w:rsidRPr="005A1FDA" w:rsidRDefault="005A1FDA" w:rsidP="00F2409E">
            <w:pPr>
              <w:pStyle w:val="ListParagraph"/>
              <w:spacing w:after="100" w:afterAutospacing="1"/>
              <w:ind w:left="174"/>
              <w:jc w:val="both"/>
              <w:rPr>
                <w:rFonts w:eastAsia="Times New Roman" w:cs="Times New Roman"/>
                <w:b/>
                <w:bCs/>
                <w:sz w:val="20"/>
                <w:szCs w:val="20"/>
              </w:rPr>
            </w:pPr>
            <w:r w:rsidRPr="005A1FDA">
              <w:rPr>
                <w:rFonts w:eastAsia="Times New Roman" w:cs="Times New Roman"/>
                <w:b/>
                <w:bCs/>
                <w:sz w:val="20"/>
                <w:szCs w:val="20"/>
              </w:rPr>
              <w:t xml:space="preserve">4.1.1.2.i.: Atbalsts universitātes un reģionālo slimnīcu veselības aprūpes infrastruktūras stiprināšanai, lai nodrošinātu visaptverošu ilgtspējīgu integrētu veselības pakalpojumu, mazinātu infekciju slimību izplatību, epidemioloģisko prasību </w:t>
            </w:r>
            <w:proofErr w:type="gramStart"/>
            <w:r w:rsidRPr="005A1FDA">
              <w:rPr>
                <w:rFonts w:eastAsia="Times New Roman" w:cs="Times New Roman"/>
                <w:b/>
                <w:bCs/>
                <w:sz w:val="20"/>
                <w:szCs w:val="20"/>
              </w:rPr>
              <w:t>nodrošināšanā;</w:t>
            </w:r>
            <w:proofErr w:type="gramEnd"/>
          </w:p>
          <w:p w14:paraId="19DC6F6B" w14:textId="77777777" w:rsidR="005A1FDA" w:rsidRPr="005A1FDA" w:rsidRDefault="005A1FDA" w:rsidP="00F2409E">
            <w:pPr>
              <w:spacing w:after="100" w:afterAutospacing="1"/>
              <w:ind w:left="174"/>
              <w:contextualSpacing/>
              <w:jc w:val="both"/>
              <w:rPr>
                <w:rFonts w:eastAsia="Times New Roman"/>
                <w:b/>
                <w:bCs/>
                <w:sz w:val="20"/>
                <w:szCs w:val="20"/>
              </w:rPr>
            </w:pPr>
            <w:r w:rsidRPr="005A1FDA">
              <w:rPr>
                <w:rFonts w:eastAsia="Times New Roman"/>
                <w:b/>
                <w:bCs/>
                <w:sz w:val="20"/>
                <w:szCs w:val="20"/>
              </w:rPr>
              <w:t>4.1.1.3.i.: Atbalst sekundāro ambulatoro pakalpojumu sniedzēju veselības aprūpes infrastruktūras stiprināšanai, lai nodrošinātu visaptverošu ilgtspējīgu integrētu veselības pakalpojumu, mazinātu infekciju slimību izplatību, epidemioloģisko prasību nodrošināšanā</w:t>
            </w:r>
          </w:p>
        </w:tc>
      </w:tr>
      <w:tr w:rsidR="005A1FDA" w:rsidRPr="005A1FDA" w14:paraId="019C977E" w14:textId="77777777" w:rsidTr="005A1FDA">
        <w:trPr>
          <w:trHeight w:val="300"/>
        </w:trPr>
        <w:tc>
          <w:tcPr>
            <w:tcW w:w="4677" w:type="dxa"/>
            <w:tcBorders>
              <w:top w:val="nil"/>
              <w:left w:val="nil"/>
              <w:bottom w:val="nil"/>
              <w:right w:val="nil"/>
            </w:tcBorders>
            <w:noWrap/>
            <w:vAlign w:val="bottom"/>
            <w:hideMark/>
          </w:tcPr>
          <w:p w14:paraId="17054929" w14:textId="77777777" w:rsidR="005A1FDA" w:rsidRPr="005A1FDA" w:rsidRDefault="005A1FDA" w:rsidP="00F2409E">
            <w:pPr>
              <w:spacing w:line="240" w:lineRule="auto"/>
              <w:rPr>
                <w:rFonts w:eastAsia="Times New Roman"/>
                <w:i/>
                <w:iCs/>
                <w:sz w:val="20"/>
                <w:szCs w:val="20"/>
                <w:lang w:eastAsia="lv-LV"/>
              </w:rPr>
            </w:pPr>
          </w:p>
        </w:tc>
        <w:tc>
          <w:tcPr>
            <w:tcW w:w="992" w:type="dxa"/>
            <w:tcBorders>
              <w:top w:val="nil"/>
              <w:left w:val="nil"/>
              <w:bottom w:val="nil"/>
              <w:right w:val="nil"/>
            </w:tcBorders>
            <w:noWrap/>
            <w:vAlign w:val="bottom"/>
            <w:hideMark/>
          </w:tcPr>
          <w:p w14:paraId="40D463AA" w14:textId="77777777" w:rsidR="005A1FDA" w:rsidRPr="005A1FDA" w:rsidRDefault="005A1FDA" w:rsidP="00F2409E">
            <w:pPr>
              <w:spacing w:line="240" w:lineRule="auto"/>
              <w:rPr>
                <w:rFonts w:eastAsia="Times New Roman"/>
                <w:sz w:val="20"/>
                <w:szCs w:val="20"/>
                <w:lang w:eastAsia="lv-LV"/>
              </w:rPr>
            </w:pPr>
          </w:p>
        </w:tc>
        <w:tc>
          <w:tcPr>
            <w:tcW w:w="7655" w:type="dxa"/>
            <w:gridSpan w:val="2"/>
            <w:vMerge w:val="restart"/>
            <w:tcBorders>
              <w:top w:val="nil"/>
              <w:left w:val="nil"/>
              <w:bottom w:val="nil"/>
              <w:right w:val="nil"/>
            </w:tcBorders>
            <w:vAlign w:val="center"/>
          </w:tcPr>
          <w:p w14:paraId="2F004C52" w14:textId="77777777" w:rsidR="005A1FDA" w:rsidRPr="005A1FDA" w:rsidRDefault="005A1FDA" w:rsidP="00F2409E">
            <w:pPr>
              <w:spacing w:line="240" w:lineRule="auto"/>
              <w:rPr>
                <w:rFonts w:eastAsia="Times New Roman"/>
                <w:i/>
                <w:iCs/>
                <w:sz w:val="20"/>
                <w:szCs w:val="20"/>
                <w:lang w:eastAsia="lv-LV"/>
              </w:rPr>
            </w:pPr>
          </w:p>
          <w:p w14:paraId="397CBE48" w14:textId="77777777" w:rsidR="005A1FDA" w:rsidRPr="005A1FDA" w:rsidRDefault="005A1FDA" w:rsidP="00F2409E">
            <w:pPr>
              <w:spacing w:line="240" w:lineRule="auto"/>
              <w:rPr>
                <w:rFonts w:eastAsia="Times New Roman"/>
                <w:i/>
                <w:iCs/>
                <w:sz w:val="20"/>
                <w:szCs w:val="20"/>
                <w:lang w:eastAsia="lv-LV"/>
              </w:rPr>
            </w:pPr>
          </w:p>
        </w:tc>
      </w:tr>
      <w:tr w:rsidR="005A1FDA" w:rsidRPr="005A1FDA" w14:paraId="3D8B90D3" w14:textId="77777777" w:rsidTr="005A1FDA">
        <w:trPr>
          <w:trHeight w:val="62"/>
        </w:trPr>
        <w:tc>
          <w:tcPr>
            <w:tcW w:w="4677" w:type="dxa"/>
            <w:tcBorders>
              <w:top w:val="nil"/>
              <w:left w:val="nil"/>
              <w:bottom w:val="nil"/>
              <w:right w:val="nil"/>
            </w:tcBorders>
            <w:noWrap/>
            <w:vAlign w:val="bottom"/>
            <w:hideMark/>
          </w:tcPr>
          <w:p w14:paraId="6F6C6D40"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2DA81E19" w14:textId="77777777" w:rsidR="005A1FDA" w:rsidRPr="005A1FDA" w:rsidRDefault="005A1FDA" w:rsidP="00F2409E">
            <w:pPr>
              <w:spacing w:line="240" w:lineRule="auto"/>
              <w:rPr>
                <w:rFonts w:eastAsia="Times New Roman"/>
                <w:b/>
                <w:bCs/>
                <w:sz w:val="20"/>
                <w:szCs w:val="20"/>
                <w:lang w:eastAsia="lv-LV"/>
              </w:rPr>
            </w:pPr>
          </w:p>
        </w:tc>
        <w:tc>
          <w:tcPr>
            <w:tcW w:w="7655" w:type="dxa"/>
            <w:gridSpan w:val="2"/>
            <w:vMerge/>
            <w:vAlign w:val="center"/>
          </w:tcPr>
          <w:p w14:paraId="25976F0A" w14:textId="77777777" w:rsidR="005A1FDA" w:rsidRPr="005A1FDA" w:rsidRDefault="005A1FDA" w:rsidP="00F2409E">
            <w:pPr>
              <w:spacing w:line="240" w:lineRule="auto"/>
              <w:rPr>
                <w:rFonts w:eastAsia="Times New Roman"/>
                <w:i/>
                <w:iCs/>
                <w:sz w:val="20"/>
                <w:szCs w:val="20"/>
                <w:lang w:eastAsia="lv-LV"/>
              </w:rPr>
            </w:pPr>
          </w:p>
        </w:tc>
      </w:tr>
      <w:tr w:rsidR="005A1FDA" w:rsidRPr="005A1FDA" w14:paraId="022B0C8D" w14:textId="77777777" w:rsidTr="005A1FDA">
        <w:trPr>
          <w:trHeight w:val="600"/>
        </w:trPr>
        <w:tc>
          <w:tcPr>
            <w:tcW w:w="467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E3FBF5A" w14:textId="77777777" w:rsidR="005A1FDA" w:rsidRPr="005A1FDA" w:rsidRDefault="005A1FDA" w:rsidP="00F2409E">
            <w:pPr>
              <w:spacing w:line="240" w:lineRule="auto"/>
              <w:rPr>
                <w:rFonts w:eastAsia="Times New Roman"/>
                <w:i/>
                <w:iCs/>
                <w:sz w:val="20"/>
                <w:szCs w:val="20"/>
                <w:lang w:eastAsia="lv-LV"/>
              </w:rPr>
            </w:pPr>
            <w:r w:rsidRPr="005A1FDA">
              <w:rPr>
                <w:rFonts w:eastAsia="Times New Roman"/>
                <w:i/>
                <w:iCs/>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E9CAB39"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B618725"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NĒ</w:t>
            </w:r>
          </w:p>
        </w:tc>
        <w:tc>
          <w:tcPr>
            <w:tcW w:w="68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78A5D53"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Pamatojums, ja novērtējums ir "NĒ"</w:t>
            </w:r>
          </w:p>
        </w:tc>
      </w:tr>
      <w:tr w:rsidR="005A1FDA" w:rsidRPr="005A1FDA" w14:paraId="53EC7494" w14:textId="77777777" w:rsidTr="005A1FDA">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488D3711"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 xml:space="preserve">Klimāta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8669B5"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92301F" w14:textId="77777777" w:rsidR="005A1FDA" w:rsidRPr="005A1FDA" w:rsidRDefault="005A1FDA" w:rsidP="00F2409E">
            <w:pPr>
              <w:spacing w:line="240" w:lineRule="auto"/>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324D20B4" w14:textId="77777777" w:rsidR="005A1FDA" w:rsidRPr="005A1FDA" w:rsidRDefault="005A1FDA" w:rsidP="00F2409E">
            <w:pPr>
              <w:spacing w:line="240" w:lineRule="auto"/>
              <w:jc w:val="center"/>
              <w:rPr>
                <w:rFonts w:eastAsia="Times New Roman"/>
                <w:sz w:val="20"/>
                <w:szCs w:val="20"/>
                <w:lang w:eastAsia="lv-LV"/>
              </w:rPr>
            </w:pPr>
          </w:p>
        </w:tc>
      </w:tr>
      <w:tr w:rsidR="005A1FDA" w:rsidRPr="005A1FDA" w14:paraId="182CAAF2" w14:textId="77777777" w:rsidTr="005A1FDA">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31412DC7"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C86073B"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CD03767" w14:textId="77777777" w:rsidR="005A1FDA" w:rsidRPr="005A1FDA" w:rsidRDefault="005A1FDA" w:rsidP="00F2409E">
            <w:pPr>
              <w:spacing w:line="240" w:lineRule="auto"/>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4AEA4382" w14:textId="77777777" w:rsidR="005A1FDA" w:rsidRPr="005A1FDA" w:rsidRDefault="005A1FDA" w:rsidP="00F2409E">
            <w:pPr>
              <w:spacing w:line="240" w:lineRule="auto"/>
              <w:jc w:val="center"/>
              <w:rPr>
                <w:rFonts w:eastAsia="Times New Roman"/>
                <w:sz w:val="20"/>
                <w:szCs w:val="20"/>
                <w:lang w:eastAsia="lv-LV"/>
              </w:rPr>
            </w:pPr>
          </w:p>
        </w:tc>
      </w:tr>
      <w:tr w:rsidR="005A1FDA" w:rsidRPr="005A1FDA" w14:paraId="13A3D126" w14:textId="77777777" w:rsidTr="005A1FDA">
        <w:trPr>
          <w:trHeight w:val="26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04A6BBCB"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7EFEDD"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042CE5" w14:textId="77777777" w:rsidR="005A1FDA" w:rsidRPr="005A1FDA" w:rsidRDefault="005A1FDA" w:rsidP="00F2409E">
            <w:pPr>
              <w:spacing w:line="240" w:lineRule="auto"/>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153B010B" w14:textId="77777777" w:rsidR="005A1FDA" w:rsidRPr="005A1FDA" w:rsidRDefault="005A1FDA" w:rsidP="00F2409E">
            <w:pPr>
              <w:spacing w:line="240" w:lineRule="auto"/>
              <w:jc w:val="center"/>
              <w:rPr>
                <w:rFonts w:eastAsia="Times New Roman"/>
                <w:sz w:val="20"/>
                <w:szCs w:val="20"/>
                <w:lang w:eastAsia="lv-LV"/>
              </w:rPr>
            </w:pPr>
          </w:p>
        </w:tc>
      </w:tr>
      <w:tr w:rsidR="005A1FDA" w:rsidRPr="005A1FDA" w14:paraId="335FC9B8" w14:textId="77777777" w:rsidTr="005A1FDA">
        <w:trPr>
          <w:trHeight w:val="6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0E9B6398"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4867F3"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C8DC26" w14:textId="77777777" w:rsidR="005A1FDA" w:rsidRPr="005A1FDA" w:rsidRDefault="005A1FDA" w:rsidP="00F2409E">
            <w:pPr>
              <w:spacing w:line="240" w:lineRule="auto"/>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22B275D9" w14:textId="77777777" w:rsidR="005A1FDA" w:rsidRPr="005A1FDA" w:rsidRDefault="005A1FDA" w:rsidP="00F2409E">
            <w:pPr>
              <w:spacing w:line="240" w:lineRule="auto"/>
              <w:jc w:val="center"/>
              <w:rPr>
                <w:rFonts w:eastAsia="Times New Roman"/>
                <w:sz w:val="20"/>
                <w:szCs w:val="20"/>
                <w:lang w:eastAsia="lv-LV"/>
              </w:rPr>
            </w:pPr>
          </w:p>
        </w:tc>
      </w:tr>
      <w:tr w:rsidR="005A1FDA" w:rsidRPr="005A1FDA" w14:paraId="2B40A386" w14:textId="77777777" w:rsidTr="005A1FDA">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7CCA610C"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F9F4F4"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2372E8C" w14:textId="77777777" w:rsidR="005A1FDA" w:rsidRPr="005A1FDA" w:rsidRDefault="005A1FDA" w:rsidP="00F2409E">
            <w:pPr>
              <w:spacing w:line="240" w:lineRule="auto"/>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7A019F13" w14:textId="77777777" w:rsidR="005A1FDA" w:rsidRPr="005A1FDA" w:rsidRDefault="005A1FDA" w:rsidP="00F2409E">
            <w:pPr>
              <w:spacing w:line="240" w:lineRule="auto"/>
              <w:jc w:val="center"/>
              <w:rPr>
                <w:rFonts w:eastAsia="Times New Roman"/>
                <w:sz w:val="20"/>
                <w:szCs w:val="20"/>
                <w:lang w:eastAsia="lv-LV"/>
              </w:rPr>
            </w:pPr>
          </w:p>
        </w:tc>
      </w:tr>
      <w:tr w:rsidR="005A1FDA" w:rsidRPr="005A1FDA" w14:paraId="5CF7DC7A" w14:textId="77777777" w:rsidTr="005A1FDA">
        <w:trPr>
          <w:trHeight w:val="392"/>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69CE1CD3"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34BFFE"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9B637FC" w14:textId="77777777" w:rsidR="005A1FDA" w:rsidRPr="005A1FDA" w:rsidRDefault="005A1FDA" w:rsidP="00F2409E">
            <w:pPr>
              <w:spacing w:line="240" w:lineRule="auto"/>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vAlign w:val="bottom"/>
            <w:hideMark/>
          </w:tcPr>
          <w:p w14:paraId="1E8E87AE" w14:textId="77777777" w:rsidR="005A1FDA" w:rsidRPr="005A1FDA" w:rsidRDefault="005A1FDA" w:rsidP="00F2409E">
            <w:pPr>
              <w:spacing w:line="240" w:lineRule="auto"/>
              <w:jc w:val="center"/>
              <w:rPr>
                <w:rFonts w:eastAsia="Times New Roman"/>
                <w:sz w:val="20"/>
                <w:szCs w:val="20"/>
                <w:lang w:eastAsia="lv-LV"/>
              </w:rPr>
            </w:pPr>
          </w:p>
        </w:tc>
      </w:tr>
    </w:tbl>
    <w:p w14:paraId="2BD20BFD" w14:textId="77777777" w:rsidR="005A1FDA" w:rsidRPr="008C1787" w:rsidRDefault="005A1FDA" w:rsidP="005A1FDA">
      <w:pPr>
        <w:spacing w:line="240" w:lineRule="auto"/>
        <w:rPr>
          <w:rFonts w:ascii="Calibri" w:eastAsia="Times New Roman" w:hAnsi="Calibri" w:cs="Calibri"/>
          <w:b/>
          <w:bCs/>
          <w:i/>
          <w:iCs/>
          <w:sz w:val="18"/>
          <w:szCs w:val="18"/>
          <w:lang w:eastAsia="lv-LV"/>
        </w:rPr>
      </w:pPr>
    </w:p>
    <w:p w14:paraId="31D2F13D" w14:textId="77777777" w:rsidR="005A1FDA" w:rsidRPr="008C1787" w:rsidRDefault="005A1FDA" w:rsidP="005A1FDA">
      <w:pPr>
        <w:spacing w:line="240" w:lineRule="auto"/>
        <w:rPr>
          <w:rFonts w:ascii="Calibri" w:eastAsia="Times New Roman" w:hAnsi="Calibri" w:cs="Calibri"/>
          <w:b/>
          <w:bCs/>
          <w:lang w:eastAsia="lv-LV"/>
        </w:rPr>
      </w:pPr>
    </w:p>
    <w:p w14:paraId="047D7486" w14:textId="77777777" w:rsidR="005A1FDA" w:rsidRPr="008C1787" w:rsidRDefault="005A1FDA" w:rsidP="005A1FDA">
      <w:pPr>
        <w:spacing w:line="240" w:lineRule="auto"/>
        <w:rPr>
          <w:rFonts w:ascii="Calibri" w:eastAsia="Times New Roman" w:hAnsi="Calibri" w:cs="Calibri"/>
          <w:b/>
          <w:bCs/>
          <w:lang w:eastAsia="lv-LV"/>
        </w:rPr>
      </w:pPr>
      <w:r w:rsidRPr="008C1787">
        <w:rPr>
          <w:rFonts w:ascii="Calibri" w:eastAsia="Times New Roman" w:hAnsi="Calibri" w:cs="Calibri"/>
          <w:b/>
          <w:bCs/>
          <w:lang w:eastAsia="lv-LV"/>
        </w:rPr>
        <w:br w:type="page"/>
      </w:r>
    </w:p>
    <w:p w14:paraId="5BEBF778" w14:textId="77777777" w:rsidR="005A1FDA" w:rsidRPr="006F384B" w:rsidRDefault="005A1FDA" w:rsidP="005A1FDA">
      <w:pPr>
        <w:spacing w:line="240" w:lineRule="auto"/>
        <w:rPr>
          <w:rFonts w:eastAsia="Times New Roman"/>
          <w:b/>
          <w:bCs/>
          <w:sz w:val="20"/>
          <w:szCs w:val="20"/>
          <w:lang w:eastAsia="lv-LV"/>
        </w:rPr>
      </w:pPr>
      <w:r w:rsidRPr="006F384B">
        <w:rPr>
          <w:rFonts w:eastAsia="Times New Roman"/>
          <w:b/>
          <w:bCs/>
          <w:sz w:val="20"/>
          <w:szCs w:val="20"/>
          <w:lang w:eastAsia="lv-LV"/>
        </w:rPr>
        <w:t>Novērtējuma 2. daļa</w:t>
      </w:r>
    </w:p>
    <w:tbl>
      <w:tblPr>
        <w:tblW w:w="13183" w:type="dxa"/>
        <w:tblInd w:w="279" w:type="dxa"/>
        <w:tblCellMar>
          <w:top w:w="15" w:type="dxa"/>
          <w:bottom w:w="15" w:type="dxa"/>
        </w:tblCellMar>
        <w:tblLook w:val="04A0" w:firstRow="1" w:lastRow="0" w:firstColumn="1" w:lastColumn="0" w:noHBand="0" w:noVBand="1"/>
      </w:tblPr>
      <w:tblGrid>
        <w:gridCol w:w="2835"/>
        <w:gridCol w:w="1134"/>
        <w:gridCol w:w="9214"/>
      </w:tblGrid>
      <w:tr w:rsidR="005A1FDA" w:rsidRPr="005A1FDA" w14:paraId="59D33C12" w14:textId="77777777" w:rsidTr="005A1FD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68198AE"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 xml:space="preserve">Jautājums </w:t>
            </w:r>
          </w:p>
        </w:tc>
        <w:tc>
          <w:tcPr>
            <w:tcW w:w="1134"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34CAF5C5"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NĒ</w:t>
            </w:r>
          </w:p>
        </w:tc>
        <w:tc>
          <w:tcPr>
            <w:tcW w:w="9214" w:type="dxa"/>
            <w:tcBorders>
              <w:top w:val="single" w:sz="4" w:space="0" w:color="auto"/>
              <w:left w:val="single" w:sz="4" w:space="0" w:color="auto"/>
              <w:bottom w:val="nil"/>
              <w:right w:val="single" w:sz="4" w:space="0" w:color="auto"/>
            </w:tcBorders>
            <w:shd w:val="clear" w:color="auto" w:fill="DBDBDB" w:themeFill="accent3" w:themeFillTint="66"/>
            <w:noWrap/>
            <w:vAlign w:val="bottom"/>
            <w:hideMark/>
          </w:tcPr>
          <w:p w14:paraId="694366FF"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 xml:space="preserve">Detalizēts izvērtējums </w:t>
            </w:r>
          </w:p>
        </w:tc>
      </w:tr>
      <w:tr w:rsidR="005A1FDA" w:rsidRPr="005A1FDA" w14:paraId="2EE691C5" w14:textId="77777777" w:rsidTr="005A1FDA">
        <w:trPr>
          <w:trHeight w:val="82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46CE9"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 xml:space="preserve">Klimata pārmaiņu mazināšana. </w:t>
            </w:r>
            <w:r w:rsidRPr="005A1FDA">
              <w:rPr>
                <w:rFonts w:eastAsia="Times New Roman"/>
                <w:sz w:val="20"/>
                <w:szCs w:val="20"/>
                <w:lang w:eastAsia="lv-LV"/>
              </w:rPr>
              <w:t>Vai paredzams, ka pasākums radīs ievērojamas SEG emisijas?</w:t>
            </w:r>
          </w:p>
        </w:tc>
        <w:tc>
          <w:tcPr>
            <w:tcW w:w="1134" w:type="dxa"/>
            <w:tcBorders>
              <w:top w:val="single" w:sz="4" w:space="0" w:color="auto"/>
              <w:left w:val="single" w:sz="4" w:space="0" w:color="auto"/>
              <w:bottom w:val="single" w:sz="4" w:space="0" w:color="auto"/>
              <w:right w:val="nil"/>
            </w:tcBorders>
            <w:shd w:val="clear" w:color="auto" w:fill="FFFFFF" w:themeFill="background1"/>
            <w:vAlign w:val="center"/>
            <w:hideMark/>
          </w:tcPr>
          <w:p w14:paraId="7FC2EF79"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7469E413" w14:textId="77777777" w:rsidR="005A1FDA" w:rsidRPr="005A1FDA" w:rsidRDefault="005A1FDA" w:rsidP="00F2409E">
            <w:pPr>
              <w:spacing w:line="240" w:lineRule="auto"/>
              <w:jc w:val="both"/>
              <w:rPr>
                <w:rFonts w:eastAsia="Calibri"/>
                <w:b/>
                <w:bCs/>
                <w:sz w:val="20"/>
                <w:szCs w:val="20"/>
              </w:rPr>
            </w:pPr>
            <w:r w:rsidRPr="005A1FDA">
              <w:rPr>
                <w:rFonts w:eastAsia="Calibri"/>
                <w:b/>
                <w:bCs/>
                <w:sz w:val="20"/>
                <w:szCs w:val="20"/>
              </w:rPr>
              <w:t>Ietekme uz SEG emisijām</w:t>
            </w:r>
          </w:p>
          <w:p w14:paraId="1D5F9521" w14:textId="77777777" w:rsidR="005A1FDA" w:rsidRPr="005A1FDA" w:rsidRDefault="005A1FDA" w:rsidP="005A1FDA">
            <w:pPr>
              <w:pStyle w:val="ListParagraph"/>
              <w:numPr>
                <w:ilvl w:val="0"/>
                <w:numId w:val="15"/>
              </w:numPr>
              <w:spacing w:after="160" w:line="240" w:lineRule="auto"/>
              <w:jc w:val="both"/>
              <w:rPr>
                <w:rFonts w:eastAsiaTheme="minorEastAsia" w:cs="Times New Roman"/>
                <w:sz w:val="20"/>
                <w:szCs w:val="20"/>
              </w:rPr>
            </w:pPr>
            <w:r w:rsidRPr="005A1FDA">
              <w:rPr>
                <w:rFonts w:eastAsia="Calibri" w:cs="Times New Roman"/>
                <w:sz w:val="20"/>
                <w:szCs w:val="20"/>
                <w:u w:val="single"/>
              </w:rPr>
              <w:t xml:space="preserve">Pasākums neradīs ievērojamas SEG emisijas, </w:t>
            </w:r>
            <w:r w:rsidRPr="005A1FDA">
              <w:rPr>
                <w:rFonts w:eastAsia="Calibri" w:cs="Times New Roman"/>
                <w:sz w:val="20"/>
                <w:szCs w:val="20"/>
              </w:rPr>
              <w:t xml:space="preserve">ņemot vērā, ka ANM ietvaros plānota ārstniecības iestāžu infrastruktūras attīstība, kam būs nebūtiska ietekme uz SEG emisijām. </w:t>
            </w:r>
          </w:p>
          <w:p w14:paraId="76E8DFF0" w14:textId="77777777" w:rsidR="005A1FDA" w:rsidRPr="005A1FDA" w:rsidRDefault="005A1FDA" w:rsidP="005A1FDA">
            <w:pPr>
              <w:pStyle w:val="ListParagraph"/>
              <w:numPr>
                <w:ilvl w:val="0"/>
                <w:numId w:val="12"/>
              </w:numPr>
              <w:spacing w:after="160" w:line="240" w:lineRule="auto"/>
              <w:jc w:val="both"/>
              <w:rPr>
                <w:rFonts w:eastAsiaTheme="minorEastAsia" w:cs="Times New Roman"/>
                <w:sz w:val="20"/>
                <w:szCs w:val="20"/>
              </w:rPr>
            </w:pPr>
            <w:r w:rsidRPr="005A1FDA">
              <w:rPr>
                <w:rFonts w:eastAsia="Calibri" w:cs="Times New Roman"/>
                <w:sz w:val="20"/>
                <w:szCs w:val="20"/>
              </w:rPr>
              <w:t xml:space="preserve">Ņemot vērā, ka plānots infrastruktūras attīstība atbilstoši mūsdienu prasībām, tad plānots, ka ēkas un iekārtas tiks uzlabotas (vai daļa iekārtu aizstātas ar jaunām), tad daļā gadījumu iespējama arī pozitīva ietekme uz klimata pārmaiņām. </w:t>
            </w:r>
          </w:p>
          <w:p w14:paraId="5EE3E8EE" w14:textId="77777777" w:rsidR="005A1FDA" w:rsidRPr="005A1FDA" w:rsidRDefault="005A1FDA" w:rsidP="005A1FDA">
            <w:pPr>
              <w:pStyle w:val="ListParagraph"/>
              <w:numPr>
                <w:ilvl w:val="0"/>
                <w:numId w:val="12"/>
              </w:numPr>
              <w:spacing w:after="160" w:line="240" w:lineRule="auto"/>
              <w:jc w:val="both"/>
              <w:rPr>
                <w:rFonts w:eastAsiaTheme="minorEastAsia" w:cs="Times New Roman"/>
                <w:sz w:val="20"/>
                <w:szCs w:val="20"/>
              </w:rPr>
            </w:pPr>
            <w:r w:rsidRPr="005A1FDA">
              <w:rPr>
                <w:rFonts w:eastAsia="Calibri" w:cs="Times New Roman"/>
                <w:sz w:val="20"/>
                <w:szCs w:val="20"/>
              </w:rPr>
              <w:t>Tiek plānots atbalstīt teritorijas labiekārtošanas darbus, piemēram, koku stādīšanu, apzaļumošanu, tādējādi veicinot CO</w:t>
            </w:r>
            <w:r w:rsidRPr="005A1FDA">
              <w:rPr>
                <w:rFonts w:eastAsia="Calibri" w:cs="Times New Roman"/>
                <w:sz w:val="20"/>
                <w:szCs w:val="20"/>
                <w:vertAlign w:val="subscript"/>
              </w:rPr>
              <w:t>2</w:t>
            </w:r>
            <w:r w:rsidRPr="005A1FDA">
              <w:rPr>
                <w:rFonts w:eastAsia="Calibri" w:cs="Times New Roman"/>
                <w:sz w:val="20"/>
                <w:szCs w:val="20"/>
              </w:rPr>
              <w:t xml:space="preserve"> piesaisti. </w:t>
            </w:r>
          </w:p>
          <w:p w14:paraId="686BDE48" w14:textId="77777777" w:rsidR="005A1FDA" w:rsidRPr="005A1FDA" w:rsidRDefault="005A1FDA" w:rsidP="005A1FDA">
            <w:pPr>
              <w:pStyle w:val="ListParagraph"/>
              <w:numPr>
                <w:ilvl w:val="0"/>
                <w:numId w:val="12"/>
              </w:numPr>
              <w:spacing w:after="160" w:line="240" w:lineRule="auto"/>
              <w:jc w:val="both"/>
              <w:rPr>
                <w:rFonts w:eastAsiaTheme="minorEastAsia" w:cs="Times New Roman"/>
                <w:sz w:val="20"/>
                <w:szCs w:val="20"/>
              </w:rPr>
            </w:pPr>
            <w:r w:rsidRPr="005A1FDA">
              <w:rPr>
                <w:rFonts w:eastAsia="Calibri" w:cs="Times New Roman"/>
                <w:sz w:val="20"/>
                <w:szCs w:val="20"/>
              </w:rPr>
              <w:t>Pasākumam nav nulles alternatīvas, t.i., nav iespējams neveikt investīcijas veselības aprūpes infrastruktūras attīstības pasākumus, jo tādējādi tiktu apdraudēta veselības aprūpes pakalpojumu pieejamība iedzīvotājiem.</w:t>
            </w:r>
          </w:p>
          <w:p w14:paraId="0D3B589C" w14:textId="77777777" w:rsidR="005A1FDA" w:rsidRPr="005A1FDA" w:rsidRDefault="005A1FDA" w:rsidP="00F2409E">
            <w:pPr>
              <w:spacing w:line="240" w:lineRule="auto"/>
              <w:jc w:val="both"/>
              <w:rPr>
                <w:rFonts w:eastAsia="Calibri"/>
                <w:b/>
                <w:bCs/>
                <w:sz w:val="20"/>
                <w:szCs w:val="20"/>
              </w:rPr>
            </w:pPr>
            <w:r w:rsidRPr="005A1FDA">
              <w:rPr>
                <w:rFonts w:eastAsia="Calibri"/>
                <w:b/>
                <w:bCs/>
                <w:sz w:val="20"/>
                <w:szCs w:val="20"/>
              </w:rPr>
              <w:t xml:space="preserve">Papildinoši pasākumi un investīcijas ar SEG emisiju samazinošu efektu </w:t>
            </w:r>
          </w:p>
          <w:p w14:paraId="38C31417" w14:textId="77777777" w:rsidR="005A1FDA" w:rsidRPr="005A1FDA" w:rsidRDefault="005A1FDA" w:rsidP="005A1FDA">
            <w:pPr>
              <w:pStyle w:val="ListParagraph"/>
              <w:numPr>
                <w:ilvl w:val="0"/>
                <w:numId w:val="25"/>
              </w:numPr>
              <w:spacing w:after="160" w:line="240" w:lineRule="auto"/>
              <w:jc w:val="both"/>
              <w:rPr>
                <w:rFonts w:eastAsiaTheme="minorEastAsia" w:cs="Times New Roman"/>
                <w:sz w:val="20"/>
                <w:szCs w:val="20"/>
              </w:rPr>
            </w:pPr>
            <w:r w:rsidRPr="005A1FDA">
              <w:rPr>
                <w:rFonts w:eastAsia="Calibri" w:cs="Times New Roman"/>
                <w:sz w:val="20"/>
                <w:szCs w:val="20"/>
              </w:rPr>
              <w:t>Papildinošas investīcijas digitālajā veselībā, kas samazinās pārvietošanās nepieciešamību (</w:t>
            </w:r>
            <w:r w:rsidRPr="005A1FDA">
              <w:rPr>
                <w:rFonts w:eastAsia="Times New Roman" w:cs="Times New Roman"/>
                <w:sz w:val="20"/>
                <w:szCs w:val="20"/>
              </w:rPr>
              <w:t>klātienes apmeklējumus) un papīra izmantošanu</w:t>
            </w:r>
            <w:r w:rsidRPr="005A1FDA">
              <w:rPr>
                <w:rFonts w:eastAsia="Calibri" w:cs="Times New Roman"/>
                <w:sz w:val="20"/>
                <w:szCs w:val="20"/>
              </w:rPr>
              <w:t xml:space="preserve">, ir arī DP 2021.-2027. ietvaros, paredzot investīcijas e-pakalpojumu attīstībai.  </w:t>
            </w:r>
          </w:p>
        </w:tc>
      </w:tr>
      <w:tr w:rsidR="005A1FDA" w:rsidRPr="005A1FDA" w14:paraId="5E73EA43" w14:textId="77777777" w:rsidTr="005A1FDA">
        <w:trPr>
          <w:trHeight w:val="39"/>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2FD1E"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 xml:space="preserve">Pielāgošanās klimata pārmaiņām. </w:t>
            </w:r>
            <w:r w:rsidRPr="005A1FDA">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1134" w:type="dxa"/>
            <w:tcBorders>
              <w:top w:val="single" w:sz="4" w:space="0" w:color="auto"/>
              <w:left w:val="single" w:sz="4" w:space="0" w:color="auto"/>
              <w:bottom w:val="single" w:sz="4" w:space="0" w:color="auto"/>
              <w:right w:val="nil"/>
            </w:tcBorders>
            <w:shd w:val="clear" w:color="auto" w:fill="FFFFFF" w:themeFill="background1"/>
            <w:vAlign w:val="center"/>
            <w:hideMark/>
          </w:tcPr>
          <w:p w14:paraId="7C655DD5"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57CDB0D5" w14:textId="77777777" w:rsidR="005A1FDA" w:rsidRPr="005A1FDA" w:rsidRDefault="005A1FDA" w:rsidP="00F2409E">
            <w:pPr>
              <w:spacing w:line="240" w:lineRule="auto"/>
              <w:jc w:val="both"/>
              <w:rPr>
                <w:rFonts w:eastAsia="Calibri"/>
                <w:sz w:val="20"/>
                <w:szCs w:val="20"/>
              </w:rPr>
            </w:pPr>
            <w:r w:rsidRPr="005A1FDA">
              <w:rPr>
                <w:rFonts w:eastAsia="Calibri"/>
                <w:sz w:val="20"/>
                <w:szCs w:val="20"/>
              </w:rPr>
              <w:t>Ieguldījumi k</w:t>
            </w:r>
            <w:r w:rsidRPr="005A1FDA">
              <w:rPr>
                <w:sz w:val="20"/>
                <w:szCs w:val="20"/>
              </w:rPr>
              <w:t>valitatīvu un izmaksu efektīvu integrētu veselības aprūpes pakalpojumu pieejamībai un veselības aprūpes sistēmas gatavībai pakalpojumu nodrošināšanai epidemioloģiskajās krīzēs</w:t>
            </w:r>
            <w:r w:rsidRPr="005A1FDA">
              <w:rPr>
                <w:rFonts w:eastAsia="Calibri"/>
                <w:sz w:val="20"/>
                <w:szCs w:val="20"/>
              </w:rPr>
              <w:t xml:space="preserve"> </w:t>
            </w:r>
            <w:r w:rsidRPr="005A1FDA">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5A1FDA">
              <w:rPr>
                <w:rFonts w:eastAsia="Calibri"/>
                <w:sz w:val="20"/>
                <w:szCs w:val="20"/>
              </w:rPr>
              <w:t xml:space="preserve"> jo pasākumi nav saistīti ar klimata pārmaiņu radītos potenciālo risku radīšanu, kā arī uzlabojot novecojošo infrastruktūru, tiks netieši mazināta klimatu pārmaiņu ietekme.</w:t>
            </w:r>
          </w:p>
          <w:p w14:paraId="0905D058" w14:textId="77777777" w:rsidR="005A1FDA" w:rsidRPr="005A1FDA" w:rsidRDefault="005A1FDA" w:rsidP="00F2409E">
            <w:pPr>
              <w:spacing w:line="240" w:lineRule="auto"/>
              <w:jc w:val="both"/>
              <w:rPr>
                <w:rFonts w:eastAsia="Times New Roman"/>
                <w:sz w:val="20"/>
                <w:szCs w:val="20"/>
                <w:lang w:eastAsia="lv-LV"/>
              </w:rPr>
            </w:pPr>
          </w:p>
          <w:p w14:paraId="3F168833" w14:textId="77777777" w:rsidR="005A1FDA" w:rsidRPr="005A1FDA" w:rsidRDefault="005A1FDA" w:rsidP="00F2409E">
            <w:pPr>
              <w:spacing w:line="240" w:lineRule="auto"/>
              <w:rPr>
                <w:rFonts w:eastAsia="Times New Roman"/>
                <w:sz w:val="20"/>
                <w:szCs w:val="20"/>
                <w:lang w:eastAsia="lv-LV"/>
              </w:rPr>
            </w:pPr>
          </w:p>
        </w:tc>
      </w:tr>
      <w:tr w:rsidR="005A1FDA" w:rsidRPr="005A1FDA" w14:paraId="020EF2A2" w14:textId="77777777" w:rsidTr="005A1FDA">
        <w:trPr>
          <w:trHeight w:val="246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EEF19"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 xml:space="preserve">Ilgtspējīga ūdens un jūras resursu izmantošana un aizsardzība. </w:t>
            </w:r>
            <w:r w:rsidRPr="005A1FDA">
              <w:rPr>
                <w:rFonts w:eastAsia="Times New Roman"/>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1134" w:type="dxa"/>
            <w:tcBorders>
              <w:top w:val="single" w:sz="4" w:space="0" w:color="auto"/>
              <w:left w:val="single" w:sz="4" w:space="0" w:color="auto"/>
              <w:bottom w:val="single" w:sz="4" w:space="0" w:color="auto"/>
              <w:right w:val="nil"/>
            </w:tcBorders>
            <w:shd w:val="clear" w:color="auto" w:fill="FFFFFF" w:themeFill="background1"/>
            <w:vAlign w:val="center"/>
            <w:hideMark/>
          </w:tcPr>
          <w:p w14:paraId="2C5754FF"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noWrap/>
            <w:hideMark/>
          </w:tcPr>
          <w:p w14:paraId="2D6475FB" w14:textId="77777777" w:rsidR="005A1FDA" w:rsidRPr="005A1FDA" w:rsidRDefault="005A1FDA" w:rsidP="00F2409E">
            <w:pPr>
              <w:spacing w:line="240" w:lineRule="auto"/>
              <w:jc w:val="both"/>
              <w:rPr>
                <w:rFonts w:eastAsia="Times New Roman"/>
                <w:sz w:val="20"/>
                <w:szCs w:val="20"/>
                <w:lang w:eastAsia="lv-LV"/>
              </w:rPr>
            </w:pPr>
            <w:r w:rsidRPr="005A1FDA">
              <w:rPr>
                <w:rFonts w:eastAsia="Times New Roman"/>
                <w:sz w:val="20"/>
                <w:szCs w:val="20"/>
                <w:lang w:eastAsia="lv-LV"/>
              </w:rPr>
              <w:t>Pasākumam nav būtiskas ietekmes, jo netiek īstenoti pasākumi ūdensobjektu ietekmēšanai</w:t>
            </w:r>
          </w:p>
        </w:tc>
      </w:tr>
      <w:tr w:rsidR="005A1FDA" w:rsidRPr="005A1FDA" w14:paraId="029A43F7" w14:textId="77777777" w:rsidTr="005A1FDA">
        <w:trPr>
          <w:trHeight w:val="3930"/>
        </w:trPr>
        <w:tc>
          <w:tcPr>
            <w:tcW w:w="2835" w:type="dxa"/>
            <w:tcBorders>
              <w:top w:val="single" w:sz="4" w:space="0" w:color="auto"/>
              <w:left w:val="single" w:sz="4" w:space="0" w:color="auto"/>
              <w:bottom w:val="single" w:sz="4" w:space="0" w:color="auto"/>
              <w:right w:val="single" w:sz="4" w:space="0" w:color="auto"/>
            </w:tcBorders>
            <w:hideMark/>
          </w:tcPr>
          <w:p w14:paraId="127ED92B" w14:textId="77777777" w:rsidR="005A1FDA" w:rsidRPr="005A1FDA" w:rsidRDefault="005A1FDA" w:rsidP="00F2409E">
            <w:pPr>
              <w:spacing w:line="240" w:lineRule="auto"/>
              <w:rPr>
                <w:rFonts w:eastAsia="Times New Roman"/>
                <w:sz w:val="20"/>
                <w:szCs w:val="20"/>
                <w:lang w:eastAsia="lv-LV"/>
              </w:rPr>
            </w:pPr>
            <w:r w:rsidRPr="005A1FDA">
              <w:rPr>
                <w:rFonts w:eastAsia="Times New Roman"/>
                <w:b/>
                <w:bCs/>
                <w:sz w:val="20"/>
                <w:szCs w:val="20"/>
                <w:lang w:eastAsia="lv-LV"/>
              </w:rPr>
              <w:t>Pāreja uz aprites ekonomiku, ieskaitot atkritumu rašanās novēršanu un to reciklēšanu</w:t>
            </w:r>
            <w:r w:rsidRPr="005A1FDA">
              <w:rPr>
                <w:rFonts w:eastAsia="Times New Roman"/>
                <w:sz w:val="20"/>
                <w:szCs w:val="20"/>
                <w:lang w:eastAsia="lv-LV"/>
              </w:rPr>
              <w:t>. Vai paredzams, ka pasākums: (i) būtiski palielinās atkritumu rašanos, incinerāciju vai apglabāšanu, izņemot nepārstrādājamu bīstamo atkritumu incinerāciju; vai</w:t>
            </w:r>
            <w:r w:rsidRPr="005A1FDA">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5A1FDA">
              <w:rPr>
                <w:rFonts w:eastAsia="Times New Roman"/>
                <w:sz w:val="20"/>
                <w:szCs w:val="20"/>
                <w:lang w:eastAsia="lv-LV"/>
              </w:rPr>
              <w:br/>
              <w:t>(iii) radīs būtisku un ilgtermiņa kaitējumu videi attiecībā uz aprites ekonomiku?</w:t>
            </w:r>
          </w:p>
        </w:tc>
        <w:tc>
          <w:tcPr>
            <w:tcW w:w="1134" w:type="dxa"/>
            <w:tcBorders>
              <w:top w:val="single" w:sz="4" w:space="0" w:color="auto"/>
              <w:left w:val="single" w:sz="4" w:space="0" w:color="auto"/>
              <w:bottom w:val="single" w:sz="4" w:space="0" w:color="auto"/>
              <w:right w:val="nil"/>
            </w:tcBorders>
            <w:vAlign w:val="center"/>
            <w:hideMark/>
          </w:tcPr>
          <w:p w14:paraId="275DEF76"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59B84C1F" w14:textId="77777777" w:rsidR="005A1FDA" w:rsidRPr="005A1FDA" w:rsidRDefault="005A1FDA" w:rsidP="00F2409E">
            <w:pPr>
              <w:pStyle w:val="xmsonormal"/>
              <w:jc w:val="both"/>
              <w:rPr>
                <w:rFonts w:ascii="Times New Roman" w:eastAsia="Times New Roman" w:hAnsi="Times New Roman" w:cs="Times New Roman"/>
                <w:sz w:val="20"/>
                <w:szCs w:val="20"/>
              </w:rPr>
            </w:pPr>
            <w:r w:rsidRPr="005A1FDA">
              <w:rPr>
                <w:rFonts w:ascii="Times New Roman" w:eastAsia="Times New Roman" w:hAnsi="Times New Roman" w:cs="Times New Roman"/>
                <w:sz w:val="20"/>
                <w:szCs w:val="20"/>
              </w:rPr>
              <w:t xml:space="preserve">Pasākumam nav būtiskas ietekmes, jo: </w:t>
            </w:r>
          </w:p>
          <w:p w14:paraId="0E4D1B54" w14:textId="77777777" w:rsidR="005A1FDA" w:rsidRPr="005A1FDA" w:rsidRDefault="005A1FDA" w:rsidP="005A1FDA">
            <w:pPr>
              <w:pStyle w:val="xmsonormal"/>
              <w:numPr>
                <w:ilvl w:val="0"/>
                <w:numId w:val="26"/>
              </w:numPr>
              <w:ind w:left="742"/>
              <w:jc w:val="both"/>
              <w:rPr>
                <w:rFonts w:ascii="Times New Roman" w:eastAsiaTheme="minorEastAsia" w:hAnsi="Times New Roman" w:cs="Times New Roman"/>
                <w:sz w:val="20"/>
                <w:szCs w:val="20"/>
              </w:rPr>
            </w:pPr>
            <w:r w:rsidRPr="005A1FDA">
              <w:rPr>
                <w:rFonts w:ascii="Times New Roman" w:eastAsia="Times New Roman" w:hAnsi="Times New Roman" w:cs="Times New Roman"/>
                <w:sz w:val="20"/>
                <w:szCs w:val="20"/>
              </w:rPr>
              <w:t>projektu īstenošanā iespēju robežās tiks veicināta zaļā publiskā iepirkuma prasību ievērošana</w:t>
            </w:r>
          </w:p>
          <w:p w14:paraId="3F1E25BB" w14:textId="77777777" w:rsidR="005A1FDA" w:rsidRPr="005A1FDA" w:rsidRDefault="005A1FDA" w:rsidP="005A1FDA">
            <w:pPr>
              <w:pStyle w:val="xmsonormal"/>
              <w:numPr>
                <w:ilvl w:val="0"/>
                <w:numId w:val="26"/>
              </w:numPr>
              <w:ind w:left="742"/>
              <w:jc w:val="both"/>
              <w:rPr>
                <w:rFonts w:ascii="Times New Roman" w:hAnsi="Times New Roman" w:cs="Times New Roman"/>
                <w:sz w:val="20"/>
                <w:szCs w:val="20"/>
              </w:rPr>
            </w:pPr>
            <w:r w:rsidRPr="005A1FDA">
              <w:rPr>
                <w:rFonts w:ascii="Times New Roman" w:hAnsi="Times New Roman" w:cs="Times New Roman"/>
                <w:sz w:val="20"/>
                <w:szCs w:val="20"/>
              </w:rPr>
              <w:t>tiks nodrošināta atkritumu apstrāde atbilstoši normatīvo aktu prasībām un labas pārvaldības principiem</w:t>
            </w:r>
          </w:p>
        </w:tc>
      </w:tr>
      <w:tr w:rsidR="005A1FDA" w:rsidRPr="005A1FDA" w14:paraId="7895666A" w14:textId="77777777" w:rsidTr="005A1FDA">
        <w:trPr>
          <w:trHeight w:val="1100"/>
        </w:trPr>
        <w:tc>
          <w:tcPr>
            <w:tcW w:w="2835" w:type="dxa"/>
            <w:tcBorders>
              <w:top w:val="single" w:sz="4" w:space="0" w:color="auto"/>
              <w:left w:val="single" w:sz="4" w:space="0" w:color="auto"/>
              <w:bottom w:val="single" w:sz="4" w:space="0" w:color="auto"/>
              <w:right w:val="single" w:sz="4" w:space="0" w:color="auto"/>
            </w:tcBorders>
            <w:hideMark/>
          </w:tcPr>
          <w:p w14:paraId="732E03B7" w14:textId="77777777" w:rsidR="005A1FDA" w:rsidRPr="005A1FDA" w:rsidRDefault="005A1FDA" w:rsidP="00F2409E">
            <w:pPr>
              <w:spacing w:line="240" w:lineRule="auto"/>
              <w:rPr>
                <w:rFonts w:eastAsia="Times New Roman"/>
                <w:sz w:val="20"/>
                <w:szCs w:val="20"/>
                <w:lang w:eastAsia="lv-LV"/>
              </w:rPr>
            </w:pPr>
            <w:r w:rsidRPr="005A1FDA">
              <w:rPr>
                <w:rFonts w:eastAsia="Times New Roman"/>
                <w:b/>
                <w:bCs/>
                <w:sz w:val="20"/>
                <w:szCs w:val="20"/>
                <w:lang w:eastAsia="lv-LV"/>
              </w:rPr>
              <w:t xml:space="preserve">Piesārņojuma novēršana un kontrole. </w:t>
            </w:r>
            <w:r w:rsidRPr="005A1FDA">
              <w:rPr>
                <w:rFonts w:eastAsia="Times New Roman"/>
                <w:sz w:val="20"/>
                <w:szCs w:val="20"/>
                <w:lang w:eastAsia="lv-LV"/>
              </w:rPr>
              <w:t>Vai paredzams, ka pasākums ievērojami palielinās piesārņotāju emisijas gaisā, ūdenī vai zemē?</w:t>
            </w:r>
          </w:p>
        </w:tc>
        <w:tc>
          <w:tcPr>
            <w:tcW w:w="1134" w:type="dxa"/>
            <w:tcBorders>
              <w:top w:val="single" w:sz="4" w:space="0" w:color="auto"/>
              <w:left w:val="single" w:sz="4" w:space="0" w:color="auto"/>
              <w:bottom w:val="single" w:sz="4" w:space="0" w:color="auto"/>
              <w:right w:val="nil"/>
            </w:tcBorders>
            <w:vAlign w:val="center"/>
            <w:hideMark/>
          </w:tcPr>
          <w:p w14:paraId="47516B09"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198403E0" w14:textId="77777777" w:rsidR="005A1FDA" w:rsidRPr="005A1FDA" w:rsidRDefault="005A1FDA" w:rsidP="00F2409E">
            <w:pPr>
              <w:spacing w:line="240" w:lineRule="auto"/>
              <w:jc w:val="both"/>
              <w:rPr>
                <w:rFonts w:eastAsia="Times New Roman"/>
                <w:sz w:val="20"/>
                <w:szCs w:val="20"/>
                <w:highlight w:val="yellow"/>
                <w:lang w:eastAsia="lv-LV"/>
              </w:rPr>
            </w:pPr>
            <w:r w:rsidRPr="005A1FDA">
              <w:rPr>
                <w:rFonts w:eastAsia="Times New Roman"/>
                <w:sz w:val="20"/>
                <w:szCs w:val="20"/>
                <w:lang w:eastAsia="lv-LV"/>
              </w:rPr>
              <w:t>Pasākumam, plānojot jau esošo ārstniecības iestāžu attīstību nav paredzams, ka pasākums būtiski palielinās piesārņotāju emisijas gaisā, pasākuma ietvaros tiek plānots atbalstīt teritorijas labiekārtošanas darbus, tostarp apzaļumošanu un koku stādīšanu, tādējādi nodrošinot zaļu un ilgtspējīgas vides mērķu sasniegšanu. Apstādījumi mazina gaisa temperatūru un palīdz gaisa temperatūras svārstības padarīt mērenākas. Turklāt apstādījumu teritorijās ir vērojamas daudz mazākas temperatūras svārstības.</w:t>
            </w:r>
          </w:p>
        </w:tc>
      </w:tr>
      <w:tr w:rsidR="005A1FDA" w:rsidRPr="005A1FDA" w14:paraId="4C917D5A" w14:textId="77777777" w:rsidTr="005A1FDA">
        <w:trPr>
          <w:trHeight w:val="3161"/>
        </w:trPr>
        <w:tc>
          <w:tcPr>
            <w:tcW w:w="2835" w:type="dxa"/>
            <w:tcBorders>
              <w:top w:val="single" w:sz="4" w:space="0" w:color="auto"/>
              <w:left w:val="single" w:sz="4" w:space="0" w:color="auto"/>
              <w:bottom w:val="single" w:sz="4" w:space="0" w:color="auto"/>
              <w:right w:val="single" w:sz="4" w:space="0" w:color="auto"/>
            </w:tcBorders>
            <w:hideMark/>
          </w:tcPr>
          <w:p w14:paraId="1686D9A3" w14:textId="77777777" w:rsidR="005A1FDA" w:rsidRPr="005A1FDA" w:rsidRDefault="005A1FDA" w:rsidP="00F2409E">
            <w:pPr>
              <w:spacing w:line="240" w:lineRule="auto"/>
              <w:rPr>
                <w:rFonts w:eastAsia="Times New Roman"/>
                <w:sz w:val="20"/>
                <w:szCs w:val="20"/>
                <w:lang w:eastAsia="lv-LV"/>
              </w:rPr>
            </w:pPr>
            <w:r w:rsidRPr="005A1FDA">
              <w:rPr>
                <w:rFonts w:eastAsia="Times New Roman"/>
                <w:b/>
                <w:bCs/>
                <w:sz w:val="20"/>
                <w:szCs w:val="20"/>
                <w:lang w:eastAsia="lv-LV"/>
              </w:rPr>
              <w:t>Bioloģiskās daudzveidības un ekosistēmu aizsardzība un atjaunošana.</w:t>
            </w:r>
            <w:r w:rsidRPr="005A1FDA">
              <w:rPr>
                <w:rFonts w:eastAsia="Times New Roman"/>
                <w:sz w:val="20"/>
                <w:szCs w:val="20"/>
                <w:lang w:eastAsia="lv-LV"/>
              </w:rPr>
              <w:t xml:space="preserve"> Vai paredzams, ka pasākums:</w:t>
            </w:r>
            <w:r w:rsidRPr="005A1FDA">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1134" w:type="dxa"/>
            <w:tcBorders>
              <w:top w:val="single" w:sz="4" w:space="0" w:color="auto"/>
              <w:left w:val="single" w:sz="4" w:space="0" w:color="auto"/>
              <w:bottom w:val="single" w:sz="4" w:space="0" w:color="auto"/>
              <w:right w:val="nil"/>
            </w:tcBorders>
            <w:vAlign w:val="center"/>
            <w:hideMark/>
          </w:tcPr>
          <w:p w14:paraId="4E57EFB2"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1E936352" w14:textId="77777777" w:rsidR="005A1FDA" w:rsidRPr="005A1FDA" w:rsidRDefault="005A1FDA" w:rsidP="00F2409E">
            <w:pPr>
              <w:spacing w:after="120" w:line="240" w:lineRule="auto"/>
              <w:jc w:val="both"/>
              <w:rPr>
                <w:rFonts w:eastAsia="Times New Roman"/>
                <w:sz w:val="20"/>
                <w:szCs w:val="20"/>
                <w:lang w:eastAsia="lv-LV"/>
              </w:rPr>
            </w:pPr>
            <w:r w:rsidRPr="005A1FDA">
              <w:rPr>
                <w:rFonts w:eastAsia="Times New Roman"/>
                <w:sz w:val="20"/>
                <w:szCs w:val="20"/>
                <w:lang w:eastAsia="lv-LV"/>
              </w:rPr>
              <w:t>Pasākumam nav paredzama būtiska ietekme, jo:</w:t>
            </w:r>
          </w:p>
          <w:p w14:paraId="17560A99" w14:textId="77777777" w:rsidR="005A1FDA" w:rsidRPr="005A1FDA" w:rsidRDefault="005A1FDA" w:rsidP="005A1FDA">
            <w:pPr>
              <w:pStyle w:val="ListParagraph"/>
              <w:numPr>
                <w:ilvl w:val="0"/>
                <w:numId w:val="27"/>
              </w:numPr>
              <w:spacing w:after="120" w:line="240" w:lineRule="auto"/>
              <w:jc w:val="both"/>
              <w:rPr>
                <w:rFonts w:eastAsiaTheme="minorEastAsia" w:cs="Times New Roman"/>
                <w:sz w:val="20"/>
                <w:szCs w:val="20"/>
                <w:lang w:eastAsia="lv-LV"/>
              </w:rPr>
            </w:pPr>
            <w:r w:rsidRPr="005A1FDA">
              <w:rPr>
                <w:rFonts w:eastAsia="Times New Roman" w:cs="Times New Roman"/>
                <w:sz w:val="20"/>
                <w:szCs w:val="20"/>
                <w:lang w:eastAsia="lv-LV"/>
              </w:rPr>
              <w:t>plānots, ka projekti tikt veikti jau esošajā ārstniecības iestāžu teritorijā</w:t>
            </w:r>
            <w:r w:rsidRPr="005A1FDA">
              <w:rPr>
                <w:rFonts w:cs="Times New Roman"/>
                <w:sz w:val="20"/>
                <w:szCs w:val="20"/>
                <w:lang w:eastAsia="lv-LV"/>
              </w:rPr>
              <w:t xml:space="preserve">, </w:t>
            </w:r>
          </w:p>
          <w:p w14:paraId="5AE13FD6" w14:textId="77777777" w:rsidR="005A1FDA" w:rsidRPr="005A1FDA" w:rsidRDefault="005A1FDA" w:rsidP="005A1FDA">
            <w:pPr>
              <w:pStyle w:val="ListParagraph"/>
              <w:numPr>
                <w:ilvl w:val="0"/>
                <w:numId w:val="27"/>
              </w:numPr>
              <w:spacing w:after="120" w:line="240" w:lineRule="auto"/>
              <w:jc w:val="both"/>
              <w:rPr>
                <w:rFonts w:eastAsiaTheme="minorEastAsia" w:cs="Times New Roman"/>
                <w:sz w:val="20"/>
                <w:szCs w:val="20"/>
                <w:lang w:eastAsia="lv-LV"/>
              </w:rPr>
            </w:pPr>
            <w:r w:rsidRPr="005A1FDA">
              <w:rPr>
                <w:rFonts w:cs="Times New Roman"/>
                <w:sz w:val="20"/>
                <w:szCs w:val="20"/>
                <w:lang w:eastAsia="lv-LV"/>
              </w:rPr>
              <w:t>Attiecībā uz jauno būvniecību t</w:t>
            </w:r>
            <w:r w:rsidRPr="005A1FDA">
              <w:rPr>
                <w:rFonts w:eastAsia="Times New Roman" w:cs="Times New Roman"/>
                <w:sz w:val="20"/>
                <w:szCs w:val="20"/>
                <w:lang w:eastAsia="lv-LV"/>
              </w:rPr>
              <w:t xml:space="preserve">iks veikts ietekmes uz vidi novērtējums saskaņā ar normatīvajos aktos noteikto un Direktīvu 2011/92/ES par dažu sabiedrisku un privātu projektu ietekmes uz vidi novērtējumu, tai skaitā nepieciešamības gadījumā tiek noteikti un ieviesti ietekmi mazinošie pasākumi. </w:t>
            </w:r>
          </w:p>
          <w:p w14:paraId="0E5ACDAF" w14:textId="77777777" w:rsidR="005A1FDA" w:rsidRPr="005A1FDA" w:rsidRDefault="005A1FDA" w:rsidP="00F2409E">
            <w:pPr>
              <w:spacing w:after="120" w:line="240" w:lineRule="auto"/>
              <w:jc w:val="both"/>
              <w:rPr>
                <w:rFonts w:eastAsia="Times New Roman"/>
                <w:sz w:val="20"/>
                <w:szCs w:val="20"/>
                <w:lang w:eastAsia="lv-LV"/>
              </w:rPr>
            </w:pPr>
            <w:r w:rsidRPr="005A1FDA">
              <w:rPr>
                <w:sz w:val="20"/>
                <w:szCs w:val="20"/>
              </w:rPr>
              <w:br/>
            </w:r>
            <w:r w:rsidRPr="005A1FDA">
              <w:rPr>
                <w:sz w:val="20"/>
                <w:szCs w:val="20"/>
              </w:rPr>
              <w:br/>
            </w:r>
          </w:p>
        </w:tc>
      </w:tr>
    </w:tbl>
    <w:p w14:paraId="0482CA2E" w14:textId="77777777" w:rsidR="005A1FDA" w:rsidRPr="008C1787" w:rsidRDefault="005A1FDA" w:rsidP="005A1FDA">
      <w:pPr>
        <w:spacing w:line="240" w:lineRule="auto"/>
      </w:pPr>
    </w:p>
    <w:p w14:paraId="2892EA14" w14:textId="77777777" w:rsidR="005A1FDA" w:rsidRPr="008C1787" w:rsidRDefault="005A1FDA" w:rsidP="005A1FDA">
      <w:pPr>
        <w:spacing w:line="240" w:lineRule="auto"/>
      </w:pPr>
      <w:r w:rsidRPr="008C1787">
        <w:br w:type="page"/>
      </w:r>
    </w:p>
    <w:p w14:paraId="272AD0EB" w14:textId="77777777" w:rsidR="005A1FDA" w:rsidRPr="008C1787" w:rsidRDefault="005A1FDA" w:rsidP="005A1FDA">
      <w:pPr>
        <w:spacing w:line="240" w:lineRule="auto"/>
      </w:pPr>
    </w:p>
    <w:tbl>
      <w:tblPr>
        <w:tblW w:w="13794" w:type="dxa"/>
        <w:tblInd w:w="137" w:type="dxa"/>
        <w:tblLayout w:type="fixed"/>
        <w:tblCellMar>
          <w:top w:w="15" w:type="dxa"/>
          <w:bottom w:w="15" w:type="dxa"/>
        </w:tblCellMar>
        <w:tblLook w:val="04A0" w:firstRow="1" w:lastRow="0" w:firstColumn="1" w:lastColumn="0" w:noHBand="0" w:noVBand="1"/>
      </w:tblPr>
      <w:tblGrid>
        <w:gridCol w:w="5528"/>
        <w:gridCol w:w="851"/>
        <w:gridCol w:w="850"/>
        <w:gridCol w:w="6565"/>
      </w:tblGrid>
      <w:tr w:rsidR="005A1FDA" w:rsidRPr="005A1FDA" w14:paraId="6E4E9C2D" w14:textId="77777777" w:rsidTr="005A1FDA">
        <w:trPr>
          <w:trHeight w:val="796"/>
        </w:trPr>
        <w:tc>
          <w:tcPr>
            <w:tcW w:w="5528"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09D7E12"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4 - Veselība</w:t>
            </w:r>
          </w:p>
        </w:tc>
        <w:tc>
          <w:tcPr>
            <w:tcW w:w="8266" w:type="dxa"/>
            <w:gridSpan w:val="3"/>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4FA42F2" w14:textId="77777777" w:rsidR="005A1FDA" w:rsidRPr="005A1FDA" w:rsidRDefault="005A1FDA" w:rsidP="00F2409E">
            <w:pPr>
              <w:spacing w:after="100" w:afterAutospacing="1"/>
              <w:ind w:left="29"/>
              <w:contextualSpacing/>
              <w:jc w:val="both"/>
              <w:rPr>
                <w:rFonts w:eastAsia="Times New Roman"/>
                <w:b/>
                <w:sz w:val="20"/>
                <w:szCs w:val="20"/>
              </w:rPr>
            </w:pPr>
            <w:r w:rsidRPr="005A1FDA">
              <w:rPr>
                <w:b/>
                <w:sz w:val="20"/>
                <w:szCs w:val="20"/>
              </w:rPr>
              <w:t>4.1.1.r. Uz cilvēku centrētas, visaptverošas, integrētas veselības aprūpes sistēmas ilgtspēja un noturība</w:t>
            </w:r>
          </w:p>
          <w:p w14:paraId="2FE6FF8D" w14:textId="77777777" w:rsidR="005A1FDA" w:rsidRPr="005A1FDA" w:rsidRDefault="005A1FDA" w:rsidP="00F2409E">
            <w:pPr>
              <w:pStyle w:val="ListParagraph"/>
              <w:spacing w:after="100" w:afterAutospacing="1"/>
              <w:ind w:left="29"/>
              <w:jc w:val="both"/>
              <w:rPr>
                <w:rFonts w:eastAsia="Times New Roman" w:cs="Times New Roman"/>
                <w:b/>
                <w:sz w:val="20"/>
                <w:szCs w:val="20"/>
              </w:rPr>
            </w:pPr>
            <w:r w:rsidRPr="005A1FDA">
              <w:rPr>
                <w:rFonts w:cs="Times New Roman"/>
                <w:b/>
                <w:sz w:val="20"/>
                <w:szCs w:val="20"/>
              </w:rPr>
              <w:t>4.1.1.1.i. Atbalsts sabiedrības veselības pētījumu veikšanai</w:t>
            </w:r>
          </w:p>
          <w:p w14:paraId="4BE6A28F" w14:textId="77777777" w:rsidR="005A1FDA" w:rsidRPr="005A1FDA" w:rsidRDefault="005A1FDA" w:rsidP="00F2409E">
            <w:pPr>
              <w:spacing w:after="100" w:afterAutospacing="1"/>
              <w:ind w:left="29"/>
              <w:contextualSpacing/>
              <w:jc w:val="both"/>
              <w:rPr>
                <w:b/>
                <w:sz w:val="20"/>
                <w:szCs w:val="20"/>
              </w:rPr>
            </w:pPr>
            <w:r w:rsidRPr="005A1FDA">
              <w:rPr>
                <w:b/>
                <w:sz w:val="20"/>
                <w:szCs w:val="20"/>
              </w:rPr>
              <w:t>4.2.1.r. Cilvēkresursu nodrošinājums un prasmju pilnveide</w:t>
            </w:r>
          </w:p>
          <w:p w14:paraId="69F715B9" w14:textId="77777777" w:rsidR="005A1FDA" w:rsidRPr="005A1FDA" w:rsidRDefault="005A1FDA" w:rsidP="00F2409E">
            <w:pPr>
              <w:spacing w:after="100" w:afterAutospacing="1"/>
              <w:ind w:left="29"/>
              <w:contextualSpacing/>
              <w:jc w:val="both"/>
              <w:rPr>
                <w:rFonts w:eastAsia="Times New Roman"/>
                <w:b/>
                <w:sz w:val="20"/>
                <w:szCs w:val="20"/>
              </w:rPr>
            </w:pPr>
          </w:p>
          <w:p w14:paraId="470948E0" w14:textId="77777777" w:rsidR="005A1FDA" w:rsidRPr="005A1FDA" w:rsidRDefault="005A1FDA" w:rsidP="00F2409E">
            <w:pPr>
              <w:spacing w:after="100" w:afterAutospacing="1"/>
              <w:ind w:left="29"/>
              <w:contextualSpacing/>
              <w:jc w:val="both"/>
              <w:rPr>
                <w:rFonts w:eastAsia="Times New Roman"/>
                <w:b/>
                <w:sz w:val="20"/>
                <w:szCs w:val="20"/>
              </w:rPr>
            </w:pPr>
            <w:r w:rsidRPr="005A1FDA">
              <w:rPr>
                <w:rFonts w:eastAsia="Times New Roman"/>
                <w:b/>
                <w:sz w:val="20"/>
                <w:szCs w:val="20"/>
              </w:rPr>
              <w:t>4.2.1.1.i. Atbalsts cilvēkresursu attīstības sistēmas ieviešanai</w:t>
            </w:r>
          </w:p>
          <w:p w14:paraId="4A3D9E14" w14:textId="77777777" w:rsidR="005A1FDA" w:rsidRPr="005A1FDA" w:rsidRDefault="005A1FDA" w:rsidP="00F2409E">
            <w:pPr>
              <w:spacing w:after="100" w:afterAutospacing="1"/>
              <w:ind w:left="29"/>
              <w:contextualSpacing/>
              <w:jc w:val="both"/>
              <w:rPr>
                <w:rFonts w:eastAsia="Times New Roman"/>
                <w:b/>
                <w:sz w:val="20"/>
                <w:szCs w:val="20"/>
              </w:rPr>
            </w:pPr>
          </w:p>
          <w:p w14:paraId="38E643E7" w14:textId="77777777" w:rsidR="005A1FDA" w:rsidRPr="005A1FDA" w:rsidRDefault="005A1FDA" w:rsidP="00F2409E">
            <w:pPr>
              <w:spacing w:after="100" w:afterAutospacing="1"/>
              <w:ind w:left="29"/>
              <w:contextualSpacing/>
              <w:jc w:val="both"/>
              <w:rPr>
                <w:b/>
                <w:sz w:val="20"/>
                <w:szCs w:val="20"/>
              </w:rPr>
            </w:pPr>
            <w:r w:rsidRPr="005A1FDA">
              <w:rPr>
                <w:b/>
                <w:sz w:val="20"/>
                <w:szCs w:val="20"/>
              </w:rPr>
              <w:t>4.3.1.r. Veselības aprūpes ilgtspēja, pārvaldības stiprināšana, efektīva veselības aprūpes resursu izlietošana, kopējā valsts budžeta veselības aprūpes nozarē palielinājums</w:t>
            </w:r>
          </w:p>
          <w:p w14:paraId="74C7B833" w14:textId="77777777" w:rsidR="005A1FDA" w:rsidRPr="005A1FDA" w:rsidRDefault="005A1FDA" w:rsidP="00F2409E">
            <w:pPr>
              <w:spacing w:after="100" w:afterAutospacing="1"/>
              <w:ind w:left="29"/>
              <w:contextualSpacing/>
              <w:jc w:val="both"/>
              <w:rPr>
                <w:rFonts w:eastAsia="Times New Roman"/>
                <w:b/>
                <w:sz w:val="20"/>
                <w:szCs w:val="20"/>
              </w:rPr>
            </w:pPr>
          </w:p>
          <w:p w14:paraId="2CF28114" w14:textId="77777777" w:rsidR="005A1FDA" w:rsidRPr="005A1FDA" w:rsidRDefault="005A1FDA" w:rsidP="00F2409E">
            <w:pPr>
              <w:spacing w:after="100" w:afterAutospacing="1"/>
              <w:ind w:left="29"/>
              <w:contextualSpacing/>
              <w:jc w:val="both"/>
              <w:rPr>
                <w:rFonts w:eastAsia="Times New Roman"/>
                <w:sz w:val="20"/>
                <w:szCs w:val="20"/>
              </w:rPr>
            </w:pPr>
            <w:r w:rsidRPr="005A1FDA">
              <w:rPr>
                <w:rFonts w:eastAsia="Times New Roman"/>
                <w:b/>
                <w:sz w:val="20"/>
                <w:szCs w:val="20"/>
              </w:rPr>
              <w:t>4.3.1.1.i. Atbalsts sekundārās ambulatorās veselības aprūpes kvalitātes un pieejamības novērtēšanai un uzlabošanai</w:t>
            </w:r>
          </w:p>
        </w:tc>
      </w:tr>
      <w:tr w:rsidR="005A1FDA" w:rsidRPr="005A1FDA" w14:paraId="3D58C212" w14:textId="77777777" w:rsidTr="005A1FDA">
        <w:trPr>
          <w:trHeight w:val="425"/>
        </w:trPr>
        <w:tc>
          <w:tcPr>
            <w:tcW w:w="5528" w:type="dxa"/>
            <w:tcBorders>
              <w:top w:val="nil"/>
              <w:left w:val="nil"/>
              <w:bottom w:val="nil"/>
              <w:right w:val="nil"/>
            </w:tcBorders>
            <w:noWrap/>
            <w:vAlign w:val="bottom"/>
            <w:hideMark/>
          </w:tcPr>
          <w:p w14:paraId="58CA683A"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680D58E7" w14:textId="77777777" w:rsidR="005A1FDA" w:rsidRPr="005A1FDA" w:rsidRDefault="005A1FDA" w:rsidP="00F2409E">
            <w:pPr>
              <w:spacing w:line="240" w:lineRule="auto"/>
              <w:rPr>
                <w:rFonts w:eastAsia="Times New Roman"/>
                <w:b/>
                <w:bCs/>
                <w:sz w:val="20"/>
                <w:szCs w:val="20"/>
                <w:lang w:eastAsia="lv-LV"/>
              </w:rPr>
            </w:pPr>
          </w:p>
        </w:tc>
        <w:tc>
          <w:tcPr>
            <w:tcW w:w="7415" w:type="dxa"/>
            <w:gridSpan w:val="2"/>
            <w:tcBorders>
              <w:top w:val="nil"/>
              <w:left w:val="nil"/>
              <w:bottom w:val="nil"/>
              <w:right w:val="nil"/>
            </w:tcBorders>
            <w:vAlign w:val="center"/>
          </w:tcPr>
          <w:p w14:paraId="63187BF8" w14:textId="77777777" w:rsidR="005A1FDA" w:rsidRPr="005A1FDA" w:rsidRDefault="005A1FDA" w:rsidP="00F2409E">
            <w:pPr>
              <w:spacing w:line="240" w:lineRule="auto"/>
              <w:rPr>
                <w:rFonts w:eastAsia="Times New Roman"/>
                <w:i/>
                <w:iCs/>
                <w:sz w:val="20"/>
                <w:szCs w:val="20"/>
                <w:lang w:eastAsia="lv-LV"/>
              </w:rPr>
            </w:pPr>
          </w:p>
        </w:tc>
      </w:tr>
      <w:tr w:rsidR="005A1FDA" w:rsidRPr="005A1FDA" w14:paraId="3A03EB5E" w14:textId="77777777" w:rsidTr="005A1FDA">
        <w:trPr>
          <w:trHeight w:val="713"/>
        </w:trPr>
        <w:tc>
          <w:tcPr>
            <w:tcW w:w="552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1119F260" w14:textId="77777777" w:rsidR="005A1FDA" w:rsidRPr="005A1FDA" w:rsidRDefault="005A1FDA" w:rsidP="00F2409E">
            <w:pPr>
              <w:spacing w:line="240" w:lineRule="auto"/>
              <w:rPr>
                <w:rFonts w:eastAsia="Times New Roman"/>
                <w:i/>
                <w:iCs/>
                <w:sz w:val="20"/>
                <w:szCs w:val="20"/>
                <w:lang w:eastAsia="lv-LV"/>
              </w:rPr>
            </w:pPr>
            <w:r w:rsidRPr="005A1FDA">
              <w:rPr>
                <w:rFonts w:eastAsia="Times New Roman"/>
                <w:i/>
                <w:iCs/>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B740B71"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DE7BB3B"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NĒ</w:t>
            </w:r>
          </w:p>
        </w:tc>
        <w:tc>
          <w:tcPr>
            <w:tcW w:w="656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E067D5B"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Pamatojums, ja novērtējums ir "NĒ"</w:t>
            </w:r>
          </w:p>
        </w:tc>
      </w:tr>
      <w:tr w:rsidR="005A1FDA" w:rsidRPr="005A1FDA" w14:paraId="3D49C71B" w14:textId="77777777" w:rsidTr="005A1FDA">
        <w:trPr>
          <w:trHeight w:val="30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436950C9"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3A4D0E7B" w14:textId="77777777" w:rsidR="005A1FDA" w:rsidRPr="005A1FDA" w:rsidRDefault="005A1FDA"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3147E5"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vAlign w:val="bottom"/>
            <w:hideMark/>
          </w:tcPr>
          <w:p w14:paraId="329FF369" w14:textId="77777777" w:rsidR="005A1FDA" w:rsidRPr="005A1FDA" w:rsidRDefault="005A1FDA" w:rsidP="00F2409E">
            <w:pPr>
              <w:spacing w:line="240" w:lineRule="auto"/>
              <w:jc w:val="center"/>
              <w:rPr>
                <w:rFonts w:eastAsia="Times New Roman"/>
                <w:sz w:val="20"/>
                <w:szCs w:val="20"/>
                <w:lang w:eastAsia="lv-LV"/>
              </w:rPr>
            </w:pPr>
            <w:r w:rsidRPr="005A1FDA">
              <w:rPr>
                <w:rFonts w:eastAsia="Times New Roman"/>
                <w:i/>
                <w:iCs/>
                <w:sz w:val="20"/>
                <w:szCs w:val="20"/>
                <w:u w:val="single"/>
                <w:lang w:eastAsia="lv-LV"/>
              </w:rPr>
              <w:t>pasākumam nav paredzamas ietekmes uz vides mērķi vai paredzamā ietekme ir nebūtiska</w:t>
            </w:r>
            <w:r w:rsidRPr="005A1FDA">
              <w:rPr>
                <w:rFonts w:eastAsia="Times New Roman"/>
                <w:i/>
                <w:iCs/>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5A1FDA" w:rsidRPr="005A1FDA" w14:paraId="73AA553B" w14:textId="77777777" w:rsidTr="005A1FDA">
        <w:trPr>
          <w:trHeight w:val="278"/>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526826FB" w14:textId="77777777" w:rsidR="005A1FDA" w:rsidRPr="005A1FDA" w:rsidRDefault="005A1FDA" w:rsidP="00F2409E">
            <w:pPr>
              <w:spacing w:line="240" w:lineRule="auto"/>
              <w:rPr>
                <w:rFonts w:eastAsia="Times New Roman"/>
                <w:b/>
                <w:bCs/>
                <w:sz w:val="20"/>
                <w:szCs w:val="20"/>
                <w:lang w:eastAsia="lv-LV"/>
              </w:rPr>
            </w:pPr>
            <w:r w:rsidRPr="005A1FDA">
              <w:rPr>
                <w:rFonts w:eastAsia="Times New Roman"/>
                <w:b/>
                <w:bCs/>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00AC52AA" w14:textId="77777777" w:rsidR="005A1FDA" w:rsidRPr="005A1FDA" w:rsidRDefault="005A1FDA"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BF150"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hideMark/>
          </w:tcPr>
          <w:p w14:paraId="0F9574B1" w14:textId="77777777" w:rsidR="005A1FDA" w:rsidRPr="005A1FDA" w:rsidRDefault="005A1FDA" w:rsidP="00F2409E">
            <w:pPr>
              <w:spacing w:line="240" w:lineRule="auto"/>
              <w:jc w:val="center"/>
              <w:rPr>
                <w:rFonts w:eastAsia="Times New Roman"/>
                <w:sz w:val="20"/>
                <w:szCs w:val="20"/>
                <w:lang w:eastAsia="lv-LV"/>
              </w:rPr>
            </w:pPr>
            <w:r w:rsidRPr="005A1FDA">
              <w:rPr>
                <w:rFonts w:eastAsia="Times New Roman"/>
                <w:i/>
                <w:iCs/>
                <w:sz w:val="20"/>
                <w:szCs w:val="20"/>
                <w:u w:val="single"/>
                <w:lang w:eastAsia="lv-LV"/>
              </w:rPr>
              <w:t>pasākumam nav paredzamas ietekmes uz vides mērķi vai paredzamā ietekme ir nebūtiska</w:t>
            </w:r>
            <w:r w:rsidRPr="005A1FDA">
              <w:rPr>
                <w:rFonts w:eastAsia="Times New Roman"/>
                <w:i/>
                <w:iCs/>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5A1FDA" w:rsidRPr="005A1FDA" w14:paraId="15AB1EE7" w14:textId="77777777" w:rsidTr="005A1FDA">
        <w:trPr>
          <w:trHeight w:val="382"/>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894BBB5" w14:textId="77777777" w:rsidR="005A1FDA" w:rsidRPr="005A1FDA" w:rsidRDefault="005A1FDA" w:rsidP="00F2409E">
            <w:pPr>
              <w:spacing w:line="240" w:lineRule="auto"/>
              <w:jc w:val="both"/>
              <w:rPr>
                <w:rFonts w:eastAsia="Times New Roman"/>
                <w:b/>
                <w:bCs/>
                <w:sz w:val="20"/>
                <w:szCs w:val="20"/>
                <w:lang w:eastAsia="lv-LV"/>
              </w:rPr>
            </w:pPr>
            <w:r w:rsidRPr="005A1FDA">
              <w:rPr>
                <w:rFonts w:eastAsia="Times New Roman"/>
                <w:b/>
                <w:bCs/>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2CF1F196" w14:textId="77777777" w:rsidR="005A1FDA" w:rsidRPr="005A1FDA" w:rsidRDefault="005A1FDA"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8CDD15F"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vAlign w:val="bottom"/>
            <w:hideMark/>
          </w:tcPr>
          <w:p w14:paraId="6AE60718" w14:textId="77777777" w:rsidR="005A1FDA" w:rsidRPr="005A1FDA" w:rsidRDefault="005A1FDA" w:rsidP="00F2409E">
            <w:pPr>
              <w:spacing w:line="240" w:lineRule="auto"/>
              <w:jc w:val="center"/>
              <w:rPr>
                <w:rFonts w:eastAsia="Times New Roman"/>
                <w:sz w:val="20"/>
                <w:szCs w:val="20"/>
                <w:lang w:eastAsia="lv-LV"/>
              </w:rPr>
            </w:pPr>
            <w:r w:rsidRPr="005A1FDA">
              <w:rPr>
                <w:rFonts w:eastAsia="Times New Roman"/>
                <w:i/>
                <w:iCs/>
                <w:sz w:val="20"/>
                <w:szCs w:val="20"/>
                <w:u w:val="single"/>
                <w:lang w:eastAsia="lv-LV"/>
              </w:rPr>
              <w:t>pasākumam nav paredzamas ietekmes uz vides mērķi vai paredzamā ietekme ir nebūtiska</w:t>
            </w:r>
            <w:r w:rsidRPr="005A1FDA">
              <w:rPr>
                <w:rFonts w:eastAsia="Times New Roman"/>
                <w:i/>
                <w:iCs/>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5A1FDA" w:rsidRPr="005A1FDA" w14:paraId="7ED203C1" w14:textId="77777777" w:rsidTr="005A1FDA">
        <w:trPr>
          <w:trHeight w:val="388"/>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0CD4F12" w14:textId="77777777" w:rsidR="005A1FDA" w:rsidRPr="005A1FDA" w:rsidRDefault="005A1FDA" w:rsidP="00F2409E">
            <w:pPr>
              <w:spacing w:line="240" w:lineRule="auto"/>
              <w:jc w:val="both"/>
              <w:rPr>
                <w:rFonts w:eastAsia="Times New Roman"/>
                <w:b/>
                <w:bCs/>
                <w:sz w:val="20"/>
                <w:szCs w:val="20"/>
                <w:lang w:eastAsia="lv-LV"/>
              </w:rPr>
            </w:pPr>
            <w:r w:rsidRPr="005A1FDA">
              <w:rPr>
                <w:rFonts w:eastAsia="Times New Roman"/>
                <w:b/>
                <w:bCs/>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3F5F467F" w14:textId="77777777" w:rsidR="005A1FDA" w:rsidRPr="005A1FDA" w:rsidRDefault="005A1FDA"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2051A0"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hideMark/>
          </w:tcPr>
          <w:p w14:paraId="03E838A7" w14:textId="77777777" w:rsidR="005A1FDA" w:rsidRPr="005A1FDA" w:rsidRDefault="005A1FDA" w:rsidP="00F2409E">
            <w:pPr>
              <w:spacing w:line="240" w:lineRule="auto"/>
              <w:jc w:val="center"/>
              <w:rPr>
                <w:rFonts w:eastAsia="Times New Roman"/>
                <w:sz w:val="20"/>
                <w:szCs w:val="20"/>
                <w:lang w:eastAsia="lv-LV"/>
              </w:rPr>
            </w:pPr>
            <w:r w:rsidRPr="005A1FDA">
              <w:rPr>
                <w:rFonts w:eastAsia="Times New Roman"/>
                <w:i/>
                <w:iCs/>
                <w:sz w:val="20"/>
                <w:szCs w:val="20"/>
                <w:u w:val="single"/>
                <w:lang w:eastAsia="lv-LV"/>
              </w:rPr>
              <w:t>pasākumam nav paredzamas ietekmes uz vides mērķi vai paredzamā ietekme ir nebūtiska</w:t>
            </w:r>
            <w:r w:rsidRPr="005A1FDA">
              <w:rPr>
                <w:rFonts w:eastAsia="Times New Roman"/>
                <w:i/>
                <w:iCs/>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5A1FDA" w:rsidRPr="005A1FDA" w14:paraId="7F365FA0" w14:textId="77777777" w:rsidTr="005A1FDA">
        <w:trPr>
          <w:trHeight w:val="38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59E6FFF1" w14:textId="77777777" w:rsidR="005A1FDA" w:rsidRPr="005A1FDA" w:rsidRDefault="005A1FDA" w:rsidP="00F2409E">
            <w:pPr>
              <w:spacing w:line="240" w:lineRule="auto"/>
              <w:jc w:val="both"/>
              <w:rPr>
                <w:rFonts w:eastAsia="Times New Roman"/>
                <w:b/>
                <w:bCs/>
                <w:sz w:val="20"/>
                <w:szCs w:val="20"/>
                <w:lang w:eastAsia="lv-LV"/>
              </w:rPr>
            </w:pPr>
            <w:r w:rsidRPr="005A1FDA">
              <w:rPr>
                <w:rFonts w:eastAsia="Times New Roman"/>
                <w:b/>
                <w:bCs/>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0DF5B212" w14:textId="77777777" w:rsidR="005A1FDA" w:rsidRPr="005A1FDA" w:rsidRDefault="005A1FDA"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5BD1723"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hideMark/>
          </w:tcPr>
          <w:p w14:paraId="622D4ED6" w14:textId="77777777" w:rsidR="005A1FDA" w:rsidRPr="005A1FDA" w:rsidRDefault="005A1FDA" w:rsidP="00F2409E">
            <w:pPr>
              <w:spacing w:line="240" w:lineRule="auto"/>
              <w:jc w:val="center"/>
              <w:rPr>
                <w:rFonts w:eastAsia="Times New Roman"/>
                <w:sz w:val="20"/>
                <w:szCs w:val="20"/>
                <w:lang w:eastAsia="lv-LV"/>
              </w:rPr>
            </w:pPr>
            <w:r w:rsidRPr="005A1FDA">
              <w:rPr>
                <w:rFonts w:eastAsia="Times New Roman"/>
                <w:i/>
                <w:iCs/>
                <w:sz w:val="20"/>
                <w:szCs w:val="20"/>
                <w:u w:val="single"/>
                <w:lang w:eastAsia="lv-LV"/>
              </w:rPr>
              <w:t>pasākumam nav paredzamas ietekmes uz vides mērķi vai paredzamā ietekme ir nebūtiska</w:t>
            </w:r>
            <w:r w:rsidRPr="005A1FDA">
              <w:rPr>
                <w:rFonts w:eastAsia="Times New Roman"/>
                <w:i/>
                <w:iCs/>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5A1FDA" w:rsidRPr="005A1FDA" w14:paraId="4E8135A2" w14:textId="77777777" w:rsidTr="005A1FDA">
        <w:trPr>
          <w:trHeight w:val="386"/>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3FF6EF0" w14:textId="77777777" w:rsidR="005A1FDA" w:rsidRPr="005A1FDA" w:rsidRDefault="005A1FDA" w:rsidP="00F2409E">
            <w:pPr>
              <w:spacing w:line="240" w:lineRule="auto"/>
              <w:jc w:val="both"/>
              <w:rPr>
                <w:rFonts w:eastAsia="Times New Roman"/>
                <w:b/>
                <w:bCs/>
                <w:sz w:val="20"/>
                <w:szCs w:val="20"/>
                <w:lang w:eastAsia="lv-LV"/>
              </w:rPr>
            </w:pPr>
            <w:r w:rsidRPr="005A1FDA">
              <w:rPr>
                <w:rFonts w:eastAsia="Times New Roman"/>
                <w:b/>
                <w:bCs/>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594FEA17" w14:textId="77777777" w:rsidR="005A1FDA" w:rsidRPr="005A1FDA" w:rsidRDefault="005A1FDA"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9D46CB0" w14:textId="77777777" w:rsidR="005A1FDA" w:rsidRPr="005A1FDA" w:rsidRDefault="005A1FDA" w:rsidP="00F2409E">
            <w:pPr>
              <w:spacing w:line="240" w:lineRule="auto"/>
              <w:jc w:val="center"/>
              <w:rPr>
                <w:rFonts w:eastAsia="Times New Roman"/>
                <w:b/>
                <w:bCs/>
                <w:sz w:val="20"/>
                <w:szCs w:val="20"/>
                <w:lang w:eastAsia="lv-LV"/>
              </w:rPr>
            </w:pPr>
            <w:r w:rsidRPr="005A1FDA">
              <w:rPr>
                <w:rFonts w:eastAsia="Times New Roman"/>
                <w:b/>
                <w:bCs/>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vAlign w:val="bottom"/>
            <w:hideMark/>
          </w:tcPr>
          <w:p w14:paraId="155A9134" w14:textId="77777777" w:rsidR="005A1FDA" w:rsidRPr="005A1FDA" w:rsidRDefault="005A1FDA" w:rsidP="00F2409E">
            <w:pPr>
              <w:spacing w:line="240" w:lineRule="auto"/>
              <w:jc w:val="center"/>
              <w:rPr>
                <w:rFonts w:eastAsia="Times New Roman"/>
                <w:sz w:val="20"/>
                <w:szCs w:val="20"/>
                <w:lang w:eastAsia="lv-LV"/>
              </w:rPr>
            </w:pPr>
            <w:r w:rsidRPr="005A1FDA">
              <w:rPr>
                <w:rFonts w:eastAsia="Times New Roman"/>
                <w:i/>
                <w:iCs/>
                <w:sz w:val="20"/>
                <w:szCs w:val="20"/>
                <w:u w:val="single"/>
                <w:lang w:eastAsia="lv-LV"/>
              </w:rPr>
              <w:t>pasākumam nav paredzamas ietekmes uz vides mērķi vai paredzamā ietekme ir nebūtiska</w:t>
            </w:r>
            <w:r w:rsidRPr="005A1FDA">
              <w:rPr>
                <w:rFonts w:eastAsia="Times New Roman"/>
                <w:i/>
                <w:iCs/>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bl>
    <w:p w14:paraId="2A8559D1" w14:textId="31BCA053" w:rsidR="0042496C" w:rsidRPr="008C1787" w:rsidRDefault="0042496C" w:rsidP="0042496C">
      <w:pPr>
        <w:spacing w:line="240" w:lineRule="auto"/>
        <w:rPr>
          <w:rFonts w:ascii="Calibri" w:eastAsia="Times New Roman" w:hAnsi="Calibri" w:cs="Calibri"/>
          <w:b/>
          <w:bCs/>
          <w:lang w:eastAsia="lv-LV"/>
        </w:rPr>
      </w:pPr>
    </w:p>
    <w:p w14:paraId="3D66CDB6" w14:textId="2BEE9908" w:rsidR="0042496C" w:rsidRDefault="0042496C" w:rsidP="00EA5387">
      <w:pPr>
        <w:contextualSpacing/>
        <w:jc w:val="both"/>
        <w:rPr>
          <w:bCs/>
          <w:sz w:val="20"/>
          <w:szCs w:val="20"/>
        </w:rPr>
      </w:pPr>
    </w:p>
    <w:p w14:paraId="7B71A08B" w14:textId="5128F021" w:rsidR="0042496C" w:rsidRDefault="0042496C" w:rsidP="00EA5387">
      <w:pPr>
        <w:contextualSpacing/>
        <w:jc w:val="both"/>
        <w:rPr>
          <w:bCs/>
          <w:sz w:val="20"/>
          <w:szCs w:val="20"/>
        </w:rPr>
      </w:pPr>
    </w:p>
    <w:p w14:paraId="2A90F0BD" w14:textId="157058D5" w:rsidR="0042496C" w:rsidRDefault="0042496C" w:rsidP="00EA5387">
      <w:pPr>
        <w:contextualSpacing/>
        <w:jc w:val="both"/>
        <w:rPr>
          <w:bCs/>
          <w:sz w:val="20"/>
          <w:szCs w:val="20"/>
        </w:rPr>
      </w:pPr>
    </w:p>
    <w:p w14:paraId="6D796A14" w14:textId="10D6D581" w:rsidR="00D03790" w:rsidRPr="002A012B" w:rsidRDefault="00D03790" w:rsidP="00EA5387">
      <w:pPr>
        <w:contextualSpacing/>
        <w:jc w:val="both"/>
        <w:rPr>
          <w:bCs/>
          <w:sz w:val="20"/>
          <w:szCs w:val="20"/>
        </w:rPr>
      </w:pPr>
    </w:p>
    <w:p w14:paraId="03810349" w14:textId="0FE80C0A" w:rsidR="00EA5387" w:rsidRDefault="00EA5387" w:rsidP="00EA5387">
      <w:pPr>
        <w:contextualSpacing/>
        <w:jc w:val="both"/>
        <w:rPr>
          <w:bCs/>
          <w:sz w:val="20"/>
          <w:szCs w:val="20"/>
        </w:rPr>
      </w:pPr>
    </w:p>
    <w:p w14:paraId="5422A536" w14:textId="7402B2F6" w:rsidR="0099623D" w:rsidRPr="00D03790" w:rsidRDefault="0099623D" w:rsidP="00500FF4">
      <w:pPr>
        <w:pStyle w:val="Heading1"/>
        <w:rPr>
          <w:rFonts w:eastAsia="Times New Roman" w:cs="Times New Roman"/>
          <w:sz w:val="24"/>
          <w:szCs w:val="24"/>
        </w:rPr>
      </w:pPr>
      <w:bookmarkStart w:id="8" w:name="_Toc61970759"/>
      <w:r w:rsidRPr="00D03790">
        <w:rPr>
          <w:rFonts w:eastAsia="Times New Roman" w:cs="Times New Roman"/>
          <w:sz w:val="24"/>
          <w:szCs w:val="24"/>
        </w:rPr>
        <w:t>KOMPONENTE 5: EKONOMIKAS TRANSFORMĀCIJA UN PRODUKTIVITĀTES REFORMA</w:t>
      </w:r>
      <w:bookmarkEnd w:id="8"/>
    </w:p>
    <w:p w14:paraId="26987D3B" w14:textId="65B1A479" w:rsidR="0099623D" w:rsidRPr="00D03790" w:rsidRDefault="0099623D" w:rsidP="00500FF4">
      <w:pPr>
        <w:pStyle w:val="Heading2"/>
        <w:rPr>
          <w:rFonts w:cs="Times New Roman"/>
          <w:sz w:val="24"/>
          <w:szCs w:val="24"/>
        </w:rPr>
      </w:pPr>
      <w:r w:rsidRPr="00D03790">
        <w:rPr>
          <w:rFonts w:eastAsia="Times New Roman" w:cs="Times New Roman"/>
          <w:sz w:val="24"/>
          <w:szCs w:val="24"/>
        </w:rPr>
        <w:t xml:space="preserve">Reformu un investīciju virziens 5.1. </w:t>
      </w:r>
      <w:r w:rsidRPr="00D03790">
        <w:rPr>
          <w:rFonts w:cs="Times New Roman"/>
          <w:bCs/>
          <w:sz w:val="24"/>
          <w:szCs w:val="24"/>
        </w:rPr>
        <w:t xml:space="preserve">Produktivitātes paaugstināšana caur </w:t>
      </w:r>
      <w:r w:rsidRPr="00D03790">
        <w:rPr>
          <w:rFonts w:cs="Times New Roman"/>
          <w:sz w:val="24"/>
          <w:szCs w:val="24"/>
        </w:rPr>
        <w:t>investīciju apjoma palielināšanu P&amp;A</w:t>
      </w:r>
    </w:p>
    <w:p w14:paraId="6AFF91E4" w14:textId="63782A5B" w:rsidR="0099623D" w:rsidRPr="00D03790" w:rsidRDefault="0099623D" w:rsidP="0029724B">
      <w:pPr>
        <w:pStyle w:val="Heading3"/>
        <w:rPr>
          <w:rFonts w:ascii="Times New Roman" w:hAnsi="Times New Roman" w:cs="Times New Roman"/>
          <w:bCs/>
          <w:sz w:val="24"/>
        </w:rPr>
      </w:pPr>
      <w:r w:rsidRPr="00D03790">
        <w:rPr>
          <w:rFonts w:ascii="Times New Roman" w:eastAsia="Times New Roman" w:hAnsi="Times New Roman" w:cs="Times New Roman"/>
          <w:sz w:val="24"/>
        </w:rPr>
        <w:t xml:space="preserve">Reforma 5.1.1.r. Inovāciju pārvaldība un </w:t>
      </w:r>
      <w:r w:rsidRPr="00D03790">
        <w:rPr>
          <w:rFonts w:ascii="Times New Roman" w:hAnsi="Times New Roman" w:cs="Times New Roman"/>
          <w:bCs/>
          <w:sz w:val="24"/>
        </w:rPr>
        <w:t>privāto P&amp;A investīciju motivācija</w:t>
      </w:r>
    </w:p>
    <w:p w14:paraId="00A9355A" w14:textId="1213FF2A" w:rsidR="004D1325" w:rsidRDefault="004D1325" w:rsidP="004D1325">
      <w:pPr>
        <w:spacing w:line="256" w:lineRule="auto"/>
        <w:jc w:val="both"/>
        <w:rPr>
          <w:b/>
        </w:rPr>
      </w:pPr>
      <w:r w:rsidRPr="00D03790">
        <w:rPr>
          <w:b/>
        </w:rPr>
        <w:t>5.1.1.1.i. Pilnvērtīga inovāciju sistēmas pārvaldības modeļa izstrāde</w:t>
      </w:r>
      <w:r w:rsidR="00D03790">
        <w:rPr>
          <w:b/>
        </w:rPr>
        <w:t xml:space="preserve"> un tā nepārtraukta darbināšana</w:t>
      </w:r>
    </w:p>
    <w:p w14:paraId="24309C6A" w14:textId="77777777" w:rsidR="00D03790" w:rsidRPr="00D03790" w:rsidRDefault="00D03790" w:rsidP="004D1325">
      <w:pPr>
        <w:spacing w:line="256" w:lineRule="auto"/>
        <w:jc w:val="both"/>
        <w:rPr>
          <w:b/>
        </w:rPr>
      </w:pPr>
    </w:p>
    <w:tbl>
      <w:tblPr>
        <w:tblW w:w="13700" w:type="dxa"/>
        <w:tblLayout w:type="fixed"/>
        <w:tblCellMar>
          <w:top w:w="15" w:type="dxa"/>
          <w:bottom w:w="15" w:type="dxa"/>
        </w:tblCellMar>
        <w:tblLook w:val="04A0" w:firstRow="1" w:lastRow="0" w:firstColumn="1" w:lastColumn="0" w:noHBand="0" w:noVBand="1"/>
      </w:tblPr>
      <w:tblGrid>
        <w:gridCol w:w="4395"/>
        <w:gridCol w:w="992"/>
        <w:gridCol w:w="851"/>
        <w:gridCol w:w="7462"/>
      </w:tblGrid>
      <w:tr w:rsidR="00D03790" w:rsidRPr="00D03790" w14:paraId="3BE6ECDF" w14:textId="77777777" w:rsidTr="00D03790">
        <w:trPr>
          <w:trHeight w:val="62"/>
        </w:trPr>
        <w:tc>
          <w:tcPr>
            <w:tcW w:w="4395" w:type="dxa"/>
            <w:tcBorders>
              <w:top w:val="nil"/>
              <w:left w:val="nil"/>
              <w:bottom w:val="nil"/>
              <w:right w:val="nil"/>
            </w:tcBorders>
            <w:noWrap/>
            <w:vAlign w:val="bottom"/>
            <w:hideMark/>
          </w:tcPr>
          <w:p w14:paraId="4ED2D667" w14:textId="77777777" w:rsidR="00312697" w:rsidRPr="00D03790" w:rsidRDefault="00312697" w:rsidP="00312697">
            <w:pPr>
              <w:spacing w:line="240" w:lineRule="auto"/>
              <w:rPr>
                <w:rFonts w:eastAsia="Times New Roman"/>
                <w:b/>
                <w:bCs/>
                <w:sz w:val="20"/>
                <w:szCs w:val="20"/>
                <w:lang w:eastAsia="lv-LV"/>
              </w:rPr>
            </w:pPr>
            <w:r w:rsidRPr="00D03790">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09780EAE" w14:textId="77777777" w:rsidR="00312697" w:rsidRPr="00D03790" w:rsidRDefault="00312697" w:rsidP="00312697">
            <w:pPr>
              <w:spacing w:line="240" w:lineRule="auto"/>
              <w:rPr>
                <w:rFonts w:eastAsia="Times New Roman"/>
                <w:b/>
                <w:bCs/>
                <w:sz w:val="20"/>
                <w:szCs w:val="20"/>
                <w:lang w:eastAsia="lv-LV"/>
              </w:rPr>
            </w:pPr>
          </w:p>
        </w:tc>
        <w:tc>
          <w:tcPr>
            <w:tcW w:w="8313" w:type="dxa"/>
            <w:gridSpan w:val="2"/>
            <w:vAlign w:val="center"/>
          </w:tcPr>
          <w:p w14:paraId="5DD7D3D8" w14:textId="77777777" w:rsidR="00312697" w:rsidRPr="00D03790" w:rsidRDefault="00312697" w:rsidP="00312697">
            <w:pPr>
              <w:spacing w:line="240" w:lineRule="auto"/>
              <w:rPr>
                <w:rFonts w:eastAsia="Times New Roman"/>
                <w:i/>
                <w:iCs/>
                <w:sz w:val="20"/>
                <w:szCs w:val="20"/>
                <w:lang w:eastAsia="lv-LV"/>
              </w:rPr>
            </w:pPr>
          </w:p>
        </w:tc>
      </w:tr>
      <w:tr w:rsidR="00312697" w:rsidRPr="00D03790" w14:paraId="6518E327" w14:textId="77777777" w:rsidTr="00D03790">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519F3F7" w14:textId="77777777" w:rsidR="00312697" w:rsidRPr="00D03790" w:rsidRDefault="00312697" w:rsidP="00312697">
            <w:pPr>
              <w:spacing w:line="240" w:lineRule="auto"/>
              <w:rPr>
                <w:rFonts w:eastAsia="Times New Roman"/>
                <w:i/>
                <w:iCs/>
                <w:color w:val="000000"/>
                <w:sz w:val="20"/>
                <w:szCs w:val="20"/>
                <w:lang w:eastAsia="lv-LV"/>
              </w:rPr>
            </w:pPr>
            <w:r w:rsidRPr="00D03790">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FB1131C"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73704D7"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NĒ</w:t>
            </w:r>
          </w:p>
        </w:tc>
        <w:tc>
          <w:tcPr>
            <w:tcW w:w="74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4C1AD0F"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Pamatojums, ja novērtējums ir "NĒ"</w:t>
            </w:r>
          </w:p>
        </w:tc>
      </w:tr>
      <w:tr w:rsidR="00312697" w:rsidRPr="00D03790" w14:paraId="1EFDD06A" w14:textId="77777777" w:rsidTr="00D03790">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06CF2CAF" w14:textId="77777777" w:rsidR="00312697" w:rsidRPr="00D03790" w:rsidRDefault="00312697"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 xml:space="preserve">Klimāta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F1DD0F" w14:textId="77777777" w:rsidR="00312697" w:rsidRPr="00D03790"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DBA7E16"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5683F293" w14:textId="77777777" w:rsidR="00312697" w:rsidRPr="00D03790" w:rsidRDefault="00312697" w:rsidP="00312697">
            <w:pPr>
              <w:spacing w:line="240" w:lineRule="auto"/>
              <w:rPr>
                <w:rFonts w:eastAsia="Times New Roman"/>
                <w:sz w:val="20"/>
                <w:szCs w:val="20"/>
                <w:lang w:eastAsia="lv-LV"/>
              </w:rPr>
            </w:pPr>
            <w:r w:rsidRPr="00D03790">
              <w:rPr>
                <w:rFonts w:eastAsia="Times New Roman"/>
                <w:sz w:val="20"/>
                <w:szCs w:val="20"/>
                <w:lang w:eastAsia="lv-LV"/>
              </w:rPr>
              <w:t>Ņemot vērā pasākuma būtību (investīcijas inovāciju sistēmas pārvaldības modelī), pasākuma atbalstītajai darbībai ir nebūtiska paredzamā ietekme uz šo vides mērķi, ņemot vērā gan tiešās, gan primārās netiešās sekas visā aprites ciklā. Pasākums nerada siltumnīcefekta gāzu (SEG) emisijas. Tādējādi tas tiek uzskatīts par atbilstīgu NBK attiecībā uz attiecīgo mērķi.</w:t>
            </w:r>
            <w:r w:rsidRPr="00D03790">
              <w:rPr>
                <w:sz w:val="20"/>
                <w:szCs w:val="20"/>
              </w:rPr>
              <w:t xml:space="preserve"> </w:t>
            </w:r>
          </w:p>
        </w:tc>
      </w:tr>
      <w:tr w:rsidR="00312697" w:rsidRPr="00D03790" w14:paraId="5546ADF2" w14:textId="77777777" w:rsidTr="00D03790">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0A313247" w14:textId="77777777" w:rsidR="00312697" w:rsidRPr="00D03790" w:rsidRDefault="00312697"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627103" w14:textId="77777777" w:rsidR="00312697" w:rsidRPr="00D03790"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79641CE"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tcPr>
          <w:p w14:paraId="2A673AC7" w14:textId="77777777" w:rsidR="00312697" w:rsidRPr="00D03790" w:rsidRDefault="00312697" w:rsidP="00312697">
            <w:pPr>
              <w:spacing w:line="240" w:lineRule="auto"/>
              <w:rPr>
                <w:rFonts w:eastAsia="Times New Roman"/>
                <w:sz w:val="20"/>
                <w:szCs w:val="20"/>
                <w:lang w:eastAsia="lv-LV"/>
              </w:rPr>
            </w:pPr>
            <w:r w:rsidRPr="00D03790">
              <w:rPr>
                <w:rFonts w:eastAsia="Times New Roman"/>
                <w:sz w:val="20"/>
                <w:szCs w:val="20"/>
                <w:lang w:eastAsia="lv-LV"/>
              </w:rPr>
              <w:t>Ņemot vērā pasākuma būtību (investīcijas inovāciju sistēmas pārvaldības modelī), pasākuma atbalstītajai darbībai ir nebūtiska paredzamā ietekme uz šo vides mērķi, ņemot vērā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312697" w:rsidRPr="00D03790" w14:paraId="0A4E7EB2" w14:textId="77777777" w:rsidTr="00D03790">
        <w:trPr>
          <w:trHeight w:val="260"/>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138C0BF6"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B3972F"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ABBD677"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tcPr>
          <w:p w14:paraId="231F7EC1" w14:textId="77777777" w:rsidR="00312697" w:rsidRPr="00D03790" w:rsidRDefault="00312697" w:rsidP="00312697">
            <w:pPr>
              <w:spacing w:line="240" w:lineRule="auto"/>
              <w:rPr>
                <w:rFonts w:eastAsia="Times New Roman"/>
                <w:sz w:val="20"/>
                <w:szCs w:val="20"/>
                <w:lang w:eastAsia="lv-LV"/>
              </w:rPr>
            </w:pPr>
            <w:r w:rsidRPr="00D03790">
              <w:rPr>
                <w:rFonts w:eastAsia="Times New Roman"/>
                <w:sz w:val="20"/>
                <w:szCs w:val="20"/>
                <w:lang w:eastAsia="lv-LV"/>
              </w:rPr>
              <w:t>Ņemot vērā pasākuma būtību (investīcijas inovāciju sistēmas pārvaldības modelī),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D03790">
              <w:rPr>
                <w:sz w:val="20"/>
                <w:szCs w:val="20"/>
              </w:rPr>
              <w:t xml:space="preserve"> </w:t>
            </w:r>
            <w:r w:rsidRPr="00D03790">
              <w:rPr>
                <w:rFonts w:eastAsia="Times New Roman"/>
                <w:sz w:val="20"/>
                <w:szCs w:val="20"/>
                <w:lang w:eastAsia="lv-LV"/>
              </w:rPr>
              <w:t>Tādējādi tas tiek uzskatīts par atbilstīgu NBK attiecībā uz attiecīgo mērķi.</w:t>
            </w:r>
          </w:p>
        </w:tc>
      </w:tr>
      <w:tr w:rsidR="00312697" w:rsidRPr="00D03790" w14:paraId="1E265AA1" w14:textId="77777777" w:rsidTr="00D03790">
        <w:trPr>
          <w:trHeight w:val="1456"/>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005F1835"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305CCE"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965237A"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tcPr>
          <w:p w14:paraId="680EE2F9" w14:textId="77777777" w:rsidR="00312697" w:rsidRPr="00D03790" w:rsidRDefault="00312697" w:rsidP="00312697">
            <w:pPr>
              <w:rPr>
                <w:sz w:val="20"/>
                <w:szCs w:val="20"/>
              </w:rPr>
            </w:pPr>
            <w:r w:rsidRPr="00D03790">
              <w:rPr>
                <w:rFonts w:eastAsia="Times New Roman"/>
                <w:sz w:val="20"/>
                <w:szCs w:val="20"/>
                <w:lang w:eastAsia="lv-LV"/>
              </w:rPr>
              <w:t>Ņemot vērā pasākuma būtību (investīcijas inovāciju sistēmas pārvaldības modelī), pasākuma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Tādējādi tas tiek uzskatīts par atbilstīgu NBK attiecībā uz attiecīgo mērķi.</w:t>
            </w:r>
          </w:p>
        </w:tc>
      </w:tr>
      <w:tr w:rsidR="00312697" w:rsidRPr="00D03790" w14:paraId="5FA2E17B" w14:textId="77777777" w:rsidTr="00D03790">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406F82BE"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F78BF7"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3C14D83"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tcPr>
          <w:p w14:paraId="29C758B5" w14:textId="77777777" w:rsidR="00312697" w:rsidRPr="00D03790" w:rsidRDefault="00312697" w:rsidP="00312697">
            <w:pPr>
              <w:rPr>
                <w:sz w:val="20"/>
                <w:szCs w:val="20"/>
              </w:rPr>
            </w:pPr>
            <w:r w:rsidRPr="00D03790">
              <w:rPr>
                <w:rFonts w:eastAsia="Times New Roman"/>
                <w:sz w:val="20"/>
                <w:szCs w:val="20"/>
                <w:lang w:eastAsia="lv-LV"/>
              </w:rPr>
              <w:t>Ņemot vērā pasākuma būtību (investīcijas inovāciju sistēmas pārvaldības modelī), pasākuma atbalstītajai darbībai ir nebūtiska paredzamā ietekme uz šo vides mērķi, ņemot vērā gan tiešās, gan primārās netiešās sekas visā aprites ciklā. Pasākuma rezultātā būtiski nepieaug piesārņotāju emisijas gaisā, ūdenī vai zemē. Tādējādi tas tiek uzskatīts par atbilstīgu NBK attiecībā uz attiecīgo mērķi.</w:t>
            </w:r>
          </w:p>
        </w:tc>
      </w:tr>
      <w:tr w:rsidR="00312697" w:rsidRPr="00D03790" w14:paraId="100F0DD8" w14:textId="77777777" w:rsidTr="00D03790">
        <w:trPr>
          <w:trHeight w:val="392"/>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06B121B3"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6686B9"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C4B57F9"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vAlign w:val="bottom"/>
          </w:tcPr>
          <w:p w14:paraId="717AD374" w14:textId="77777777" w:rsidR="00312697" w:rsidRPr="00D03790" w:rsidRDefault="00312697" w:rsidP="00312697">
            <w:pPr>
              <w:rPr>
                <w:sz w:val="20"/>
                <w:szCs w:val="20"/>
              </w:rPr>
            </w:pPr>
            <w:r w:rsidRPr="00D03790">
              <w:rPr>
                <w:rFonts w:eastAsia="Times New Roman"/>
                <w:sz w:val="20"/>
                <w:szCs w:val="20"/>
                <w:lang w:eastAsia="lv-LV"/>
              </w:rPr>
              <w:t>Ņemot vērā pasākuma būtību (investīcijas inovāciju sistēmas pārvaldības modelī), pasākuma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3426C7FC" w14:textId="77777777" w:rsidR="00312697" w:rsidRPr="00E52A2A" w:rsidRDefault="00312697" w:rsidP="004D1325">
      <w:pPr>
        <w:spacing w:line="256" w:lineRule="auto"/>
        <w:jc w:val="both"/>
        <w:rPr>
          <w:rFonts w:eastAsia="Times New Roman"/>
          <w:sz w:val="20"/>
          <w:szCs w:val="20"/>
        </w:rPr>
      </w:pPr>
    </w:p>
    <w:p w14:paraId="29FB947D" w14:textId="77777777" w:rsidR="00D03790" w:rsidRDefault="004D1325" w:rsidP="004D1325">
      <w:pPr>
        <w:spacing w:line="256" w:lineRule="auto"/>
        <w:jc w:val="both"/>
        <w:rPr>
          <w:b/>
        </w:rPr>
      </w:pPr>
      <w:r w:rsidRPr="00D03790">
        <w:rPr>
          <w:b/>
        </w:rPr>
        <w:t>5.1.1.2.i. Atbalsta instruments inovāciju klasteru attīstībai, kas nodrošinātu pilna inovāciju cikla atbalstu komersantiem RIS3 jomā</w:t>
      </w:r>
      <w:r w:rsidR="00D03790">
        <w:rPr>
          <w:b/>
        </w:rPr>
        <w:t>s vienas organizācijas ietvaros</w:t>
      </w:r>
    </w:p>
    <w:p w14:paraId="76706627" w14:textId="2BB3C0E3" w:rsidR="004D1325" w:rsidRPr="00D03790" w:rsidRDefault="004D1325" w:rsidP="004D1325">
      <w:pPr>
        <w:spacing w:line="256" w:lineRule="auto"/>
        <w:jc w:val="both"/>
        <w:rPr>
          <w:rFonts w:ascii="Calibri" w:eastAsia="Times New Roman" w:hAnsi="Calibri" w:cs="Calibri"/>
          <w:b/>
          <w:bCs/>
          <w:color w:val="00B050"/>
          <w:lang w:eastAsia="lv-LV"/>
        </w:rPr>
      </w:pPr>
      <w:r w:rsidRPr="00D03790">
        <w:rPr>
          <w:rFonts w:ascii="Calibri" w:eastAsia="Times New Roman" w:hAnsi="Calibri" w:cs="Calibri"/>
          <w:b/>
          <w:bCs/>
          <w:color w:val="00B050"/>
          <w:lang w:eastAsia="lv-LV"/>
        </w:rPr>
        <w:t xml:space="preserve"> </w:t>
      </w:r>
    </w:p>
    <w:tbl>
      <w:tblPr>
        <w:tblW w:w="13750" w:type="dxa"/>
        <w:tblLayout w:type="fixed"/>
        <w:tblCellMar>
          <w:top w:w="15" w:type="dxa"/>
          <w:bottom w:w="15" w:type="dxa"/>
        </w:tblCellMar>
        <w:tblLook w:val="04A0" w:firstRow="1" w:lastRow="0" w:firstColumn="1" w:lastColumn="0" w:noHBand="0" w:noVBand="1"/>
      </w:tblPr>
      <w:tblGrid>
        <w:gridCol w:w="5245"/>
        <w:gridCol w:w="992"/>
        <w:gridCol w:w="851"/>
        <w:gridCol w:w="6662"/>
      </w:tblGrid>
      <w:tr w:rsidR="00D03790" w:rsidRPr="00D03790" w14:paraId="4A0B01F5" w14:textId="77777777" w:rsidTr="00D03790">
        <w:trPr>
          <w:trHeight w:val="62"/>
        </w:trPr>
        <w:tc>
          <w:tcPr>
            <w:tcW w:w="5245" w:type="dxa"/>
            <w:tcBorders>
              <w:top w:val="nil"/>
              <w:left w:val="nil"/>
              <w:bottom w:val="nil"/>
              <w:right w:val="nil"/>
            </w:tcBorders>
            <w:noWrap/>
            <w:vAlign w:val="bottom"/>
            <w:hideMark/>
          </w:tcPr>
          <w:p w14:paraId="54A25AF3" w14:textId="77777777" w:rsidR="00312697" w:rsidRPr="00D03790" w:rsidRDefault="00312697" w:rsidP="00312697">
            <w:pPr>
              <w:spacing w:line="240" w:lineRule="auto"/>
              <w:rPr>
                <w:rFonts w:eastAsia="Times New Roman"/>
                <w:b/>
                <w:bCs/>
                <w:sz w:val="20"/>
                <w:szCs w:val="20"/>
                <w:lang w:eastAsia="lv-LV"/>
              </w:rPr>
            </w:pPr>
            <w:r w:rsidRPr="00D03790">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7387F67D" w14:textId="77777777" w:rsidR="00312697" w:rsidRPr="00D03790" w:rsidRDefault="00312697" w:rsidP="00312697">
            <w:pPr>
              <w:spacing w:line="240" w:lineRule="auto"/>
              <w:rPr>
                <w:rFonts w:eastAsia="Times New Roman"/>
                <w:b/>
                <w:bCs/>
                <w:sz w:val="20"/>
                <w:szCs w:val="20"/>
                <w:lang w:eastAsia="lv-LV"/>
              </w:rPr>
            </w:pPr>
          </w:p>
        </w:tc>
        <w:tc>
          <w:tcPr>
            <w:tcW w:w="7513" w:type="dxa"/>
            <w:gridSpan w:val="2"/>
            <w:vAlign w:val="center"/>
          </w:tcPr>
          <w:p w14:paraId="42080DED" w14:textId="77777777" w:rsidR="00312697" w:rsidRPr="00D03790" w:rsidRDefault="00312697" w:rsidP="00312697">
            <w:pPr>
              <w:spacing w:line="240" w:lineRule="auto"/>
              <w:rPr>
                <w:rFonts w:eastAsia="Times New Roman"/>
                <w:i/>
                <w:iCs/>
                <w:sz w:val="20"/>
                <w:szCs w:val="20"/>
                <w:lang w:eastAsia="lv-LV"/>
              </w:rPr>
            </w:pPr>
          </w:p>
        </w:tc>
      </w:tr>
      <w:tr w:rsidR="00312697" w:rsidRPr="00D03790" w14:paraId="65BF4376" w14:textId="77777777" w:rsidTr="00D03790">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356EB13" w14:textId="77777777" w:rsidR="00312697" w:rsidRPr="00D03790" w:rsidRDefault="00312697" w:rsidP="00312697">
            <w:pPr>
              <w:spacing w:line="240" w:lineRule="auto"/>
              <w:rPr>
                <w:rFonts w:eastAsia="Times New Roman"/>
                <w:i/>
                <w:iCs/>
                <w:color w:val="000000"/>
                <w:sz w:val="20"/>
                <w:szCs w:val="20"/>
                <w:lang w:eastAsia="lv-LV"/>
              </w:rPr>
            </w:pPr>
            <w:r w:rsidRPr="00D03790">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884EDED"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EA87582"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NĒ</w:t>
            </w:r>
          </w:p>
        </w:tc>
        <w:tc>
          <w:tcPr>
            <w:tcW w:w="66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FB10952"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Pamatojums, ja novērtējums ir "NĒ"</w:t>
            </w:r>
          </w:p>
        </w:tc>
      </w:tr>
      <w:tr w:rsidR="00312697" w:rsidRPr="00D03790" w14:paraId="46F8D65A" w14:textId="77777777" w:rsidTr="00D03790">
        <w:trPr>
          <w:trHeight w:val="300"/>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758BFA4E" w14:textId="77777777" w:rsidR="00312697" w:rsidRPr="00D03790" w:rsidRDefault="00312697"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 xml:space="preserve">Klimāta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0E6685" w14:textId="77777777" w:rsidR="00312697" w:rsidRPr="00D03790"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17FAA3F"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9B319FD" w14:textId="77777777" w:rsidR="00312697" w:rsidRPr="00D03790" w:rsidRDefault="00312697" w:rsidP="00312697">
            <w:pPr>
              <w:spacing w:line="240" w:lineRule="auto"/>
              <w:rPr>
                <w:rFonts w:eastAsia="Times New Roman"/>
                <w:sz w:val="20"/>
                <w:szCs w:val="20"/>
                <w:lang w:eastAsia="lv-LV"/>
              </w:rPr>
            </w:pPr>
            <w:r w:rsidRPr="00D03790">
              <w:rPr>
                <w:rFonts w:eastAsia="Times New Roman"/>
                <w:sz w:val="20"/>
                <w:szCs w:val="20"/>
                <w:lang w:eastAsia="lv-LV"/>
              </w:rPr>
              <w:t>Ņemot vērā pasākuma būtību (investīcijas uzņēmumu P&amp;A projektos), pasākuma atbalstītajai darbībai ir nebūtiska paredzamā ietekme uz šo vides mērķi, ņemot vērā gan tiešās, gan primārās netiešās sekas visā aprites ciklā. Tādējādi tas tiek uzskatīts par atbilstīgu NBK attiecībā uz attiecīgo mērķi.</w:t>
            </w:r>
          </w:p>
        </w:tc>
      </w:tr>
      <w:tr w:rsidR="00312697" w:rsidRPr="00D03790" w14:paraId="56A141BF" w14:textId="77777777" w:rsidTr="00D03790">
        <w:trPr>
          <w:trHeight w:val="300"/>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5344138F" w14:textId="77777777" w:rsidR="00312697" w:rsidRPr="00D03790" w:rsidRDefault="00312697"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AF3F1F" w14:textId="77777777" w:rsidR="00312697" w:rsidRPr="00D03790" w:rsidRDefault="00312697"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F1570DC"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662" w:type="dxa"/>
            <w:tcBorders>
              <w:top w:val="single" w:sz="4" w:space="0" w:color="auto"/>
              <w:left w:val="single" w:sz="4" w:space="0" w:color="auto"/>
              <w:bottom w:val="single" w:sz="4" w:space="0" w:color="auto"/>
              <w:right w:val="single" w:sz="4" w:space="0" w:color="auto"/>
            </w:tcBorders>
            <w:noWrap/>
            <w:vAlign w:val="bottom"/>
          </w:tcPr>
          <w:p w14:paraId="549797A4" w14:textId="77777777" w:rsidR="00312697" w:rsidRPr="00D03790" w:rsidRDefault="00312697" w:rsidP="00312697">
            <w:pPr>
              <w:spacing w:line="240" w:lineRule="auto"/>
              <w:rPr>
                <w:rFonts w:eastAsia="Times New Roman"/>
                <w:sz w:val="20"/>
                <w:szCs w:val="20"/>
                <w:lang w:eastAsia="lv-LV"/>
              </w:rPr>
            </w:pPr>
            <w:r w:rsidRPr="00D03790">
              <w:rPr>
                <w:rFonts w:eastAsia="Times New Roman"/>
                <w:sz w:val="20"/>
                <w:szCs w:val="20"/>
                <w:lang w:eastAsia="lv-LV"/>
              </w:rPr>
              <w:t>Ņemot vērā pasākuma būtību (investīcijas uzņēmumu P&amp;A projektos), pasākuma atbalstītajai darbībai ir nebūtiska paredzamā ietekme uz šo vides mērķi, ņemot vērā gan tiešās, gan primārās netiešās sekas visā aprites ciklā. Pasākums neizraisa pašreizējā klimata un gaidāmā klimata nelabvēlīgās ietekmes palielināšanos uz pašu darbību vai uz cilvēkiem, dabu vai aktīviem. Tādējādi tas tiek uzskatīts par atbilstīgu NBK attiecībā uz attiecīgo mērķi.</w:t>
            </w:r>
          </w:p>
        </w:tc>
      </w:tr>
      <w:tr w:rsidR="00312697" w:rsidRPr="00D03790" w14:paraId="3A075164" w14:textId="77777777" w:rsidTr="00D03790">
        <w:trPr>
          <w:trHeight w:val="260"/>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03642E0F"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47979E"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6905BA6"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662" w:type="dxa"/>
            <w:tcBorders>
              <w:top w:val="single" w:sz="4" w:space="0" w:color="auto"/>
              <w:left w:val="single" w:sz="4" w:space="0" w:color="auto"/>
              <w:bottom w:val="single" w:sz="4" w:space="0" w:color="auto"/>
              <w:right w:val="single" w:sz="4" w:space="0" w:color="auto"/>
            </w:tcBorders>
            <w:noWrap/>
            <w:vAlign w:val="bottom"/>
          </w:tcPr>
          <w:p w14:paraId="3B189B37" w14:textId="77777777" w:rsidR="00312697" w:rsidRPr="00D03790" w:rsidRDefault="00312697" w:rsidP="00312697">
            <w:pPr>
              <w:spacing w:line="240" w:lineRule="auto"/>
              <w:rPr>
                <w:rFonts w:eastAsia="Times New Roman"/>
                <w:sz w:val="20"/>
                <w:szCs w:val="20"/>
                <w:lang w:eastAsia="lv-LV"/>
              </w:rPr>
            </w:pPr>
            <w:r w:rsidRPr="00D03790">
              <w:rPr>
                <w:rFonts w:eastAsia="Times New Roman"/>
                <w:sz w:val="20"/>
                <w:szCs w:val="20"/>
                <w:lang w:eastAsia="lv-LV"/>
              </w:rPr>
              <w:t>Ņemot vērā pasākuma būtību (investīcijas uzņēmumu P&amp;A projektos), pasākuma atbalstītajai darbībai ir nebūtiska paredzamā ietekme uz šo vides mērķi, ņemot vērā gan tiešās, gan primārās netiešās sekas visā aprites ciklā. Pasākums nekaitē ūdensobjektu labam stāvoklim vai to labam ekoloģiskajam potenciālam, ieskaitot virszemes ūdeņus un gruntsūdeņus, vai jūras ūdeņu labam vides stāvoklim.</w:t>
            </w:r>
            <w:r w:rsidRPr="00D03790">
              <w:rPr>
                <w:sz w:val="20"/>
                <w:szCs w:val="20"/>
              </w:rPr>
              <w:t xml:space="preserve"> </w:t>
            </w:r>
            <w:r w:rsidRPr="00D03790">
              <w:rPr>
                <w:rFonts w:eastAsia="Times New Roman"/>
                <w:sz w:val="20"/>
                <w:szCs w:val="20"/>
                <w:lang w:eastAsia="lv-LV"/>
              </w:rPr>
              <w:t>Tādējādi tas tiek uzskatīts par atbilstīgu NBK attiecībā uz attiecīgo mērķi.</w:t>
            </w:r>
          </w:p>
        </w:tc>
      </w:tr>
      <w:tr w:rsidR="00312697" w:rsidRPr="00D03790" w14:paraId="583B5DEB" w14:textId="77777777" w:rsidTr="00D03790">
        <w:trPr>
          <w:trHeight w:val="1456"/>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45CA3CF3"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910506"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87AB3B6"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662" w:type="dxa"/>
            <w:tcBorders>
              <w:top w:val="single" w:sz="4" w:space="0" w:color="auto"/>
              <w:left w:val="single" w:sz="4" w:space="0" w:color="auto"/>
              <w:bottom w:val="single" w:sz="4" w:space="0" w:color="auto"/>
              <w:right w:val="single" w:sz="4" w:space="0" w:color="auto"/>
            </w:tcBorders>
            <w:noWrap/>
            <w:vAlign w:val="bottom"/>
          </w:tcPr>
          <w:p w14:paraId="064D22C4" w14:textId="77777777" w:rsidR="00312697" w:rsidRPr="00D03790" w:rsidRDefault="00312697" w:rsidP="00312697">
            <w:pPr>
              <w:rPr>
                <w:sz w:val="20"/>
                <w:szCs w:val="20"/>
              </w:rPr>
            </w:pPr>
            <w:r w:rsidRPr="00D03790">
              <w:rPr>
                <w:rFonts w:eastAsia="Times New Roman"/>
                <w:sz w:val="20"/>
                <w:szCs w:val="20"/>
                <w:lang w:eastAsia="lv-LV"/>
              </w:rPr>
              <w:t>Ņemot vērā pasākuma būtību (investīcijas uzņēmumu P&amp;A projektos), pasākuma atbalstītajai darbībai ir nebūtiska paredzamā ietekme uz šo vides mērķi, ņemot vērā gan tiešās, gan primārās netiešās sekas visā aprites ciklā. Pasākums nerada būtisku neefektivitāti materiālu izmantošanā vai dabas resursu tiešā vai netiešā izmantošanā. Pasākums būtiski nepalielina atkritumu rašanos, sadedzināšanu vai apglabāšanu. Tādējādi tas tiek uzskatīts par atbilstīgu NBK attiecībā uz attiecīgo mērķi.</w:t>
            </w:r>
          </w:p>
        </w:tc>
      </w:tr>
      <w:tr w:rsidR="00312697" w:rsidRPr="00D03790" w14:paraId="05C1DD87" w14:textId="77777777" w:rsidTr="00D03790">
        <w:trPr>
          <w:trHeight w:val="300"/>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788EDA5B"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5BDB08"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DEE930E"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662" w:type="dxa"/>
            <w:tcBorders>
              <w:top w:val="single" w:sz="4" w:space="0" w:color="auto"/>
              <w:left w:val="single" w:sz="4" w:space="0" w:color="auto"/>
              <w:bottom w:val="single" w:sz="4" w:space="0" w:color="auto"/>
              <w:right w:val="single" w:sz="4" w:space="0" w:color="auto"/>
            </w:tcBorders>
            <w:noWrap/>
            <w:vAlign w:val="bottom"/>
          </w:tcPr>
          <w:p w14:paraId="348C4F10" w14:textId="77777777" w:rsidR="00312697" w:rsidRPr="00D03790" w:rsidRDefault="00312697" w:rsidP="00312697">
            <w:pPr>
              <w:rPr>
                <w:sz w:val="20"/>
                <w:szCs w:val="20"/>
              </w:rPr>
            </w:pPr>
            <w:r w:rsidRPr="00D03790">
              <w:rPr>
                <w:rFonts w:eastAsia="Times New Roman"/>
                <w:sz w:val="20"/>
                <w:szCs w:val="20"/>
                <w:lang w:eastAsia="lv-LV"/>
              </w:rPr>
              <w:t>Ņemot vērā pasākuma būtību (investīcijas uzņēmumu P&amp;A projektos), pasākuma atbalstītajai darbībai ir nebūtiska paredzamā ietekme uz šo vides mērķi, ņemot vērā gan tiešās, gan primārās netiešās sekas visā aprites ciklā. Pasākuma rezultātā būtiski nepieaug piesārņotāju emisijas gaisā, ūdenī vai zemē. Tādējādi tas tiek uzskatīts par atbilstīgu NBK attiecībā uz attiecīgo mērķi.</w:t>
            </w:r>
          </w:p>
        </w:tc>
      </w:tr>
      <w:tr w:rsidR="00312697" w:rsidRPr="00D03790" w14:paraId="223EF3E3" w14:textId="77777777" w:rsidTr="00D03790">
        <w:trPr>
          <w:trHeight w:val="392"/>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795C26CE" w14:textId="77777777" w:rsidR="00312697" w:rsidRPr="00D03790" w:rsidRDefault="00312697"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49B7D4"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A1E17C2"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662" w:type="dxa"/>
            <w:tcBorders>
              <w:top w:val="single" w:sz="4" w:space="0" w:color="auto"/>
              <w:left w:val="single" w:sz="4" w:space="0" w:color="auto"/>
              <w:bottom w:val="single" w:sz="4" w:space="0" w:color="auto"/>
              <w:right w:val="single" w:sz="4" w:space="0" w:color="auto"/>
            </w:tcBorders>
            <w:vAlign w:val="bottom"/>
          </w:tcPr>
          <w:p w14:paraId="5F823BDA" w14:textId="77777777" w:rsidR="00312697" w:rsidRPr="00D03790" w:rsidRDefault="00312697" w:rsidP="00312697">
            <w:pPr>
              <w:rPr>
                <w:sz w:val="20"/>
                <w:szCs w:val="20"/>
              </w:rPr>
            </w:pPr>
            <w:r w:rsidRPr="00D03790">
              <w:rPr>
                <w:rFonts w:eastAsia="Times New Roman"/>
                <w:sz w:val="20"/>
                <w:szCs w:val="20"/>
                <w:lang w:eastAsia="lv-LV"/>
              </w:rPr>
              <w:t>Ņemot vērā pasākuma būtību (investīcijas uzņēmumu P&amp;A projektos), pasākuma atbalstītajai darbībai ir nebūtiska paredzamā ietekme uz šo vides mērķi, ņemot vērā gan tiešās, gan primārās netiešās sekas visā aprites ciklā. Pasākums nekaitē ekosistēmu labam stāvoklim un izturētspējai vai dzīvotņu un sugu, t. sk. Savienības nozīmes dzīvotņu un sugu, aizsardzības statusam. Tādējādi tas tiek uzskatīts par atbilstīgu NBK attiecībā uz attiecīgo mērķi.</w:t>
            </w:r>
          </w:p>
        </w:tc>
      </w:tr>
    </w:tbl>
    <w:p w14:paraId="62D30637" w14:textId="77777777" w:rsidR="00312697" w:rsidRDefault="00312697" w:rsidP="004D1325">
      <w:pPr>
        <w:spacing w:line="256" w:lineRule="auto"/>
        <w:jc w:val="both"/>
        <w:rPr>
          <w:sz w:val="20"/>
          <w:szCs w:val="20"/>
        </w:rPr>
      </w:pPr>
    </w:p>
    <w:p w14:paraId="56CB3E57" w14:textId="77777777" w:rsidR="00500FF4" w:rsidRPr="0029724B" w:rsidRDefault="00500FF4" w:rsidP="0029724B"/>
    <w:p w14:paraId="0C20863C" w14:textId="0880F888" w:rsidR="0099623D" w:rsidRPr="00D03790" w:rsidRDefault="0099623D" w:rsidP="00500FF4">
      <w:pPr>
        <w:pStyle w:val="Heading2"/>
        <w:rPr>
          <w:rFonts w:eastAsia="Times New Roman" w:cs="Times New Roman"/>
          <w:sz w:val="24"/>
          <w:szCs w:val="24"/>
        </w:rPr>
      </w:pPr>
      <w:r w:rsidRPr="00D03790">
        <w:rPr>
          <w:rFonts w:cs="Times New Roman"/>
          <w:sz w:val="24"/>
          <w:szCs w:val="24"/>
        </w:rPr>
        <w:t>Reformu un investīciju virziens 5.2. Augstskolu pārvaldības modeļa maiņas nodrošināšana</w:t>
      </w:r>
    </w:p>
    <w:p w14:paraId="5110221B" w14:textId="5CDF29A2" w:rsidR="004D1325" w:rsidRPr="00D03790" w:rsidRDefault="004D1325" w:rsidP="0029724B">
      <w:pPr>
        <w:pStyle w:val="Heading3"/>
        <w:rPr>
          <w:rFonts w:ascii="Times New Roman" w:eastAsia="Times New Roman" w:hAnsi="Times New Roman" w:cs="Times New Roman"/>
          <w:sz w:val="24"/>
        </w:rPr>
      </w:pPr>
      <w:r w:rsidRPr="00D03790">
        <w:rPr>
          <w:rFonts w:ascii="Times New Roman" w:hAnsi="Times New Roman" w:cs="Times New Roman"/>
          <w:sz w:val="24"/>
        </w:rPr>
        <w:t xml:space="preserve">Reforma 5.2.1.r. </w:t>
      </w:r>
      <w:r w:rsidR="005A38B1">
        <w:rPr>
          <w:rFonts w:ascii="Times New Roman" w:eastAsia="Times New Roman" w:hAnsi="Times New Roman" w:cs="Times New Roman"/>
          <w:sz w:val="24"/>
        </w:rPr>
        <w:t>Augstākās izglītības un zinātnes izcilības un pārvaldības reforma</w:t>
      </w:r>
    </w:p>
    <w:p w14:paraId="72F94F9B" w14:textId="57C4B5A1" w:rsidR="004D1325" w:rsidRPr="00D03790" w:rsidRDefault="004D1325" w:rsidP="004D1325">
      <w:pPr>
        <w:spacing w:line="256" w:lineRule="auto"/>
        <w:jc w:val="both"/>
        <w:rPr>
          <w:rFonts w:eastAsia="Times New Roman"/>
          <w:b/>
        </w:rPr>
      </w:pPr>
      <w:r w:rsidRPr="00D03790">
        <w:rPr>
          <w:b/>
        </w:rPr>
        <w:t xml:space="preserve">5.2.1.1.i. </w:t>
      </w:r>
      <w:r w:rsidRPr="00D03790">
        <w:rPr>
          <w:rFonts w:eastAsia="Times New Roman"/>
          <w:b/>
        </w:rPr>
        <w:t>Pētniecības, attī</w:t>
      </w:r>
      <w:r w:rsidR="00D03790" w:rsidRPr="00D03790">
        <w:rPr>
          <w:rFonts w:eastAsia="Times New Roman"/>
          <w:b/>
        </w:rPr>
        <w:t>stības un konsolidācijas granti</w:t>
      </w:r>
    </w:p>
    <w:p w14:paraId="6F4384A8" w14:textId="28E57DAC" w:rsidR="004D1325" w:rsidRDefault="004D1325" w:rsidP="004D1325">
      <w:pPr>
        <w:pStyle w:val="ListParagraph"/>
        <w:ind w:left="360"/>
        <w:jc w:val="both"/>
        <w:rPr>
          <w:rFonts w:eastAsia="Times New Roman"/>
          <w:sz w:val="20"/>
          <w:szCs w:val="20"/>
          <w:lang w:val="lv-LV"/>
        </w:rPr>
      </w:pPr>
    </w:p>
    <w:tbl>
      <w:tblPr>
        <w:tblW w:w="13750" w:type="dxa"/>
        <w:tblLayout w:type="fixed"/>
        <w:tblLook w:val="0400" w:firstRow="0" w:lastRow="0" w:firstColumn="0" w:lastColumn="0" w:noHBand="0" w:noVBand="1"/>
      </w:tblPr>
      <w:tblGrid>
        <w:gridCol w:w="5103"/>
        <w:gridCol w:w="992"/>
        <w:gridCol w:w="851"/>
        <w:gridCol w:w="6804"/>
      </w:tblGrid>
      <w:tr w:rsidR="00720FE0" w:rsidRPr="00720FE0" w14:paraId="3FDC2813" w14:textId="77777777" w:rsidTr="00D03790">
        <w:trPr>
          <w:trHeight w:val="62"/>
        </w:trPr>
        <w:tc>
          <w:tcPr>
            <w:tcW w:w="5103" w:type="dxa"/>
            <w:tcBorders>
              <w:top w:val="nil"/>
              <w:left w:val="nil"/>
              <w:bottom w:val="nil"/>
              <w:right w:val="nil"/>
            </w:tcBorders>
            <w:vAlign w:val="bottom"/>
          </w:tcPr>
          <w:p w14:paraId="5B38A2D3" w14:textId="77777777" w:rsidR="00F6001E" w:rsidRPr="00720FE0" w:rsidRDefault="00F6001E" w:rsidP="009F248C">
            <w:pPr>
              <w:spacing w:line="240" w:lineRule="auto"/>
              <w:rPr>
                <w:b/>
                <w:sz w:val="20"/>
                <w:szCs w:val="20"/>
              </w:rPr>
            </w:pPr>
            <w:r w:rsidRPr="00720FE0">
              <w:rPr>
                <w:b/>
                <w:sz w:val="20"/>
                <w:szCs w:val="20"/>
              </w:rPr>
              <w:t>Novērtējuma 1. daļa</w:t>
            </w:r>
          </w:p>
        </w:tc>
        <w:tc>
          <w:tcPr>
            <w:tcW w:w="992" w:type="dxa"/>
            <w:tcBorders>
              <w:top w:val="nil"/>
              <w:left w:val="nil"/>
              <w:bottom w:val="nil"/>
              <w:right w:val="nil"/>
            </w:tcBorders>
            <w:vAlign w:val="bottom"/>
          </w:tcPr>
          <w:p w14:paraId="26CB5929" w14:textId="77777777" w:rsidR="00F6001E" w:rsidRPr="00720FE0" w:rsidRDefault="00F6001E" w:rsidP="009F248C">
            <w:pPr>
              <w:spacing w:line="240" w:lineRule="auto"/>
              <w:rPr>
                <w:b/>
                <w:sz w:val="20"/>
                <w:szCs w:val="20"/>
              </w:rPr>
            </w:pPr>
          </w:p>
        </w:tc>
        <w:tc>
          <w:tcPr>
            <w:tcW w:w="7655" w:type="dxa"/>
            <w:gridSpan w:val="2"/>
            <w:tcBorders>
              <w:top w:val="nil"/>
              <w:left w:val="nil"/>
              <w:bottom w:val="nil"/>
              <w:right w:val="nil"/>
            </w:tcBorders>
            <w:vAlign w:val="center"/>
          </w:tcPr>
          <w:p w14:paraId="622851EF" w14:textId="77777777" w:rsidR="00F6001E" w:rsidRPr="00720FE0" w:rsidRDefault="00F6001E" w:rsidP="009F248C">
            <w:pPr>
              <w:widowControl w:val="0"/>
              <w:pBdr>
                <w:top w:val="nil"/>
                <w:left w:val="nil"/>
                <w:bottom w:val="nil"/>
                <w:right w:val="nil"/>
                <w:between w:val="nil"/>
              </w:pBdr>
              <w:spacing w:line="276" w:lineRule="auto"/>
              <w:rPr>
                <w:b/>
                <w:sz w:val="20"/>
                <w:szCs w:val="20"/>
              </w:rPr>
            </w:pPr>
          </w:p>
        </w:tc>
      </w:tr>
      <w:tr w:rsidR="00F6001E" w:rsidRPr="00D03790" w14:paraId="4C85F1E6" w14:textId="77777777" w:rsidTr="00D03790">
        <w:trPr>
          <w:trHeight w:val="600"/>
        </w:trPr>
        <w:tc>
          <w:tcPr>
            <w:tcW w:w="5103"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7BFA2A1B" w14:textId="77777777" w:rsidR="00F6001E" w:rsidRPr="00D03790" w:rsidRDefault="00F6001E" w:rsidP="009F248C">
            <w:pPr>
              <w:spacing w:line="240" w:lineRule="auto"/>
              <w:rPr>
                <w:i/>
                <w:color w:val="000000"/>
                <w:sz w:val="20"/>
                <w:szCs w:val="20"/>
              </w:rPr>
            </w:pPr>
            <w:r w:rsidRPr="00D03790">
              <w:rPr>
                <w:i/>
                <w:color w:val="000000"/>
                <w:sz w:val="20"/>
                <w:szCs w:val="20"/>
              </w:rPr>
              <w:t>Norādiet, kuri no turpmāk minētajiem vides mērķiem prasa padziļinātu pasākuma novērtējumu no NBK viedokļa</w:t>
            </w:r>
          </w:p>
        </w:tc>
        <w:tc>
          <w:tcPr>
            <w:tcW w:w="992"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472E3968" w14:textId="77777777" w:rsidR="00F6001E" w:rsidRPr="00D03790" w:rsidRDefault="00F6001E" w:rsidP="009F248C">
            <w:pPr>
              <w:spacing w:line="240" w:lineRule="auto"/>
              <w:jc w:val="center"/>
              <w:rPr>
                <w:b/>
                <w:color w:val="000000"/>
                <w:sz w:val="20"/>
                <w:szCs w:val="20"/>
              </w:rPr>
            </w:pPr>
            <w:r w:rsidRPr="00D03790">
              <w:rPr>
                <w:b/>
                <w:color w:val="000000"/>
                <w:sz w:val="20"/>
                <w:szCs w:val="20"/>
              </w:rPr>
              <w:t>JĀ</w:t>
            </w:r>
          </w:p>
        </w:tc>
        <w:tc>
          <w:tcPr>
            <w:tcW w:w="851"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535D1E53" w14:textId="77777777" w:rsidR="00F6001E" w:rsidRPr="00D03790" w:rsidRDefault="00F6001E" w:rsidP="009F248C">
            <w:pPr>
              <w:spacing w:line="240" w:lineRule="auto"/>
              <w:jc w:val="center"/>
              <w:rPr>
                <w:b/>
                <w:color w:val="000000"/>
                <w:sz w:val="20"/>
                <w:szCs w:val="20"/>
              </w:rPr>
            </w:pPr>
            <w:r w:rsidRPr="00D03790">
              <w:rPr>
                <w:b/>
                <w:color w:val="000000"/>
                <w:sz w:val="20"/>
                <w:szCs w:val="20"/>
              </w:rPr>
              <w:t>NĒ</w:t>
            </w:r>
          </w:p>
        </w:tc>
        <w:tc>
          <w:tcPr>
            <w:tcW w:w="6804"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3661444C" w14:textId="77777777" w:rsidR="00F6001E" w:rsidRPr="00D03790" w:rsidRDefault="00F6001E" w:rsidP="009F248C">
            <w:pPr>
              <w:spacing w:line="240" w:lineRule="auto"/>
              <w:jc w:val="center"/>
              <w:rPr>
                <w:b/>
                <w:color w:val="000000"/>
                <w:sz w:val="20"/>
                <w:szCs w:val="20"/>
              </w:rPr>
            </w:pPr>
            <w:r w:rsidRPr="00D03790">
              <w:rPr>
                <w:b/>
                <w:color w:val="000000"/>
                <w:sz w:val="20"/>
                <w:szCs w:val="20"/>
              </w:rPr>
              <w:t>Pamatojums, ja novērtējums ir "NĒ"</w:t>
            </w:r>
          </w:p>
        </w:tc>
      </w:tr>
      <w:tr w:rsidR="00F6001E" w:rsidRPr="00D03790" w14:paraId="143C81FC" w14:textId="77777777" w:rsidTr="00D03790">
        <w:trPr>
          <w:trHeight w:val="300"/>
        </w:trPr>
        <w:tc>
          <w:tcPr>
            <w:tcW w:w="5103" w:type="dxa"/>
            <w:tcBorders>
              <w:top w:val="single" w:sz="4" w:space="0" w:color="000000"/>
              <w:left w:val="single" w:sz="4" w:space="0" w:color="000000"/>
              <w:bottom w:val="single" w:sz="4" w:space="0" w:color="000000"/>
              <w:right w:val="single" w:sz="4" w:space="0" w:color="000000"/>
            </w:tcBorders>
            <w:vAlign w:val="center"/>
          </w:tcPr>
          <w:p w14:paraId="499DD9AC" w14:textId="77777777" w:rsidR="00F6001E" w:rsidRPr="00D03790" w:rsidRDefault="00F6001E" w:rsidP="009F248C">
            <w:pPr>
              <w:spacing w:line="240" w:lineRule="auto"/>
              <w:rPr>
                <w:b/>
                <w:color w:val="000000"/>
                <w:sz w:val="20"/>
                <w:szCs w:val="20"/>
              </w:rPr>
            </w:pPr>
            <w:r w:rsidRPr="00D03790">
              <w:rPr>
                <w:b/>
                <w:color w:val="000000"/>
                <w:sz w:val="20"/>
                <w:szCs w:val="20"/>
              </w:rPr>
              <w:t>Klim</w:t>
            </w:r>
            <w:r w:rsidRPr="00D03790">
              <w:rPr>
                <w:b/>
                <w:sz w:val="20"/>
                <w:szCs w:val="20"/>
              </w:rPr>
              <w:t>a</w:t>
            </w:r>
            <w:r w:rsidRPr="00D03790">
              <w:rPr>
                <w:b/>
                <w:color w:val="000000"/>
                <w:sz w:val="20"/>
                <w:szCs w:val="20"/>
              </w:rPr>
              <w:t xml:space="preserve">ta pārmaiņu mazināšana </w:t>
            </w:r>
          </w:p>
        </w:tc>
        <w:tc>
          <w:tcPr>
            <w:tcW w:w="992" w:type="dxa"/>
            <w:tcBorders>
              <w:top w:val="single" w:sz="4" w:space="0" w:color="000000"/>
              <w:left w:val="single" w:sz="4" w:space="0" w:color="000000"/>
              <w:bottom w:val="single" w:sz="4" w:space="0" w:color="000000"/>
              <w:right w:val="single" w:sz="4" w:space="0" w:color="000000"/>
            </w:tcBorders>
            <w:vAlign w:val="center"/>
          </w:tcPr>
          <w:p w14:paraId="47B48283" w14:textId="77777777" w:rsidR="00F6001E" w:rsidRPr="00D03790" w:rsidRDefault="00F6001E" w:rsidP="009F248C">
            <w:pPr>
              <w:spacing w:line="240" w:lineRule="auto"/>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2FFAC0F" w14:textId="77777777" w:rsidR="00F6001E" w:rsidRPr="00D03790" w:rsidRDefault="00F6001E" w:rsidP="009F248C">
            <w:pPr>
              <w:spacing w:line="240" w:lineRule="auto"/>
              <w:jc w:val="center"/>
              <w:rPr>
                <w:b/>
                <w:color w:val="000000"/>
                <w:sz w:val="20"/>
                <w:szCs w:val="20"/>
              </w:rPr>
            </w:pPr>
            <w:r w:rsidRPr="00D03790">
              <w:rPr>
                <w:b/>
                <w:color w:val="000000"/>
                <w:sz w:val="20"/>
                <w:szCs w:val="20"/>
              </w:rPr>
              <w:t>X</w:t>
            </w:r>
          </w:p>
        </w:tc>
        <w:tc>
          <w:tcPr>
            <w:tcW w:w="6804" w:type="dxa"/>
            <w:tcBorders>
              <w:top w:val="single" w:sz="4" w:space="0" w:color="000000"/>
              <w:left w:val="single" w:sz="4" w:space="0" w:color="000000"/>
              <w:bottom w:val="single" w:sz="4" w:space="0" w:color="000000"/>
              <w:right w:val="single" w:sz="4" w:space="0" w:color="000000"/>
            </w:tcBorders>
            <w:vAlign w:val="bottom"/>
          </w:tcPr>
          <w:p w14:paraId="5578BECC" w14:textId="77777777" w:rsidR="00F6001E" w:rsidRPr="00D03790" w:rsidRDefault="00F6001E" w:rsidP="009F248C">
            <w:pPr>
              <w:spacing w:line="240" w:lineRule="auto"/>
              <w:jc w:val="both"/>
              <w:rPr>
                <w:rFonts w:eastAsia="Times New Roman"/>
                <w:sz w:val="20"/>
                <w:szCs w:val="20"/>
              </w:rPr>
            </w:pPr>
            <w:r w:rsidRPr="00D03790">
              <w:rPr>
                <w:color w:val="000000"/>
                <w:sz w:val="20"/>
                <w:szCs w:val="20"/>
              </w:rPr>
              <w:t>Pētniecības, attīstības un konsolidācijas grantu pasākumam nav paredzamas ietekmes uz šo vides mērķi, t.i., pasākumam nav ietekmes uz SEG emisijām visā pasākuma dzīves ciklā, ņemot vērā tā būtību, un tādējādi tas uzskatāms par atbilstīgu NBK attiecībā uz attiecīgo mērķi.</w:t>
            </w:r>
          </w:p>
        </w:tc>
      </w:tr>
      <w:tr w:rsidR="00F6001E" w:rsidRPr="00D03790" w14:paraId="16EC3ED7" w14:textId="77777777" w:rsidTr="00D03790">
        <w:trPr>
          <w:trHeight w:val="300"/>
        </w:trPr>
        <w:tc>
          <w:tcPr>
            <w:tcW w:w="5103" w:type="dxa"/>
            <w:tcBorders>
              <w:top w:val="single" w:sz="4" w:space="0" w:color="000000"/>
              <w:left w:val="single" w:sz="4" w:space="0" w:color="000000"/>
              <w:bottom w:val="single" w:sz="4" w:space="0" w:color="000000"/>
              <w:right w:val="single" w:sz="4" w:space="0" w:color="000000"/>
            </w:tcBorders>
            <w:vAlign w:val="center"/>
          </w:tcPr>
          <w:p w14:paraId="70536D45" w14:textId="77777777" w:rsidR="00F6001E" w:rsidRPr="00D03790" w:rsidRDefault="00F6001E" w:rsidP="009F248C">
            <w:pPr>
              <w:spacing w:line="240" w:lineRule="auto"/>
              <w:rPr>
                <w:b/>
                <w:color w:val="000000"/>
                <w:sz w:val="20"/>
                <w:szCs w:val="20"/>
              </w:rPr>
            </w:pPr>
            <w:r w:rsidRPr="00D03790">
              <w:rPr>
                <w:b/>
                <w:color w:val="000000"/>
                <w:sz w:val="20"/>
                <w:szCs w:val="20"/>
              </w:rPr>
              <w:t>Pielāgošanas klimata pārmaiņām</w:t>
            </w:r>
          </w:p>
        </w:tc>
        <w:tc>
          <w:tcPr>
            <w:tcW w:w="992" w:type="dxa"/>
            <w:tcBorders>
              <w:top w:val="single" w:sz="4" w:space="0" w:color="000000"/>
              <w:left w:val="single" w:sz="4" w:space="0" w:color="000000"/>
              <w:bottom w:val="single" w:sz="4" w:space="0" w:color="000000"/>
              <w:right w:val="single" w:sz="4" w:space="0" w:color="000000"/>
            </w:tcBorders>
            <w:vAlign w:val="center"/>
          </w:tcPr>
          <w:p w14:paraId="4B93F045" w14:textId="77777777" w:rsidR="00F6001E" w:rsidRPr="00D03790" w:rsidRDefault="00F6001E" w:rsidP="009F248C">
            <w:pPr>
              <w:spacing w:line="240" w:lineRule="auto"/>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7558D1" w14:textId="77777777" w:rsidR="00F6001E" w:rsidRPr="00D03790" w:rsidRDefault="00F6001E" w:rsidP="009F248C">
            <w:pPr>
              <w:spacing w:line="240" w:lineRule="auto"/>
              <w:jc w:val="center"/>
              <w:rPr>
                <w:b/>
                <w:color w:val="000000"/>
                <w:sz w:val="20"/>
                <w:szCs w:val="20"/>
              </w:rPr>
            </w:pPr>
            <w:r w:rsidRPr="00D03790">
              <w:rPr>
                <w:b/>
                <w:color w:val="000000"/>
                <w:sz w:val="20"/>
                <w:szCs w:val="20"/>
              </w:rPr>
              <w:t>X</w:t>
            </w:r>
          </w:p>
        </w:tc>
        <w:tc>
          <w:tcPr>
            <w:tcW w:w="6804" w:type="dxa"/>
            <w:tcBorders>
              <w:top w:val="single" w:sz="4" w:space="0" w:color="000000"/>
              <w:left w:val="single" w:sz="4" w:space="0" w:color="000000"/>
              <w:bottom w:val="single" w:sz="4" w:space="0" w:color="000000"/>
              <w:right w:val="single" w:sz="4" w:space="0" w:color="000000"/>
            </w:tcBorders>
            <w:vAlign w:val="bottom"/>
          </w:tcPr>
          <w:p w14:paraId="01DD03ED" w14:textId="77777777" w:rsidR="00F6001E" w:rsidRPr="00D03790" w:rsidRDefault="00F6001E" w:rsidP="009F248C">
            <w:pPr>
              <w:spacing w:line="240" w:lineRule="auto"/>
              <w:jc w:val="both"/>
              <w:rPr>
                <w:rFonts w:eastAsia="Times New Roman"/>
                <w:sz w:val="20"/>
                <w:szCs w:val="20"/>
              </w:rPr>
            </w:pPr>
            <w:r w:rsidRPr="00D03790">
              <w:rPr>
                <w:color w:val="000000"/>
                <w:sz w:val="20"/>
                <w:szCs w:val="20"/>
              </w:rPr>
              <w:t>Pētniecības, attīstības un konsolidācijas grantu pasākumam nav paredzamas ietekmes uz šo vides mērķi, t.i., pasākums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visā pasākuma dzīves ciklā, ņemot vērā tā būtību, un tādējādi tas uzskatāms par atbilstīgu NBK attiecībā uz attiecīgo mērķi.</w:t>
            </w:r>
          </w:p>
        </w:tc>
      </w:tr>
      <w:tr w:rsidR="00F6001E" w:rsidRPr="00D03790" w14:paraId="6D87DA28" w14:textId="77777777" w:rsidTr="00D03790">
        <w:trPr>
          <w:trHeight w:val="260"/>
        </w:trPr>
        <w:tc>
          <w:tcPr>
            <w:tcW w:w="5103" w:type="dxa"/>
            <w:tcBorders>
              <w:top w:val="single" w:sz="4" w:space="0" w:color="000000"/>
              <w:left w:val="single" w:sz="4" w:space="0" w:color="000000"/>
              <w:bottom w:val="single" w:sz="4" w:space="0" w:color="000000"/>
              <w:right w:val="single" w:sz="4" w:space="0" w:color="000000"/>
            </w:tcBorders>
            <w:vAlign w:val="center"/>
          </w:tcPr>
          <w:p w14:paraId="00338A3D" w14:textId="77777777" w:rsidR="00F6001E" w:rsidRPr="00D03790" w:rsidRDefault="00F6001E" w:rsidP="009F248C">
            <w:pPr>
              <w:spacing w:line="240" w:lineRule="auto"/>
              <w:rPr>
                <w:b/>
                <w:color w:val="202124"/>
                <w:sz w:val="20"/>
                <w:szCs w:val="20"/>
              </w:rPr>
            </w:pPr>
            <w:r w:rsidRPr="00D03790">
              <w:rPr>
                <w:b/>
                <w:color w:val="202124"/>
                <w:sz w:val="20"/>
                <w:szCs w:val="20"/>
              </w:rPr>
              <w:t>Ūdens un jūras resursu ilgtspējīga izmantošana un aizsardzība</w:t>
            </w:r>
          </w:p>
        </w:tc>
        <w:tc>
          <w:tcPr>
            <w:tcW w:w="992" w:type="dxa"/>
            <w:tcBorders>
              <w:top w:val="single" w:sz="4" w:space="0" w:color="000000"/>
              <w:left w:val="single" w:sz="4" w:space="0" w:color="000000"/>
              <w:bottom w:val="single" w:sz="4" w:space="0" w:color="000000"/>
              <w:right w:val="single" w:sz="4" w:space="0" w:color="000000"/>
            </w:tcBorders>
            <w:vAlign w:val="center"/>
          </w:tcPr>
          <w:p w14:paraId="544AFF41" w14:textId="77777777" w:rsidR="00F6001E" w:rsidRPr="00D03790"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2F4A30" w14:textId="77777777" w:rsidR="00F6001E" w:rsidRPr="00D03790" w:rsidRDefault="00F6001E" w:rsidP="009F248C">
            <w:pPr>
              <w:spacing w:line="240" w:lineRule="auto"/>
              <w:jc w:val="center"/>
              <w:rPr>
                <w:b/>
                <w:color w:val="202124"/>
                <w:sz w:val="20"/>
                <w:szCs w:val="20"/>
              </w:rPr>
            </w:pPr>
            <w:r w:rsidRPr="00D03790">
              <w:rPr>
                <w:b/>
                <w:color w:val="202124"/>
                <w:sz w:val="20"/>
                <w:szCs w:val="20"/>
              </w:rPr>
              <w:t>X</w:t>
            </w:r>
          </w:p>
        </w:tc>
        <w:tc>
          <w:tcPr>
            <w:tcW w:w="6804" w:type="dxa"/>
            <w:tcBorders>
              <w:top w:val="single" w:sz="4" w:space="0" w:color="000000"/>
              <w:left w:val="single" w:sz="4" w:space="0" w:color="000000"/>
              <w:bottom w:val="single" w:sz="4" w:space="0" w:color="000000"/>
              <w:right w:val="single" w:sz="4" w:space="0" w:color="000000"/>
            </w:tcBorders>
            <w:vAlign w:val="bottom"/>
          </w:tcPr>
          <w:p w14:paraId="1D3DF90B" w14:textId="77777777" w:rsidR="00F6001E" w:rsidRPr="00D03790" w:rsidRDefault="00F6001E" w:rsidP="009F248C">
            <w:pPr>
              <w:spacing w:line="240" w:lineRule="auto"/>
              <w:jc w:val="both"/>
              <w:rPr>
                <w:rFonts w:eastAsia="Times New Roman"/>
                <w:sz w:val="20"/>
                <w:szCs w:val="20"/>
              </w:rPr>
            </w:pPr>
            <w:r w:rsidRPr="00D03790">
              <w:rPr>
                <w:color w:val="000000"/>
                <w:sz w:val="20"/>
                <w:szCs w:val="20"/>
              </w:rPr>
              <w:t>Pētniecības, attīstības un konsolidācijas grantu pasākumam nav paredzamas ietekmes uz šo vides mērķi, t.i., pasākums nekaitēs ūdensobjektu labam stāvoklim vai to labam ekoloģiskajam potenciālam, ieskaitot virszemes ūdeņus un gruntsūdeņus, kā arī jūras ūdeņu labam vides stāvoklim visā pasākuma dzīves ciklā, ņemot vērā tā būtību, un tādējādi tas uzskatāms par atbilstīgu NBK attiecībā uz attiecīgo mērķi.</w:t>
            </w:r>
          </w:p>
        </w:tc>
      </w:tr>
      <w:tr w:rsidR="00F6001E" w:rsidRPr="00D03790" w14:paraId="33DE5CE9" w14:textId="77777777" w:rsidTr="00D03790">
        <w:trPr>
          <w:trHeight w:val="600"/>
        </w:trPr>
        <w:tc>
          <w:tcPr>
            <w:tcW w:w="5103" w:type="dxa"/>
            <w:tcBorders>
              <w:top w:val="single" w:sz="4" w:space="0" w:color="000000"/>
              <w:left w:val="single" w:sz="4" w:space="0" w:color="000000"/>
              <w:bottom w:val="single" w:sz="4" w:space="0" w:color="000000"/>
              <w:right w:val="single" w:sz="4" w:space="0" w:color="000000"/>
            </w:tcBorders>
            <w:vAlign w:val="center"/>
          </w:tcPr>
          <w:p w14:paraId="0FC93575" w14:textId="77777777" w:rsidR="00F6001E" w:rsidRPr="00D03790" w:rsidRDefault="00F6001E" w:rsidP="009F248C">
            <w:pPr>
              <w:spacing w:line="240" w:lineRule="auto"/>
              <w:rPr>
                <w:b/>
                <w:color w:val="202124"/>
                <w:sz w:val="20"/>
                <w:szCs w:val="20"/>
              </w:rPr>
            </w:pPr>
            <w:r w:rsidRPr="00D03790">
              <w:rPr>
                <w:b/>
                <w:color w:val="202124"/>
                <w:sz w:val="20"/>
                <w:szCs w:val="20"/>
              </w:rPr>
              <w:t>Aprites ekonomika, tostarp atkritumu rašanās novēršana un pārstrāde</w:t>
            </w:r>
          </w:p>
        </w:tc>
        <w:tc>
          <w:tcPr>
            <w:tcW w:w="992" w:type="dxa"/>
            <w:tcBorders>
              <w:top w:val="single" w:sz="4" w:space="0" w:color="000000"/>
              <w:left w:val="single" w:sz="4" w:space="0" w:color="000000"/>
              <w:bottom w:val="single" w:sz="4" w:space="0" w:color="000000"/>
              <w:right w:val="single" w:sz="4" w:space="0" w:color="000000"/>
            </w:tcBorders>
            <w:vAlign w:val="center"/>
          </w:tcPr>
          <w:p w14:paraId="351485F9" w14:textId="77777777" w:rsidR="00F6001E" w:rsidRPr="00D03790"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646B55" w14:textId="77777777" w:rsidR="00F6001E" w:rsidRPr="00D03790" w:rsidRDefault="00F6001E" w:rsidP="009F248C">
            <w:pPr>
              <w:spacing w:line="240" w:lineRule="auto"/>
              <w:jc w:val="center"/>
              <w:rPr>
                <w:b/>
                <w:color w:val="202124"/>
                <w:sz w:val="20"/>
                <w:szCs w:val="20"/>
              </w:rPr>
            </w:pPr>
            <w:r w:rsidRPr="00D03790">
              <w:rPr>
                <w:b/>
                <w:color w:val="202124"/>
                <w:sz w:val="20"/>
                <w:szCs w:val="20"/>
              </w:rPr>
              <w:t>X</w:t>
            </w:r>
          </w:p>
        </w:tc>
        <w:tc>
          <w:tcPr>
            <w:tcW w:w="6804" w:type="dxa"/>
            <w:tcBorders>
              <w:top w:val="single" w:sz="4" w:space="0" w:color="000000"/>
              <w:left w:val="single" w:sz="4" w:space="0" w:color="000000"/>
              <w:bottom w:val="single" w:sz="4" w:space="0" w:color="000000"/>
              <w:right w:val="single" w:sz="4" w:space="0" w:color="000000"/>
            </w:tcBorders>
            <w:vAlign w:val="bottom"/>
          </w:tcPr>
          <w:p w14:paraId="7A769FD3" w14:textId="77777777" w:rsidR="00F6001E" w:rsidRPr="00D03790" w:rsidRDefault="00F6001E" w:rsidP="009F248C">
            <w:pPr>
              <w:spacing w:line="240" w:lineRule="auto"/>
              <w:jc w:val="both"/>
              <w:rPr>
                <w:rFonts w:eastAsia="Times New Roman"/>
                <w:sz w:val="20"/>
                <w:szCs w:val="20"/>
              </w:rPr>
            </w:pPr>
            <w:r w:rsidRPr="00D03790">
              <w:rPr>
                <w:color w:val="000000"/>
                <w:sz w:val="20"/>
                <w:szCs w:val="20"/>
              </w:rPr>
              <w:t xml:space="preserve">Pētniecības, attīstības un konsolidācijas grantu pasākumam nav paredzamas ietekmes uz šo vides mērķi, t.i., pasākums būtiski nepalielinās atkritumu rašanos, incinerāciju vai apglabāšanu, neradīs būtisku neefektivitāti dabas resursu tiešā vai netiešā izmantošanā jebkurā to aprites cikla posmā, kā arī neradīs būtisku un ilgtermiņa kaitējumu videi attiecībā uz aprites ekonomiku visā pasākuma dzīves ciklā, ņemot vērā tā būtību, un tādējādi tas uzskatāms par atbilstīgu NBK attiecībā uz attiecīgo mērķi. </w:t>
            </w:r>
          </w:p>
        </w:tc>
      </w:tr>
      <w:tr w:rsidR="00F6001E" w:rsidRPr="00D03790" w14:paraId="2C36F84C" w14:textId="77777777" w:rsidTr="00D03790">
        <w:trPr>
          <w:trHeight w:val="300"/>
        </w:trPr>
        <w:tc>
          <w:tcPr>
            <w:tcW w:w="5103" w:type="dxa"/>
            <w:tcBorders>
              <w:top w:val="single" w:sz="4" w:space="0" w:color="000000"/>
              <w:left w:val="single" w:sz="4" w:space="0" w:color="000000"/>
              <w:bottom w:val="single" w:sz="4" w:space="0" w:color="000000"/>
              <w:right w:val="single" w:sz="4" w:space="0" w:color="000000"/>
            </w:tcBorders>
            <w:vAlign w:val="center"/>
          </w:tcPr>
          <w:p w14:paraId="749F28D7" w14:textId="77777777" w:rsidR="00F6001E" w:rsidRPr="00D03790" w:rsidRDefault="00F6001E" w:rsidP="009F248C">
            <w:pPr>
              <w:spacing w:line="240" w:lineRule="auto"/>
              <w:rPr>
                <w:b/>
                <w:color w:val="202124"/>
                <w:sz w:val="20"/>
                <w:szCs w:val="20"/>
              </w:rPr>
            </w:pPr>
            <w:r w:rsidRPr="00D03790">
              <w:rPr>
                <w:b/>
                <w:color w:val="202124"/>
                <w:sz w:val="20"/>
                <w:szCs w:val="20"/>
              </w:rPr>
              <w:t>Piesārņojuma novēršana un to kontrole gaisā, ūdenī vai zemē</w:t>
            </w:r>
          </w:p>
        </w:tc>
        <w:tc>
          <w:tcPr>
            <w:tcW w:w="992" w:type="dxa"/>
            <w:tcBorders>
              <w:top w:val="single" w:sz="4" w:space="0" w:color="000000"/>
              <w:left w:val="single" w:sz="4" w:space="0" w:color="000000"/>
              <w:bottom w:val="single" w:sz="4" w:space="0" w:color="000000"/>
              <w:right w:val="single" w:sz="4" w:space="0" w:color="000000"/>
            </w:tcBorders>
            <w:vAlign w:val="center"/>
          </w:tcPr>
          <w:p w14:paraId="18EEA3EA" w14:textId="77777777" w:rsidR="00F6001E" w:rsidRPr="00D03790"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12F963" w14:textId="77777777" w:rsidR="00F6001E" w:rsidRPr="00D03790" w:rsidRDefault="00F6001E" w:rsidP="009F248C">
            <w:pPr>
              <w:spacing w:line="240" w:lineRule="auto"/>
              <w:jc w:val="center"/>
              <w:rPr>
                <w:b/>
                <w:color w:val="202124"/>
                <w:sz w:val="20"/>
                <w:szCs w:val="20"/>
              </w:rPr>
            </w:pPr>
            <w:r w:rsidRPr="00D03790">
              <w:rPr>
                <w:b/>
                <w:color w:val="202124"/>
                <w:sz w:val="20"/>
                <w:szCs w:val="20"/>
              </w:rPr>
              <w:t>X</w:t>
            </w:r>
          </w:p>
        </w:tc>
        <w:tc>
          <w:tcPr>
            <w:tcW w:w="6804" w:type="dxa"/>
            <w:tcBorders>
              <w:top w:val="single" w:sz="4" w:space="0" w:color="000000"/>
              <w:left w:val="single" w:sz="4" w:space="0" w:color="000000"/>
              <w:bottom w:val="single" w:sz="4" w:space="0" w:color="000000"/>
              <w:right w:val="single" w:sz="4" w:space="0" w:color="000000"/>
            </w:tcBorders>
            <w:vAlign w:val="bottom"/>
          </w:tcPr>
          <w:p w14:paraId="70F61956" w14:textId="77777777" w:rsidR="00F6001E" w:rsidRPr="00D03790" w:rsidRDefault="00F6001E" w:rsidP="009F248C">
            <w:pPr>
              <w:spacing w:line="240" w:lineRule="auto"/>
              <w:jc w:val="both"/>
              <w:rPr>
                <w:rFonts w:eastAsia="Times New Roman"/>
                <w:sz w:val="20"/>
                <w:szCs w:val="20"/>
              </w:rPr>
            </w:pPr>
            <w:r w:rsidRPr="00D03790">
              <w:rPr>
                <w:color w:val="000000"/>
                <w:sz w:val="20"/>
                <w:szCs w:val="20"/>
              </w:rPr>
              <w:t>Pētniecības, attīstības un konsolidācijas grantu pasākumam nav paredzamas ietekmes uz šo vides mērķi, t.i., pasākums ievērojami nepalielinās piesārņotāju emisijas gaisā, ūdenī vai zemē visā pasākuma dzīves ciklā, ņemot vērā tā būtību, un tādējādi tas uzskatāms par atbilstīgu NBK attiecībā uz attiecīgo mērķi.</w:t>
            </w:r>
          </w:p>
        </w:tc>
      </w:tr>
      <w:tr w:rsidR="00F6001E" w:rsidRPr="00D03790" w14:paraId="70040019" w14:textId="77777777" w:rsidTr="00D03790">
        <w:trPr>
          <w:trHeight w:val="392"/>
        </w:trPr>
        <w:tc>
          <w:tcPr>
            <w:tcW w:w="5103" w:type="dxa"/>
            <w:tcBorders>
              <w:top w:val="single" w:sz="4" w:space="0" w:color="000000"/>
              <w:left w:val="single" w:sz="4" w:space="0" w:color="000000"/>
              <w:bottom w:val="single" w:sz="4" w:space="0" w:color="000000"/>
              <w:right w:val="single" w:sz="4" w:space="0" w:color="000000"/>
            </w:tcBorders>
            <w:vAlign w:val="center"/>
          </w:tcPr>
          <w:p w14:paraId="53E03F6B" w14:textId="77777777" w:rsidR="00F6001E" w:rsidRPr="00D03790" w:rsidRDefault="00F6001E" w:rsidP="009F248C">
            <w:pPr>
              <w:spacing w:line="240" w:lineRule="auto"/>
              <w:rPr>
                <w:b/>
                <w:color w:val="202124"/>
                <w:sz w:val="20"/>
                <w:szCs w:val="20"/>
              </w:rPr>
            </w:pPr>
            <w:r w:rsidRPr="00D03790">
              <w:rPr>
                <w:b/>
                <w:color w:val="202124"/>
                <w:sz w:val="20"/>
                <w:szCs w:val="20"/>
              </w:rPr>
              <w:t>Bioloģiskās daudzveidības un ekosistēmu aizsardzība un atjaunošana</w:t>
            </w:r>
          </w:p>
        </w:tc>
        <w:tc>
          <w:tcPr>
            <w:tcW w:w="992" w:type="dxa"/>
            <w:tcBorders>
              <w:top w:val="single" w:sz="4" w:space="0" w:color="000000"/>
              <w:left w:val="single" w:sz="4" w:space="0" w:color="000000"/>
              <w:bottom w:val="single" w:sz="4" w:space="0" w:color="000000"/>
              <w:right w:val="single" w:sz="4" w:space="0" w:color="000000"/>
            </w:tcBorders>
            <w:vAlign w:val="center"/>
          </w:tcPr>
          <w:p w14:paraId="5CEDD478" w14:textId="77777777" w:rsidR="00F6001E" w:rsidRPr="00D03790" w:rsidRDefault="00F6001E" w:rsidP="009F248C">
            <w:pPr>
              <w:spacing w:line="240" w:lineRule="auto"/>
              <w:jc w:val="center"/>
              <w:rPr>
                <w:b/>
                <w:color w:val="202124"/>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AFCEF50" w14:textId="77777777" w:rsidR="00F6001E" w:rsidRPr="00D03790" w:rsidRDefault="00F6001E" w:rsidP="009F248C">
            <w:pPr>
              <w:spacing w:line="240" w:lineRule="auto"/>
              <w:jc w:val="center"/>
              <w:rPr>
                <w:b/>
                <w:color w:val="202124"/>
                <w:sz w:val="20"/>
                <w:szCs w:val="20"/>
              </w:rPr>
            </w:pPr>
            <w:r w:rsidRPr="00D03790">
              <w:rPr>
                <w:b/>
                <w:color w:val="202124"/>
                <w:sz w:val="20"/>
                <w:szCs w:val="20"/>
              </w:rPr>
              <w:t>X</w:t>
            </w:r>
          </w:p>
        </w:tc>
        <w:tc>
          <w:tcPr>
            <w:tcW w:w="6804" w:type="dxa"/>
            <w:tcBorders>
              <w:top w:val="single" w:sz="4" w:space="0" w:color="000000"/>
              <w:left w:val="single" w:sz="4" w:space="0" w:color="000000"/>
              <w:bottom w:val="single" w:sz="4" w:space="0" w:color="000000"/>
              <w:right w:val="single" w:sz="4" w:space="0" w:color="000000"/>
            </w:tcBorders>
            <w:vAlign w:val="bottom"/>
          </w:tcPr>
          <w:p w14:paraId="4475A33C" w14:textId="77777777" w:rsidR="00F6001E" w:rsidRPr="00D03790" w:rsidRDefault="00F6001E" w:rsidP="009F248C">
            <w:pPr>
              <w:spacing w:line="240" w:lineRule="auto"/>
              <w:jc w:val="both"/>
              <w:rPr>
                <w:rFonts w:eastAsia="Times New Roman"/>
                <w:sz w:val="20"/>
                <w:szCs w:val="20"/>
              </w:rPr>
            </w:pPr>
            <w:r w:rsidRPr="00D03790">
              <w:rPr>
                <w:color w:val="000000"/>
                <w:sz w:val="20"/>
                <w:szCs w:val="20"/>
              </w:rPr>
              <w:t>Pētniecības, attīstības un konsolidācijas grantu pasākumam nav paredzamas ietekmes uz šo vides mērķi, t.i., pasākums būtiski nekaitēs ekosistēmu labam stāvoklim un noturībai, kā arī nekaitēs dzīvotņu un sugu aizsardzības statusam visā pasākuma dzīves ciklā, ņemot vērā tā būtību, un tādējādi tas uzskatāms par atbilstīgu NBK attiecībā uz attiecīgo mērķi.</w:t>
            </w:r>
          </w:p>
        </w:tc>
      </w:tr>
    </w:tbl>
    <w:p w14:paraId="0712F0E7" w14:textId="1219F96C" w:rsidR="0099623D" w:rsidRDefault="0099623D" w:rsidP="004D1325">
      <w:pPr>
        <w:pStyle w:val="ListParagraph"/>
        <w:ind w:left="360"/>
        <w:jc w:val="both"/>
        <w:rPr>
          <w:rFonts w:eastAsia="Times New Roman"/>
          <w:sz w:val="20"/>
          <w:szCs w:val="20"/>
          <w:lang w:val="lv-LV"/>
        </w:rPr>
      </w:pPr>
    </w:p>
    <w:p w14:paraId="09826068" w14:textId="69B923C9" w:rsidR="00D03790" w:rsidRDefault="00D03790" w:rsidP="004D1325">
      <w:pPr>
        <w:pStyle w:val="ListParagraph"/>
        <w:ind w:left="360"/>
        <w:jc w:val="both"/>
        <w:rPr>
          <w:rFonts w:eastAsia="Times New Roman"/>
          <w:sz w:val="20"/>
          <w:szCs w:val="20"/>
          <w:lang w:val="lv-LV"/>
        </w:rPr>
      </w:pPr>
    </w:p>
    <w:p w14:paraId="7E9EC416" w14:textId="77777777" w:rsidR="00D03790" w:rsidRDefault="00D03790" w:rsidP="004D1325">
      <w:pPr>
        <w:pStyle w:val="ListParagraph"/>
        <w:ind w:left="360"/>
        <w:jc w:val="both"/>
        <w:rPr>
          <w:rFonts w:eastAsia="Times New Roman"/>
          <w:sz w:val="20"/>
          <w:szCs w:val="20"/>
          <w:lang w:val="lv-LV"/>
        </w:rPr>
      </w:pPr>
    </w:p>
    <w:p w14:paraId="17EB4DB0" w14:textId="1740FF34" w:rsidR="0099623D" w:rsidRPr="00D03790" w:rsidRDefault="0099623D" w:rsidP="00500FF4">
      <w:pPr>
        <w:pStyle w:val="Heading1"/>
        <w:rPr>
          <w:rFonts w:eastAsia="Times New Roman" w:cs="Times New Roman"/>
          <w:sz w:val="24"/>
          <w:szCs w:val="24"/>
        </w:rPr>
      </w:pPr>
      <w:r w:rsidRPr="00D03790">
        <w:rPr>
          <w:rFonts w:eastAsia="Times New Roman" w:cs="Times New Roman"/>
          <w:sz w:val="24"/>
          <w:szCs w:val="24"/>
        </w:rPr>
        <w:t>KOMPONENTE NR.6: LIKUMA VARA</w:t>
      </w:r>
    </w:p>
    <w:p w14:paraId="338B30A7" w14:textId="2245DD97" w:rsidR="0099623D" w:rsidRPr="00D03790" w:rsidRDefault="0099623D" w:rsidP="00500FF4">
      <w:pPr>
        <w:pStyle w:val="Heading2"/>
        <w:rPr>
          <w:rFonts w:eastAsia="Times New Roman" w:cs="Times New Roman"/>
          <w:sz w:val="24"/>
          <w:szCs w:val="24"/>
        </w:rPr>
      </w:pPr>
      <w:r w:rsidRPr="00D03790">
        <w:rPr>
          <w:rFonts w:cs="Times New Roman"/>
          <w:sz w:val="24"/>
          <w:szCs w:val="24"/>
        </w:rPr>
        <w:t>Reformu un investīciju virziens 6.1. Ēnu ekonomikas mazināšana godīgas uzņēmējdarbības veicināšanai</w:t>
      </w:r>
    </w:p>
    <w:p w14:paraId="66284891" w14:textId="77777777" w:rsidR="000C6347" w:rsidRDefault="000C6347" w:rsidP="000C6347">
      <w:pPr>
        <w:jc w:val="both"/>
        <w:rPr>
          <w:rFonts w:eastAsia="Times New Roman"/>
          <w:b/>
        </w:rPr>
      </w:pPr>
      <w:bookmarkStart w:id="9" w:name="_Hlk64618933"/>
      <w:bookmarkStart w:id="10" w:name="_Hlk59120121"/>
      <w:r w:rsidRPr="00BA7048">
        <w:rPr>
          <w:rFonts w:eastAsia="Times New Roman"/>
          <w:b/>
        </w:rPr>
        <w:t xml:space="preserve">Reforma </w:t>
      </w:r>
      <w:r w:rsidRPr="0051108A">
        <w:rPr>
          <w:rFonts w:eastAsia="Times New Roman"/>
          <w:b/>
        </w:rPr>
        <w:t>6.1.</w:t>
      </w:r>
      <w:r>
        <w:rPr>
          <w:rFonts w:eastAsia="Times New Roman"/>
          <w:b/>
        </w:rPr>
        <w:t>1</w:t>
      </w:r>
      <w:r w:rsidRPr="0051108A">
        <w:rPr>
          <w:rFonts w:eastAsia="Times New Roman"/>
          <w:b/>
        </w:rPr>
        <w:t xml:space="preserve">.r </w:t>
      </w:r>
      <w:r>
        <w:rPr>
          <w:rFonts w:eastAsia="Times New Roman"/>
          <w:b/>
        </w:rPr>
        <w:t xml:space="preserve">analītiskās funkcijas stiprināšana, izstrādājot un ieviešot risinājumus centralizētai datu pārvaldībai SAP HANA tehnoloģiskajā platformā </w:t>
      </w:r>
    </w:p>
    <w:p w14:paraId="5A6B4E1C" w14:textId="31C17813" w:rsidR="000C6347" w:rsidRPr="006219D5" w:rsidRDefault="000C6347" w:rsidP="000C6347">
      <w:pPr>
        <w:jc w:val="both"/>
        <w:rPr>
          <w:rFonts w:eastAsia="Times New Roman"/>
          <w:b/>
        </w:rPr>
      </w:pPr>
      <w:r w:rsidRPr="006219D5">
        <w:rPr>
          <w:rFonts w:eastAsia="Times New Roman"/>
          <w:b/>
        </w:rPr>
        <w:t>Investīcija 6.1.1.1.i Esošo analītisko risinājumu modernizācija</w:t>
      </w:r>
    </w:p>
    <w:p w14:paraId="61A07D82" w14:textId="77777777" w:rsidR="000C6347" w:rsidRPr="006219D5" w:rsidRDefault="000C6347" w:rsidP="000C6347">
      <w:pPr>
        <w:jc w:val="both"/>
        <w:rPr>
          <w:rFonts w:eastAsia="Times New Roman"/>
          <w:b/>
        </w:rPr>
      </w:pPr>
      <w:r w:rsidRPr="006219D5">
        <w:rPr>
          <w:rFonts w:eastAsia="Times New Roman"/>
          <w:b/>
        </w:rPr>
        <w:t xml:space="preserve">6.1.1.2.i. Jaunu analīzes sistēmu izstrāde </w:t>
      </w:r>
    </w:p>
    <w:p w14:paraId="2ED7B658" w14:textId="64FBCF4C" w:rsidR="000C6347" w:rsidRPr="006219D5" w:rsidRDefault="000C6347" w:rsidP="000C6347">
      <w:pPr>
        <w:jc w:val="both"/>
        <w:rPr>
          <w:rFonts w:eastAsia="Times New Roman"/>
          <w:b/>
        </w:rPr>
      </w:pPr>
      <w:r w:rsidRPr="006219D5">
        <w:rPr>
          <w:rFonts w:eastAsia="Times New Roman"/>
          <w:b/>
        </w:rPr>
        <w:t>6.1.1.3.i. Personāla apmācības darbam ar analītisko platformu, konsultācijas</w:t>
      </w:r>
    </w:p>
    <w:bookmarkEnd w:id="9"/>
    <w:bookmarkEnd w:id="10"/>
    <w:p w14:paraId="592E72A6" w14:textId="18C590EA" w:rsidR="00D03790" w:rsidRDefault="00D03790" w:rsidP="004D1325">
      <w:pPr>
        <w:jc w:val="both"/>
        <w:rPr>
          <w:b/>
        </w:rPr>
      </w:pPr>
    </w:p>
    <w:tbl>
      <w:tblPr>
        <w:tblW w:w="13750" w:type="dxa"/>
        <w:tblLayout w:type="fixed"/>
        <w:tblCellMar>
          <w:top w:w="15" w:type="dxa"/>
          <w:bottom w:w="15" w:type="dxa"/>
        </w:tblCellMar>
        <w:tblLook w:val="04A0" w:firstRow="1" w:lastRow="0" w:firstColumn="1" w:lastColumn="0" w:noHBand="0" w:noVBand="1"/>
      </w:tblPr>
      <w:tblGrid>
        <w:gridCol w:w="5103"/>
        <w:gridCol w:w="851"/>
        <w:gridCol w:w="850"/>
        <w:gridCol w:w="6946"/>
      </w:tblGrid>
      <w:tr w:rsidR="00720FE0" w:rsidRPr="00720FE0" w14:paraId="46DAEB0C" w14:textId="77777777" w:rsidTr="00F2409E">
        <w:trPr>
          <w:trHeight w:val="425"/>
        </w:trPr>
        <w:tc>
          <w:tcPr>
            <w:tcW w:w="5103" w:type="dxa"/>
            <w:tcBorders>
              <w:top w:val="nil"/>
              <w:left w:val="nil"/>
              <w:bottom w:val="nil"/>
              <w:right w:val="nil"/>
            </w:tcBorders>
            <w:noWrap/>
            <w:vAlign w:val="bottom"/>
            <w:hideMark/>
          </w:tcPr>
          <w:p w14:paraId="2FB95995"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74AE6F09" w14:textId="77777777" w:rsidR="000C6347" w:rsidRPr="00720FE0" w:rsidRDefault="000C6347" w:rsidP="00F2409E">
            <w:pPr>
              <w:spacing w:line="240" w:lineRule="auto"/>
              <w:rPr>
                <w:rFonts w:eastAsia="Times New Roman"/>
                <w:b/>
                <w:bCs/>
                <w:sz w:val="20"/>
                <w:szCs w:val="20"/>
                <w:lang w:eastAsia="lv-LV"/>
              </w:rPr>
            </w:pPr>
          </w:p>
        </w:tc>
        <w:tc>
          <w:tcPr>
            <w:tcW w:w="7796" w:type="dxa"/>
            <w:gridSpan w:val="2"/>
            <w:tcBorders>
              <w:top w:val="nil"/>
              <w:left w:val="nil"/>
              <w:bottom w:val="nil"/>
              <w:right w:val="nil"/>
            </w:tcBorders>
            <w:vAlign w:val="center"/>
          </w:tcPr>
          <w:p w14:paraId="62E6AF2B" w14:textId="77777777" w:rsidR="000C6347" w:rsidRPr="00720FE0" w:rsidRDefault="000C6347" w:rsidP="00F2409E">
            <w:pPr>
              <w:spacing w:line="240" w:lineRule="auto"/>
              <w:rPr>
                <w:rFonts w:eastAsia="Times New Roman"/>
                <w:i/>
                <w:iCs/>
                <w:sz w:val="20"/>
                <w:szCs w:val="20"/>
                <w:lang w:eastAsia="lv-LV"/>
              </w:rPr>
            </w:pPr>
          </w:p>
        </w:tc>
      </w:tr>
      <w:tr w:rsidR="000C6347" w:rsidRPr="00D03790" w14:paraId="5EAA7887" w14:textId="77777777" w:rsidTr="00F2409E">
        <w:trPr>
          <w:trHeight w:val="713"/>
        </w:trPr>
        <w:tc>
          <w:tcPr>
            <w:tcW w:w="510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77810D0" w14:textId="77777777" w:rsidR="000C6347" w:rsidRPr="00D03790" w:rsidRDefault="000C6347" w:rsidP="00F2409E">
            <w:pPr>
              <w:spacing w:line="240" w:lineRule="auto"/>
              <w:rPr>
                <w:rFonts w:eastAsia="Times New Roman"/>
                <w:i/>
                <w:iCs/>
                <w:color w:val="000000"/>
                <w:sz w:val="20"/>
                <w:szCs w:val="20"/>
                <w:lang w:eastAsia="lv-LV"/>
              </w:rPr>
            </w:pPr>
            <w:r w:rsidRPr="00D03790">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429D328" w14:textId="77777777" w:rsidR="000C6347" w:rsidRPr="00D03790" w:rsidRDefault="000C6347" w:rsidP="00F2409E">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39665F8" w14:textId="77777777" w:rsidR="000C6347" w:rsidRPr="00D03790" w:rsidRDefault="000C6347" w:rsidP="00F2409E">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NĒ</w:t>
            </w:r>
          </w:p>
        </w:tc>
        <w:tc>
          <w:tcPr>
            <w:tcW w:w="694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BD2BD06" w14:textId="77777777" w:rsidR="000C6347" w:rsidRPr="00D03790" w:rsidRDefault="000C6347" w:rsidP="00F2409E">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Pamatojums, ja novērtējums ir "NĒ"</w:t>
            </w:r>
          </w:p>
        </w:tc>
      </w:tr>
      <w:tr w:rsidR="000C6347" w:rsidRPr="00D03790" w14:paraId="6496A301" w14:textId="77777777" w:rsidTr="00F2409E">
        <w:trPr>
          <w:trHeight w:val="30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4CDEBBDE" w14:textId="77777777" w:rsidR="000C6347" w:rsidRPr="00D03790" w:rsidRDefault="000C6347" w:rsidP="00F2409E">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17DA11E9" w14:textId="77777777" w:rsidR="000C6347" w:rsidRPr="00D03790" w:rsidRDefault="000C6347" w:rsidP="00F2409E">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3EDDE74" w14:textId="77777777" w:rsidR="000C6347" w:rsidRPr="00D03790" w:rsidRDefault="000C6347" w:rsidP="00F2409E">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777BD490" w14:textId="77777777" w:rsidR="000C6347" w:rsidRPr="00D03790" w:rsidRDefault="000C6347" w:rsidP="00F2409E">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paredzamā ietekme uz vides mērķi ir nebūtiska</w:t>
            </w:r>
            <w:r w:rsidRPr="00D03790">
              <w:rPr>
                <w:rFonts w:eastAsia="Times New Roman"/>
                <w:color w:val="000000"/>
                <w:sz w:val="20"/>
                <w:szCs w:val="20"/>
                <w:lang w:eastAsia="lv-LV"/>
              </w:rPr>
              <w:t xml:space="preserve"> saistībā ar pasākuma tiešajām un primārajām netiešajām sekām visā tā dzīves ciklā, ņemot vērā,  ka projekta ietvaros </w:t>
            </w:r>
            <w:r>
              <w:rPr>
                <w:rFonts w:eastAsia="Times New Roman"/>
                <w:color w:val="000000"/>
                <w:sz w:val="20"/>
                <w:szCs w:val="20"/>
                <w:lang w:eastAsia="lv-LV"/>
              </w:rPr>
              <w:t>nav paredētas aktivitātes, kas saistītas ar CO2 emisiju (tai skaitā, pārvietošanos, transporta izmantošanu).Projekta ietvaros ir paredzēts attīstīt analītisko platformu, kas pilnībā nodrošina attālinātu lietojamību</w:t>
            </w:r>
            <w:r w:rsidRPr="00D03790">
              <w:rPr>
                <w:rFonts w:eastAsia="Times New Roman"/>
                <w:color w:val="000000"/>
                <w:sz w:val="20"/>
                <w:szCs w:val="20"/>
                <w:lang w:eastAsia="lv-LV"/>
              </w:rPr>
              <w:t>. Sekojoši pasākums uzskatāms par atbilstīgu NBK  kritērijam attiecīgā jautājuma formulējuma kontekstā.</w:t>
            </w:r>
          </w:p>
        </w:tc>
      </w:tr>
      <w:tr w:rsidR="000C6347" w:rsidRPr="00D03790" w14:paraId="647FFDC6" w14:textId="77777777" w:rsidTr="00F2409E">
        <w:trPr>
          <w:trHeight w:val="27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01F83F99" w14:textId="77777777" w:rsidR="000C6347" w:rsidRPr="00D03790" w:rsidRDefault="000C6347" w:rsidP="00F2409E">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2BAC8914" w14:textId="77777777" w:rsidR="000C6347" w:rsidRPr="00D03790" w:rsidRDefault="000C6347" w:rsidP="00F2409E">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39C76" w14:textId="77777777" w:rsidR="000C6347" w:rsidRPr="00D03790" w:rsidRDefault="000C6347" w:rsidP="00F2409E">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C661D55" w14:textId="77777777" w:rsidR="000C6347" w:rsidRPr="00D03790" w:rsidRDefault="000C6347" w:rsidP="00F2409E">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 uz vides mērķi</w:t>
            </w:r>
            <w:r w:rsidRPr="00D03790">
              <w:rPr>
                <w:rFonts w:eastAsia="Times New Roman"/>
                <w:color w:val="000000"/>
                <w:sz w:val="20"/>
                <w:szCs w:val="20"/>
                <w:lang w:eastAsia="lv-LV"/>
              </w:rPr>
              <w:t xml:space="preserve"> saistībā ar pasākuma tiešajām un primārajām netiešajām sekām visā tā dzīves ciklā, ņemot vērā tā būtību. Sekojoši pasākums uzskatāms par atbilstīgu NBK  kritērijam attiecīgā jautājuma formulējuma kontekstā.</w:t>
            </w:r>
          </w:p>
        </w:tc>
      </w:tr>
      <w:tr w:rsidR="000C6347" w:rsidRPr="00D03790" w14:paraId="2962ED9A" w14:textId="77777777" w:rsidTr="00F2409E">
        <w:trPr>
          <w:trHeight w:val="382"/>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1D37821A" w14:textId="77777777" w:rsidR="000C6347" w:rsidRPr="00D03790" w:rsidRDefault="000C6347" w:rsidP="00F2409E">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7586EBDF" w14:textId="77777777" w:rsidR="000C6347" w:rsidRPr="00D03790" w:rsidRDefault="000C6347" w:rsidP="00F2409E">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13AE57" w14:textId="77777777" w:rsidR="000C6347" w:rsidRPr="00D03790" w:rsidRDefault="000C6347" w:rsidP="00F2409E">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121421D7" w14:textId="77777777" w:rsidR="000C6347" w:rsidRPr="00D03790" w:rsidRDefault="000C6347" w:rsidP="00F2409E">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 uz vides mērķi</w:t>
            </w:r>
            <w:r w:rsidRPr="00D03790">
              <w:rPr>
                <w:rFonts w:eastAsia="Times New Roman"/>
                <w:color w:val="000000"/>
                <w:sz w:val="20"/>
                <w:szCs w:val="20"/>
                <w:lang w:eastAsia="lv-LV"/>
              </w:rPr>
              <w:t xml:space="preserve"> saistībā ar pasākuma tiešajām un primārajām netiešajam sekām visā tā dzīves ciklā, ņemot vērā tā būtību. Sekojoši pasākums uzskatāms par atbilstīgu NBK  kritērijam attiecīgā jautājuma formulējuma kontekstā.</w:t>
            </w:r>
          </w:p>
        </w:tc>
      </w:tr>
      <w:tr w:rsidR="000C6347" w:rsidRPr="00D03790" w14:paraId="2DC435D4" w14:textId="77777777" w:rsidTr="00F2409E">
        <w:trPr>
          <w:trHeight w:val="38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53420523" w14:textId="77777777" w:rsidR="000C6347" w:rsidRPr="00D03790" w:rsidRDefault="000C6347" w:rsidP="00F2409E">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26CBE18A" w14:textId="77777777" w:rsidR="000C6347" w:rsidRPr="00D03790" w:rsidRDefault="000C6347" w:rsidP="00F2409E">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6982C18" w14:textId="77777777" w:rsidR="000C6347" w:rsidRPr="00D03790" w:rsidRDefault="000C6347" w:rsidP="00F2409E">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6E08111" w14:textId="77777777" w:rsidR="000C6347" w:rsidRPr="00D03790" w:rsidRDefault="000C6347" w:rsidP="00F2409E">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paredzamā ietekme uz vides mērķi ir nebūtiska</w:t>
            </w:r>
            <w:r w:rsidRPr="00D03790">
              <w:rPr>
                <w:rFonts w:eastAsia="Times New Roman"/>
                <w:color w:val="000000"/>
                <w:sz w:val="20"/>
                <w:szCs w:val="20"/>
                <w:lang w:eastAsia="lv-LV"/>
              </w:rPr>
              <w:t>, saistībā ar pasākuma tiešajām un primārajām netiešaj</w:t>
            </w:r>
            <w:r w:rsidRPr="00D03790">
              <w:rPr>
                <w:rFonts w:eastAsia="Times New Roman"/>
                <w:color w:val="000000"/>
                <w:sz w:val="20"/>
                <w:szCs w:val="20"/>
              </w:rPr>
              <w:t>ā</w:t>
            </w:r>
            <w:r w:rsidRPr="00D03790">
              <w:rPr>
                <w:rFonts w:eastAsia="Times New Roman"/>
                <w:color w:val="000000"/>
                <w:sz w:val="20"/>
                <w:szCs w:val="20"/>
                <w:lang w:eastAsia="lv-LV"/>
              </w:rPr>
              <w:t>m sekām visā tā dzīves ciklā, ņemot vērā</w:t>
            </w:r>
            <w:r w:rsidRPr="00D03790">
              <w:rPr>
                <w:rFonts w:eastAsia="Times New Roman"/>
                <w:color w:val="000000"/>
                <w:sz w:val="20"/>
                <w:szCs w:val="20"/>
              </w:rPr>
              <w:t>,</w:t>
            </w:r>
            <w:r w:rsidRPr="00D03790">
              <w:rPr>
                <w:rFonts w:eastAsia="Times New Roman"/>
                <w:color w:val="000000"/>
                <w:sz w:val="20"/>
                <w:szCs w:val="20"/>
                <w:lang w:eastAsia="lv-LV"/>
              </w:rPr>
              <w:t xml:space="preserve"> ka projekta ietva</w:t>
            </w:r>
            <w:r w:rsidRPr="00D03790">
              <w:rPr>
                <w:rFonts w:eastAsia="Times New Roman"/>
                <w:color w:val="000000"/>
                <w:sz w:val="20"/>
                <w:szCs w:val="20"/>
              </w:rPr>
              <w:t>ros plānots būtiski mazināt papī</w:t>
            </w:r>
            <w:r w:rsidRPr="00D03790">
              <w:rPr>
                <w:rFonts w:eastAsia="Times New Roman"/>
                <w:color w:val="000000"/>
                <w:sz w:val="20"/>
                <w:szCs w:val="20"/>
                <w:lang w:eastAsia="lv-LV"/>
              </w:rPr>
              <w:t>rveida dokumentācijas apr</w:t>
            </w:r>
            <w:r w:rsidRPr="00D03790">
              <w:rPr>
                <w:rFonts w:eastAsia="Times New Roman"/>
                <w:color w:val="000000"/>
                <w:sz w:val="20"/>
                <w:szCs w:val="20"/>
              </w:rPr>
              <w:t>i</w:t>
            </w:r>
            <w:r w:rsidRPr="00D03790">
              <w:rPr>
                <w:rFonts w:eastAsia="Times New Roman"/>
                <w:color w:val="000000"/>
                <w:sz w:val="20"/>
                <w:szCs w:val="20"/>
                <w:lang w:eastAsia="lv-LV"/>
              </w:rPr>
              <w:t xml:space="preserve">ti starp </w:t>
            </w:r>
            <w:r w:rsidRPr="00D03790">
              <w:rPr>
                <w:rFonts w:eastAsia="Times New Roman"/>
                <w:color w:val="000000"/>
                <w:sz w:val="20"/>
                <w:szCs w:val="20"/>
              </w:rPr>
              <w:t xml:space="preserve">procesos </w:t>
            </w:r>
            <w:r w:rsidRPr="00D03790">
              <w:rPr>
                <w:rFonts w:eastAsia="Times New Roman"/>
                <w:color w:val="000000"/>
                <w:sz w:val="20"/>
                <w:szCs w:val="20"/>
                <w:lang w:eastAsia="lv-LV"/>
              </w:rPr>
              <w:t>iesaistīt</w:t>
            </w:r>
            <w:r w:rsidRPr="00D03790">
              <w:rPr>
                <w:rFonts w:eastAsia="Times New Roman"/>
                <w:color w:val="000000"/>
                <w:sz w:val="20"/>
                <w:szCs w:val="20"/>
              </w:rPr>
              <w:t>ajām</w:t>
            </w:r>
            <w:r w:rsidRPr="00D03790">
              <w:rPr>
                <w:rFonts w:eastAsia="Times New Roman"/>
                <w:color w:val="000000"/>
                <w:sz w:val="20"/>
                <w:szCs w:val="20"/>
                <w:lang w:eastAsia="lv-LV"/>
              </w:rPr>
              <w:t xml:space="preserve"> pusēm</w:t>
            </w:r>
            <w:r w:rsidRPr="00D03790">
              <w:rPr>
                <w:rFonts w:eastAsia="Times New Roman"/>
                <w:color w:val="000000"/>
                <w:sz w:val="20"/>
                <w:szCs w:val="20"/>
              </w:rPr>
              <w:t>.</w:t>
            </w:r>
            <w:r w:rsidRPr="00D03790">
              <w:rPr>
                <w:rFonts w:eastAsia="Times New Roman"/>
                <w:color w:val="000000"/>
                <w:sz w:val="20"/>
                <w:szCs w:val="20"/>
                <w:lang w:eastAsia="lv-LV"/>
              </w:rPr>
              <w:t xml:space="preserve"> Sekojoši pasākums uzskatāms par atbilstīgu NBK  kritērijam attiecīgā jautājuma formulējuma kontekstā.</w:t>
            </w:r>
          </w:p>
        </w:tc>
      </w:tr>
      <w:tr w:rsidR="000C6347" w:rsidRPr="00D03790" w14:paraId="27AEF02D" w14:textId="77777777" w:rsidTr="00F2409E">
        <w:trPr>
          <w:trHeight w:val="38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5B51D8E3" w14:textId="77777777" w:rsidR="000C6347" w:rsidRPr="00D03790" w:rsidRDefault="000C6347" w:rsidP="00F2409E">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6DFA5241" w14:textId="77777777" w:rsidR="000C6347" w:rsidRPr="00D03790" w:rsidRDefault="000C6347" w:rsidP="00F2409E">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3286FE" w14:textId="77777777" w:rsidR="000C6347" w:rsidRPr="00D03790" w:rsidRDefault="000C6347" w:rsidP="00F2409E">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8719006" w14:textId="77777777" w:rsidR="000C6347" w:rsidRPr="00D03790" w:rsidRDefault="000C6347" w:rsidP="00F2409E">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w:t>
            </w:r>
            <w:r w:rsidRPr="00D03790">
              <w:rPr>
                <w:rFonts w:eastAsia="Times New Roman"/>
                <w:color w:val="000000"/>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tc>
      </w:tr>
      <w:tr w:rsidR="000C6347" w:rsidRPr="00D03790" w14:paraId="20D26266" w14:textId="77777777" w:rsidTr="00F2409E">
        <w:trPr>
          <w:trHeight w:val="386"/>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7D40B873" w14:textId="77777777" w:rsidR="000C6347" w:rsidRPr="00D03790" w:rsidRDefault="000C6347" w:rsidP="00F2409E">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36F10645" w14:textId="77777777" w:rsidR="000C6347" w:rsidRPr="00D03790" w:rsidRDefault="000C6347" w:rsidP="00F2409E">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8A4D85" w14:textId="77777777" w:rsidR="000C6347" w:rsidRPr="00D03790" w:rsidRDefault="000C6347" w:rsidP="00F2409E">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FCCD9F4" w14:textId="77777777" w:rsidR="000C6347" w:rsidRPr="00D03790" w:rsidRDefault="000C6347" w:rsidP="00F2409E">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w:t>
            </w:r>
            <w:r w:rsidRPr="00D03790">
              <w:rPr>
                <w:rFonts w:eastAsia="Times New Roman"/>
                <w:color w:val="000000"/>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tc>
      </w:tr>
    </w:tbl>
    <w:p w14:paraId="6E552903" w14:textId="4171F962" w:rsidR="000C6347" w:rsidRDefault="000C6347" w:rsidP="004D1325">
      <w:pPr>
        <w:jc w:val="both"/>
        <w:rPr>
          <w:b/>
        </w:rPr>
      </w:pPr>
    </w:p>
    <w:p w14:paraId="4C78F945" w14:textId="57FFAFA5" w:rsidR="000C6347" w:rsidRDefault="000C6347" w:rsidP="004D1325">
      <w:pPr>
        <w:jc w:val="both"/>
        <w:rPr>
          <w:b/>
        </w:rPr>
      </w:pPr>
    </w:p>
    <w:p w14:paraId="7AE3DDD0" w14:textId="77777777" w:rsidR="000C6347" w:rsidRDefault="000C6347" w:rsidP="000C6347">
      <w:pPr>
        <w:jc w:val="both"/>
        <w:rPr>
          <w:rFonts w:eastAsia="Times New Roman"/>
          <w:b/>
        </w:rPr>
      </w:pPr>
      <w:r w:rsidRPr="0051108A">
        <w:rPr>
          <w:rFonts w:eastAsia="Times New Roman"/>
          <w:b/>
        </w:rPr>
        <w:t>Reforma 6.1.</w:t>
      </w:r>
      <w:r>
        <w:rPr>
          <w:rFonts w:eastAsia="Times New Roman"/>
          <w:b/>
        </w:rPr>
        <w:t>2</w:t>
      </w:r>
      <w:r w:rsidRPr="0051108A">
        <w:rPr>
          <w:rFonts w:eastAsia="Times New Roman"/>
          <w:b/>
        </w:rPr>
        <w:t xml:space="preserve">.r </w:t>
      </w:r>
      <w:r w:rsidRPr="0051108A">
        <w:rPr>
          <w:b/>
          <w:noProof/>
        </w:rPr>
        <w:t>muitas kontroles punktos skenēto attēlu attālināta un centralizēta analīze</w:t>
      </w:r>
      <w:r>
        <w:rPr>
          <w:rFonts w:eastAsia="Times New Roman"/>
          <w:b/>
        </w:rPr>
        <w:t xml:space="preserve"> </w:t>
      </w:r>
    </w:p>
    <w:p w14:paraId="12C1737E" w14:textId="77777777" w:rsidR="000C6347" w:rsidRPr="006219D5" w:rsidRDefault="000C6347" w:rsidP="000C6347">
      <w:pPr>
        <w:jc w:val="both"/>
        <w:rPr>
          <w:rFonts w:eastAsia="Times New Roman"/>
          <w:b/>
        </w:rPr>
      </w:pPr>
      <w:r w:rsidRPr="006219D5">
        <w:rPr>
          <w:b/>
          <w:bCs/>
        </w:rPr>
        <w:t xml:space="preserve">6.1.2.1.i </w:t>
      </w:r>
      <w:r w:rsidRPr="006219D5">
        <w:rPr>
          <w:b/>
        </w:rPr>
        <w:t>Dzelzceļa  rentgena iekārtu  sasaiste ar BAXE un mākslīgā intelekta izmantošana dzelzceļu kravu skenēšanas attēlu analīzei</w:t>
      </w:r>
      <w:r w:rsidRPr="006219D5">
        <w:rPr>
          <w:rFonts w:eastAsia="Times New Roman"/>
          <w:b/>
        </w:rPr>
        <w:t xml:space="preserve"> </w:t>
      </w:r>
    </w:p>
    <w:p w14:paraId="07023625" w14:textId="2278773A" w:rsidR="000C6347" w:rsidRPr="006219D5" w:rsidRDefault="000C6347" w:rsidP="004D1325">
      <w:pPr>
        <w:jc w:val="both"/>
        <w:rPr>
          <w:b/>
        </w:rPr>
      </w:pPr>
    </w:p>
    <w:tbl>
      <w:tblPr>
        <w:tblW w:w="13750" w:type="dxa"/>
        <w:tblLayout w:type="fixed"/>
        <w:tblCellMar>
          <w:top w:w="15" w:type="dxa"/>
          <w:bottom w:w="15" w:type="dxa"/>
        </w:tblCellMar>
        <w:tblLook w:val="04A0" w:firstRow="1" w:lastRow="0" w:firstColumn="1" w:lastColumn="0" w:noHBand="0" w:noVBand="1"/>
      </w:tblPr>
      <w:tblGrid>
        <w:gridCol w:w="5103"/>
        <w:gridCol w:w="851"/>
        <w:gridCol w:w="850"/>
        <w:gridCol w:w="6946"/>
      </w:tblGrid>
      <w:tr w:rsidR="00720FE0" w:rsidRPr="00720FE0" w14:paraId="13B1CBCB" w14:textId="77777777" w:rsidTr="00F2409E">
        <w:trPr>
          <w:trHeight w:val="425"/>
        </w:trPr>
        <w:tc>
          <w:tcPr>
            <w:tcW w:w="5103" w:type="dxa"/>
            <w:tcBorders>
              <w:top w:val="nil"/>
              <w:left w:val="nil"/>
              <w:bottom w:val="nil"/>
              <w:right w:val="nil"/>
            </w:tcBorders>
            <w:noWrap/>
            <w:vAlign w:val="bottom"/>
            <w:hideMark/>
          </w:tcPr>
          <w:p w14:paraId="494D2BF8"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309CA003" w14:textId="77777777" w:rsidR="000C6347" w:rsidRPr="00720FE0" w:rsidRDefault="000C6347" w:rsidP="00F2409E">
            <w:pPr>
              <w:spacing w:line="240" w:lineRule="auto"/>
              <w:rPr>
                <w:rFonts w:eastAsia="Times New Roman"/>
                <w:b/>
                <w:bCs/>
                <w:sz w:val="20"/>
                <w:szCs w:val="20"/>
                <w:lang w:eastAsia="lv-LV"/>
              </w:rPr>
            </w:pPr>
          </w:p>
        </w:tc>
        <w:tc>
          <w:tcPr>
            <w:tcW w:w="7796" w:type="dxa"/>
            <w:gridSpan w:val="2"/>
            <w:tcBorders>
              <w:top w:val="nil"/>
              <w:left w:val="nil"/>
              <w:bottom w:val="nil"/>
              <w:right w:val="nil"/>
            </w:tcBorders>
            <w:vAlign w:val="center"/>
          </w:tcPr>
          <w:p w14:paraId="03B3618B" w14:textId="77777777" w:rsidR="000C6347" w:rsidRPr="00720FE0" w:rsidRDefault="000C6347" w:rsidP="00F2409E">
            <w:pPr>
              <w:spacing w:line="240" w:lineRule="auto"/>
              <w:rPr>
                <w:rFonts w:eastAsia="Times New Roman"/>
                <w:i/>
                <w:iCs/>
                <w:sz w:val="20"/>
                <w:szCs w:val="20"/>
                <w:lang w:eastAsia="lv-LV"/>
              </w:rPr>
            </w:pPr>
          </w:p>
        </w:tc>
      </w:tr>
      <w:tr w:rsidR="00720FE0" w:rsidRPr="00720FE0" w14:paraId="7C2DF402" w14:textId="77777777" w:rsidTr="00F2409E">
        <w:trPr>
          <w:trHeight w:val="713"/>
        </w:trPr>
        <w:tc>
          <w:tcPr>
            <w:tcW w:w="510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6E3EA5D" w14:textId="77777777" w:rsidR="000C6347" w:rsidRPr="00720FE0" w:rsidRDefault="000C6347" w:rsidP="00F2409E">
            <w:pPr>
              <w:spacing w:line="240" w:lineRule="auto"/>
              <w:rPr>
                <w:rFonts w:eastAsia="Times New Roman"/>
                <w:i/>
                <w:iCs/>
                <w:sz w:val="20"/>
                <w:szCs w:val="20"/>
                <w:lang w:eastAsia="lv-LV"/>
              </w:rPr>
            </w:pPr>
            <w:r w:rsidRPr="00720FE0">
              <w:rPr>
                <w:rFonts w:eastAsia="Times New Roman"/>
                <w:i/>
                <w:iCs/>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0A2AD6E"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BE41EEA"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NĒ</w:t>
            </w:r>
          </w:p>
        </w:tc>
        <w:tc>
          <w:tcPr>
            <w:tcW w:w="694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982DB91"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Pamatojums, ja novērtējums ir "NĒ"</w:t>
            </w:r>
          </w:p>
        </w:tc>
      </w:tr>
      <w:tr w:rsidR="00720FE0" w:rsidRPr="00720FE0" w14:paraId="750FA6B7" w14:textId="77777777" w:rsidTr="00F2409E">
        <w:trPr>
          <w:trHeight w:val="30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09F6E29F"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5F60A4D5"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9A06CA1"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tcPr>
          <w:p w14:paraId="3A740985" w14:textId="77777777" w:rsidR="000C6347" w:rsidRPr="00720FE0" w:rsidRDefault="000C6347" w:rsidP="00F2409E">
            <w:pPr>
              <w:pStyle w:val="CommentText"/>
              <w:jc w:val="both"/>
              <w:rPr>
                <w:rFonts w:eastAsiaTheme="minorEastAsia" w:cs="Times New Roman"/>
                <w:lang w:val="lv-LV"/>
              </w:rPr>
            </w:pPr>
            <w:r w:rsidRPr="00720FE0">
              <w:rPr>
                <w:rFonts w:cs="Times New Roman"/>
                <w:lang w:val="lv-LV"/>
              </w:rPr>
              <w:t>Pasākums nav tieši saistīts ar klimata pārmaiņu mērķi (0%) (</w:t>
            </w:r>
            <w:r w:rsidRPr="00720FE0">
              <w:rPr>
                <w:rFonts w:cs="Times New Roman"/>
                <w:u w:val="single"/>
                <w:lang w:val="lv-LV"/>
              </w:rPr>
              <w:t>primāri attiecas uz intervences kodu</w:t>
            </w:r>
            <w:r w:rsidRPr="00720FE0">
              <w:rPr>
                <w:rFonts w:cs="Times New Roman"/>
                <w:lang w:val="lv-LV"/>
              </w:rPr>
              <w:t xml:space="preserve">: </w:t>
            </w:r>
            <w:r w:rsidRPr="00720FE0">
              <w:rPr>
                <w:rFonts w:eastAsiaTheme="minorEastAsia" w:cs="Times New Roman"/>
                <w:lang w:val="lv-LV"/>
              </w:rPr>
              <w:t>011 - valsts IKT risinājumi, e-pakalpojumi, lietojumprogrammas</w:t>
            </w:r>
            <w:r w:rsidRPr="00720FE0">
              <w:rPr>
                <w:rFonts w:cs="Times New Roman"/>
                <w:lang w:val="lv-LV"/>
              </w:rPr>
              <w:t>) un tādējādi tiek uzskatīts par atbilstīgu NBK attiecībā uz attiecīgo mērķi.</w:t>
            </w:r>
          </w:p>
          <w:p w14:paraId="109E1387" w14:textId="77777777" w:rsidR="000C6347" w:rsidRPr="00720FE0" w:rsidRDefault="000C6347" w:rsidP="00F2409E">
            <w:pPr>
              <w:pStyle w:val="ListParagraph"/>
              <w:tabs>
                <w:tab w:val="left" w:pos="263"/>
              </w:tabs>
              <w:spacing w:line="240" w:lineRule="auto"/>
              <w:ind w:left="0"/>
              <w:jc w:val="both"/>
              <w:rPr>
                <w:rFonts w:cs="Times New Roman"/>
                <w:sz w:val="20"/>
                <w:szCs w:val="20"/>
                <w:lang w:eastAsia="lv-LV"/>
              </w:rPr>
            </w:pPr>
            <w:r w:rsidRPr="00720FE0">
              <w:rPr>
                <w:rFonts w:eastAsia="Times New Roman" w:cs="Times New Roman"/>
                <w:sz w:val="20"/>
                <w:szCs w:val="20"/>
                <w:lang w:val="lv-LV" w:eastAsia="lv-LV"/>
              </w:rPr>
              <w:t xml:space="preserve">Pasākums ietver informācijas sistēmu sasaisti un sistēmu funkcionalitātes uzlabojumus, paplašinot mākslīgā intelekta izmantošanu, kas </w:t>
            </w:r>
            <w:r w:rsidRPr="00720FE0">
              <w:rPr>
                <w:rFonts w:eastAsia="Times New Roman" w:cs="Times New Roman"/>
                <w:sz w:val="20"/>
                <w:szCs w:val="20"/>
                <w:u w:val="single"/>
                <w:lang w:val="lv-LV" w:eastAsia="lv-LV"/>
              </w:rPr>
              <w:t>nerada SEG emisiju pieaugumu</w:t>
            </w:r>
            <w:r w:rsidRPr="00720FE0">
              <w:rPr>
                <w:rFonts w:eastAsia="Times New Roman" w:cs="Times New Roman"/>
                <w:sz w:val="20"/>
                <w:szCs w:val="20"/>
                <w:lang w:val="lv-LV" w:eastAsia="lv-LV"/>
              </w:rPr>
              <w:t>. Savienojot BAXE informācijas sistēmu ar kravu kontroles rentgena iekārtām dzelzceļu muitas kontroles punktos, netiks veiktas izmaiņas infrastruktūrā. Tiek paredzēts, ka dzelzceļa vilciena vagonu, kuri faktiski atrodas Eiropas Savienības ārējās robežas kontroles punktos, skenēšanas attēlu analīze BAXE informācijas sistēmā diennakts režīmā tiks</w:t>
            </w:r>
            <w:r w:rsidRPr="00720FE0">
              <w:rPr>
                <w:rFonts w:cs="Times New Roman"/>
                <w:sz w:val="20"/>
                <w:szCs w:val="20"/>
                <w:lang w:val="lv-LV" w:eastAsia="lv-LV"/>
              </w:rPr>
              <w:t xml:space="preserve"> veikta centralizēti Rīgā.  BAXE informācijas sistēmā, iestrādājot tajā analītiskos rīkus, būs iespējams operatīvi analizēt vilcienu plūsmu, kuras apstrādei muitas dienestam tiek dots ļoti ierobežots laiks. </w:t>
            </w:r>
            <w:r w:rsidRPr="00720FE0">
              <w:rPr>
                <w:rFonts w:cs="Times New Roman"/>
                <w:sz w:val="20"/>
                <w:szCs w:val="20"/>
                <w:lang w:eastAsia="lv-LV"/>
              </w:rPr>
              <w:t xml:space="preserve">Tā rezultātā vilciena kontroles laiks tiks būtiski samazināts. </w:t>
            </w:r>
          </w:p>
          <w:p w14:paraId="1B5FDE37" w14:textId="77777777" w:rsidR="000C6347" w:rsidRPr="00720FE0" w:rsidRDefault="000C6347" w:rsidP="000C6347">
            <w:pPr>
              <w:pStyle w:val="ListParagraph"/>
              <w:numPr>
                <w:ilvl w:val="0"/>
                <w:numId w:val="65"/>
              </w:numPr>
              <w:tabs>
                <w:tab w:val="left" w:pos="263"/>
              </w:tabs>
              <w:spacing w:after="160"/>
              <w:ind w:left="32" w:firstLine="0"/>
              <w:jc w:val="both"/>
              <w:rPr>
                <w:rFonts w:eastAsia="Times New Roman" w:cs="Times New Roman"/>
                <w:sz w:val="20"/>
                <w:szCs w:val="20"/>
                <w:lang w:eastAsia="lv-LV"/>
              </w:rPr>
            </w:pPr>
            <w:r w:rsidRPr="00720FE0">
              <w:rPr>
                <w:rFonts w:cs="Times New Roman"/>
                <w:sz w:val="20"/>
                <w:szCs w:val="20"/>
                <w:lang w:eastAsia="lv-LV"/>
              </w:rPr>
              <w:t xml:space="preserve">Dzelzceļa transports ir </w:t>
            </w:r>
            <w:r w:rsidRPr="00720FE0">
              <w:rPr>
                <w:rFonts w:eastAsia="Times New Roman" w:cs="Times New Roman"/>
                <w:sz w:val="20"/>
                <w:szCs w:val="20"/>
                <w:lang w:eastAsia="lv-LV"/>
              </w:rPr>
              <w:t xml:space="preserve">draudzīgākais klimatam un videi transporta veids - </w:t>
            </w:r>
            <w:proofErr w:type="gramStart"/>
            <w:r w:rsidRPr="00720FE0">
              <w:rPr>
                <w:rFonts w:eastAsia="Times New Roman" w:cs="Times New Roman"/>
                <w:sz w:val="20"/>
                <w:szCs w:val="20"/>
                <w:lang w:eastAsia="lv-LV"/>
              </w:rPr>
              <w:t>SEG  emisijas</w:t>
            </w:r>
            <w:proofErr w:type="gramEnd"/>
            <w:r w:rsidRPr="00720FE0">
              <w:rPr>
                <w:rFonts w:eastAsia="Times New Roman" w:cs="Times New Roman"/>
                <w:sz w:val="20"/>
                <w:szCs w:val="20"/>
                <w:lang w:eastAsia="lv-LV"/>
              </w:rPr>
              <w:t xml:space="preserve"> dzelzceļa transportam ir par 80% mazākas nekā automašīnām. Tomēr dzelzceļa transports rada apmēram 8% no emisiju apjoma un izmeši, ko rada dīzeļlokomotīves, pasliktina gaisa kvalitāti, savukārt dzelzceļa radītā trokšņa līmenis var radīt neērtības apkārtējiem cilvēkiem. Ņemot vērā, ka tiks samazināts dzelzceļa vilcienu laiks kustībā pa Latvijas teritoriju, minimizējot muitas kontroles laiku, sagaidāms neliels SEG emisiju, kā arī dzelzceļa vilcienu rādīto trokšņa piesārņojuma un vibrācijas līmeņa</w:t>
            </w:r>
            <w:r w:rsidRPr="00720FE0">
              <w:rPr>
                <w:rFonts w:cs="Times New Roman"/>
                <w:sz w:val="20"/>
                <w:szCs w:val="20"/>
              </w:rPr>
              <w:t xml:space="preserve"> </w:t>
            </w:r>
            <w:r w:rsidRPr="00720FE0">
              <w:rPr>
                <w:rFonts w:eastAsia="Times New Roman" w:cs="Times New Roman"/>
                <w:sz w:val="20"/>
                <w:szCs w:val="20"/>
                <w:lang w:eastAsia="lv-LV"/>
              </w:rPr>
              <w:t>samazinājums kas, savukārt, mazinās klimata pārmaiņu iespējamību.</w:t>
            </w:r>
            <w:r w:rsidRPr="00720FE0">
              <w:rPr>
                <w:rFonts w:cs="Times New Roman"/>
                <w:sz w:val="20"/>
                <w:szCs w:val="20"/>
              </w:rPr>
              <w:t xml:space="preserve"> </w:t>
            </w:r>
            <w:r w:rsidRPr="00720FE0">
              <w:rPr>
                <w:rFonts w:eastAsia="Times New Roman" w:cs="Times New Roman"/>
                <w:sz w:val="20"/>
                <w:szCs w:val="20"/>
                <w:lang w:eastAsia="lv-LV"/>
              </w:rPr>
              <w:t>Tas varētu veicināt Latvijas virzību uz klimatneitralitāti, tādā veidā sabalansējot potenciāli radītās palielinātās SEG emisijas.</w:t>
            </w:r>
          </w:p>
          <w:p w14:paraId="47DC91FC" w14:textId="77777777" w:rsidR="000C6347" w:rsidRPr="00720FE0" w:rsidRDefault="000C6347" w:rsidP="000C6347">
            <w:pPr>
              <w:pStyle w:val="ListParagraph"/>
              <w:numPr>
                <w:ilvl w:val="0"/>
                <w:numId w:val="65"/>
              </w:numPr>
              <w:tabs>
                <w:tab w:val="left" w:pos="263"/>
              </w:tabs>
              <w:spacing w:line="240" w:lineRule="auto"/>
              <w:ind w:left="38" w:firstLine="0"/>
              <w:jc w:val="both"/>
              <w:rPr>
                <w:rFonts w:eastAsia="Times New Roman" w:cs="Times New Roman"/>
                <w:sz w:val="20"/>
                <w:szCs w:val="20"/>
                <w:lang w:eastAsia="lv-LV"/>
              </w:rPr>
            </w:pPr>
            <w:r w:rsidRPr="00720FE0">
              <w:rPr>
                <w:rFonts w:eastAsia="Times New Roman" w:cs="Times New Roman"/>
                <w:sz w:val="20"/>
                <w:szCs w:val="20"/>
                <w:lang w:eastAsia="lv-LV"/>
              </w:rPr>
              <w:t>Informācijas tehnoloģiju un mākslīgā intelekta izmantošana ir resurefektīvs risinājums videi draudzīgas transporta sistēmas uzlabošanai atbilstoši Latvijas stratēģijai klimatneitralitātes sasniegšanai.</w:t>
            </w:r>
          </w:p>
          <w:p w14:paraId="73D95E9D"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Muitas kontroles procesa digitalizācija var veicināt siltumnīcefekta gāzu emisiju samazināšanu un veicinās dzelzceļa kravas pārvadājumu radītās ietekmes mazināšanu.</w:t>
            </w:r>
          </w:p>
        </w:tc>
      </w:tr>
      <w:tr w:rsidR="00720FE0" w:rsidRPr="00720FE0" w14:paraId="49B952C9" w14:textId="77777777" w:rsidTr="00F2409E">
        <w:trPr>
          <w:trHeight w:val="27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747BBA15"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499E9E5B"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DE418"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tcPr>
          <w:p w14:paraId="2C946129"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Muitas kontroles procesu digitalizācija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tiks uzlabota ēkas energoefektivitāte un līdz ar to iespējams ietaupīt tās apsildei nepieciešamo enerģijas patēriņu. </w:t>
            </w:r>
          </w:p>
          <w:p w14:paraId="53601FB6"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Pasākums 100% atbalsta digitālo mērķi (primāri attiecas uz intervences kodu: 011 - valsts IKT risinājumi, e-pakalpojumi, lietojumprogrammas) un tādējādi tiek uzskatīts par atbilstīgu NBK attiecībā uz attiecīgo mērķi. </w:t>
            </w:r>
          </w:p>
          <w:p w14:paraId="29AD5D57"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Digitalizācija ir efektīvs līdzeklis, ar ko paātrināt pāreju uz klimatneitrālu, aprites un noturīgāku ekonomiku. Izvērtējot Latvijas pielāgošanās klimata pārmaiņām plānā norādītos klimata pārmaiņu riskus un iespējamās sekas būvniecībā un infrastruktūras plānošanā, secināts, ka minētie riski būtiski neskar informācijas tehnoloģiju un mākslīgā intelekta izmantošanu muitas kontrolē. Attiecībā uz iespējamajiem elektropārvades un sadales tīklu bojājumiem, enerģijas tīklu bojājumiem, energopiegādes traucējumiem, kas var rasties klimata pārmaiņu negatīvās ietekmes dēļ, ir izstrādāti rīcības plāni un atkāpšanās ceļi ārkārtas situācijās. </w:t>
            </w:r>
          </w:p>
          <w:p w14:paraId="7AE28C5F" w14:textId="77777777" w:rsidR="000C6347" w:rsidRPr="00720FE0" w:rsidRDefault="000C6347" w:rsidP="00F2409E">
            <w:pPr>
              <w:spacing w:line="240" w:lineRule="auto"/>
              <w:jc w:val="both"/>
              <w:rPr>
                <w:rFonts w:eastAsia="Times New Roman"/>
                <w:sz w:val="20"/>
                <w:szCs w:val="20"/>
                <w:lang w:eastAsia="lv-LV"/>
              </w:rPr>
            </w:pPr>
          </w:p>
          <w:p w14:paraId="60301A70"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Digitālu risinājumu izmantošana muitas dienestā ir viens no instrumentiem ceļā uz Eiropas zaļo kursu, veicinot vides aizsardzības pasākumus un mazinot klimata pārmaiņu rādīto ietekmi, ka arī lai paātrinātu pāreju uz klimatneitrālu, apļveida un noturīgāku ekonomiku.</w:t>
            </w:r>
          </w:p>
          <w:p w14:paraId="30731354"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Eiropas Savienības jaunā izaugsmes stratēģija Eiropas zaļais kurss ir iezīmējis ceļu,  lai ne vēlāk kā 2050. gadā kļūtu par ilgtspējīgu, klimatneitrālu aprites ekonomiku. Izmantojot mākslīgu intelektu muitas darbā un vienlaikus pieņemot Eiropas Komisijas izaicinājumu risināt “dvīņu izaicinājumu” – pāreju uz zaļo kursu un digitalizāciju, muitas dienestā tiks rādītas jaunas videi draudzīgas un digitālas darbavietas, kas nepieciešamas ekonomikas atveseļošanai pēc COVID-19 pandēmijas, kā arī uzlabot pielāgošanos klimata pārmaiņām, cita starpā veicinot Eiropas Savienības spēju paredzēt un pārvaldīt ar klimatu saistītas katastrofas.</w:t>
            </w:r>
          </w:p>
        </w:tc>
      </w:tr>
      <w:tr w:rsidR="00720FE0" w:rsidRPr="00720FE0" w14:paraId="7494B6F4" w14:textId="77777777" w:rsidTr="00F2409E">
        <w:trPr>
          <w:trHeight w:val="382"/>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65A9B79E"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3AF616FE"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DDCEC03"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6F56EB7B"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Pasākuma īstenošanā un pasākuma dzīves ciklā nav paredzētas infrastruktūras izmaiņas, kas nelabvēlīgi ietekmētu ūdensobjektu labu stāvokli vai to labu ekoloģisko potenciālu. Informācijas tehnoloģiju sasaistei un mākslīgā intelekta izmantošanai nav ietekmes uz ūdens resursu izmantošanu.</w:t>
            </w:r>
          </w:p>
        </w:tc>
      </w:tr>
      <w:tr w:rsidR="00720FE0" w:rsidRPr="00720FE0" w14:paraId="254C725C" w14:textId="77777777" w:rsidTr="00F2409E">
        <w:trPr>
          <w:trHeight w:val="38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083BB6CA"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75E01881"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11904C0"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7D80534"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Veicinot plašāku skenēšanas tehnoloģiju un mākslīgā intelekta izmantošanu muitas kontrolē un īstenojot iepriekš iesākto reformu - nodrošināt skenēto analīzi centralizēti, tādējādi samazinot fiziskās kontroles nepieciešamību, netiks palielināta atkritumu rašanās, vai radīts būtisks un ilgtermiņa kaitējums videi attiecībā uz aprites ekonomiku.</w:t>
            </w:r>
          </w:p>
        </w:tc>
      </w:tr>
      <w:tr w:rsidR="00720FE0" w:rsidRPr="00720FE0" w14:paraId="5A8CAC44" w14:textId="77777777" w:rsidTr="00F2409E">
        <w:trPr>
          <w:trHeight w:val="38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00CBFE6E"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2CEC6E9F"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55C8722"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9B8D943"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Viens no muitas kontroles mērķiem ir cigarešu kontrabandas novēršana un apkarošana. Tabaka pakļauj sabiedrību un apkārtējo vidi  tādu toksisku vielu kā svina, benzola un dzīvsudraba ietekmei. Samazinot nelegāli ievesto cigarešu daudzumu Latvijas teritorijā, tiks mazināts piesārņojuma līmenis.</w:t>
            </w:r>
          </w:p>
          <w:p w14:paraId="5373C07C"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Savukārt paredzētās aktivitātes darbības radītais piesārņojums tiks summēts ar jau esošo fona piesārņojumu. Samazinot muitas kontrolei nepieciešamo laiku un samazinot dzelzceļa lokomotīvu kustības laiku pa Latvijas teritoriju tiks minimizēts dzelzceļā darbības radītājs apkārtējās vides piesārņojums. Taču kopumā pasākums- informācijas sistēmu sasaiste un mākslīgā intelekta izmantošana - nerada piesārņojumu gaisā, ūdenī vai zemē. Efektīvāka muitas kontrole stiprina cīņu pret videi bīstamu vielu nelikumīgu pārvietošanu. </w:t>
            </w:r>
          </w:p>
          <w:p w14:paraId="1AAC2ED0"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2DF8661B" w14:textId="77777777" w:rsidTr="00F2409E">
        <w:trPr>
          <w:trHeight w:val="386"/>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61B98A36"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25F82DD5"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D0313A7"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tcPr>
          <w:p w14:paraId="3A15CE40"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nav negatīvas paredzamas ietekmes uz ekosistēmu labu stāvokli un noturību, kā arī dzīvotņu un sugu aizsardzības statusu. </w:t>
            </w:r>
          </w:p>
          <w:p w14:paraId="71964C42"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Efektīvāka muitas kontrole stiprina cīņu pret CITES īpatņu un fitosanitārajai kontrolei pakļauto augu un augu produktu nelikumīgu pārvietošanu.</w:t>
            </w:r>
          </w:p>
        </w:tc>
      </w:tr>
    </w:tbl>
    <w:p w14:paraId="0282A65E" w14:textId="2D71E377" w:rsidR="000C6347" w:rsidRDefault="000C6347" w:rsidP="004D1325">
      <w:pPr>
        <w:jc w:val="both"/>
        <w:rPr>
          <w:b/>
        </w:rPr>
      </w:pPr>
    </w:p>
    <w:p w14:paraId="053014EA" w14:textId="209F0FD4" w:rsidR="000C6347" w:rsidRDefault="000C6347" w:rsidP="004D1325">
      <w:pPr>
        <w:jc w:val="both"/>
        <w:rPr>
          <w:b/>
        </w:rPr>
      </w:pPr>
    </w:p>
    <w:p w14:paraId="112F020C" w14:textId="35A69218" w:rsidR="000C6347" w:rsidRPr="006219D5" w:rsidRDefault="000C6347" w:rsidP="004D1325">
      <w:pPr>
        <w:jc w:val="both"/>
        <w:rPr>
          <w:b/>
        </w:rPr>
      </w:pPr>
      <w:r w:rsidRPr="006219D5">
        <w:rPr>
          <w:rFonts w:eastAsia="Times New Roman"/>
          <w:b/>
        </w:rPr>
        <w:t xml:space="preserve">6.1.2.2.i </w:t>
      </w:r>
      <w:r w:rsidRPr="006219D5">
        <w:rPr>
          <w:b/>
        </w:rPr>
        <w:t>Muitas laboratorijas kapacitātes stiprināšana</w:t>
      </w:r>
    </w:p>
    <w:p w14:paraId="523F7CA2" w14:textId="689D2B7D" w:rsidR="000C6347" w:rsidRDefault="000C6347" w:rsidP="004D1325">
      <w:pPr>
        <w:jc w:val="both"/>
      </w:pPr>
    </w:p>
    <w:tbl>
      <w:tblPr>
        <w:tblW w:w="13750" w:type="dxa"/>
        <w:tblLayout w:type="fixed"/>
        <w:tblCellMar>
          <w:top w:w="15" w:type="dxa"/>
          <w:bottom w:w="15" w:type="dxa"/>
        </w:tblCellMar>
        <w:tblLook w:val="04A0" w:firstRow="1" w:lastRow="0" w:firstColumn="1" w:lastColumn="0" w:noHBand="0" w:noVBand="1"/>
      </w:tblPr>
      <w:tblGrid>
        <w:gridCol w:w="5103"/>
        <w:gridCol w:w="851"/>
        <w:gridCol w:w="850"/>
        <w:gridCol w:w="6946"/>
      </w:tblGrid>
      <w:tr w:rsidR="00720FE0" w:rsidRPr="00720FE0" w14:paraId="77E8BF93" w14:textId="77777777" w:rsidTr="00F2409E">
        <w:trPr>
          <w:trHeight w:val="425"/>
        </w:trPr>
        <w:tc>
          <w:tcPr>
            <w:tcW w:w="5103" w:type="dxa"/>
            <w:tcBorders>
              <w:top w:val="nil"/>
              <w:left w:val="nil"/>
              <w:bottom w:val="nil"/>
              <w:right w:val="nil"/>
            </w:tcBorders>
            <w:noWrap/>
            <w:vAlign w:val="bottom"/>
            <w:hideMark/>
          </w:tcPr>
          <w:p w14:paraId="008C7F0C"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28F292F4" w14:textId="77777777" w:rsidR="000C6347" w:rsidRPr="00720FE0" w:rsidRDefault="000C6347" w:rsidP="00F2409E">
            <w:pPr>
              <w:spacing w:line="240" w:lineRule="auto"/>
              <w:rPr>
                <w:rFonts w:eastAsia="Times New Roman"/>
                <w:b/>
                <w:bCs/>
                <w:sz w:val="20"/>
                <w:szCs w:val="20"/>
                <w:lang w:eastAsia="lv-LV"/>
              </w:rPr>
            </w:pPr>
          </w:p>
        </w:tc>
        <w:tc>
          <w:tcPr>
            <w:tcW w:w="7796" w:type="dxa"/>
            <w:gridSpan w:val="2"/>
            <w:tcBorders>
              <w:top w:val="nil"/>
              <w:left w:val="nil"/>
              <w:bottom w:val="nil"/>
              <w:right w:val="nil"/>
            </w:tcBorders>
            <w:vAlign w:val="center"/>
          </w:tcPr>
          <w:p w14:paraId="7CFC58D4" w14:textId="77777777" w:rsidR="000C6347" w:rsidRPr="00720FE0" w:rsidRDefault="000C6347" w:rsidP="00F2409E">
            <w:pPr>
              <w:spacing w:line="240" w:lineRule="auto"/>
              <w:rPr>
                <w:rFonts w:eastAsia="Times New Roman"/>
                <w:i/>
                <w:iCs/>
                <w:sz w:val="20"/>
                <w:szCs w:val="20"/>
                <w:lang w:eastAsia="lv-LV"/>
              </w:rPr>
            </w:pPr>
          </w:p>
        </w:tc>
      </w:tr>
      <w:tr w:rsidR="00720FE0" w:rsidRPr="00720FE0" w14:paraId="14AB10A9" w14:textId="77777777" w:rsidTr="00F2409E">
        <w:trPr>
          <w:trHeight w:val="713"/>
        </w:trPr>
        <w:tc>
          <w:tcPr>
            <w:tcW w:w="510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370A6B0E" w14:textId="77777777" w:rsidR="000C6347" w:rsidRPr="00720FE0" w:rsidRDefault="000C6347" w:rsidP="00F2409E">
            <w:pPr>
              <w:spacing w:line="240" w:lineRule="auto"/>
              <w:rPr>
                <w:rFonts w:eastAsia="Times New Roman"/>
                <w:i/>
                <w:iCs/>
                <w:sz w:val="20"/>
                <w:szCs w:val="20"/>
                <w:lang w:eastAsia="lv-LV"/>
              </w:rPr>
            </w:pPr>
            <w:r w:rsidRPr="00720FE0">
              <w:rPr>
                <w:rFonts w:eastAsia="Times New Roman"/>
                <w:i/>
                <w:iCs/>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5B9CD48"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4050AC9"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NĒ</w:t>
            </w:r>
          </w:p>
        </w:tc>
        <w:tc>
          <w:tcPr>
            <w:tcW w:w="694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07BB3BC"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Pamatojums, ja novērtējums ir "NĒ"</w:t>
            </w:r>
          </w:p>
        </w:tc>
      </w:tr>
      <w:tr w:rsidR="00720FE0" w:rsidRPr="00720FE0" w14:paraId="7E1B566A" w14:textId="77777777" w:rsidTr="00F2409E">
        <w:trPr>
          <w:trHeight w:val="30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01AAE350"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13DF2538"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2A38ED0"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07AABE9F" w14:textId="77777777" w:rsidR="000C6347" w:rsidRPr="00720FE0" w:rsidRDefault="000C6347" w:rsidP="00F2409E">
            <w:pPr>
              <w:pStyle w:val="CommentText"/>
              <w:jc w:val="both"/>
              <w:rPr>
                <w:rFonts w:eastAsia="Times New Roman"/>
                <w:lang w:val="lv-LV" w:eastAsia="lv-LV"/>
              </w:rPr>
            </w:pPr>
            <w:r w:rsidRPr="00720FE0">
              <w:rPr>
                <w:lang w:val="lv-LV"/>
              </w:rPr>
              <w:t>Pasākums nav tieši saistīts ar klimata pārmaiņu mērķi (0%) (</w:t>
            </w:r>
            <w:r w:rsidRPr="00720FE0">
              <w:rPr>
                <w:u w:val="single"/>
                <w:lang w:val="lv-LV"/>
              </w:rPr>
              <w:t>primāri attiecas uz intervences kodu</w:t>
            </w:r>
            <w:r w:rsidRPr="00720FE0">
              <w:rPr>
                <w:lang w:val="lv-LV"/>
              </w:rPr>
              <w:t xml:space="preserve">: </w:t>
            </w:r>
            <w:r w:rsidRPr="00720FE0">
              <w:rPr>
                <w:rFonts w:eastAsiaTheme="minorEastAsia"/>
                <w:lang w:val="lv-LV"/>
              </w:rPr>
              <w:t>011 - valsts IKT risinājumi, e-pakalpojumi, lietojumprogrammas</w:t>
            </w:r>
            <w:r w:rsidRPr="00720FE0">
              <w:rPr>
                <w:lang w:val="lv-LV"/>
              </w:rPr>
              <w:t>).</w:t>
            </w:r>
          </w:p>
          <w:p w14:paraId="3C5F9362"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paredzamā ietekme uz vides mērķi ir nebūtiska</w:t>
            </w:r>
            <w:r w:rsidRPr="00720FE0">
              <w:rPr>
                <w:rFonts w:eastAsia="Times New Roman"/>
                <w:sz w:val="20"/>
                <w:szCs w:val="20"/>
                <w:lang w:eastAsia="lv-LV"/>
              </w:rPr>
              <w:t xml:space="preserve"> saistībā ar pasākuma tiešajām un primārajām netiešajām sekām visā tā dzīves ciklā, ņemot vērā,  ka projekta ietvaros plānota jauna Muitas laboratorijas aprīkojuma (stacionāro un mobilo spektrofotometru) iegāde un izmantošana, kā  rezultātā nerodas SEG emisijas. Sekojoši pasākums uzskatāms par atbilstīgu NBK  kritērijam attiecīgā jautājuma formulējuma kontekstā.</w:t>
            </w:r>
          </w:p>
          <w:p w14:paraId="39A5E43A"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Digitālu risinājumu izmantošana muitas dienestā ir viens no instrumentiem ceļā uz Eiropas zaļo kursu, veicinot vides aizsardzības pasākumus un mazinot klimata pārmaiņu rādīto ietekmi, ka arī lai paātrinātu pāreju uz klimatneitrālu, apļveida un noturīgāku ekonomiku.</w:t>
            </w:r>
          </w:p>
          <w:p w14:paraId="2C3165CE"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1FEDACEB" w14:textId="77777777" w:rsidTr="00F2409E">
        <w:trPr>
          <w:trHeight w:val="1254"/>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79CF24C1"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1AC1F0E2"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2CFD1"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72B43DE"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 uz vides mērķi</w:t>
            </w:r>
            <w:r w:rsidRPr="00720FE0">
              <w:rPr>
                <w:rFonts w:eastAsia="Times New Roman"/>
                <w:sz w:val="20"/>
                <w:szCs w:val="20"/>
                <w:lang w:eastAsia="lv-LV"/>
              </w:rPr>
              <w:t xml:space="preserve"> saistībā ar pasākuma tiešajām un primārajām netiešajām sekām visā tā dzīves ciklā, ņemot vērā tā būtību. Sekojoši pasākums uzskatāms par atbilstīgu NBK  kritērijam attiecīgā jautājuma formulējuma kontekstā.</w:t>
            </w:r>
          </w:p>
          <w:p w14:paraId="41D7654E"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Pasākums vērsts uz muitas laboratorijas veiktspējas stiprināšanu, tāpēc neizraisīs pašreizējā vai nākotnes klimata negatīvās ietekmes palielināšanos uz pašu pasākumu, cilvēkiem, dabu vai aktīviem. Izvērtējot Latvijas pielāgošanās klimata pārmaiņām plānā norādītos klimata pārmaiņu riskus, secināts, ka minētie riski būtiski neskar konkrētā muitas kontroles aprīkojuma izmantošanu.</w:t>
            </w:r>
          </w:p>
          <w:p w14:paraId="7F562A03"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Tiks nodrošināts, ka muitas laboratorijā ar jauno aprīkojumu strādās atbilstoši speciālisti, tiks veiktas apmačības darbam ar jaunajām iekārtām, secīgi tiks veiktas iekārtu tehniskās ekspertīzes, nepieļaujot jebkādu negatīvo ietekmi uz vidi. </w:t>
            </w:r>
          </w:p>
          <w:p w14:paraId="2796BCA3"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Savukārt izņemot no aprites cilvēku veselībai un videi kaitīgas vielas, tiks mazināta videi negatīvo faktoru ietekme.</w:t>
            </w:r>
            <w:r w:rsidRPr="00720FE0">
              <w:t xml:space="preserve"> </w:t>
            </w:r>
            <w:r w:rsidRPr="00720FE0">
              <w:rPr>
                <w:rFonts w:eastAsia="Times New Roman"/>
                <w:sz w:val="20"/>
                <w:szCs w:val="20"/>
                <w:lang w:eastAsia="lv-LV"/>
              </w:rPr>
              <w:t>Tadejādi tiks pildīts Eiropas zaļais kurss, kura mērķis ir arī aizsargāt, saglabāt un stiprināt ES dabas kapitālu un aizsargāt iedzīvotāju veselību un labbūtību no vidiskiem apdraudējumiem un ietekmes. Tajā pašā laikā šai pārejai jābūt taisnīgai un iekļaujošai.</w:t>
            </w:r>
          </w:p>
          <w:p w14:paraId="5CCF8351"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5763D7D4" w14:textId="77777777" w:rsidTr="00F2409E">
        <w:trPr>
          <w:trHeight w:val="382"/>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7C0F7BD3"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790E404A"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2C553CA"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572C3E6E"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 uz vides mērķi</w:t>
            </w:r>
            <w:r w:rsidRPr="00720FE0">
              <w:rPr>
                <w:rFonts w:eastAsia="Times New Roman"/>
                <w:sz w:val="20"/>
                <w:szCs w:val="20"/>
                <w:lang w:eastAsia="lv-LV"/>
              </w:rPr>
              <w:t xml:space="preserve"> saistībā ar pasākuma tiešajām un primārajām netiešajam sekām visā tā dzīves ciklā, ņemot vērā tā būtību. Sekojoši pasākums uzskatāms par atbilstīgu NBK  kritērijam attiecīgā jautājuma formulējuma kontekstā.</w:t>
            </w:r>
          </w:p>
        </w:tc>
      </w:tr>
      <w:tr w:rsidR="00720FE0" w:rsidRPr="00720FE0" w14:paraId="0F6323C0" w14:textId="77777777" w:rsidTr="00F2409E">
        <w:trPr>
          <w:trHeight w:val="38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2C5BC000"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56E18DA0"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60313DC"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F1DA581"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paredzamā ietekme uz vides mērķi ir nebūtiska</w:t>
            </w:r>
            <w:r w:rsidRPr="00720FE0">
              <w:rPr>
                <w:rFonts w:eastAsia="Times New Roman"/>
                <w:sz w:val="20"/>
                <w:szCs w:val="20"/>
                <w:lang w:eastAsia="lv-LV"/>
              </w:rPr>
              <w:t>, saistībā ar pasākuma tiešajām un primārajām netiešaj</w:t>
            </w:r>
            <w:r w:rsidRPr="00720FE0">
              <w:rPr>
                <w:rFonts w:eastAsia="Times New Roman"/>
                <w:sz w:val="20"/>
                <w:szCs w:val="20"/>
              </w:rPr>
              <w:t>ā</w:t>
            </w:r>
            <w:r w:rsidRPr="00720FE0">
              <w:rPr>
                <w:rFonts w:eastAsia="Times New Roman"/>
                <w:sz w:val="20"/>
                <w:szCs w:val="20"/>
                <w:lang w:eastAsia="lv-LV"/>
              </w:rPr>
              <w:t>m sekām visā tā dzīves ciklā, ņemot vērā</w:t>
            </w:r>
            <w:r w:rsidRPr="00720FE0">
              <w:rPr>
                <w:rFonts w:eastAsia="Times New Roman"/>
                <w:sz w:val="20"/>
                <w:szCs w:val="20"/>
              </w:rPr>
              <w:t>,</w:t>
            </w:r>
            <w:r w:rsidRPr="00720FE0">
              <w:rPr>
                <w:rFonts w:eastAsia="Times New Roman"/>
                <w:sz w:val="20"/>
                <w:szCs w:val="20"/>
                <w:lang w:eastAsia="lv-LV"/>
              </w:rPr>
              <w:t xml:space="preserve"> ka projekta ietva</w:t>
            </w:r>
            <w:r w:rsidRPr="00720FE0">
              <w:rPr>
                <w:rFonts w:eastAsia="Times New Roman"/>
                <w:sz w:val="20"/>
                <w:szCs w:val="20"/>
              </w:rPr>
              <w:t>ros plānots būtiski mazināt papī</w:t>
            </w:r>
            <w:r w:rsidRPr="00720FE0">
              <w:rPr>
                <w:rFonts w:eastAsia="Times New Roman"/>
                <w:sz w:val="20"/>
                <w:szCs w:val="20"/>
                <w:lang w:eastAsia="lv-LV"/>
              </w:rPr>
              <w:t>rveida dokumentācijas apr</w:t>
            </w:r>
            <w:r w:rsidRPr="00720FE0">
              <w:rPr>
                <w:rFonts w:eastAsia="Times New Roman"/>
                <w:sz w:val="20"/>
                <w:szCs w:val="20"/>
              </w:rPr>
              <w:t>i</w:t>
            </w:r>
            <w:r w:rsidRPr="00720FE0">
              <w:rPr>
                <w:rFonts w:eastAsia="Times New Roman"/>
                <w:sz w:val="20"/>
                <w:szCs w:val="20"/>
                <w:lang w:eastAsia="lv-LV"/>
              </w:rPr>
              <w:t xml:space="preserve">ti starp </w:t>
            </w:r>
            <w:r w:rsidRPr="00720FE0">
              <w:rPr>
                <w:rFonts w:eastAsia="Times New Roman"/>
                <w:sz w:val="20"/>
                <w:szCs w:val="20"/>
              </w:rPr>
              <w:t xml:space="preserve">procesos </w:t>
            </w:r>
            <w:r w:rsidRPr="00720FE0">
              <w:rPr>
                <w:rFonts w:eastAsia="Times New Roman"/>
                <w:sz w:val="20"/>
                <w:szCs w:val="20"/>
                <w:lang w:eastAsia="lv-LV"/>
              </w:rPr>
              <w:t>iesaistīt</w:t>
            </w:r>
            <w:r w:rsidRPr="00720FE0">
              <w:rPr>
                <w:rFonts w:eastAsia="Times New Roman"/>
                <w:sz w:val="20"/>
                <w:szCs w:val="20"/>
              </w:rPr>
              <w:t>ajām</w:t>
            </w:r>
            <w:r w:rsidRPr="00720FE0">
              <w:rPr>
                <w:rFonts w:eastAsia="Times New Roman"/>
                <w:sz w:val="20"/>
                <w:szCs w:val="20"/>
                <w:lang w:eastAsia="lv-LV"/>
              </w:rPr>
              <w:t xml:space="preserve"> pusēm</w:t>
            </w:r>
            <w:r w:rsidRPr="00720FE0">
              <w:rPr>
                <w:rFonts w:eastAsia="Times New Roman"/>
                <w:sz w:val="20"/>
                <w:szCs w:val="20"/>
              </w:rPr>
              <w:t>.</w:t>
            </w:r>
            <w:r w:rsidRPr="00720FE0">
              <w:rPr>
                <w:rFonts w:eastAsia="Times New Roman"/>
                <w:sz w:val="20"/>
                <w:szCs w:val="20"/>
                <w:lang w:eastAsia="lv-LV"/>
              </w:rPr>
              <w:t xml:space="preserve"> Sekojoši pasākums uzskatāms par atbilstīgu NBK  kritērijam attiecīgā jutājuma formulējuma kontekstā.</w:t>
            </w:r>
          </w:p>
        </w:tc>
      </w:tr>
      <w:tr w:rsidR="00720FE0" w:rsidRPr="00720FE0" w14:paraId="1527E92B" w14:textId="77777777" w:rsidTr="00F2409E">
        <w:trPr>
          <w:trHeight w:val="38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695F4714"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0736AB4D"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566510"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8700A94"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w:t>
            </w:r>
            <w:r w:rsidRPr="00720FE0">
              <w:rPr>
                <w:rFonts w:eastAsia="Times New Roman"/>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p w14:paraId="6D529B97"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Spektrofotometru darbība balstās uz elektromagnētiskā starojuma noteikšanu, kas nerada piesārņojumu gaisā, ūdenī vai zemē. Pasākuma īstenošana veicinās muitas kontroles pasākumu kvalitātes paaugstināšanu, cita starpā paplašinot videi bīstamu preču analīzes iespējas.</w:t>
            </w:r>
          </w:p>
        </w:tc>
      </w:tr>
      <w:tr w:rsidR="00720FE0" w:rsidRPr="00720FE0" w14:paraId="42B302DE" w14:textId="77777777" w:rsidTr="00F2409E">
        <w:trPr>
          <w:trHeight w:val="386"/>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3728CD18"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3350ED95"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2B73B21"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A643E34"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w:t>
            </w:r>
            <w:r w:rsidRPr="00720FE0">
              <w:rPr>
                <w:rFonts w:eastAsia="Times New Roman"/>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tc>
      </w:tr>
    </w:tbl>
    <w:p w14:paraId="709A560A" w14:textId="6881DE68" w:rsidR="000C6347" w:rsidRDefault="000C6347" w:rsidP="004D1325">
      <w:pPr>
        <w:jc w:val="both"/>
        <w:rPr>
          <w:b/>
        </w:rPr>
      </w:pPr>
    </w:p>
    <w:p w14:paraId="593E1ADD" w14:textId="4232CDE6" w:rsidR="000C6347" w:rsidRPr="006219D5" w:rsidRDefault="000C6347" w:rsidP="004D1325">
      <w:pPr>
        <w:jc w:val="both"/>
        <w:rPr>
          <w:b/>
        </w:rPr>
      </w:pPr>
      <w:r w:rsidRPr="006219D5">
        <w:rPr>
          <w:rFonts w:eastAsia="Times New Roman"/>
          <w:b/>
        </w:rPr>
        <w:t xml:space="preserve">6.1.2.3.i </w:t>
      </w:r>
      <w:r w:rsidRPr="006219D5">
        <w:rPr>
          <w:b/>
        </w:rPr>
        <w:t>Saņemto pasta sūtījumu muitas kontroles pilnveidošana Lidostas MKP</w:t>
      </w:r>
    </w:p>
    <w:p w14:paraId="3211D256" w14:textId="70BF08A7" w:rsidR="000C6347" w:rsidRDefault="000C6347" w:rsidP="004D1325">
      <w:pPr>
        <w:jc w:val="both"/>
      </w:pPr>
    </w:p>
    <w:tbl>
      <w:tblPr>
        <w:tblW w:w="13750" w:type="dxa"/>
        <w:tblLayout w:type="fixed"/>
        <w:tblCellMar>
          <w:top w:w="15" w:type="dxa"/>
          <w:bottom w:w="15" w:type="dxa"/>
        </w:tblCellMar>
        <w:tblLook w:val="04A0" w:firstRow="1" w:lastRow="0" w:firstColumn="1" w:lastColumn="0" w:noHBand="0" w:noVBand="1"/>
      </w:tblPr>
      <w:tblGrid>
        <w:gridCol w:w="5103"/>
        <w:gridCol w:w="851"/>
        <w:gridCol w:w="850"/>
        <w:gridCol w:w="6946"/>
      </w:tblGrid>
      <w:tr w:rsidR="00720FE0" w:rsidRPr="00720FE0" w14:paraId="729CC83C" w14:textId="77777777" w:rsidTr="00F2409E">
        <w:trPr>
          <w:trHeight w:val="425"/>
        </w:trPr>
        <w:tc>
          <w:tcPr>
            <w:tcW w:w="5103" w:type="dxa"/>
            <w:tcBorders>
              <w:top w:val="nil"/>
              <w:left w:val="nil"/>
              <w:bottom w:val="nil"/>
              <w:right w:val="nil"/>
            </w:tcBorders>
            <w:noWrap/>
            <w:vAlign w:val="bottom"/>
            <w:hideMark/>
          </w:tcPr>
          <w:p w14:paraId="4092C185"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5916ECB9" w14:textId="77777777" w:rsidR="000C6347" w:rsidRPr="00720FE0" w:rsidRDefault="000C6347" w:rsidP="00F2409E">
            <w:pPr>
              <w:spacing w:line="240" w:lineRule="auto"/>
              <w:rPr>
                <w:rFonts w:eastAsia="Times New Roman"/>
                <w:b/>
                <w:bCs/>
                <w:sz w:val="20"/>
                <w:szCs w:val="20"/>
                <w:lang w:eastAsia="lv-LV"/>
              </w:rPr>
            </w:pPr>
          </w:p>
        </w:tc>
        <w:tc>
          <w:tcPr>
            <w:tcW w:w="7796" w:type="dxa"/>
            <w:gridSpan w:val="2"/>
            <w:tcBorders>
              <w:top w:val="nil"/>
              <w:left w:val="nil"/>
              <w:bottom w:val="nil"/>
              <w:right w:val="nil"/>
            </w:tcBorders>
            <w:vAlign w:val="center"/>
          </w:tcPr>
          <w:p w14:paraId="5F845424" w14:textId="77777777" w:rsidR="000C6347" w:rsidRPr="00720FE0" w:rsidRDefault="000C6347" w:rsidP="00F2409E">
            <w:pPr>
              <w:spacing w:line="240" w:lineRule="auto"/>
              <w:rPr>
                <w:rFonts w:eastAsia="Times New Roman"/>
                <w:i/>
                <w:iCs/>
                <w:sz w:val="20"/>
                <w:szCs w:val="20"/>
                <w:lang w:eastAsia="lv-LV"/>
              </w:rPr>
            </w:pPr>
          </w:p>
        </w:tc>
      </w:tr>
      <w:tr w:rsidR="00720FE0" w:rsidRPr="00720FE0" w14:paraId="5603DB1F" w14:textId="77777777" w:rsidTr="00F2409E">
        <w:trPr>
          <w:trHeight w:val="713"/>
        </w:trPr>
        <w:tc>
          <w:tcPr>
            <w:tcW w:w="510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03BA99DD" w14:textId="77777777" w:rsidR="000C6347" w:rsidRPr="00720FE0" w:rsidRDefault="000C6347" w:rsidP="00F2409E">
            <w:pPr>
              <w:spacing w:line="240" w:lineRule="auto"/>
              <w:rPr>
                <w:rFonts w:eastAsia="Times New Roman"/>
                <w:i/>
                <w:iCs/>
                <w:sz w:val="20"/>
                <w:szCs w:val="20"/>
                <w:lang w:eastAsia="lv-LV"/>
              </w:rPr>
            </w:pPr>
            <w:r w:rsidRPr="00720FE0">
              <w:rPr>
                <w:rFonts w:eastAsia="Times New Roman"/>
                <w:i/>
                <w:iCs/>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8AD74B3"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162C076"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NĒ</w:t>
            </w:r>
          </w:p>
        </w:tc>
        <w:tc>
          <w:tcPr>
            <w:tcW w:w="694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47E22A4"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Pamatojums, ja novērtējums ir "NĒ"</w:t>
            </w:r>
          </w:p>
        </w:tc>
      </w:tr>
      <w:tr w:rsidR="00720FE0" w:rsidRPr="00720FE0" w14:paraId="07508BA0" w14:textId="77777777" w:rsidTr="00F2409E">
        <w:trPr>
          <w:trHeight w:val="30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6CFA2387"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5331E821"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CA31E05"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58C36C19" w14:textId="77777777" w:rsidR="000C6347" w:rsidRPr="00720FE0" w:rsidRDefault="000C6347" w:rsidP="00F2409E">
            <w:pPr>
              <w:pStyle w:val="CommentText"/>
              <w:jc w:val="both"/>
              <w:rPr>
                <w:rFonts w:eastAsia="Times New Roman"/>
                <w:lang w:val="lv-LV" w:eastAsia="lv-LV"/>
              </w:rPr>
            </w:pPr>
            <w:r w:rsidRPr="00720FE0">
              <w:rPr>
                <w:lang w:val="lv-LV"/>
              </w:rPr>
              <w:t>Pasākums nav tieši saistīts ar klimata pārmaiņu mērķi (0%) (</w:t>
            </w:r>
            <w:r w:rsidRPr="00720FE0">
              <w:rPr>
                <w:u w:val="single"/>
                <w:lang w:val="lv-LV"/>
              </w:rPr>
              <w:t>primāri attiecas uz intervences kodu</w:t>
            </w:r>
            <w:r w:rsidRPr="00720FE0">
              <w:rPr>
                <w:lang w:val="lv-LV"/>
              </w:rPr>
              <w:t xml:space="preserve">: </w:t>
            </w:r>
            <w:r w:rsidRPr="00720FE0">
              <w:rPr>
                <w:rFonts w:eastAsiaTheme="minorEastAsia"/>
                <w:lang w:val="lv-LV"/>
              </w:rPr>
              <w:t>011 - valsts IKT risinājumi, e-pakalpojumi, lietojumprogrammas</w:t>
            </w:r>
            <w:r w:rsidRPr="00720FE0">
              <w:rPr>
                <w:lang w:val="lv-LV"/>
              </w:rPr>
              <w:t>).</w:t>
            </w:r>
          </w:p>
          <w:p w14:paraId="5C16E375"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paredzamā ietekme uz vides mērķi ir nebūtiska</w:t>
            </w:r>
            <w:r w:rsidRPr="00720FE0">
              <w:rPr>
                <w:rFonts w:eastAsia="Times New Roman"/>
                <w:sz w:val="20"/>
                <w:szCs w:val="20"/>
                <w:lang w:eastAsia="lv-LV"/>
              </w:rPr>
              <w:t xml:space="preserve"> saistībā ar pasākuma tiešajām un primārajām netiešajām sekām visā tā dzīves ciklā, ņemot vērā,  ka projekta ietvaros plānota pasta sūtījumu šķirošanas līnijas iegāde un uzstādīšana, kā  rezultātā nerodas SEG emisijas. Sekojoši pasākums uzskatāms par atbilstīgu NBK  kritērijam attiecīgā jautājuma formulējuma kontekstā.</w:t>
            </w:r>
          </w:p>
          <w:p w14:paraId="7520DA50"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Digitālu risinājumu izmantošana muitas dienestā ir viens no instrumentiem ceļā uz Eiropas zaļo kursu, veicinot vides aizsardzības pasākumus un mazinot klimata pārmaiņu rādīto ietekmi, ka arī lai paātrinātu pāreju uz klimatneitrālu, apļveida un noturīgāku ekonomiku.</w:t>
            </w:r>
          </w:p>
          <w:p w14:paraId="086434F7"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6E35C3D2" w14:textId="77777777" w:rsidTr="00F2409E">
        <w:trPr>
          <w:trHeight w:val="27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38092CD4"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5309813A"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F8176"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E065B38" w14:textId="77777777" w:rsidR="000C6347" w:rsidRPr="00720FE0" w:rsidRDefault="000C6347" w:rsidP="00F2409E">
            <w:pPr>
              <w:spacing w:line="240" w:lineRule="auto"/>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 uz vides mērķi</w:t>
            </w:r>
            <w:r w:rsidRPr="00720FE0">
              <w:rPr>
                <w:rFonts w:eastAsia="Times New Roman"/>
                <w:sz w:val="20"/>
                <w:szCs w:val="20"/>
                <w:lang w:eastAsia="lv-LV"/>
              </w:rPr>
              <w:t xml:space="preserve"> saistībā ar pasākuma tiešajām un primārajām netiešajām sekām visā tā dzīves ciklā, ņemot vērā tā būtību. Sekojoši pasākums uzskatāms par atbilstīgu NBK  kritērijam attiecīgā jautājuma formulējuma kontekstā.</w:t>
            </w:r>
          </w:p>
          <w:p w14:paraId="74E63487"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Pasākums vērsts uz muitas kontroles procesu paātrināšanu, tāpēc neizraisīs pašreizējā vai nākotnes klimata negatīvās ietekmes palielināšanos uz pašu pasākumu, cilvēkiem, dabu vai aktīviem. Izvērtējot Latvijas pielāgošanās klimata pārmaiņām plānā norādītos klimata pārmaiņu riskus, secināts, ka minētie riski būtiski neskar konkrētā muitas kontroles aprīkojuma izmantošanu.</w:t>
            </w:r>
          </w:p>
          <w:p w14:paraId="3E7A204B"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Ieviešot</w:t>
            </w:r>
            <w:r w:rsidRPr="00720FE0">
              <w:rPr>
                <w:sz w:val="20"/>
                <w:szCs w:val="20"/>
              </w:rPr>
              <w:t xml:space="preserve"> </w:t>
            </w:r>
            <w:r w:rsidRPr="00720FE0">
              <w:rPr>
                <w:rFonts w:eastAsia="Times New Roman"/>
                <w:sz w:val="20"/>
                <w:szCs w:val="20"/>
                <w:lang w:eastAsia="lv-LV"/>
              </w:rPr>
              <w:t xml:space="preserve">viedās skenēšanas un automātiskās šķirošanas/analīzes līniju </w:t>
            </w:r>
            <w:r w:rsidRPr="00720FE0">
              <w:rPr>
                <w:sz w:val="20"/>
                <w:szCs w:val="20"/>
              </w:rPr>
              <w:t>s</w:t>
            </w:r>
            <w:r w:rsidRPr="00720FE0">
              <w:rPr>
                <w:rFonts w:eastAsia="Times New Roman"/>
                <w:sz w:val="20"/>
                <w:szCs w:val="20"/>
                <w:lang w:eastAsia="lv-LV"/>
              </w:rPr>
              <w:t>aņemto pasta sūtījumu muitas kontrolei Lidostas MKP, no apritestiks izņemtas cilvēku veselībai un videi kaitīgas vielas, tiks mazināta videi negatīvo faktoru ietekme. Tadejādi tiks pildīts Eiropas zaļais kurss, kura mērķis ir arī aizsargāt, saglabāt un stiprināt ES dabas kapitālu un aizsargāt iedzīvotāju veselību un labbūtību no vidiskiem apdraudējumiem un ietekmes. Tajā pašā laikā šai pārejai jābūt taisnīgai un iekļaujošai.</w:t>
            </w:r>
          </w:p>
        </w:tc>
      </w:tr>
      <w:tr w:rsidR="00720FE0" w:rsidRPr="00720FE0" w14:paraId="72670A77" w14:textId="77777777" w:rsidTr="00F2409E">
        <w:trPr>
          <w:trHeight w:val="382"/>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1FA642AE"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4858DC8F"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124181"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1B67A664"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 uz vides mērķi</w:t>
            </w:r>
            <w:r w:rsidRPr="00720FE0">
              <w:rPr>
                <w:rFonts w:eastAsia="Times New Roman"/>
                <w:sz w:val="20"/>
                <w:szCs w:val="20"/>
                <w:lang w:eastAsia="lv-LV"/>
              </w:rPr>
              <w:t xml:space="preserve"> saistībā ar pasākuma tiešajām un primārajām netiešajam sekām visā tā dzīves ciklā, ņemot vērā tā būtību. Sekojoši pasākums uzskatāms par atbilstīgu NBK  kritērijam attiecīgā jautājuma formulējuma kontekstā.</w:t>
            </w:r>
          </w:p>
        </w:tc>
      </w:tr>
      <w:tr w:rsidR="00720FE0" w:rsidRPr="00720FE0" w14:paraId="763119FF" w14:textId="77777777" w:rsidTr="00F2409E">
        <w:trPr>
          <w:trHeight w:val="38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760963A6"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6140D136"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EA6F2D7"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5BEDD00"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paredzamā ietekme uz vides mērķi ir nebūtiska</w:t>
            </w:r>
            <w:r w:rsidRPr="00720FE0">
              <w:rPr>
                <w:rFonts w:eastAsia="Times New Roman"/>
                <w:sz w:val="20"/>
                <w:szCs w:val="20"/>
                <w:lang w:eastAsia="lv-LV"/>
              </w:rPr>
              <w:t>, saistībā ar pasākuma tiešajām un primārajām netiešaj</w:t>
            </w:r>
            <w:r w:rsidRPr="00720FE0">
              <w:rPr>
                <w:rFonts w:eastAsia="Times New Roman"/>
                <w:sz w:val="20"/>
                <w:szCs w:val="20"/>
              </w:rPr>
              <w:t>ā</w:t>
            </w:r>
            <w:r w:rsidRPr="00720FE0">
              <w:rPr>
                <w:rFonts w:eastAsia="Times New Roman"/>
                <w:sz w:val="20"/>
                <w:szCs w:val="20"/>
                <w:lang w:eastAsia="lv-LV"/>
              </w:rPr>
              <w:t>m sekām visā tā dzīves ciklā, ņemot vērā tā būtību – muitas kontroles efektivitātes veicināšana un procesu digitalizācija</w:t>
            </w:r>
            <w:r w:rsidRPr="00720FE0">
              <w:rPr>
                <w:rFonts w:eastAsia="Times New Roman"/>
                <w:sz w:val="20"/>
                <w:szCs w:val="20"/>
              </w:rPr>
              <w:t>.</w:t>
            </w:r>
            <w:r w:rsidRPr="00720FE0">
              <w:rPr>
                <w:rFonts w:eastAsia="Times New Roman"/>
                <w:sz w:val="20"/>
                <w:szCs w:val="20"/>
                <w:lang w:eastAsia="lv-LV"/>
              </w:rPr>
              <w:t xml:space="preserve"> Sekojoši pasākums uzskatāms par atbilstīgu NBK  kritērijam attiecīgā jutājuma formulējuma kontekstā.</w:t>
            </w:r>
          </w:p>
        </w:tc>
      </w:tr>
      <w:tr w:rsidR="00720FE0" w:rsidRPr="00720FE0" w14:paraId="446E4316" w14:textId="77777777" w:rsidTr="00F2409E">
        <w:trPr>
          <w:trHeight w:val="38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54BF3309"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4615D396"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E62E9DF"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3B2FBAF"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w:t>
            </w:r>
            <w:r w:rsidRPr="00720FE0">
              <w:rPr>
                <w:rFonts w:eastAsia="Times New Roman"/>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tc>
      </w:tr>
      <w:tr w:rsidR="00720FE0" w:rsidRPr="00720FE0" w14:paraId="49DC832A" w14:textId="77777777" w:rsidTr="00F2409E">
        <w:trPr>
          <w:trHeight w:val="386"/>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55108D04"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76FEAD1D"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344297F"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8F8BFA3"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w:t>
            </w:r>
            <w:r w:rsidRPr="00720FE0">
              <w:rPr>
                <w:rFonts w:eastAsia="Times New Roman"/>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tc>
      </w:tr>
    </w:tbl>
    <w:p w14:paraId="6BBBDF95" w14:textId="2BA0CFE1" w:rsidR="000C6347" w:rsidRDefault="000C6347" w:rsidP="004D1325">
      <w:pPr>
        <w:jc w:val="both"/>
        <w:rPr>
          <w:b/>
        </w:rPr>
      </w:pPr>
    </w:p>
    <w:p w14:paraId="5353BA9C" w14:textId="27BA0786" w:rsidR="000C6347" w:rsidRPr="006219D5" w:rsidRDefault="000C6347" w:rsidP="004D1325">
      <w:pPr>
        <w:jc w:val="both"/>
        <w:rPr>
          <w:b/>
        </w:rPr>
      </w:pPr>
      <w:r w:rsidRPr="006219D5">
        <w:rPr>
          <w:b/>
        </w:rPr>
        <w:t>6.1.2.4.i. Infrastruktūras izveide kontroles dienestu funkciju īstenošanai Kundziņsalā</w:t>
      </w:r>
    </w:p>
    <w:p w14:paraId="26BF7374" w14:textId="19BCDF77" w:rsidR="000C6347" w:rsidRDefault="000C6347" w:rsidP="004D1325">
      <w:pPr>
        <w:jc w:val="both"/>
      </w:pPr>
    </w:p>
    <w:tbl>
      <w:tblPr>
        <w:tblW w:w="13892" w:type="dxa"/>
        <w:tblLayout w:type="fixed"/>
        <w:tblCellMar>
          <w:top w:w="15" w:type="dxa"/>
          <w:bottom w:w="15" w:type="dxa"/>
        </w:tblCellMar>
        <w:tblLook w:val="04A0" w:firstRow="1" w:lastRow="0" w:firstColumn="1" w:lastColumn="0" w:noHBand="0" w:noVBand="1"/>
      </w:tblPr>
      <w:tblGrid>
        <w:gridCol w:w="3970"/>
        <w:gridCol w:w="142"/>
        <w:gridCol w:w="567"/>
        <w:gridCol w:w="142"/>
        <w:gridCol w:w="282"/>
        <w:gridCol w:w="285"/>
        <w:gridCol w:w="566"/>
        <w:gridCol w:w="850"/>
        <w:gridCol w:w="6946"/>
        <w:gridCol w:w="142"/>
      </w:tblGrid>
      <w:tr w:rsidR="00720FE0" w:rsidRPr="00720FE0" w14:paraId="73BA32C5" w14:textId="77777777" w:rsidTr="00F2409E">
        <w:trPr>
          <w:gridAfter w:val="1"/>
          <w:wAfter w:w="142" w:type="dxa"/>
          <w:trHeight w:val="425"/>
        </w:trPr>
        <w:tc>
          <w:tcPr>
            <w:tcW w:w="5103" w:type="dxa"/>
            <w:gridSpan w:val="5"/>
            <w:tcBorders>
              <w:top w:val="nil"/>
              <w:left w:val="nil"/>
              <w:bottom w:val="nil"/>
              <w:right w:val="nil"/>
            </w:tcBorders>
            <w:noWrap/>
            <w:vAlign w:val="bottom"/>
            <w:hideMark/>
          </w:tcPr>
          <w:p w14:paraId="0BFD6173"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Novērtējuma 1. daļa</w:t>
            </w:r>
          </w:p>
        </w:tc>
        <w:tc>
          <w:tcPr>
            <w:tcW w:w="851" w:type="dxa"/>
            <w:gridSpan w:val="2"/>
            <w:tcBorders>
              <w:top w:val="nil"/>
              <w:left w:val="nil"/>
              <w:bottom w:val="nil"/>
              <w:right w:val="nil"/>
            </w:tcBorders>
            <w:noWrap/>
            <w:vAlign w:val="bottom"/>
          </w:tcPr>
          <w:p w14:paraId="12903493" w14:textId="77777777" w:rsidR="000C6347" w:rsidRPr="00720FE0" w:rsidRDefault="000C6347" w:rsidP="00F2409E">
            <w:pPr>
              <w:spacing w:line="240" w:lineRule="auto"/>
              <w:rPr>
                <w:rFonts w:eastAsia="Times New Roman"/>
                <w:b/>
                <w:bCs/>
                <w:sz w:val="20"/>
                <w:szCs w:val="20"/>
                <w:lang w:eastAsia="lv-LV"/>
              </w:rPr>
            </w:pPr>
          </w:p>
        </w:tc>
        <w:tc>
          <w:tcPr>
            <w:tcW w:w="7796" w:type="dxa"/>
            <w:gridSpan w:val="2"/>
            <w:tcBorders>
              <w:top w:val="nil"/>
              <w:left w:val="nil"/>
              <w:bottom w:val="nil"/>
              <w:right w:val="nil"/>
            </w:tcBorders>
            <w:vAlign w:val="center"/>
          </w:tcPr>
          <w:p w14:paraId="413D9CEE" w14:textId="77777777" w:rsidR="000C6347" w:rsidRPr="00720FE0" w:rsidRDefault="000C6347" w:rsidP="00F2409E">
            <w:pPr>
              <w:spacing w:line="240" w:lineRule="auto"/>
              <w:rPr>
                <w:rFonts w:eastAsia="Times New Roman"/>
                <w:i/>
                <w:iCs/>
                <w:sz w:val="20"/>
                <w:szCs w:val="20"/>
                <w:lang w:eastAsia="lv-LV"/>
              </w:rPr>
            </w:pPr>
          </w:p>
        </w:tc>
      </w:tr>
      <w:tr w:rsidR="00720FE0" w:rsidRPr="00720FE0" w14:paraId="76042867" w14:textId="77777777" w:rsidTr="00F2409E">
        <w:trPr>
          <w:gridAfter w:val="1"/>
          <w:wAfter w:w="142" w:type="dxa"/>
          <w:trHeight w:val="713"/>
        </w:trPr>
        <w:tc>
          <w:tcPr>
            <w:tcW w:w="5103"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93AA760" w14:textId="77777777" w:rsidR="000C6347" w:rsidRPr="00720FE0" w:rsidRDefault="000C6347" w:rsidP="00F2409E">
            <w:pPr>
              <w:spacing w:line="240" w:lineRule="auto"/>
              <w:rPr>
                <w:rFonts w:eastAsia="Times New Roman"/>
                <w:i/>
                <w:iCs/>
                <w:sz w:val="20"/>
                <w:szCs w:val="20"/>
                <w:lang w:eastAsia="lv-LV"/>
              </w:rPr>
            </w:pPr>
            <w:r w:rsidRPr="00720FE0">
              <w:rPr>
                <w:rFonts w:eastAsia="Times New Roman"/>
                <w:i/>
                <w:iCs/>
                <w:sz w:val="20"/>
                <w:szCs w:val="20"/>
                <w:lang w:eastAsia="lv-LV"/>
              </w:rPr>
              <w:t>Norādiet, kuri no turpmāk minētajiem vides mērķiem prasa padziļinātu pasākuma novērtējumu no NBK viedokļa</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A33F8CC"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6DC8BAA"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NĒ</w:t>
            </w:r>
          </w:p>
        </w:tc>
        <w:tc>
          <w:tcPr>
            <w:tcW w:w="694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5E6E5A1"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Pamatojums, ja novērtējums ir "NĒ"</w:t>
            </w:r>
          </w:p>
        </w:tc>
      </w:tr>
      <w:tr w:rsidR="00720FE0" w:rsidRPr="00720FE0" w14:paraId="5E7C91FD" w14:textId="77777777" w:rsidTr="00F2409E">
        <w:trPr>
          <w:gridAfter w:val="1"/>
          <w:wAfter w:w="142" w:type="dxa"/>
          <w:trHeight w:val="687"/>
        </w:trPr>
        <w:tc>
          <w:tcPr>
            <w:tcW w:w="5103" w:type="dxa"/>
            <w:gridSpan w:val="5"/>
            <w:tcBorders>
              <w:top w:val="single" w:sz="4" w:space="0" w:color="auto"/>
              <w:left w:val="single" w:sz="4" w:space="0" w:color="auto"/>
              <w:bottom w:val="single" w:sz="4" w:space="0" w:color="auto"/>
              <w:right w:val="single" w:sz="4" w:space="0" w:color="auto"/>
            </w:tcBorders>
            <w:noWrap/>
            <w:vAlign w:val="center"/>
            <w:hideMark/>
          </w:tcPr>
          <w:p w14:paraId="188EEC3C"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 xml:space="preserve">Klimata pārmaiņu mazināšana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14:paraId="3E09742B"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BA5C35"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077014C8" w14:textId="77777777" w:rsidR="000C6347" w:rsidRPr="00720FE0" w:rsidRDefault="000C6347" w:rsidP="00F2409E">
            <w:pPr>
              <w:pStyle w:val="CommentText"/>
              <w:jc w:val="both"/>
              <w:rPr>
                <w:rFonts w:cs="Times New Roman"/>
                <w:lang w:val="lv-LV"/>
              </w:rPr>
            </w:pPr>
            <w:r w:rsidRPr="00720FE0">
              <w:rPr>
                <w:rFonts w:cs="Times New Roman"/>
                <w:lang w:val="lv-LV"/>
              </w:rPr>
              <w:t>Pasākums 40% atbalsta klimata pārmaiņu mērķi (0%) (</w:t>
            </w:r>
            <w:r w:rsidRPr="00720FE0">
              <w:rPr>
                <w:rFonts w:cs="Times New Roman"/>
                <w:u w:val="single"/>
                <w:lang w:val="lv-LV"/>
              </w:rPr>
              <w:t>primāri attiecas uz intervences kodu</w:t>
            </w:r>
            <w:r w:rsidRPr="00720FE0">
              <w:rPr>
                <w:rFonts w:cs="Times New Roman"/>
                <w:lang w:val="lv-LV"/>
              </w:rPr>
              <w:t>: 026 bis - Energoefektivitātes atjaunošanas vai energoefektivitātes pasākumi attiecībā uz publisko infrastruktūru, demonstrējumu projektiem un energoefektivitātes kritērijiem atbilstošiem atbalsta pasākumiem) un tādējādi tiek uzskatīts par atbilstīgu NBK attiecībā uz attiecīgo mērķi.</w:t>
            </w:r>
          </w:p>
          <w:p w14:paraId="71D9E09E" w14:textId="77777777" w:rsidR="000C6347" w:rsidRPr="00720FE0" w:rsidRDefault="000C6347" w:rsidP="00F2409E">
            <w:pPr>
              <w:pStyle w:val="CommentText"/>
              <w:jc w:val="both"/>
              <w:rPr>
                <w:rFonts w:cs="Times New Roman"/>
                <w:lang w:val="lv-LV"/>
              </w:rPr>
            </w:pPr>
          </w:p>
          <w:p w14:paraId="4E8B14CB"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Tiks  veicināta kravu kustības plūsma, nodrošinot to ātru apstrādi. Tiks radīta moderna darba vide veiksmīgai visu kontroles dienestu funkciju izpildei, kas iekļausies kopējā kravu kustības plūsmā. Mazināsies ar Rīgas ostu un tranzītu saistītā transporta kustības negatīvā ietekme uz Rīgas pilsētas kopējo transporta plūsmu un tiks veicināta Rīgas pilsētas gaisa kvalitātes uzlabošanās - kontroles dienesti veiks savus uzdevumus jaunajā infrastruktūrā, kurā telpas dienestu vajadzībām un funkciju īstenošanai tiks veidotas kā koplietošanas vai izvietotas blokos pēc to nozīmes.</w:t>
            </w:r>
          </w:p>
          <w:p w14:paraId="48A99247" w14:textId="77777777" w:rsidR="000C6347" w:rsidRPr="00720FE0" w:rsidRDefault="000C6347" w:rsidP="00F2409E">
            <w:pPr>
              <w:pStyle w:val="CommentText"/>
              <w:jc w:val="both"/>
              <w:rPr>
                <w:rFonts w:eastAsia="Times New Roman" w:cs="Times New Roman"/>
                <w:lang w:val="lv-LV" w:eastAsia="lv-LV"/>
              </w:rPr>
            </w:pPr>
          </w:p>
          <w:p w14:paraId="2C5D822A"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Investīcijas veicinās izmaiņas kravas transportlīdzekļu plūsmā, to novirzot no Rīgas pilsētas centra, ilgtermiņā nodrošinot centra atslogošanu no transporta un mazinot SEG emisijas un uzlabojot gaisa kvalitāti pilsētā.</w:t>
            </w:r>
          </w:p>
          <w:p w14:paraId="1A574CF8" w14:textId="77777777" w:rsidR="000C6347" w:rsidRPr="00720FE0" w:rsidRDefault="000C6347" w:rsidP="00F2409E">
            <w:pPr>
              <w:pStyle w:val="CommentText"/>
              <w:jc w:val="both"/>
              <w:rPr>
                <w:rFonts w:eastAsia="Times New Roman" w:cs="Times New Roman"/>
                <w:lang w:val="lv-LV" w:eastAsia="lv-LV"/>
              </w:rPr>
            </w:pPr>
          </w:p>
          <w:p w14:paraId="2230730E"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Pasākuma īstenošanas rezultātā sagaidāma SEG emisiju samazināšanās ņemot vērā, ka kontroles infrastruktūras izveide satiksmes vada tuvumā uzlabos kravu kustības ātrumu, mazinās dīkstāves un sastrēgumus pilsētas centrā, tādējādi mazinot arī siltumnīcefekta gāzu emisijas. Pasākuma rezultātā tiks veicināta labāka transporta plūsmas organizācija. Mazināsies ar Rīgas ostu un tranzītu saistītā transporta kustības negatīvā ietekme uz Rīgas pilsētas kopējo transporta plūsmu un tiks veicināta Rīgas pilsētas gaisa kvalitātes uzlabošanās - kontroles dienesti veiks savus uzdevumus jaunajā infrastruktūrā, kurā telpas dienestu vajadzībām un funkciju īstenošanai tiks veidotas kā koplietošanas vai izvietotas blokos pēc to nozīmes.</w:t>
            </w:r>
          </w:p>
          <w:p w14:paraId="37BA92F7"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Ņemot vērā uzņēmumu ģeogrāfisko izvietojumu Rīgā, tiks veicināta savstarpēji simbiotisku risinājumu īstenošana, kas palielinās resursefektivitāti un tādējādi samazinās industriālo darbību oglekļa pēdas nospiedumu.</w:t>
            </w:r>
          </w:p>
          <w:p w14:paraId="0BA4CE06" w14:textId="77777777" w:rsidR="000C6347" w:rsidRPr="00720FE0" w:rsidRDefault="000C6347" w:rsidP="00F2409E">
            <w:pPr>
              <w:pStyle w:val="CommentText"/>
              <w:jc w:val="both"/>
              <w:rPr>
                <w:rFonts w:eastAsia="Times New Roman" w:cs="Times New Roman"/>
                <w:lang w:val="lv-LV" w:eastAsia="lv-LV"/>
              </w:rPr>
            </w:pPr>
          </w:p>
          <w:p w14:paraId="4C8069D0"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 xml:space="preserve">Transports Latvijā ir lielākais enerģijas patērētājs, kā arī nozīmīgs SEG emisiju avots. Pasākuma īstenošana pozitīvi ietekmēs satiksmes sastrēgumu problēmas risināšanu Rīgā. Savukārt modernizētās infrastruktūras izveide radīs uzņēmējiem plašākas iespējas attīstīt klimatneitrālus un zaļus transporta pakalpojumus, tādējādi samazinot kopējās SEG emisijas. </w:t>
            </w:r>
          </w:p>
          <w:p w14:paraId="75681BCA" w14:textId="77777777" w:rsidR="000C6347" w:rsidRPr="00720FE0" w:rsidRDefault="000C6347" w:rsidP="00F2409E">
            <w:pPr>
              <w:pStyle w:val="CommentText"/>
              <w:jc w:val="both"/>
              <w:rPr>
                <w:rFonts w:eastAsia="Times New Roman" w:cs="Times New Roman"/>
                <w:lang w:val="lv-LV" w:eastAsia="lv-LV"/>
              </w:rPr>
            </w:pPr>
          </w:p>
          <w:p w14:paraId="35FEFC4F"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Investīcijas infrastruktūras izveidei kontroles dienestu funkciju īstenošanai Kundziņsalā plānotas sinerģijā ar citiem nacionālā līmeņa pasākumiem, kas atbalsta pāreju uz mazemisiju vai bezemisiju transportlīdzekļu veidiem.</w:t>
            </w:r>
          </w:p>
          <w:p w14:paraId="12223A25" w14:textId="77777777" w:rsidR="000C6347" w:rsidRPr="00720FE0" w:rsidRDefault="000C6347" w:rsidP="00F2409E">
            <w:pPr>
              <w:pStyle w:val="CommentText"/>
              <w:jc w:val="both"/>
              <w:rPr>
                <w:rFonts w:eastAsia="Times New Roman" w:cs="Times New Roman"/>
                <w:b/>
                <w:lang w:val="lv-LV" w:eastAsia="lv-LV"/>
              </w:rPr>
            </w:pPr>
          </w:p>
          <w:p w14:paraId="461D4FF1" w14:textId="77777777" w:rsidR="000C6347" w:rsidRPr="00720FE0" w:rsidRDefault="000C6347" w:rsidP="00F2409E">
            <w:pPr>
              <w:spacing w:line="240" w:lineRule="auto"/>
              <w:jc w:val="both"/>
              <w:rPr>
                <w:rFonts w:eastAsia="Times New Roman"/>
                <w:b/>
                <w:sz w:val="20"/>
                <w:szCs w:val="20"/>
                <w:lang w:eastAsia="lv-LV"/>
              </w:rPr>
            </w:pPr>
            <w:r w:rsidRPr="00720FE0">
              <w:rPr>
                <w:rFonts w:eastAsia="Times New Roman"/>
                <w:b/>
                <w:sz w:val="20"/>
                <w:szCs w:val="20"/>
                <w:lang w:eastAsia="lv-LV"/>
              </w:rPr>
              <w:t>Sasaiste ar politikas plānošanas dokumentiem</w:t>
            </w:r>
          </w:p>
          <w:p w14:paraId="6D90BAB9" w14:textId="77777777" w:rsidR="000C6347" w:rsidRPr="00720FE0" w:rsidRDefault="000C6347" w:rsidP="000C6347">
            <w:pPr>
              <w:pStyle w:val="ListParagraph"/>
              <w:numPr>
                <w:ilvl w:val="0"/>
                <w:numId w:val="66"/>
              </w:numPr>
              <w:tabs>
                <w:tab w:val="left" w:pos="276"/>
              </w:tabs>
              <w:spacing w:line="240" w:lineRule="auto"/>
              <w:ind w:left="36" w:firstLine="0"/>
              <w:jc w:val="both"/>
              <w:rPr>
                <w:rFonts w:eastAsia="Times New Roman" w:cs="Times New Roman"/>
                <w:sz w:val="20"/>
                <w:szCs w:val="20"/>
                <w:lang w:val="lv-LV" w:eastAsia="lv-LV"/>
              </w:rPr>
            </w:pPr>
            <w:r w:rsidRPr="00720FE0">
              <w:rPr>
                <w:rFonts w:eastAsia="Times New Roman" w:cs="Times New Roman"/>
                <w:sz w:val="20"/>
                <w:szCs w:val="20"/>
                <w:lang w:val="lv-LV" w:eastAsia="lv-LV"/>
              </w:rPr>
              <w:t>Saskaņā ar Latvijas stratēģiju klimatneitralitātes sasniegšanai līdz 2050. gadam, ir jānodrošina optimālu transporta infrastruktūru, mainīt iedzīvotāju pārvietošanās paradumus, palielināt resursefektīvu. Paredzētās darbības tiešā veidā palīdz sasniegt klimatneitralitātes mērķus.</w:t>
            </w:r>
          </w:p>
          <w:p w14:paraId="645833CE" w14:textId="77777777" w:rsidR="000C6347" w:rsidRPr="00720FE0" w:rsidRDefault="000C6347" w:rsidP="000C6347">
            <w:pPr>
              <w:pStyle w:val="ListParagraph"/>
              <w:numPr>
                <w:ilvl w:val="0"/>
                <w:numId w:val="66"/>
              </w:numPr>
              <w:tabs>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val="lv-LV" w:eastAsia="lv-LV"/>
              </w:rPr>
              <w:t xml:space="preserve">Latvijas Nacionālo klimata un enerģētikas plāna 2021.–2030.gadam (NEKP) mērķis ir mazināt Latvijas cilvēku, tautsaimniecības, infrastruktūras, apbūves un dabas ievainojamību pret klimata pārmaiņu ietekmēm un veicināt klimata pārmaiņu radīto iespēju izmantošanu. </w:t>
            </w:r>
            <w:r w:rsidRPr="00720FE0">
              <w:rPr>
                <w:rFonts w:eastAsia="Times New Roman" w:cs="Times New Roman"/>
                <w:sz w:val="20"/>
                <w:szCs w:val="20"/>
                <w:lang w:eastAsia="lv-LV"/>
              </w:rPr>
              <w:t>Plāna ietvaros attiecībā uz transporta sektoru ir noteikts ‘Nodrošināt esošās transporta (autoceļu, dzelzceļa, lidostu, ostu) un elektronisko sakaru infrastruktūras pielāgošanu klimata pārmaiņām’. Paredzēto pasākumu īstenošanā ir paredzēts ņemt vērā klimata pārmaiņu radītos potenciālos riskus, kā arī novērst to ietekmi.</w:t>
            </w:r>
          </w:p>
          <w:p w14:paraId="26C8558E" w14:textId="77777777" w:rsidR="000C6347" w:rsidRPr="00720FE0" w:rsidRDefault="000C6347" w:rsidP="000C6347">
            <w:pPr>
              <w:pStyle w:val="ListParagraph"/>
              <w:numPr>
                <w:ilvl w:val="0"/>
                <w:numId w:val="66"/>
              </w:numPr>
              <w:tabs>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eastAsia="lv-LV"/>
              </w:rPr>
              <w:t>Uzlabojot drošu, ērtu, pieejamu, uzticamu mobilitāti cilvēkiem un kravām, kā arī attīstot energoefektīvus, komodālus pārvadājumus un efektīvus, gudrus, ilgtspējīgus risinājumus transporta un loģistikas pakalpojumu attīstībai, ietverot attiecīgas infrastruktūras attīstību, saskaņā ar Transporta attīstības pamatnostādnēm 2021.–2027. gadam (projekts).</w:t>
            </w:r>
            <w:r w:rsidRPr="00720FE0">
              <w:rPr>
                <w:rFonts w:cs="Times New Roman"/>
                <w:sz w:val="20"/>
                <w:szCs w:val="20"/>
              </w:rPr>
              <w:t xml:space="preserve"> </w:t>
            </w:r>
          </w:p>
          <w:p w14:paraId="6E86FBC1" w14:textId="77777777" w:rsidR="000C6347" w:rsidRPr="00720FE0" w:rsidRDefault="000C6347" w:rsidP="000C6347">
            <w:pPr>
              <w:pStyle w:val="ListParagraph"/>
              <w:numPr>
                <w:ilvl w:val="0"/>
                <w:numId w:val="66"/>
              </w:numPr>
              <w:tabs>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eastAsia="lv-LV"/>
              </w:rPr>
              <w:t>Transporta infrastruktūras sakārtošana un jauna pieslēguma nodrošināšana Kundziņsalai ir būtiska izveidojamās Austrumu maģistrāles sastāvdaļa, kas ir noteikta Rīgas pilsētas stratēģiskos dokumentos - “Rīgas pilsētas ilgtspējīgas attīstības stratēģijā līdz 2030.gadam”, “Rīgas attīstības programmā 2014.-2020.gadam”. Visas plānotās investīcijas ir vērstas uz Rīgas pilsētas starptautisko konkurētspēju, nodrošinot labvēlīgākus apstākļus uzņēmējdarbībai. Izvirzīto stratēģisko mērķu sasniegšana tiktu negatīvi ietekmēta, pie nosacījuma ja infrastruktūra kontroles dienestu funkciju īstenošanai netiktu pārvietota uz Kundziņsalas teritoriju.</w:t>
            </w:r>
          </w:p>
          <w:p w14:paraId="4B750CC7" w14:textId="77777777" w:rsidR="000C6347" w:rsidRPr="00720FE0" w:rsidRDefault="000C6347" w:rsidP="000C6347">
            <w:pPr>
              <w:pStyle w:val="ListParagraph"/>
              <w:numPr>
                <w:ilvl w:val="0"/>
                <w:numId w:val="66"/>
              </w:numPr>
              <w:tabs>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eastAsia="lv-LV"/>
              </w:rPr>
              <w:t>Viens no Reģionālās politikas pamatnostādnēs 2021.-2027.gadam noteiktajiem uzdevumiem ir mobilitātes uzlabošana Rīgas metropoles areālā. Aktivitātes rezultātā samazināsies sastrēgumi Rīgā un Rīgas metropoles areālā, vienlaikus mazinot ietekmi uz vidi.</w:t>
            </w:r>
          </w:p>
          <w:p w14:paraId="64781D43" w14:textId="77777777" w:rsidR="000C6347" w:rsidRPr="00720FE0" w:rsidRDefault="000C6347" w:rsidP="000C6347">
            <w:pPr>
              <w:pStyle w:val="ListParagraph"/>
              <w:numPr>
                <w:ilvl w:val="0"/>
                <w:numId w:val="66"/>
              </w:numPr>
              <w:tabs>
                <w:tab w:val="left" w:pos="193"/>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eastAsia="lv-LV"/>
              </w:rPr>
              <w:t>Modernizācijas fonda ietvaros kā viens no galvenajiem virzieniem (prioritārajiem ieguldījumiem) ir energoefektivitātes uzlabošana, t.sk. transporta nozarē.</w:t>
            </w:r>
          </w:p>
          <w:p w14:paraId="6F076D8D" w14:textId="77777777" w:rsidR="000C6347" w:rsidRPr="00720FE0" w:rsidRDefault="000C6347" w:rsidP="000C6347">
            <w:pPr>
              <w:pStyle w:val="ListParagraph"/>
              <w:numPr>
                <w:ilvl w:val="0"/>
                <w:numId w:val="66"/>
              </w:numPr>
              <w:tabs>
                <w:tab w:val="left" w:pos="193"/>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eastAsia="lv-LV"/>
              </w:rPr>
              <w:t xml:space="preserve">Papildinošas investīcijas, kas samazinās pārvietošanās nepieciešamību (klātienes apmeklējumus) un papīra izmantošanu, ir arī DP 2021.-2027. ietvaros, paredzot investīcijas e-pakalpojumu attīstībai (SAM 1.3.1.). </w:t>
            </w:r>
          </w:p>
          <w:p w14:paraId="0B02AEBD" w14:textId="77777777" w:rsidR="000C6347" w:rsidRPr="00720FE0" w:rsidRDefault="000C6347" w:rsidP="000C6347">
            <w:pPr>
              <w:pStyle w:val="ListParagraph"/>
              <w:numPr>
                <w:ilvl w:val="0"/>
                <w:numId w:val="66"/>
              </w:numPr>
              <w:tabs>
                <w:tab w:val="left" w:pos="193"/>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eastAsia="lv-LV"/>
              </w:rPr>
              <w:t xml:space="preserve">Līdz ar Rīgas brīvostas uzsākto reformu realizāciju, lielāko daļu Rīgas brīvostas kravu plūsmas paredzēts novirzīt uz Kundziņsalu, kas rada loģisku nepieciešamību arī visu kontroles dienestu darbību pārcelt uz Kundziņsalu. </w:t>
            </w:r>
          </w:p>
          <w:p w14:paraId="00F64D86" w14:textId="77777777" w:rsidR="000C6347" w:rsidRPr="00720FE0" w:rsidRDefault="000C6347" w:rsidP="000C6347">
            <w:pPr>
              <w:pStyle w:val="ListParagraph"/>
              <w:numPr>
                <w:ilvl w:val="0"/>
                <w:numId w:val="66"/>
              </w:numPr>
              <w:tabs>
                <w:tab w:val="left" w:pos="193"/>
                <w:tab w:val="left" w:pos="276"/>
              </w:tabs>
              <w:spacing w:line="240" w:lineRule="auto"/>
              <w:ind w:left="36" w:firstLine="0"/>
              <w:jc w:val="both"/>
              <w:rPr>
                <w:rFonts w:eastAsia="Times New Roman" w:cs="Times New Roman"/>
                <w:sz w:val="20"/>
                <w:szCs w:val="20"/>
                <w:lang w:eastAsia="lv-LV"/>
              </w:rPr>
            </w:pPr>
            <w:r w:rsidRPr="00720FE0">
              <w:rPr>
                <w:rFonts w:eastAsia="Times New Roman" w:cs="Times New Roman"/>
                <w:sz w:val="20"/>
                <w:szCs w:val="20"/>
                <w:lang w:eastAsia="lv-LV"/>
              </w:rPr>
              <w:t xml:space="preserve">Investīcijas ir plānotas saskaņā ar Latvijas nacionālo attīstības plānu 2021.–2027. gadam, kas cita starpā nosaka, ka transporta infrastruktūras efektivitāte tieši iespaido konkurētspēju, uzņēmējdarbības aktivitāti un valsts attīstību kopumā. </w:t>
            </w:r>
          </w:p>
          <w:p w14:paraId="0408BE63"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0F28AD13" w14:textId="77777777" w:rsidTr="00F2409E">
        <w:trPr>
          <w:gridAfter w:val="1"/>
          <w:wAfter w:w="142" w:type="dxa"/>
          <w:trHeight w:val="278"/>
        </w:trPr>
        <w:tc>
          <w:tcPr>
            <w:tcW w:w="5103" w:type="dxa"/>
            <w:gridSpan w:val="5"/>
            <w:tcBorders>
              <w:top w:val="single" w:sz="4" w:space="0" w:color="auto"/>
              <w:left w:val="single" w:sz="4" w:space="0" w:color="auto"/>
              <w:bottom w:val="single" w:sz="4" w:space="0" w:color="auto"/>
              <w:right w:val="single" w:sz="4" w:space="0" w:color="auto"/>
            </w:tcBorders>
            <w:noWrap/>
            <w:vAlign w:val="center"/>
            <w:hideMark/>
          </w:tcPr>
          <w:p w14:paraId="6BF97AD2"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Pielāgošanas klimata pārmaiņām</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14:paraId="5CE9B80F"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6F556" w14:textId="77777777" w:rsidR="000C6347" w:rsidRPr="00720FE0" w:rsidRDefault="000C6347" w:rsidP="00F2409E">
            <w:pPr>
              <w:spacing w:line="240" w:lineRule="auto"/>
              <w:jc w:val="center"/>
              <w:rPr>
                <w:rFonts w:eastAsia="Times New Roman"/>
                <w:b/>
                <w:bCs/>
                <w:sz w:val="20"/>
                <w:szCs w:val="20"/>
                <w:lang w:eastAsia="lv-LV"/>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63EAE91" w14:textId="77777777" w:rsidR="000C6347" w:rsidRPr="00720FE0" w:rsidRDefault="000C6347" w:rsidP="00F2409E">
            <w:pPr>
              <w:spacing w:line="240" w:lineRule="auto"/>
              <w:rPr>
                <w:rFonts w:eastAsia="Times New Roman"/>
                <w:sz w:val="20"/>
                <w:szCs w:val="20"/>
                <w:lang w:eastAsia="lv-LV"/>
              </w:rPr>
            </w:pPr>
            <w:r w:rsidRPr="00720FE0">
              <w:rPr>
                <w:rFonts w:eastAsia="Times New Roman"/>
                <w:sz w:val="20"/>
                <w:szCs w:val="20"/>
                <w:lang w:eastAsia="lv-LV"/>
              </w:rPr>
              <w:t xml:space="preserve">Skatīt novērtējuma 2.daļu. </w:t>
            </w:r>
          </w:p>
          <w:p w14:paraId="5DBBF812" w14:textId="77777777" w:rsidR="000C6347" w:rsidRPr="00720FE0" w:rsidRDefault="000C6347" w:rsidP="00F2409E">
            <w:pPr>
              <w:pStyle w:val="CommentText"/>
              <w:jc w:val="both"/>
              <w:rPr>
                <w:rFonts w:eastAsia="Times New Roman" w:cs="Times New Roman"/>
                <w:highlight w:val="green"/>
                <w:lang w:eastAsia="lv-LV"/>
              </w:rPr>
            </w:pPr>
          </w:p>
        </w:tc>
      </w:tr>
      <w:tr w:rsidR="00720FE0" w:rsidRPr="00720FE0" w14:paraId="301D1DFA" w14:textId="77777777" w:rsidTr="00F2409E">
        <w:trPr>
          <w:gridAfter w:val="1"/>
          <w:wAfter w:w="142" w:type="dxa"/>
          <w:trHeight w:val="684"/>
        </w:trPr>
        <w:tc>
          <w:tcPr>
            <w:tcW w:w="5103" w:type="dxa"/>
            <w:gridSpan w:val="5"/>
            <w:tcBorders>
              <w:top w:val="single" w:sz="4" w:space="0" w:color="auto"/>
              <w:left w:val="single" w:sz="4" w:space="0" w:color="auto"/>
              <w:bottom w:val="single" w:sz="4" w:space="0" w:color="auto"/>
              <w:right w:val="single" w:sz="4" w:space="0" w:color="auto"/>
            </w:tcBorders>
            <w:noWrap/>
            <w:vAlign w:val="center"/>
            <w:hideMark/>
          </w:tcPr>
          <w:p w14:paraId="26845FE9"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Ūdens un jūras resursu ilgtspējīga izmantošana un aizsardzība</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14:paraId="3F60355A"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8EB9103"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30271FB2"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 uz vides mērķi</w:t>
            </w:r>
            <w:r w:rsidRPr="00720FE0">
              <w:rPr>
                <w:rFonts w:eastAsia="Times New Roman"/>
                <w:sz w:val="20"/>
                <w:szCs w:val="20"/>
                <w:lang w:eastAsia="lv-LV"/>
              </w:rPr>
              <w:t xml:space="preserve"> un tas neradīs būtisku kaitējumu ilgtspējīgai ūdens un jūras resursu izmantošanai un aizsardzībai, nekaitēs ūdensobjektu labam stāvoklim vai to labam ekoloģiskajam potenciālam, ieskaitot virszemes ūdeņus un gruntsūdeņus, kā arī neradīs kaitējumu jūras ūdeņu labam vides stāvoklim.</w:t>
            </w:r>
          </w:p>
          <w:p w14:paraId="67F7AFF3"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Veidojot muitas kontroles infrastruktūru Kundziņsalā, plānots paredzēt lietus ūdeņu savākšanas un novadīšanas sistēmu izbūvi, plānot ūdenscaurlaidīgus segumus (ietvēm, stāvlaukumiem), lai mazinātu applūšanas riskus spēcīgu lietusgāžu gadījumā. </w:t>
            </w:r>
          </w:p>
          <w:p w14:paraId="2425F7A3"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Pēc nepieciešamības tiks veikts ietekmes uz vidi novērtējums (IVN) saskaņā ar Direktīvu 2011/92/ES par dažu sabiedrisku un privātu projektu ietekmes uz vidi novērtējumu.</w:t>
            </w:r>
          </w:p>
          <w:p w14:paraId="5F99F371"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63B99881" w14:textId="77777777" w:rsidTr="00F2409E">
        <w:trPr>
          <w:gridAfter w:val="1"/>
          <w:wAfter w:w="142" w:type="dxa"/>
          <w:trHeight w:val="388"/>
        </w:trPr>
        <w:tc>
          <w:tcPr>
            <w:tcW w:w="5103" w:type="dxa"/>
            <w:gridSpan w:val="5"/>
            <w:tcBorders>
              <w:top w:val="single" w:sz="4" w:space="0" w:color="auto"/>
              <w:left w:val="single" w:sz="4" w:space="0" w:color="auto"/>
              <w:bottom w:val="single" w:sz="4" w:space="0" w:color="auto"/>
              <w:right w:val="single" w:sz="4" w:space="0" w:color="auto"/>
            </w:tcBorders>
            <w:noWrap/>
            <w:vAlign w:val="center"/>
            <w:hideMark/>
          </w:tcPr>
          <w:p w14:paraId="6813D72F"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Aprites ekonomika, tostarp atkritumu rašanās novēršana un pārstrāde</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14:paraId="5C331E55"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1F912D"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6112D36"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paredzamā ietekme uz vides mērķi ir nebūtiska</w:t>
            </w:r>
            <w:r w:rsidRPr="00720FE0">
              <w:rPr>
                <w:rFonts w:eastAsia="Times New Roman"/>
                <w:sz w:val="20"/>
                <w:szCs w:val="20"/>
                <w:lang w:eastAsia="lv-LV"/>
              </w:rPr>
              <w:t>, saistībā ar pasākuma tiešajām un primārajām netiešaj</w:t>
            </w:r>
            <w:r w:rsidRPr="00720FE0">
              <w:rPr>
                <w:rFonts w:eastAsia="Times New Roman"/>
                <w:sz w:val="20"/>
                <w:szCs w:val="20"/>
              </w:rPr>
              <w:t>ā</w:t>
            </w:r>
            <w:r w:rsidRPr="00720FE0">
              <w:rPr>
                <w:rFonts w:eastAsia="Times New Roman"/>
                <w:sz w:val="20"/>
                <w:szCs w:val="20"/>
                <w:lang w:eastAsia="lv-LV"/>
              </w:rPr>
              <w:t>m sekām visā tā dzīves ciklā, ņemot vērā tā būtību – modernās vienotās kontrolējošo dienestu infrastruktūras izveide Kundziņsalā</w:t>
            </w:r>
            <w:r w:rsidRPr="00720FE0">
              <w:rPr>
                <w:rFonts w:eastAsia="Times New Roman"/>
                <w:sz w:val="20"/>
                <w:szCs w:val="20"/>
              </w:rPr>
              <w:t>.</w:t>
            </w:r>
            <w:r w:rsidRPr="00720FE0">
              <w:rPr>
                <w:rFonts w:eastAsia="Times New Roman"/>
                <w:sz w:val="20"/>
                <w:szCs w:val="20"/>
                <w:lang w:eastAsia="lv-LV"/>
              </w:rPr>
              <w:t xml:space="preserve"> Sekojoši pasākums uzskatāms par atbilstīgu NBK  kritērijam attiecīgā jutājuma formulējuma kontekstā.</w:t>
            </w:r>
          </w:p>
          <w:p w14:paraId="1C003D7F"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Ar mērķi samazināt būvdarbu ietekmi uz vidi visā to aprites ciklā, vienlaikus sekmējot videi draudzīgu preču un pakalpojumu tirgus attīstību un vietējās ekonomikas konkurētspējas paaugstināšanu, jaunas infrastruktūras izveide kontroles dienestu funkciju īstenošanai “projektē - būvē” un “kravas kontroles rentgeniekārtas iegādes” iepirkumi tiks veikti, ievērojot: </w:t>
            </w:r>
          </w:p>
          <w:p w14:paraId="5043F28C"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- 20.06.2017. Ministru kabineta noteikumus Nr. 353 “Prasības zaļajam publiskajam iepirkumam un to piemērošanas kārtība” un nosakot Zaļā publiskā iepirkuma prasības un kritērijus būvdarbu komponentēs - energoefektivitāte, būvniecības materiāli, atkritumu apsaimniekošana, ūdens apsaimniekošana, transports un citas.</w:t>
            </w:r>
            <w:r w:rsidRPr="00720FE0">
              <w:rPr>
                <w:sz w:val="20"/>
                <w:szCs w:val="20"/>
              </w:rPr>
              <w:t xml:space="preserve"> </w:t>
            </w:r>
            <w:r w:rsidRPr="00720FE0">
              <w:rPr>
                <w:rFonts w:eastAsia="Times New Roman"/>
                <w:sz w:val="20"/>
                <w:szCs w:val="20"/>
                <w:lang w:eastAsia="lv-LV"/>
              </w:rPr>
              <w:t>Vienlaikus ievērojot prasības attiecībā uz iekārtu kalpošanas ilgumu un nolietotās datortehnikas drošu utilizāciju;</w:t>
            </w:r>
          </w:p>
          <w:p w14:paraId="59BCD4A7"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- 08.07.2014. Ministru kabineta noteikumus Nr. 388 “Elektrisko un elektronisko iekārtu kategorijas un marķēšanas prasības un šo iekārtu atkritumu apsaimniekošanas prasības un kārtība” paredz visu iekārtu savākšanu un apstrādi, lai tiktu veicināta veselu iekārtu vai tajās esošo komponentu atkārtota izmantošana un pārstrāde.</w:t>
            </w:r>
          </w:p>
          <w:p w14:paraId="3C36E4CF" w14:textId="77777777" w:rsidR="000C6347" w:rsidRPr="00720FE0" w:rsidRDefault="000C6347" w:rsidP="00F2409E">
            <w:pPr>
              <w:spacing w:line="240" w:lineRule="auto"/>
              <w:jc w:val="both"/>
              <w:rPr>
                <w:rFonts w:eastAsia="Times New Roman"/>
                <w:sz w:val="20"/>
                <w:szCs w:val="20"/>
                <w:lang w:eastAsia="lv-LV"/>
              </w:rPr>
            </w:pPr>
          </w:p>
          <w:p w14:paraId="20F4A062"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Būvniecības laikā paredzēts ierobežot atkritumu rašanos saskaņā ar ES būvgružu un ēku nojaukšanas atkritumu apsaimniekošanas protokolu un ņemt vērā labākos pieejamos tehniskos paņēmienus, kā arī atvieglot atkalizmantošanu un augstas kvalitātes pārstrādi, kas panākams, ar būvgružu šķirošanai paredzēto, pieejamo sistēmu palīdzību selektīvi izņemot materiālus</w:t>
            </w:r>
          </w:p>
        </w:tc>
      </w:tr>
      <w:tr w:rsidR="00720FE0" w:rsidRPr="00720FE0" w14:paraId="792FAE08" w14:textId="77777777" w:rsidTr="00F2409E">
        <w:trPr>
          <w:gridAfter w:val="1"/>
          <w:wAfter w:w="142" w:type="dxa"/>
          <w:trHeight w:val="380"/>
        </w:trPr>
        <w:tc>
          <w:tcPr>
            <w:tcW w:w="5103" w:type="dxa"/>
            <w:gridSpan w:val="5"/>
            <w:tcBorders>
              <w:top w:val="single" w:sz="4" w:space="0" w:color="auto"/>
              <w:left w:val="single" w:sz="4" w:space="0" w:color="auto"/>
              <w:bottom w:val="single" w:sz="4" w:space="0" w:color="auto"/>
              <w:right w:val="single" w:sz="4" w:space="0" w:color="auto"/>
            </w:tcBorders>
            <w:noWrap/>
            <w:vAlign w:val="center"/>
            <w:hideMark/>
          </w:tcPr>
          <w:p w14:paraId="621C82F3"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Piesārņojuma novēršana un to kontrole gaisā, ūdenī vai zemē</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14:paraId="7AD8884E"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FF204FB"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2B5F9B5"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Infrastruktūras izveide kontroles dienestu funkciju īstenošanai Kundziņsalā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jo aktivitātes īstenošanā paredzēts ņemt vērā klimata pārmaiņu radītos potenciālos riskus, kā arī novērst to ietekmi. Sekojoši pasākums uzskatāms par atbilstīgu NBK  kritērijam attiecīgā jautājuma formulējuma kontekstā.</w:t>
            </w:r>
          </w:p>
          <w:p w14:paraId="7A397D80" w14:textId="77777777" w:rsidR="000C6347" w:rsidRPr="00720FE0" w:rsidRDefault="000C6347" w:rsidP="00F2409E">
            <w:pPr>
              <w:spacing w:line="240" w:lineRule="auto"/>
              <w:jc w:val="both"/>
              <w:rPr>
                <w:rFonts w:eastAsia="Times New Roman"/>
                <w:sz w:val="20"/>
                <w:szCs w:val="20"/>
                <w:lang w:eastAsia="lv-LV"/>
              </w:rPr>
            </w:pPr>
          </w:p>
          <w:p w14:paraId="0A909529"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Būvniecības procesa laikā tiks veikti pasākumi trokšņa, putekļu un piesārņotāju emisiju samazināšanai.</w:t>
            </w:r>
          </w:p>
          <w:p w14:paraId="67B6EA88" w14:textId="77777777" w:rsidR="000C6347" w:rsidRPr="00720FE0" w:rsidRDefault="000C6347" w:rsidP="00F2409E">
            <w:pPr>
              <w:spacing w:line="240" w:lineRule="auto"/>
              <w:jc w:val="both"/>
              <w:rPr>
                <w:rFonts w:eastAsia="Times New Roman"/>
                <w:sz w:val="20"/>
                <w:szCs w:val="20"/>
                <w:lang w:eastAsia="lv-LV"/>
              </w:rPr>
            </w:pPr>
          </w:p>
          <w:p w14:paraId="6F505CCA"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Plūdu risku pārvaldības plāns Rīgas pilsētai nosaka, ka krasta iecirknis Daugavas lejtecē pirms Austrumu mola saglabājas kā vienīgā paaugstināta erozijas riska vieta, ar reālu apdraudējumu infrastruktūrai un operatīvai saimnieciskai u.c. darbībām.</w:t>
            </w:r>
          </w:p>
          <w:p w14:paraId="7904951C" w14:textId="77777777" w:rsidR="000C6347" w:rsidRPr="00720FE0" w:rsidRDefault="000C6347" w:rsidP="00F2409E">
            <w:pPr>
              <w:spacing w:line="240" w:lineRule="auto"/>
              <w:jc w:val="both"/>
              <w:rPr>
                <w:rFonts w:eastAsia="Times New Roman"/>
                <w:sz w:val="20"/>
                <w:szCs w:val="20"/>
                <w:lang w:eastAsia="lv-LV"/>
              </w:rPr>
            </w:pPr>
          </w:p>
          <w:p w14:paraId="3FD94A62"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Infrastruktūras izveide notiks saskaņā ar Latvijas pielāgošanās laika klimata pārmaiņām plānā posmam līdz 2030.gadam noteiktajam, ka infrastruktūra un apbūve ir klimatnoturīga un plānota atbilstoši iespējamiem klimata riskiem. Viens no minētā plāna virzieniem ir būvju un ēku pielāgošana klimata pārmaiņu ietekmēm un slodzēm, veicinot publiskā sektora un lielāko uzņēmumu ēkās tādu materiālu un tehnoloģiju izmantošanu, t.sk zaļās infrastruktūras risinājumu ieviešanu, kas pasargā ēkas no siltuma uzkāršanas, lai samazinātu kondicionēšanas sistēmu uzstādīšanas un lietošanas nepieciešamību, kā arī attīstīt vai reģenerēt urbānas teritorijas, paredzot un īstenojot zaļās infrastruktūras risinājumus, kas sekmē pielāgošanos klimata pārmaiņām.</w:t>
            </w:r>
          </w:p>
          <w:p w14:paraId="0E076B25"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Izveidoto infrastruktūru plānots izmantot vairāk kā desmit gadus. Ņemot vērā klimata pārmaiņu prognozes Latvijai, ēku būvniecībā tiks nodrošināta pielāgošanās arī plūdiem (saskaņā ar Rīgas pilsētas plūdu risku pārvaldības plānu, nodrošinot ēku un infrastruktūras pretplūdu aizsardzību, izbūvējot noteces, veidojot zaļo infrastruktūru, nodrošinot atbilstošu hidroizolāciju un citus risinājumus). Prasības tiks iekļautas projektu nosacījumos un būvprojektu izstrādē. Tāpat, atbilstoši prognozēm, tiks nodrošināta pielāgošānās karstuma viļņiem, plānojot tādu iekštelpu gaisa apmaiņu un ventilāciju, kā arī mazināts kaitējums veselībai, veicinot pielāgošanās klimata pārmaiņām mērķu sasniegšanu, novēršot ekstremālu gaisa temperatūru maiņu ietekmi uz cilvēku.</w:t>
            </w:r>
          </w:p>
          <w:p w14:paraId="4DA6203D"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2B32174E" w14:textId="77777777" w:rsidTr="00F2409E">
        <w:trPr>
          <w:gridAfter w:val="1"/>
          <w:wAfter w:w="142" w:type="dxa"/>
          <w:trHeight w:val="386"/>
        </w:trPr>
        <w:tc>
          <w:tcPr>
            <w:tcW w:w="5103" w:type="dxa"/>
            <w:gridSpan w:val="5"/>
            <w:tcBorders>
              <w:top w:val="single" w:sz="4" w:space="0" w:color="auto"/>
              <w:left w:val="single" w:sz="4" w:space="0" w:color="auto"/>
              <w:bottom w:val="single" w:sz="4" w:space="0" w:color="auto"/>
              <w:right w:val="single" w:sz="4" w:space="0" w:color="auto"/>
            </w:tcBorders>
            <w:noWrap/>
            <w:vAlign w:val="center"/>
            <w:hideMark/>
          </w:tcPr>
          <w:p w14:paraId="35345BFF" w14:textId="77777777" w:rsidR="000C6347" w:rsidRPr="00720FE0" w:rsidRDefault="000C6347" w:rsidP="00F2409E">
            <w:pPr>
              <w:spacing w:line="240" w:lineRule="auto"/>
              <w:jc w:val="both"/>
              <w:rPr>
                <w:rFonts w:eastAsia="Times New Roman"/>
                <w:b/>
                <w:bCs/>
                <w:sz w:val="20"/>
                <w:szCs w:val="20"/>
                <w:lang w:eastAsia="lv-LV"/>
              </w:rPr>
            </w:pPr>
            <w:r w:rsidRPr="00720FE0">
              <w:rPr>
                <w:rFonts w:eastAsia="Times New Roman"/>
                <w:b/>
                <w:bCs/>
                <w:sz w:val="20"/>
                <w:szCs w:val="20"/>
                <w:lang w:eastAsia="lv-LV"/>
              </w:rPr>
              <w:t>Bioloģiskās daudzveidības un ekosistēmu aizsardzība un atjaunošana</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14:paraId="34BA1F7A" w14:textId="77777777" w:rsidR="000C6347" w:rsidRPr="00720FE0" w:rsidRDefault="000C6347" w:rsidP="00F2409E">
            <w:pPr>
              <w:spacing w:line="240" w:lineRule="auto"/>
              <w:jc w:val="center"/>
              <w:rPr>
                <w:rFonts w:eastAsia="Times New Roman"/>
                <w:b/>
                <w:bCs/>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565CFE"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33A55AB"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Pasākumam </w:t>
            </w:r>
            <w:r w:rsidRPr="00720FE0">
              <w:rPr>
                <w:rFonts w:eastAsia="Times New Roman"/>
                <w:sz w:val="20"/>
                <w:szCs w:val="20"/>
                <w:u w:val="single"/>
                <w:lang w:eastAsia="lv-LV"/>
              </w:rPr>
              <w:t>nav paredzamas ietekmes</w:t>
            </w:r>
            <w:r w:rsidRPr="00720FE0">
              <w:rPr>
                <w:rFonts w:eastAsia="Times New Roman"/>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r w:rsidRPr="00720FE0">
              <w:rPr>
                <w:sz w:val="20"/>
                <w:szCs w:val="20"/>
              </w:rPr>
              <w:t xml:space="preserve"> </w:t>
            </w:r>
            <w:r w:rsidRPr="00720FE0">
              <w:rPr>
                <w:rFonts w:eastAsia="Times New Roman"/>
                <w:sz w:val="20"/>
                <w:szCs w:val="20"/>
                <w:lang w:eastAsia="lv-LV"/>
              </w:rPr>
              <w:t xml:space="preserve">Potenciālās plānotās aktivitātes un to sasaiste ar pielāgošanās klimata pārmaiņām mērķiem. </w:t>
            </w:r>
            <w:r w:rsidRPr="00720FE0">
              <w:rPr>
                <w:rFonts w:eastAsia="Times New Roman"/>
                <w:sz w:val="20"/>
                <w:szCs w:val="20"/>
                <w:lang w:eastAsia="lv-LV"/>
              </w:rPr>
              <w:tab/>
            </w:r>
          </w:p>
          <w:p w14:paraId="6FF528FB" w14:textId="77777777" w:rsidR="000C6347" w:rsidRPr="00720FE0" w:rsidRDefault="000C6347" w:rsidP="00F2409E">
            <w:pPr>
              <w:spacing w:line="240" w:lineRule="auto"/>
              <w:jc w:val="both"/>
              <w:rPr>
                <w:rFonts w:eastAsia="Times New Roman"/>
                <w:sz w:val="20"/>
                <w:szCs w:val="20"/>
                <w:lang w:eastAsia="lv-LV"/>
              </w:rPr>
            </w:pPr>
          </w:p>
        </w:tc>
      </w:tr>
      <w:tr w:rsidR="00720FE0" w:rsidRPr="00720FE0" w14:paraId="02506988" w14:textId="77777777" w:rsidTr="00F2409E">
        <w:tblPrEx>
          <w:tblCellMar>
            <w:top w:w="0" w:type="dxa"/>
            <w:left w:w="10" w:type="dxa"/>
            <w:bottom w:w="0" w:type="dxa"/>
            <w:right w:w="10" w:type="dxa"/>
          </w:tblCellMar>
          <w:tblLook w:val="0000" w:firstRow="0" w:lastRow="0" w:firstColumn="0" w:lastColumn="0" w:noHBand="0" w:noVBand="0"/>
        </w:tblPrEx>
        <w:trPr>
          <w:trHeight w:val="300"/>
        </w:trPr>
        <w:tc>
          <w:tcPr>
            <w:tcW w:w="4112" w:type="dxa"/>
            <w:gridSpan w:val="2"/>
            <w:shd w:val="clear" w:color="auto" w:fill="auto"/>
            <w:noWrap/>
            <w:tcMar>
              <w:top w:w="15" w:type="dxa"/>
              <w:left w:w="108" w:type="dxa"/>
              <w:bottom w:w="15" w:type="dxa"/>
              <w:right w:w="108" w:type="dxa"/>
            </w:tcMar>
            <w:vAlign w:val="bottom"/>
          </w:tcPr>
          <w:p w14:paraId="3BB4C7F4" w14:textId="77777777" w:rsidR="000C6347" w:rsidRPr="00720FE0" w:rsidRDefault="000C6347" w:rsidP="00F2409E">
            <w:pPr>
              <w:spacing w:line="240" w:lineRule="auto"/>
              <w:rPr>
                <w:rFonts w:eastAsia="Times New Roman"/>
                <w:b/>
                <w:bCs/>
                <w:sz w:val="20"/>
                <w:szCs w:val="20"/>
                <w:lang w:eastAsia="lv-LV"/>
              </w:rPr>
            </w:pPr>
            <w:r w:rsidRPr="00720FE0">
              <w:rPr>
                <w:rFonts w:eastAsia="Times New Roman"/>
                <w:b/>
                <w:bCs/>
                <w:sz w:val="20"/>
                <w:szCs w:val="20"/>
                <w:lang w:eastAsia="lv-LV"/>
              </w:rPr>
              <w:t>Novērtējuma 2. daļa</w:t>
            </w:r>
          </w:p>
        </w:tc>
        <w:tc>
          <w:tcPr>
            <w:tcW w:w="709" w:type="dxa"/>
            <w:gridSpan w:val="2"/>
            <w:shd w:val="clear" w:color="auto" w:fill="auto"/>
            <w:noWrap/>
            <w:tcMar>
              <w:top w:w="15" w:type="dxa"/>
              <w:left w:w="108" w:type="dxa"/>
              <w:bottom w:w="15" w:type="dxa"/>
              <w:right w:w="108" w:type="dxa"/>
            </w:tcMar>
            <w:vAlign w:val="bottom"/>
          </w:tcPr>
          <w:p w14:paraId="2167B375" w14:textId="77777777" w:rsidR="000C6347" w:rsidRPr="00720FE0" w:rsidRDefault="000C6347" w:rsidP="00F2409E">
            <w:pPr>
              <w:spacing w:line="240" w:lineRule="auto"/>
              <w:rPr>
                <w:rFonts w:eastAsia="Times New Roman"/>
                <w:b/>
                <w:bCs/>
                <w:sz w:val="20"/>
                <w:szCs w:val="20"/>
                <w:lang w:eastAsia="lv-LV"/>
              </w:rPr>
            </w:pPr>
          </w:p>
        </w:tc>
        <w:tc>
          <w:tcPr>
            <w:tcW w:w="567" w:type="dxa"/>
            <w:gridSpan w:val="2"/>
            <w:shd w:val="clear" w:color="auto" w:fill="auto"/>
            <w:noWrap/>
            <w:tcMar>
              <w:top w:w="15" w:type="dxa"/>
              <w:left w:w="108" w:type="dxa"/>
              <w:bottom w:w="15" w:type="dxa"/>
              <w:right w:w="108" w:type="dxa"/>
            </w:tcMar>
            <w:vAlign w:val="bottom"/>
          </w:tcPr>
          <w:p w14:paraId="225C64D9" w14:textId="77777777" w:rsidR="000C6347" w:rsidRPr="00720FE0" w:rsidRDefault="000C6347" w:rsidP="00F2409E">
            <w:pPr>
              <w:spacing w:line="240" w:lineRule="auto"/>
              <w:rPr>
                <w:rFonts w:eastAsia="Times New Roman"/>
                <w:sz w:val="20"/>
                <w:szCs w:val="20"/>
                <w:lang w:eastAsia="lv-LV"/>
              </w:rPr>
            </w:pPr>
          </w:p>
        </w:tc>
        <w:tc>
          <w:tcPr>
            <w:tcW w:w="8504" w:type="dxa"/>
            <w:gridSpan w:val="4"/>
            <w:shd w:val="clear" w:color="auto" w:fill="auto"/>
            <w:noWrap/>
            <w:tcMar>
              <w:top w:w="15" w:type="dxa"/>
              <w:left w:w="108" w:type="dxa"/>
              <w:bottom w:w="15" w:type="dxa"/>
              <w:right w:w="108" w:type="dxa"/>
            </w:tcMar>
            <w:vAlign w:val="bottom"/>
          </w:tcPr>
          <w:p w14:paraId="4D95AE66" w14:textId="77777777" w:rsidR="000C6347" w:rsidRPr="00720FE0" w:rsidRDefault="000C6347" w:rsidP="00F2409E">
            <w:pPr>
              <w:spacing w:line="240" w:lineRule="auto"/>
              <w:rPr>
                <w:rFonts w:eastAsia="Times New Roman"/>
                <w:sz w:val="20"/>
                <w:szCs w:val="20"/>
                <w:lang w:eastAsia="lv-LV"/>
              </w:rPr>
            </w:pPr>
          </w:p>
        </w:tc>
      </w:tr>
      <w:tr w:rsidR="00720FE0" w:rsidRPr="00720FE0" w14:paraId="21BE40DF" w14:textId="77777777" w:rsidTr="00F2409E">
        <w:tblPrEx>
          <w:tblCellMar>
            <w:top w:w="0" w:type="dxa"/>
            <w:left w:w="10" w:type="dxa"/>
            <w:bottom w:w="0" w:type="dxa"/>
            <w:right w:w="10" w:type="dxa"/>
          </w:tblCellMar>
          <w:tblLook w:val="0000" w:firstRow="0" w:lastRow="0" w:firstColumn="0" w:lastColumn="0" w:noHBand="0" w:noVBand="0"/>
        </w:tblPrEx>
        <w:trPr>
          <w:trHeight w:val="30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61ED3E27"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 xml:space="preserve">Jautājums </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DBDBDB" w:themeFill="accent3" w:themeFillTint="66"/>
            <w:noWrap/>
            <w:tcMar>
              <w:top w:w="15" w:type="dxa"/>
              <w:left w:w="108" w:type="dxa"/>
              <w:bottom w:w="15" w:type="dxa"/>
              <w:right w:w="108" w:type="dxa"/>
            </w:tcMar>
            <w:vAlign w:val="center"/>
          </w:tcPr>
          <w:p w14:paraId="65763D67"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NĒ</w:t>
            </w:r>
          </w:p>
        </w:tc>
        <w:tc>
          <w:tcPr>
            <w:tcW w:w="92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noWrap/>
            <w:tcMar>
              <w:top w:w="15" w:type="dxa"/>
              <w:left w:w="108" w:type="dxa"/>
              <w:bottom w:w="15" w:type="dxa"/>
              <w:right w:w="108" w:type="dxa"/>
            </w:tcMar>
            <w:vAlign w:val="bottom"/>
          </w:tcPr>
          <w:p w14:paraId="041E8418"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 xml:space="preserve">Detalizēts izvērtējums </w:t>
            </w:r>
          </w:p>
        </w:tc>
      </w:tr>
      <w:tr w:rsidR="00720FE0" w:rsidRPr="00720FE0" w14:paraId="31367574" w14:textId="77777777" w:rsidTr="00F2409E">
        <w:tblPrEx>
          <w:tblCellMar>
            <w:top w:w="0" w:type="dxa"/>
            <w:left w:w="10" w:type="dxa"/>
            <w:bottom w:w="0" w:type="dxa"/>
            <w:right w:w="10" w:type="dxa"/>
          </w:tblCellMar>
          <w:tblLook w:val="0000" w:firstRow="0" w:lastRow="0" w:firstColumn="0" w:lastColumn="0" w:noHBand="0" w:noVBand="0"/>
        </w:tblPrEx>
        <w:trPr>
          <w:trHeight w:val="583"/>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1ACB6EAD" w14:textId="77777777" w:rsidR="000C6347" w:rsidRPr="00720FE0" w:rsidRDefault="000C6347" w:rsidP="00F2409E">
            <w:pPr>
              <w:spacing w:line="240" w:lineRule="auto"/>
              <w:rPr>
                <w:sz w:val="20"/>
                <w:szCs w:val="20"/>
              </w:rPr>
            </w:pPr>
            <w:r w:rsidRPr="00720FE0">
              <w:rPr>
                <w:rFonts w:eastAsia="Times New Roman"/>
                <w:b/>
                <w:bCs/>
                <w:sz w:val="20"/>
                <w:szCs w:val="20"/>
                <w:lang w:eastAsia="lv-LV"/>
              </w:rPr>
              <w:t xml:space="preserve">Klimata pārmaiņu mazināšana. </w:t>
            </w:r>
            <w:r w:rsidRPr="00720FE0">
              <w:rPr>
                <w:rFonts w:eastAsia="Times New Roman"/>
                <w:sz w:val="20"/>
                <w:szCs w:val="20"/>
                <w:lang w:eastAsia="lv-LV"/>
              </w:rPr>
              <w:t>Vai paredzams, ka pasākums radīs ievērojamas SEG emisijas?</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09619727" w14:textId="77777777" w:rsidR="000C6347" w:rsidRPr="00720FE0" w:rsidRDefault="000C6347" w:rsidP="00F2409E">
            <w:pPr>
              <w:spacing w:line="240" w:lineRule="auto"/>
              <w:jc w:val="center"/>
              <w:rPr>
                <w:rFonts w:eastAsia="Times New Roman"/>
                <w:b/>
                <w:bCs/>
                <w:sz w:val="20"/>
                <w:szCs w:val="20"/>
                <w:lang w:eastAsia="lv-LV"/>
              </w:rPr>
            </w:pPr>
          </w:p>
        </w:tc>
        <w:tc>
          <w:tcPr>
            <w:tcW w:w="92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tcPr>
          <w:p w14:paraId="7FF05E66"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Skat. novērtējuma 1.daļu.</w:t>
            </w:r>
          </w:p>
          <w:p w14:paraId="436267D7" w14:textId="77777777" w:rsidR="000C6347" w:rsidRPr="00720FE0" w:rsidRDefault="000C6347" w:rsidP="00F2409E">
            <w:pPr>
              <w:spacing w:line="240" w:lineRule="auto"/>
              <w:rPr>
                <w:sz w:val="20"/>
                <w:szCs w:val="20"/>
                <w:lang w:eastAsia="lv-LV"/>
              </w:rPr>
            </w:pPr>
          </w:p>
        </w:tc>
      </w:tr>
      <w:tr w:rsidR="00720FE0" w:rsidRPr="00720FE0" w14:paraId="7B8C6599" w14:textId="77777777" w:rsidTr="00F2409E">
        <w:tblPrEx>
          <w:tblCellMar>
            <w:top w:w="0" w:type="dxa"/>
            <w:left w:w="10" w:type="dxa"/>
            <w:bottom w:w="0" w:type="dxa"/>
            <w:right w:w="10" w:type="dxa"/>
          </w:tblCellMar>
          <w:tblLook w:val="0000" w:firstRow="0" w:lastRow="0" w:firstColumn="0" w:lastColumn="0" w:noHBand="0" w:noVBand="0"/>
        </w:tblPrEx>
        <w:trPr>
          <w:trHeight w:val="168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1144AE86" w14:textId="77777777" w:rsidR="000C6347" w:rsidRPr="00720FE0" w:rsidRDefault="000C6347" w:rsidP="00F2409E">
            <w:pPr>
              <w:spacing w:line="240" w:lineRule="auto"/>
              <w:rPr>
                <w:sz w:val="20"/>
                <w:szCs w:val="20"/>
              </w:rPr>
            </w:pPr>
            <w:r w:rsidRPr="00720FE0">
              <w:rPr>
                <w:rFonts w:eastAsia="Times New Roman"/>
                <w:b/>
                <w:bCs/>
                <w:sz w:val="20"/>
                <w:szCs w:val="20"/>
                <w:lang w:eastAsia="lv-LV"/>
              </w:rPr>
              <w:t xml:space="preserve">Pielāgošanās klimata pārmaiņām. </w:t>
            </w:r>
            <w:r w:rsidRPr="00720FE0">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12E7F3D2" w14:textId="77777777" w:rsidR="000C6347" w:rsidRPr="00720FE0" w:rsidRDefault="000C6347" w:rsidP="00F2409E">
            <w:pPr>
              <w:spacing w:line="240" w:lineRule="auto"/>
              <w:jc w:val="center"/>
              <w:rPr>
                <w:rFonts w:eastAsia="Times New Roman"/>
                <w:b/>
                <w:bCs/>
                <w:sz w:val="20"/>
                <w:szCs w:val="20"/>
                <w:lang w:eastAsia="lv-LV"/>
              </w:rPr>
            </w:pPr>
            <w:r w:rsidRPr="00720FE0">
              <w:rPr>
                <w:rFonts w:eastAsia="Times New Roman"/>
                <w:b/>
                <w:bCs/>
                <w:sz w:val="20"/>
                <w:szCs w:val="20"/>
                <w:lang w:eastAsia="lv-LV"/>
              </w:rPr>
              <w:t>X</w:t>
            </w:r>
          </w:p>
        </w:tc>
        <w:tc>
          <w:tcPr>
            <w:tcW w:w="92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6781680C"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Infrastruktūras izveide kontroles dienestu funkciju īstenošanai Kundziņsalā </w:t>
            </w:r>
            <w:r w:rsidRPr="00720FE0">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Pr="00720FE0">
              <w:rPr>
                <w:rFonts w:eastAsia="Calibri"/>
                <w:sz w:val="20"/>
                <w:szCs w:val="20"/>
              </w:rPr>
              <w:t>, jo pasākumu īstenošanā ir paredzēts ņemt vērā klimata pārmaiņu radītos potenciālos riskus, kā arī novērst to ietekmi.</w:t>
            </w:r>
          </w:p>
          <w:p w14:paraId="6A818D5E" w14:textId="77777777" w:rsidR="000C6347" w:rsidRPr="00720FE0" w:rsidRDefault="000C6347" w:rsidP="00F2409E">
            <w:pPr>
              <w:spacing w:line="240" w:lineRule="auto"/>
              <w:jc w:val="both"/>
              <w:rPr>
                <w:rFonts w:eastAsia="Times New Roman"/>
                <w:sz w:val="20"/>
                <w:szCs w:val="20"/>
                <w:lang w:eastAsia="lv-LV"/>
              </w:rPr>
            </w:pPr>
          </w:p>
          <w:p w14:paraId="07193667"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Plānots radīt modernu energoefektīvu darba vidi veiksmīgai robežšķērsošanas kontroles dienestu funkciju izpildei. </w:t>
            </w:r>
          </w:p>
          <w:p w14:paraId="6D48CC6E"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 xml:space="preserve">Pasākuma nulles alternatīva, t.i., saglabāt esošo muitas kontroles dienesta infrastruktūru Rīgas brīvostas teritorijā, nav iespējama, ņemot vērā  Rīgas brīvostas uzsākto reformu realizāciju, kas paredz lielāko daļu Rīgas brīvostas kravu plūsmu novirzīt uz Kundziņsalu un rada loģisku nepieciešamību arī visu kontroles dienestu darbību pārcelt uz Kundziņsalu. Kustības intensitātei un pieprasījumam atbilstošas infrastruktūras pašreizējais trūkums negatīvi ietekmē iespējamo mobilitāti un Latvijas, Rīgas reģiona, Rīgas pilsētas, kā arī Rīgas ostas turpmāko izaugsmi. </w:t>
            </w:r>
          </w:p>
          <w:p w14:paraId="1CD78EF3"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 xml:space="preserve">Esošā ostas perimetra kontroles sistēma, teritorijas videonovērošanas sistēmas un caurlaižu kontroles punktu infrastruktūra, konfigurācija un tehniskais aprīkojums, kā arī pieejamais programmnodrošinājums, integrācijas trūkums ar citu iestāžu informācijas sistēmām un zemais automatizācijas līmenis ievērojami apgrūtina pieaugošā cilvēku un transporta apjoma apkalpošanu, radot “pudeles kakla efektu” - sastrēgumus un dīkstāves, kas, savukārt negatīvi ietekmē SEG emisiju pieaugumu. </w:t>
            </w:r>
          </w:p>
          <w:p w14:paraId="1493C4D7" w14:textId="77777777" w:rsidR="000C6347" w:rsidRPr="00720FE0" w:rsidRDefault="000C6347" w:rsidP="00F2409E">
            <w:pPr>
              <w:pStyle w:val="CommentText"/>
              <w:jc w:val="both"/>
              <w:rPr>
                <w:rFonts w:eastAsia="Times New Roman" w:cs="Times New Roman"/>
                <w:lang w:val="lv-LV" w:eastAsia="lv-LV"/>
              </w:rPr>
            </w:pPr>
            <w:r w:rsidRPr="00720FE0">
              <w:rPr>
                <w:rFonts w:eastAsia="Times New Roman" w:cs="Times New Roman"/>
                <w:lang w:val="lv-LV" w:eastAsia="lv-LV"/>
              </w:rPr>
              <w:t>Infrastruktūras izveide kontroles dienestu funkciju īstenošanai Kundziņsalā ietver arī teritorijas labiekārtošanas darbus.</w:t>
            </w:r>
          </w:p>
          <w:p w14:paraId="03F3274E" w14:textId="77777777" w:rsidR="000C6347" w:rsidRPr="00720FE0" w:rsidRDefault="000C6347" w:rsidP="00F2409E">
            <w:pPr>
              <w:pStyle w:val="CommentText"/>
              <w:jc w:val="both"/>
              <w:rPr>
                <w:rFonts w:eastAsia="Times New Roman" w:cs="Times New Roman"/>
                <w:lang w:val="lv-LV" w:eastAsia="lv-LV"/>
              </w:rPr>
            </w:pPr>
          </w:p>
          <w:p w14:paraId="22377B7B"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Plānotās kontroles dienestu administratīvais kompleks, kontroles ēkas un infrastruktūra tiks būvētas atbilstoši prognozētam klimata pārmaiņu radītajam nokrišņu intensitātes palielinājumam, paredzot atbilstošus lietus notekūdeņu sistēmu risinājumus intensīvu nokrišņu gadījumiem, dodot priekšroku zaļās infrastruktūras elementiem, izmantojot dabā balstītus risinājumus.</w:t>
            </w:r>
          </w:p>
          <w:p w14:paraId="4588F49A"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būvniecības projektos tiks paredzēti atbilstoši telpu dzesēšanas un ventilācijas risinājumi, mazinot klimata pārmaiņu izraisīto risku būvniecībā-  iekštelpu pārkaršanu,</w:t>
            </w:r>
          </w:p>
          <w:p w14:paraId="321C8665"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ēku konstrukciju risinājumos tiks paredzēta atbilstoša hidroizolācija, lai samazinātu ēku bojājumu iespēju gruntsūdeņu svārstību dēļ.</w:t>
            </w:r>
          </w:p>
          <w:p w14:paraId="0B5CB15A" w14:textId="77777777" w:rsidR="000C6347" w:rsidRPr="00720FE0" w:rsidRDefault="000C6347" w:rsidP="00F2409E">
            <w:pPr>
              <w:spacing w:line="240" w:lineRule="auto"/>
              <w:jc w:val="both"/>
              <w:rPr>
                <w:rFonts w:eastAsia="Times New Roman"/>
                <w:sz w:val="20"/>
                <w:szCs w:val="20"/>
                <w:lang w:eastAsia="lv-LV"/>
              </w:rPr>
            </w:pPr>
          </w:p>
          <w:p w14:paraId="7E0C894E"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Savukārt kravu kontroles rengena iekārtas iegāde veicinās muitas kontroles procesu paātrināšanu, tāpēc neizraisīs pašreizējā vai nākotnes klimata negatīvās ietekmes palielināšanos uz pašu pasākumu, cilvēkiem, dabu vai aktīviem. Izvērtējot Latvijas pielāgošanās klimata pārmaiņām plānā norādītos klimata pārmaiņu riskus, secināts, ka minētie riski būtiski neskar konkrētā muitas kontroles aprīkojuma izmantošanu. </w:t>
            </w:r>
          </w:p>
          <w:p w14:paraId="41FC7DB5"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 xml:space="preserve">Efektīvās muitas kontroles rezultātā no aprites tiks izņemtas cilvēku veselībai un videi kaitīgas vielas, tiks mazināta videi negatīvo faktoru ietekme. Tadejādi tiks pildīts Eiropas zaļais kurss, kura mērķis ir arī aizsargāt, saglabāt un stiprināt ES dabas kapitālu un aizsargāt iedzīvotāju veselību un labbūtību no vidiskiem apdraudējumiem un ietekmes. </w:t>
            </w:r>
          </w:p>
          <w:p w14:paraId="0E6F52B6" w14:textId="77777777" w:rsidR="000C6347" w:rsidRPr="00720FE0" w:rsidRDefault="000C6347" w:rsidP="00F2409E">
            <w:pPr>
              <w:spacing w:line="240" w:lineRule="auto"/>
              <w:jc w:val="both"/>
              <w:rPr>
                <w:rFonts w:eastAsia="Times New Roman"/>
                <w:sz w:val="20"/>
                <w:szCs w:val="20"/>
                <w:lang w:eastAsia="lv-LV"/>
              </w:rPr>
            </w:pPr>
          </w:p>
          <w:p w14:paraId="5FC4CE4E" w14:textId="77777777" w:rsidR="000C6347" w:rsidRPr="00720FE0" w:rsidRDefault="000C6347" w:rsidP="00F2409E">
            <w:pPr>
              <w:spacing w:line="240" w:lineRule="auto"/>
              <w:jc w:val="both"/>
              <w:rPr>
                <w:rFonts w:eastAsia="Calibri"/>
                <w:b/>
                <w:bCs/>
                <w:sz w:val="20"/>
                <w:szCs w:val="20"/>
              </w:rPr>
            </w:pPr>
            <w:r w:rsidRPr="00720FE0">
              <w:rPr>
                <w:rFonts w:eastAsia="Calibri"/>
                <w:b/>
                <w:bCs/>
                <w:sz w:val="20"/>
                <w:szCs w:val="20"/>
              </w:rPr>
              <w:t>Potenciāli plānotie pasākumi un to sasaiste ar pielāgošanās klimata pārmaiņām mērķiem</w:t>
            </w:r>
          </w:p>
          <w:p w14:paraId="1C2B7D66" w14:textId="77777777" w:rsidR="000C6347" w:rsidRPr="00720FE0" w:rsidRDefault="000C6347" w:rsidP="00F2409E">
            <w:pPr>
              <w:spacing w:line="240" w:lineRule="auto"/>
              <w:jc w:val="both"/>
              <w:rPr>
                <w:rFonts w:eastAsiaTheme="minorEastAsia"/>
                <w:sz w:val="20"/>
                <w:szCs w:val="20"/>
              </w:rPr>
            </w:pPr>
            <w:r w:rsidRPr="00720FE0">
              <w:rPr>
                <w:rFonts w:eastAsiaTheme="minorEastAsia"/>
                <w:sz w:val="20"/>
                <w:szCs w:val="20"/>
              </w:rPr>
              <w:t xml:space="preserve">Jau projektēšanas stadijā tiks ņemti vērā ar klimata pārmaiņām saistītie riski un tiks noteikti arī ar būvniecību, uzturēšanu un ekspluatāciju saistītie riski. Šāda pieeja ļauj pārvaldīt ar klimata pārmaiņām radītos riskus, t.i., izvērtēt pašreizējos un iespējamos nākotnes klimata riskus. Vienlaikus tas ļauj savlaicīgi izvērtēt arī finansiāli izdevīgākās adaptācijas iespējas. </w:t>
            </w:r>
          </w:p>
          <w:p w14:paraId="4B767D95" w14:textId="77777777" w:rsidR="000C6347" w:rsidRPr="00720FE0" w:rsidRDefault="000C6347" w:rsidP="00F2409E">
            <w:pPr>
              <w:spacing w:line="240" w:lineRule="auto"/>
              <w:jc w:val="both"/>
              <w:rPr>
                <w:rFonts w:eastAsiaTheme="minorEastAsia"/>
                <w:sz w:val="20"/>
                <w:szCs w:val="20"/>
              </w:rPr>
            </w:pPr>
          </w:p>
          <w:p w14:paraId="1BBC9A91" w14:textId="77777777" w:rsidR="000C6347" w:rsidRPr="00720FE0" w:rsidRDefault="000C6347" w:rsidP="00F2409E">
            <w:pPr>
              <w:spacing w:line="240" w:lineRule="auto"/>
              <w:jc w:val="both"/>
              <w:rPr>
                <w:rFonts w:eastAsiaTheme="minorEastAsia"/>
                <w:sz w:val="20"/>
                <w:szCs w:val="20"/>
              </w:rPr>
            </w:pPr>
            <w:r w:rsidRPr="00720FE0">
              <w:rPr>
                <w:rFonts w:eastAsiaTheme="minorEastAsia"/>
                <w:sz w:val="20"/>
                <w:szCs w:val="20"/>
              </w:rPr>
              <w:t xml:space="preserve">Realizējot pasākumu, plānots pieturēties pie viena no pieciem Latvijas pielāgošanās klimata pārmaiņām plāna laika posmam līdz 2030. gadam stratēģiskajiem mērķiem ir “Infrastruktūra un apbūve ir klimatnoturīga un plānota atbilstoši iespējamiem klimata riskiem”, kas ir vērsts uz infrastruktūras un apbūves (ēku un būvju) klimatnoturības nodrošināšanu mainīgajos klimata apstākļos. </w:t>
            </w:r>
          </w:p>
          <w:p w14:paraId="2D82738F" w14:textId="77777777" w:rsidR="000C6347" w:rsidRPr="00720FE0" w:rsidRDefault="000C6347" w:rsidP="00F2409E">
            <w:pPr>
              <w:spacing w:line="240" w:lineRule="auto"/>
              <w:jc w:val="both"/>
              <w:rPr>
                <w:rFonts w:eastAsiaTheme="minorEastAsia"/>
                <w:sz w:val="20"/>
                <w:szCs w:val="20"/>
              </w:rPr>
            </w:pPr>
            <w:r w:rsidRPr="00720FE0">
              <w:rPr>
                <w:rFonts w:eastAsiaTheme="minorEastAsia"/>
                <w:sz w:val="20"/>
                <w:szCs w:val="20"/>
              </w:rPr>
              <w:t>Lai pielāgotos klimata pārmaiņām, plānots īstenot noteikots rīcības virzienus:</w:t>
            </w:r>
          </w:p>
          <w:p w14:paraId="00980859" w14:textId="77777777" w:rsidR="000C6347" w:rsidRPr="00720FE0" w:rsidRDefault="000C6347" w:rsidP="00F2409E">
            <w:pPr>
              <w:spacing w:line="240" w:lineRule="auto"/>
              <w:jc w:val="both"/>
              <w:rPr>
                <w:rFonts w:eastAsiaTheme="minorEastAsia"/>
                <w:sz w:val="20"/>
                <w:szCs w:val="20"/>
              </w:rPr>
            </w:pPr>
            <w:r w:rsidRPr="00720FE0">
              <w:rPr>
                <w:rFonts w:eastAsiaTheme="minorEastAsia"/>
                <w:sz w:val="20"/>
                <w:szCs w:val="20"/>
              </w:rPr>
              <w:t>1. Zaļās infrastruktūras izmantošana klimata risku ietekmes mazināšanai.</w:t>
            </w:r>
          </w:p>
          <w:p w14:paraId="6384F82D" w14:textId="77777777" w:rsidR="000C6347" w:rsidRPr="00720FE0" w:rsidRDefault="000C6347" w:rsidP="00F2409E">
            <w:pPr>
              <w:spacing w:line="240" w:lineRule="auto"/>
              <w:jc w:val="both"/>
              <w:rPr>
                <w:rFonts w:eastAsiaTheme="minorEastAsia"/>
                <w:sz w:val="20"/>
                <w:szCs w:val="20"/>
              </w:rPr>
            </w:pPr>
            <w:r w:rsidRPr="00720FE0">
              <w:rPr>
                <w:rFonts w:eastAsiaTheme="minorEastAsia"/>
                <w:sz w:val="20"/>
                <w:szCs w:val="20"/>
              </w:rPr>
              <w:t>2. Inženierkomunikāciju sistēmas un infrastruktūras nodrošināšana un pielāgošana klimata ekstrēmiem.</w:t>
            </w:r>
          </w:p>
          <w:p w14:paraId="7F31B8E0" w14:textId="77777777" w:rsidR="000C6347" w:rsidRPr="00720FE0" w:rsidRDefault="000C6347" w:rsidP="00F2409E">
            <w:pPr>
              <w:spacing w:line="240" w:lineRule="auto"/>
              <w:jc w:val="both"/>
              <w:rPr>
                <w:rFonts w:eastAsiaTheme="minorEastAsia"/>
                <w:sz w:val="20"/>
                <w:szCs w:val="20"/>
              </w:rPr>
            </w:pPr>
            <w:r w:rsidRPr="00720FE0">
              <w:rPr>
                <w:rFonts w:eastAsiaTheme="minorEastAsia"/>
                <w:sz w:val="20"/>
                <w:szCs w:val="20"/>
              </w:rPr>
              <w:t>3. Būvju un ēku pielāgošana klimata pārmaiņu ietekmēm un slodzēm.</w:t>
            </w:r>
          </w:p>
          <w:p w14:paraId="318E6F93" w14:textId="77777777" w:rsidR="000C6347" w:rsidRPr="00720FE0" w:rsidRDefault="000C6347" w:rsidP="00F2409E">
            <w:pPr>
              <w:spacing w:line="240" w:lineRule="auto"/>
              <w:jc w:val="both"/>
              <w:rPr>
                <w:rFonts w:eastAsiaTheme="minorEastAsia"/>
                <w:sz w:val="20"/>
                <w:szCs w:val="20"/>
              </w:rPr>
            </w:pPr>
          </w:p>
          <w:p w14:paraId="405B1A2B" w14:textId="77777777" w:rsidR="000C6347" w:rsidRPr="00720FE0" w:rsidRDefault="000C6347" w:rsidP="00F2409E">
            <w:pPr>
              <w:spacing w:line="240" w:lineRule="auto"/>
              <w:jc w:val="both"/>
              <w:rPr>
                <w:rFonts w:eastAsiaTheme="minorEastAsia"/>
                <w:sz w:val="20"/>
                <w:szCs w:val="20"/>
              </w:rPr>
            </w:pPr>
            <w:r w:rsidRPr="00720FE0">
              <w:rPr>
                <w:rFonts w:eastAsiaTheme="minorEastAsia"/>
                <w:sz w:val="20"/>
                <w:szCs w:val="20"/>
              </w:rPr>
              <w:t>Arī OECD rekomendācijā par klimatnoturīgu infrastruktūru rekomendēts projektēt, būvēt un ekspluatēt infrastruktūru tā, lai tā būtu klimatnoturīga. OECD uzsver publiskās partnerības pieejas un zaļās infrastruktūras risinājumu, kas papildina "pelēko" infrastruktūru, nozīmi.</w:t>
            </w:r>
          </w:p>
          <w:p w14:paraId="0207AD34" w14:textId="77777777" w:rsidR="000C6347" w:rsidRPr="00720FE0" w:rsidRDefault="000C6347" w:rsidP="00F2409E">
            <w:pPr>
              <w:spacing w:line="240" w:lineRule="auto"/>
              <w:jc w:val="both"/>
              <w:rPr>
                <w:rFonts w:eastAsiaTheme="minorEastAsia"/>
                <w:sz w:val="20"/>
                <w:szCs w:val="20"/>
              </w:rPr>
            </w:pPr>
          </w:p>
        </w:tc>
      </w:tr>
      <w:tr w:rsidR="00720FE0" w:rsidRPr="00720FE0" w14:paraId="6243AB6C" w14:textId="77777777" w:rsidTr="00F2409E">
        <w:tblPrEx>
          <w:tblCellMar>
            <w:top w:w="0" w:type="dxa"/>
            <w:left w:w="10" w:type="dxa"/>
            <w:bottom w:w="0" w:type="dxa"/>
            <w:right w:w="10" w:type="dxa"/>
          </w:tblCellMar>
          <w:tblLook w:val="0000" w:firstRow="0" w:lastRow="0" w:firstColumn="0" w:lastColumn="0" w:noHBand="0" w:noVBand="0"/>
        </w:tblPrEx>
        <w:trPr>
          <w:trHeight w:val="1676"/>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5422AA40" w14:textId="77777777" w:rsidR="000C6347" w:rsidRPr="00720FE0" w:rsidRDefault="000C6347" w:rsidP="00F2409E">
            <w:pPr>
              <w:spacing w:line="240" w:lineRule="auto"/>
              <w:rPr>
                <w:sz w:val="20"/>
                <w:szCs w:val="20"/>
              </w:rPr>
            </w:pPr>
            <w:r w:rsidRPr="00720FE0">
              <w:rPr>
                <w:rFonts w:eastAsia="Times New Roman"/>
                <w:b/>
                <w:bCs/>
                <w:sz w:val="20"/>
                <w:szCs w:val="20"/>
                <w:lang w:eastAsia="lv-LV"/>
              </w:rPr>
              <w:t xml:space="preserve">Ilgtspējīga ūdens un jūras resursu izmantošana un aizsardzība. </w:t>
            </w:r>
            <w:r w:rsidRPr="00720FE0">
              <w:rPr>
                <w:rFonts w:eastAsia="Times New Roman"/>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50EA39FB" w14:textId="77777777" w:rsidR="000C6347" w:rsidRPr="00720FE0" w:rsidRDefault="000C6347" w:rsidP="00F2409E">
            <w:pPr>
              <w:spacing w:line="240" w:lineRule="auto"/>
              <w:jc w:val="center"/>
              <w:rPr>
                <w:rFonts w:eastAsia="Times New Roman"/>
                <w:b/>
                <w:bCs/>
                <w:sz w:val="20"/>
                <w:szCs w:val="20"/>
                <w:lang w:eastAsia="lv-LV"/>
              </w:rPr>
            </w:pPr>
          </w:p>
        </w:tc>
        <w:tc>
          <w:tcPr>
            <w:tcW w:w="92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44BF3F21"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Skat. novērtējuma 1.daļu.</w:t>
            </w:r>
          </w:p>
          <w:p w14:paraId="77E5B2DF" w14:textId="77777777" w:rsidR="000C6347" w:rsidRPr="00720FE0" w:rsidRDefault="000C6347" w:rsidP="00F2409E">
            <w:pPr>
              <w:spacing w:line="240" w:lineRule="auto"/>
              <w:rPr>
                <w:sz w:val="20"/>
                <w:szCs w:val="20"/>
                <w:lang w:eastAsia="lv-LV"/>
              </w:rPr>
            </w:pPr>
          </w:p>
          <w:p w14:paraId="420C05B4" w14:textId="77777777" w:rsidR="000C6347" w:rsidRPr="00720FE0" w:rsidRDefault="000C6347" w:rsidP="00F2409E">
            <w:pPr>
              <w:pStyle w:val="ListParagraph"/>
              <w:spacing w:line="240" w:lineRule="auto"/>
              <w:ind w:left="173"/>
              <w:rPr>
                <w:rFonts w:cs="Times New Roman"/>
                <w:sz w:val="20"/>
                <w:szCs w:val="20"/>
                <w:lang w:eastAsia="lv-LV"/>
              </w:rPr>
            </w:pPr>
          </w:p>
        </w:tc>
      </w:tr>
      <w:tr w:rsidR="00720FE0" w:rsidRPr="00720FE0" w14:paraId="44096AB8" w14:textId="77777777" w:rsidTr="00F2409E">
        <w:tblPrEx>
          <w:tblCellMar>
            <w:top w:w="0" w:type="dxa"/>
            <w:left w:w="10" w:type="dxa"/>
            <w:bottom w:w="0" w:type="dxa"/>
            <w:right w:w="10" w:type="dxa"/>
          </w:tblCellMar>
          <w:tblLook w:val="0000" w:firstRow="0" w:lastRow="0" w:firstColumn="0" w:lastColumn="0" w:noHBand="0" w:noVBand="0"/>
        </w:tblPrEx>
        <w:trPr>
          <w:trHeight w:val="68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591430B0" w14:textId="77777777" w:rsidR="000C6347" w:rsidRPr="00720FE0" w:rsidRDefault="000C6347" w:rsidP="00F2409E">
            <w:pPr>
              <w:spacing w:line="240" w:lineRule="auto"/>
              <w:rPr>
                <w:sz w:val="20"/>
                <w:szCs w:val="20"/>
              </w:rPr>
            </w:pPr>
            <w:r w:rsidRPr="00720FE0">
              <w:rPr>
                <w:rFonts w:eastAsia="Times New Roman"/>
                <w:b/>
                <w:bCs/>
                <w:sz w:val="20"/>
                <w:szCs w:val="20"/>
                <w:lang w:eastAsia="lv-LV"/>
              </w:rPr>
              <w:t>Pāreja uz aprites ekonomiku, ieskaitot atkritumu rašanās novēršanu un to reciklēšanu</w:t>
            </w:r>
            <w:r w:rsidRPr="00720FE0">
              <w:rPr>
                <w:rFonts w:eastAsia="Times New Roman"/>
                <w:sz w:val="20"/>
                <w:szCs w:val="20"/>
                <w:lang w:eastAsia="lv-LV"/>
              </w:rPr>
              <w:t>. Vai paredzams, ka pasākums: (i) būtiski palielinās atkritumu rašanos, incinerāciju vai apglabāšanu, izņemot nepārstrādājamu bīstamo atkritumu incinerāciju; vai</w:t>
            </w:r>
            <w:r w:rsidRPr="00720FE0">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720FE0">
              <w:rPr>
                <w:rFonts w:eastAsia="Times New Roman"/>
                <w:sz w:val="20"/>
                <w:szCs w:val="20"/>
                <w:lang w:eastAsia="lv-LV"/>
              </w:rPr>
              <w:br/>
              <w:t>(iii) radīs būtisku un ilgtermiņa kaitējumu videi attiecībā uz aprites ekonomiku?</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769CC3B3" w14:textId="77777777" w:rsidR="000C6347" w:rsidRPr="00720FE0" w:rsidRDefault="000C6347" w:rsidP="00F2409E">
            <w:pPr>
              <w:spacing w:line="240" w:lineRule="auto"/>
              <w:jc w:val="center"/>
              <w:rPr>
                <w:rFonts w:eastAsia="Times New Roman"/>
                <w:b/>
                <w:bCs/>
                <w:sz w:val="20"/>
                <w:szCs w:val="20"/>
                <w:lang w:eastAsia="lv-LV"/>
              </w:rPr>
            </w:pPr>
          </w:p>
        </w:tc>
        <w:tc>
          <w:tcPr>
            <w:tcW w:w="92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770C9C37"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Skat. novērtējuma 1.daļu.</w:t>
            </w:r>
          </w:p>
          <w:p w14:paraId="39D1E34A" w14:textId="77777777" w:rsidR="000C6347" w:rsidRPr="00720FE0" w:rsidRDefault="000C6347" w:rsidP="00F2409E">
            <w:pPr>
              <w:suppressAutoHyphens/>
              <w:autoSpaceDN w:val="0"/>
              <w:spacing w:after="120" w:line="240" w:lineRule="auto"/>
              <w:jc w:val="both"/>
              <w:textAlignment w:val="baseline"/>
              <w:rPr>
                <w:rFonts w:eastAsia="Times New Roman"/>
                <w:sz w:val="20"/>
                <w:szCs w:val="20"/>
                <w:lang w:eastAsia="lv-LV"/>
              </w:rPr>
            </w:pPr>
          </w:p>
        </w:tc>
      </w:tr>
      <w:tr w:rsidR="00720FE0" w:rsidRPr="00720FE0" w14:paraId="297F127F" w14:textId="77777777" w:rsidTr="00F2409E">
        <w:tblPrEx>
          <w:tblCellMar>
            <w:top w:w="0" w:type="dxa"/>
            <w:left w:w="10" w:type="dxa"/>
            <w:bottom w:w="0" w:type="dxa"/>
            <w:right w:w="10" w:type="dxa"/>
          </w:tblCellMar>
          <w:tblLook w:val="0000" w:firstRow="0" w:lastRow="0" w:firstColumn="0" w:lastColumn="0" w:noHBand="0" w:noVBand="0"/>
        </w:tblPrEx>
        <w:trPr>
          <w:trHeight w:val="542"/>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84FF0B5" w14:textId="77777777" w:rsidR="000C6347" w:rsidRPr="00720FE0" w:rsidRDefault="000C6347" w:rsidP="00F2409E">
            <w:pPr>
              <w:spacing w:line="240" w:lineRule="auto"/>
              <w:rPr>
                <w:sz w:val="20"/>
                <w:szCs w:val="20"/>
              </w:rPr>
            </w:pPr>
            <w:r w:rsidRPr="00720FE0">
              <w:rPr>
                <w:rFonts w:eastAsia="Times New Roman"/>
                <w:b/>
                <w:bCs/>
                <w:sz w:val="20"/>
                <w:szCs w:val="20"/>
                <w:lang w:eastAsia="lv-LV"/>
              </w:rPr>
              <w:t xml:space="preserve">Piesārņojuma novēršana un kontrole. </w:t>
            </w:r>
            <w:r w:rsidRPr="00720FE0">
              <w:rPr>
                <w:rFonts w:eastAsia="Times New Roman"/>
                <w:sz w:val="20"/>
                <w:szCs w:val="20"/>
                <w:lang w:eastAsia="lv-LV"/>
              </w:rPr>
              <w:t>Vai paredzams, ka pasākums ievērojami palielinās piesārņotāju emisijas gaisā, ūdenī vai zemē?</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Mar>
              <w:top w:w="15" w:type="dxa"/>
              <w:left w:w="108" w:type="dxa"/>
              <w:bottom w:w="15" w:type="dxa"/>
              <w:right w:w="108" w:type="dxa"/>
            </w:tcMar>
            <w:vAlign w:val="center"/>
          </w:tcPr>
          <w:p w14:paraId="6DD21DC0" w14:textId="77777777" w:rsidR="000C6347" w:rsidRPr="00720FE0" w:rsidRDefault="000C6347" w:rsidP="00F2409E">
            <w:pPr>
              <w:spacing w:line="240" w:lineRule="auto"/>
              <w:jc w:val="center"/>
              <w:rPr>
                <w:rFonts w:eastAsia="Times New Roman"/>
                <w:b/>
                <w:bCs/>
                <w:sz w:val="20"/>
                <w:szCs w:val="20"/>
                <w:lang w:eastAsia="lv-LV"/>
              </w:rPr>
            </w:pPr>
          </w:p>
        </w:tc>
        <w:tc>
          <w:tcPr>
            <w:tcW w:w="92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30CC5253" w14:textId="77777777" w:rsidR="000C6347" w:rsidRPr="00720FE0" w:rsidRDefault="000C6347" w:rsidP="00F2409E">
            <w:pPr>
              <w:suppressAutoHyphens/>
              <w:autoSpaceDN w:val="0"/>
              <w:spacing w:after="120" w:line="240" w:lineRule="auto"/>
              <w:jc w:val="both"/>
              <w:textAlignment w:val="baseline"/>
              <w:rPr>
                <w:sz w:val="20"/>
                <w:szCs w:val="20"/>
              </w:rPr>
            </w:pPr>
            <w:r w:rsidRPr="00720FE0">
              <w:rPr>
                <w:rFonts w:eastAsia="Times New Roman"/>
                <w:sz w:val="20"/>
                <w:szCs w:val="20"/>
                <w:lang w:eastAsia="lv-LV"/>
              </w:rPr>
              <w:t>Skat. novērtējuma 1.daļu.</w:t>
            </w:r>
          </w:p>
        </w:tc>
      </w:tr>
      <w:tr w:rsidR="00720FE0" w:rsidRPr="00720FE0" w14:paraId="26D1591D" w14:textId="77777777" w:rsidTr="00F2409E">
        <w:tblPrEx>
          <w:tblCellMar>
            <w:top w:w="0" w:type="dxa"/>
            <w:left w:w="10" w:type="dxa"/>
            <w:bottom w:w="0" w:type="dxa"/>
            <w:right w:w="10" w:type="dxa"/>
          </w:tblCellMar>
          <w:tblLook w:val="0000" w:firstRow="0" w:lastRow="0" w:firstColumn="0" w:lastColumn="0" w:noHBand="0" w:noVBand="0"/>
        </w:tblPrEx>
        <w:trPr>
          <w:trHeight w:val="1679"/>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AF54B89" w14:textId="77777777" w:rsidR="000C6347" w:rsidRPr="00720FE0" w:rsidRDefault="000C6347" w:rsidP="00F2409E">
            <w:pPr>
              <w:spacing w:line="240" w:lineRule="auto"/>
              <w:rPr>
                <w:sz w:val="20"/>
                <w:szCs w:val="20"/>
              </w:rPr>
            </w:pPr>
            <w:r w:rsidRPr="00720FE0">
              <w:rPr>
                <w:rFonts w:eastAsia="Times New Roman"/>
                <w:b/>
                <w:bCs/>
                <w:sz w:val="20"/>
                <w:szCs w:val="20"/>
                <w:lang w:eastAsia="lv-LV"/>
              </w:rPr>
              <w:t>Bioloģiskās daudzveidības un ekosistēmu aizsardzība un atjaunošana.</w:t>
            </w:r>
            <w:r w:rsidRPr="00720FE0">
              <w:rPr>
                <w:rFonts w:eastAsia="Times New Roman"/>
                <w:sz w:val="20"/>
                <w:szCs w:val="20"/>
                <w:lang w:eastAsia="lv-LV"/>
              </w:rPr>
              <w:t xml:space="preserve"> Vai paredzams, ka pasākums:</w:t>
            </w:r>
            <w:r w:rsidRPr="00720FE0">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gridSpan w:val="2"/>
            <w:tcBorders>
              <w:top w:val="single" w:sz="4" w:space="0" w:color="000000" w:themeColor="text1"/>
              <w:left w:val="single" w:sz="4" w:space="0" w:color="000000" w:themeColor="text1"/>
              <w:bottom w:val="single" w:sz="4" w:space="0" w:color="000000" w:themeColor="text1"/>
            </w:tcBorders>
            <w:shd w:val="clear" w:color="auto" w:fill="auto"/>
            <w:tcMar>
              <w:top w:w="15" w:type="dxa"/>
              <w:left w:w="108" w:type="dxa"/>
              <w:bottom w:w="15" w:type="dxa"/>
              <w:right w:w="108" w:type="dxa"/>
            </w:tcMar>
            <w:vAlign w:val="center"/>
          </w:tcPr>
          <w:p w14:paraId="7F5F7F7D" w14:textId="77777777" w:rsidR="000C6347" w:rsidRPr="00720FE0" w:rsidRDefault="000C6347" w:rsidP="00F2409E">
            <w:pPr>
              <w:spacing w:line="240" w:lineRule="auto"/>
              <w:jc w:val="center"/>
              <w:rPr>
                <w:rFonts w:eastAsia="Times New Roman"/>
                <w:b/>
                <w:bCs/>
                <w:sz w:val="20"/>
                <w:szCs w:val="20"/>
                <w:lang w:eastAsia="lv-LV"/>
              </w:rPr>
            </w:pPr>
          </w:p>
        </w:tc>
        <w:tc>
          <w:tcPr>
            <w:tcW w:w="92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tcPr>
          <w:p w14:paraId="0DAACB82" w14:textId="77777777" w:rsidR="000C6347" w:rsidRPr="00720FE0" w:rsidRDefault="000C6347" w:rsidP="00F2409E">
            <w:pPr>
              <w:spacing w:line="240" w:lineRule="auto"/>
              <w:jc w:val="both"/>
              <w:rPr>
                <w:rFonts w:eastAsia="Times New Roman"/>
                <w:sz w:val="20"/>
                <w:szCs w:val="20"/>
                <w:lang w:eastAsia="lv-LV"/>
              </w:rPr>
            </w:pPr>
            <w:r w:rsidRPr="00720FE0">
              <w:rPr>
                <w:rFonts w:eastAsia="Times New Roman"/>
                <w:sz w:val="20"/>
                <w:szCs w:val="20"/>
                <w:lang w:eastAsia="lv-LV"/>
              </w:rPr>
              <w:t>Skat. novērtējuma 1.daļu.</w:t>
            </w:r>
          </w:p>
          <w:p w14:paraId="6C4DFFAF" w14:textId="77777777" w:rsidR="000C6347" w:rsidRPr="00720FE0" w:rsidRDefault="000C6347" w:rsidP="00F2409E">
            <w:pPr>
              <w:spacing w:line="240" w:lineRule="auto"/>
              <w:rPr>
                <w:sz w:val="20"/>
                <w:szCs w:val="20"/>
                <w:lang w:eastAsia="lv-LV"/>
              </w:rPr>
            </w:pPr>
          </w:p>
          <w:p w14:paraId="0756C507" w14:textId="77777777" w:rsidR="000C6347" w:rsidRPr="00720FE0" w:rsidRDefault="000C6347" w:rsidP="00F2409E">
            <w:pPr>
              <w:spacing w:line="240" w:lineRule="auto"/>
              <w:rPr>
                <w:sz w:val="20"/>
                <w:szCs w:val="20"/>
                <w:lang w:eastAsia="lv-LV"/>
              </w:rPr>
            </w:pPr>
          </w:p>
        </w:tc>
      </w:tr>
    </w:tbl>
    <w:p w14:paraId="7DD5A627" w14:textId="77777777" w:rsidR="000C6347" w:rsidRDefault="000C6347" w:rsidP="004D1325">
      <w:pPr>
        <w:jc w:val="both"/>
        <w:rPr>
          <w:b/>
        </w:rPr>
      </w:pPr>
    </w:p>
    <w:p w14:paraId="02A28447" w14:textId="77777777" w:rsidR="000C6347" w:rsidRPr="00D03790" w:rsidRDefault="000C6347" w:rsidP="004D1325">
      <w:pPr>
        <w:jc w:val="both"/>
        <w:rPr>
          <w:b/>
        </w:rPr>
      </w:pPr>
    </w:p>
    <w:p w14:paraId="15311A24" w14:textId="73804B6F" w:rsidR="0099623D" w:rsidRPr="009F4CEC" w:rsidRDefault="0099623D" w:rsidP="00500FF4">
      <w:pPr>
        <w:pStyle w:val="Heading2"/>
        <w:rPr>
          <w:rFonts w:cs="Times New Roman"/>
          <w:sz w:val="24"/>
          <w:szCs w:val="24"/>
        </w:rPr>
      </w:pPr>
      <w:r w:rsidRPr="00D03790">
        <w:rPr>
          <w:rFonts w:eastAsia="Times New Roman" w:cs="Times New Roman"/>
          <w:sz w:val="24"/>
          <w:szCs w:val="24"/>
        </w:rPr>
        <w:t xml:space="preserve">Reformu un investīciju virziens 6.2. </w:t>
      </w:r>
      <w:r w:rsidRPr="00D03790">
        <w:rPr>
          <w:rFonts w:cs="Times New Roman"/>
          <w:sz w:val="24"/>
          <w:szCs w:val="24"/>
        </w:rPr>
        <w:t xml:space="preserve">Noziedzīgi iegūtu līdzekļu legalizācijas identificēšana, ekonomisko noziegumu izmeklēšana, tiesvedības procesu </w:t>
      </w:r>
      <w:r w:rsidRPr="009F4CEC">
        <w:rPr>
          <w:rFonts w:cs="Times New Roman"/>
          <w:sz w:val="24"/>
          <w:szCs w:val="24"/>
        </w:rPr>
        <w:t>modernizācija un preventīvo darbību īstenošana</w:t>
      </w:r>
    </w:p>
    <w:p w14:paraId="1BDAD6E4" w14:textId="6E815B12" w:rsidR="0099623D" w:rsidRPr="009F4CEC" w:rsidRDefault="0099623D" w:rsidP="0029724B">
      <w:pPr>
        <w:pStyle w:val="Heading3"/>
        <w:rPr>
          <w:rFonts w:ascii="Times New Roman" w:eastAsia="Times New Roman" w:hAnsi="Times New Roman" w:cs="Times New Roman"/>
          <w:sz w:val="24"/>
        </w:rPr>
      </w:pPr>
      <w:r w:rsidRPr="009F4CEC">
        <w:rPr>
          <w:rFonts w:ascii="Times New Roman" w:hAnsi="Times New Roman" w:cs="Times New Roman"/>
          <w:sz w:val="24"/>
        </w:rPr>
        <w:t>Reforma</w:t>
      </w:r>
      <w:r w:rsidRPr="009F4CEC">
        <w:rPr>
          <w:rFonts w:ascii="Times New Roman" w:eastAsia="Times New Roman" w:hAnsi="Times New Roman" w:cs="Times New Roman"/>
          <w:sz w:val="24"/>
        </w:rPr>
        <w:t xml:space="preserve"> 6.2.1.r. </w:t>
      </w:r>
      <w:r w:rsidR="009F4CEC" w:rsidRPr="009F4CEC">
        <w:rPr>
          <w:rFonts w:ascii="Times New Roman" w:eastAsia="Times New Roman" w:hAnsi="Times New Roman" w:cs="Times New Roman"/>
          <w:bCs/>
          <w:sz w:val="24"/>
          <w:lang w:eastAsia="lv-LV"/>
        </w:rPr>
        <w:t>Noziedzīgi iegūtu līdzekļu legalizācijas identificēšanas, ekonomisko noziegumu izmeklēšanas un tiesvedības procesu modernizācija</w:t>
      </w:r>
    </w:p>
    <w:p w14:paraId="5B040124" w14:textId="029C806F" w:rsidR="00747F92" w:rsidRPr="009F4CEC" w:rsidRDefault="00747F92" w:rsidP="00747F92">
      <w:pPr>
        <w:jc w:val="both"/>
        <w:rPr>
          <w:b/>
          <w:iCs/>
        </w:rPr>
      </w:pPr>
      <w:r w:rsidRPr="009F4CEC">
        <w:rPr>
          <w:b/>
          <w:iCs/>
        </w:rPr>
        <w:t xml:space="preserve">6.2.1.1.i. </w:t>
      </w:r>
      <w:r w:rsidR="009F4CEC" w:rsidRPr="009F4CEC">
        <w:rPr>
          <w:rFonts w:eastAsia="Times New Roman"/>
          <w:b/>
          <w:lang w:eastAsia="lv-LV"/>
        </w:rPr>
        <w:t>AML inovāciju centra izveide noziedzīgi iegūtu līdzekļu legalizācijas identificēšanas uzlabošanai</w:t>
      </w:r>
    </w:p>
    <w:p w14:paraId="56E77ED8" w14:textId="09FA1072" w:rsidR="00312697" w:rsidRPr="00D03790" w:rsidRDefault="00312697" w:rsidP="00747F92">
      <w:pPr>
        <w:jc w:val="both"/>
        <w:rPr>
          <w:b/>
          <w:iCs/>
        </w:rPr>
      </w:pPr>
    </w:p>
    <w:tbl>
      <w:tblPr>
        <w:tblW w:w="13750" w:type="dxa"/>
        <w:tblLayout w:type="fixed"/>
        <w:tblCellMar>
          <w:top w:w="15" w:type="dxa"/>
          <w:bottom w:w="15" w:type="dxa"/>
        </w:tblCellMar>
        <w:tblLook w:val="04A0" w:firstRow="1" w:lastRow="0" w:firstColumn="1" w:lastColumn="0" w:noHBand="0" w:noVBand="1"/>
      </w:tblPr>
      <w:tblGrid>
        <w:gridCol w:w="5103"/>
        <w:gridCol w:w="851"/>
        <w:gridCol w:w="850"/>
        <w:gridCol w:w="6946"/>
      </w:tblGrid>
      <w:tr w:rsidR="00720FE0" w:rsidRPr="00720FE0" w14:paraId="09EBA781" w14:textId="77777777" w:rsidTr="00D03790">
        <w:trPr>
          <w:trHeight w:val="425"/>
        </w:trPr>
        <w:tc>
          <w:tcPr>
            <w:tcW w:w="5103" w:type="dxa"/>
            <w:tcBorders>
              <w:top w:val="nil"/>
              <w:left w:val="nil"/>
              <w:bottom w:val="nil"/>
              <w:right w:val="nil"/>
            </w:tcBorders>
            <w:noWrap/>
            <w:vAlign w:val="bottom"/>
            <w:hideMark/>
          </w:tcPr>
          <w:p w14:paraId="425EA571" w14:textId="77777777" w:rsidR="00312697" w:rsidRPr="00720FE0" w:rsidRDefault="00312697" w:rsidP="00312697">
            <w:pPr>
              <w:spacing w:line="240" w:lineRule="auto"/>
              <w:rPr>
                <w:rFonts w:eastAsia="Times New Roman"/>
                <w:b/>
                <w:bCs/>
                <w:sz w:val="20"/>
                <w:szCs w:val="20"/>
                <w:lang w:eastAsia="lv-LV"/>
              </w:rPr>
            </w:pPr>
            <w:r w:rsidRPr="00720FE0">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43FDBC36" w14:textId="77777777" w:rsidR="00312697" w:rsidRPr="00720FE0" w:rsidRDefault="00312697" w:rsidP="00312697">
            <w:pPr>
              <w:spacing w:line="240" w:lineRule="auto"/>
              <w:rPr>
                <w:rFonts w:eastAsia="Times New Roman"/>
                <w:b/>
                <w:bCs/>
                <w:sz w:val="20"/>
                <w:szCs w:val="20"/>
                <w:lang w:eastAsia="lv-LV"/>
              </w:rPr>
            </w:pPr>
          </w:p>
        </w:tc>
        <w:tc>
          <w:tcPr>
            <w:tcW w:w="7796" w:type="dxa"/>
            <w:gridSpan w:val="2"/>
            <w:tcBorders>
              <w:top w:val="nil"/>
              <w:left w:val="nil"/>
              <w:bottom w:val="nil"/>
              <w:right w:val="nil"/>
            </w:tcBorders>
            <w:vAlign w:val="center"/>
          </w:tcPr>
          <w:p w14:paraId="782A4D7D" w14:textId="77777777" w:rsidR="00312697" w:rsidRPr="00720FE0" w:rsidRDefault="00312697" w:rsidP="00312697">
            <w:pPr>
              <w:spacing w:line="240" w:lineRule="auto"/>
              <w:rPr>
                <w:rFonts w:eastAsia="Times New Roman"/>
                <w:i/>
                <w:iCs/>
                <w:sz w:val="20"/>
                <w:szCs w:val="20"/>
                <w:lang w:eastAsia="lv-LV"/>
              </w:rPr>
            </w:pPr>
          </w:p>
        </w:tc>
      </w:tr>
      <w:tr w:rsidR="00312697" w:rsidRPr="00D03790" w14:paraId="4703B9BA" w14:textId="77777777" w:rsidTr="00D03790">
        <w:trPr>
          <w:trHeight w:val="713"/>
        </w:trPr>
        <w:tc>
          <w:tcPr>
            <w:tcW w:w="510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3085B357" w14:textId="77777777" w:rsidR="00312697" w:rsidRPr="00D03790" w:rsidRDefault="00312697" w:rsidP="00312697">
            <w:pPr>
              <w:spacing w:line="240" w:lineRule="auto"/>
              <w:rPr>
                <w:rFonts w:eastAsia="Times New Roman"/>
                <w:i/>
                <w:iCs/>
                <w:color w:val="000000"/>
                <w:sz w:val="20"/>
                <w:szCs w:val="20"/>
                <w:lang w:eastAsia="lv-LV"/>
              </w:rPr>
            </w:pPr>
            <w:r w:rsidRPr="00D03790">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43DE248"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51E972F"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NĒ</w:t>
            </w:r>
          </w:p>
        </w:tc>
        <w:tc>
          <w:tcPr>
            <w:tcW w:w="694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19AB44D"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Pamatojums, ja novērtējums ir "NĒ"</w:t>
            </w:r>
          </w:p>
        </w:tc>
      </w:tr>
      <w:tr w:rsidR="00312697" w:rsidRPr="00D03790" w14:paraId="4525F80C" w14:textId="77777777" w:rsidTr="00D03790">
        <w:trPr>
          <w:trHeight w:val="30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74F8E08B" w14:textId="77777777" w:rsidR="00312697" w:rsidRPr="00D03790" w:rsidRDefault="00312697"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0ACB3BBF" w14:textId="77777777" w:rsidR="00312697" w:rsidRPr="00D03790" w:rsidRDefault="00312697" w:rsidP="00312697">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1BFBC9E"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23B3D603" w14:textId="77777777" w:rsidR="00312697" w:rsidRPr="00D03790" w:rsidRDefault="00312697" w:rsidP="00312697">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paredzamā ietekme uz vides mērķi ir nebūtiska</w:t>
            </w:r>
            <w:r w:rsidRPr="00D03790">
              <w:rPr>
                <w:rFonts w:eastAsia="Times New Roman"/>
                <w:color w:val="000000"/>
                <w:sz w:val="20"/>
                <w:szCs w:val="20"/>
                <w:lang w:eastAsia="lv-LV"/>
              </w:rPr>
              <w:t xml:space="preserve"> saistībā ar pasākuma tiešajām un primārajām netiešajām sekām visā tā dzīves ciklā, ņemot vērā,  ka projekta ietvaros plānots veicināt iesaistīto pušu pārvietošanas (tai skaitā transporta izmantošanu, līdz ar to CO2 emisiju) mazināšanu, piedāvājot drošus attālināto komunikāciju rīkus. Sekojoši pasākums uzskatāms par atbilstīgu NBK  kritērijam attiecīgā jautājuma formulējuma kontekstā.</w:t>
            </w:r>
          </w:p>
        </w:tc>
      </w:tr>
      <w:tr w:rsidR="00312697" w:rsidRPr="00D03790" w14:paraId="68B4FEEA" w14:textId="77777777" w:rsidTr="00D03790">
        <w:trPr>
          <w:trHeight w:val="27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5CA9BEB9" w14:textId="77777777" w:rsidR="00312697" w:rsidRPr="00D03790" w:rsidRDefault="00312697"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77069B4A" w14:textId="77777777" w:rsidR="00312697" w:rsidRPr="00D03790" w:rsidRDefault="00312697" w:rsidP="00312697">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06F27" w14:textId="77777777" w:rsidR="00312697" w:rsidRPr="00D03790" w:rsidRDefault="00312697"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134FC05" w14:textId="77777777" w:rsidR="00312697" w:rsidRPr="00D03790" w:rsidRDefault="00312697" w:rsidP="00312697">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 uz vides mērķi</w:t>
            </w:r>
            <w:r w:rsidRPr="00D03790">
              <w:rPr>
                <w:rFonts w:eastAsia="Times New Roman"/>
                <w:color w:val="000000"/>
                <w:sz w:val="20"/>
                <w:szCs w:val="20"/>
                <w:lang w:eastAsia="lv-LV"/>
              </w:rPr>
              <w:t xml:space="preserve"> saistībā ar pasākuma tiešajām un primārajām netiešajām sekām visā tā dzīves ciklā, ņemot vērā tā būtību. Sekojoši pasākums uzskatāms par atbilstīgu NBK  kritērijam attiecīgā jautājuma formulējuma kontekstā.</w:t>
            </w:r>
          </w:p>
        </w:tc>
      </w:tr>
      <w:tr w:rsidR="00312697" w:rsidRPr="00D03790" w14:paraId="5A735A18" w14:textId="77777777" w:rsidTr="00D03790">
        <w:trPr>
          <w:trHeight w:val="382"/>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02A45292" w14:textId="77777777" w:rsidR="00312697" w:rsidRPr="00D03790" w:rsidRDefault="00312697" w:rsidP="00312697">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750057C5"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340B45"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vAlign w:val="bottom"/>
            <w:hideMark/>
          </w:tcPr>
          <w:p w14:paraId="4CA1136F" w14:textId="77777777" w:rsidR="00312697" w:rsidRPr="00D03790" w:rsidRDefault="00312697" w:rsidP="00312697">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 uz vides mērķi</w:t>
            </w:r>
            <w:r w:rsidRPr="00D03790">
              <w:rPr>
                <w:rFonts w:eastAsia="Times New Roman"/>
                <w:color w:val="000000"/>
                <w:sz w:val="20"/>
                <w:szCs w:val="20"/>
                <w:lang w:eastAsia="lv-LV"/>
              </w:rPr>
              <w:t xml:space="preserve"> saistībā ar pasākuma tiešajām un primārajām netiešajam sekām visā tā dzīves ciklā, ņemot vērā tā būtību. Sekojoši pasākums uzskatāms par atbilstīgu NBK  kritērijam attiecīgā jautājuma formulējuma kontekstā.</w:t>
            </w:r>
          </w:p>
        </w:tc>
      </w:tr>
      <w:tr w:rsidR="00312697" w:rsidRPr="00D03790" w14:paraId="2F37FB36" w14:textId="77777777" w:rsidTr="00D03790">
        <w:trPr>
          <w:trHeight w:val="388"/>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16544395" w14:textId="77777777" w:rsidR="00312697" w:rsidRPr="00D03790" w:rsidRDefault="00312697" w:rsidP="00312697">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39B15E15"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47312E2"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DA85E57" w14:textId="77777777" w:rsidR="00312697" w:rsidRPr="00D03790" w:rsidRDefault="00312697" w:rsidP="00312697">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paredzamā ietekme uz vides mērķi ir nebūtiska</w:t>
            </w:r>
            <w:r w:rsidRPr="00D03790">
              <w:rPr>
                <w:rFonts w:eastAsia="Times New Roman"/>
                <w:color w:val="000000"/>
                <w:sz w:val="20"/>
                <w:szCs w:val="20"/>
                <w:lang w:eastAsia="lv-LV"/>
              </w:rPr>
              <w:t>, saistībā ar pasākuma tiešajām un primārajām netiešaj</w:t>
            </w:r>
            <w:r w:rsidRPr="00D03790">
              <w:rPr>
                <w:rFonts w:eastAsia="Times New Roman"/>
                <w:color w:val="000000"/>
                <w:sz w:val="20"/>
                <w:szCs w:val="20"/>
              </w:rPr>
              <w:t>ā</w:t>
            </w:r>
            <w:r w:rsidRPr="00D03790">
              <w:rPr>
                <w:rFonts w:eastAsia="Times New Roman"/>
                <w:color w:val="000000"/>
                <w:sz w:val="20"/>
                <w:szCs w:val="20"/>
                <w:lang w:eastAsia="lv-LV"/>
              </w:rPr>
              <w:t>m sekām visā tā dzīves ciklā, ņemot vērā</w:t>
            </w:r>
            <w:r w:rsidRPr="00D03790">
              <w:rPr>
                <w:rFonts w:eastAsia="Times New Roman"/>
                <w:color w:val="000000"/>
                <w:sz w:val="20"/>
                <w:szCs w:val="20"/>
              </w:rPr>
              <w:t>,</w:t>
            </w:r>
            <w:r w:rsidRPr="00D03790">
              <w:rPr>
                <w:rFonts w:eastAsia="Times New Roman"/>
                <w:color w:val="000000"/>
                <w:sz w:val="20"/>
                <w:szCs w:val="20"/>
                <w:lang w:eastAsia="lv-LV"/>
              </w:rPr>
              <w:t xml:space="preserve"> ka projekta ietva</w:t>
            </w:r>
            <w:r w:rsidRPr="00D03790">
              <w:rPr>
                <w:rFonts w:eastAsia="Times New Roman"/>
                <w:color w:val="000000"/>
                <w:sz w:val="20"/>
                <w:szCs w:val="20"/>
              </w:rPr>
              <w:t>ros plānots būtiski mazināt papī</w:t>
            </w:r>
            <w:r w:rsidRPr="00D03790">
              <w:rPr>
                <w:rFonts w:eastAsia="Times New Roman"/>
                <w:color w:val="000000"/>
                <w:sz w:val="20"/>
                <w:szCs w:val="20"/>
                <w:lang w:eastAsia="lv-LV"/>
              </w:rPr>
              <w:t>rveida dokumentācijas apr</w:t>
            </w:r>
            <w:r w:rsidRPr="00D03790">
              <w:rPr>
                <w:rFonts w:eastAsia="Times New Roman"/>
                <w:color w:val="000000"/>
                <w:sz w:val="20"/>
                <w:szCs w:val="20"/>
              </w:rPr>
              <w:t>i</w:t>
            </w:r>
            <w:r w:rsidRPr="00D03790">
              <w:rPr>
                <w:rFonts w:eastAsia="Times New Roman"/>
                <w:color w:val="000000"/>
                <w:sz w:val="20"/>
                <w:szCs w:val="20"/>
                <w:lang w:eastAsia="lv-LV"/>
              </w:rPr>
              <w:t xml:space="preserve">ti starp </w:t>
            </w:r>
            <w:r w:rsidRPr="00D03790">
              <w:rPr>
                <w:rFonts w:eastAsia="Times New Roman"/>
                <w:color w:val="000000"/>
                <w:sz w:val="20"/>
                <w:szCs w:val="20"/>
              </w:rPr>
              <w:t xml:space="preserve">procesos </w:t>
            </w:r>
            <w:r w:rsidRPr="00D03790">
              <w:rPr>
                <w:rFonts w:eastAsia="Times New Roman"/>
                <w:color w:val="000000"/>
                <w:sz w:val="20"/>
                <w:szCs w:val="20"/>
                <w:lang w:eastAsia="lv-LV"/>
              </w:rPr>
              <w:t>iesaistīt</w:t>
            </w:r>
            <w:r w:rsidRPr="00D03790">
              <w:rPr>
                <w:rFonts w:eastAsia="Times New Roman"/>
                <w:color w:val="000000"/>
                <w:sz w:val="20"/>
                <w:szCs w:val="20"/>
              </w:rPr>
              <w:t>ajām</w:t>
            </w:r>
            <w:r w:rsidRPr="00D03790">
              <w:rPr>
                <w:rFonts w:eastAsia="Times New Roman"/>
                <w:color w:val="000000"/>
                <w:sz w:val="20"/>
                <w:szCs w:val="20"/>
                <w:lang w:eastAsia="lv-LV"/>
              </w:rPr>
              <w:t xml:space="preserve"> pusēm</w:t>
            </w:r>
            <w:r w:rsidRPr="00D03790">
              <w:rPr>
                <w:rFonts w:eastAsia="Times New Roman"/>
                <w:color w:val="000000"/>
                <w:sz w:val="20"/>
                <w:szCs w:val="20"/>
              </w:rPr>
              <w:t>.</w:t>
            </w:r>
            <w:r w:rsidRPr="00D03790">
              <w:rPr>
                <w:rFonts w:eastAsia="Times New Roman"/>
                <w:color w:val="000000"/>
                <w:sz w:val="20"/>
                <w:szCs w:val="20"/>
                <w:lang w:eastAsia="lv-LV"/>
              </w:rPr>
              <w:t xml:space="preserve"> Sekojoši pasākums uzskatāms par atbilstīgu NBK  kritērijam attiecīgā jautājuma formulējuma kontekstā.</w:t>
            </w:r>
          </w:p>
        </w:tc>
      </w:tr>
      <w:tr w:rsidR="00312697" w:rsidRPr="00D03790" w14:paraId="5CC2C352" w14:textId="77777777" w:rsidTr="00D03790">
        <w:trPr>
          <w:trHeight w:val="380"/>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11AD04A9" w14:textId="77777777" w:rsidR="00312697" w:rsidRPr="00D03790" w:rsidRDefault="00312697" w:rsidP="00312697">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35988A28"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F8F44D"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4C10AA8" w14:textId="77777777" w:rsidR="00312697" w:rsidRPr="00D03790" w:rsidRDefault="00312697" w:rsidP="00312697">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w:t>
            </w:r>
            <w:r w:rsidRPr="00D03790">
              <w:rPr>
                <w:rFonts w:eastAsia="Times New Roman"/>
                <w:color w:val="000000"/>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tc>
      </w:tr>
      <w:tr w:rsidR="00312697" w:rsidRPr="00D03790" w14:paraId="6D2A516D" w14:textId="77777777" w:rsidTr="00D03790">
        <w:trPr>
          <w:trHeight w:val="386"/>
        </w:trPr>
        <w:tc>
          <w:tcPr>
            <w:tcW w:w="5103" w:type="dxa"/>
            <w:tcBorders>
              <w:top w:val="single" w:sz="4" w:space="0" w:color="auto"/>
              <w:left w:val="single" w:sz="4" w:space="0" w:color="auto"/>
              <w:bottom w:val="single" w:sz="4" w:space="0" w:color="auto"/>
              <w:right w:val="single" w:sz="4" w:space="0" w:color="auto"/>
            </w:tcBorders>
            <w:noWrap/>
            <w:vAlign w:val="center"/>
            <w:hideMark/>
          </w:tcPr>
          <w:p w14:paraId="36CBF708" w14:textId="77777777" w:rsidR="00312697" w:rsidRPr="00D03790" w:rsidRDefault="00312697" w:rsidP="00312697">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49D0CA5E" w14:textId="77777777" w:rsidR="00312697" w:rsidRPr="00D03790" w:rsidRDefault="00312697" w:rsidP="00312697">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9F05788" w14:textId="77777777" w:rsidR="00312697" w:rsidRPr="00D03790" w:rsidRDefault="00312697" w:rsidP="00312697">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45ADF03" w14:textId="77777777" w:rsidR="00312697" w:rsidRPr="00D03790" w:rsidRDefault="00312697" w:rsidP="00312697">
            <w:pPr>
              <w:spacing w:line="240" w:lineRule="auto"/>
              <w:rPr>
                <w:rFonts w:eastAsia="Times New Roman"/>
                <w:sz w:val="20"/>
                <w:szCs w:val="20"/>
                <w:lang w:eastAsia="lv-LV"/>
              </w:rPr>
            </w:pPr>
            <w:r w:rsidRPr="00D03790">
              <w:rPr>
                <w:rFonts w:eastAsia="Times New Roman"/>
                <w:color w:val="000000"/>
                <w:sz w:val="20"/>
                <w:szCs w:val="20"/>
                <w:lang w:eastAsia="lv-LV"/>
              </w:rPr>
              <w:t xml:space="preserve">Pasākumam </w:t>
            </w:r>
            <w:r w:rsidRPr="00D03790">
              <w:rPr>
                <w:rFonts w:eastAsia="Times New Roman"/>
                <w:color w:val="000000"/>
                <w:sz w:val="20"/>
                <w:szCs w:val="20"/>
                <w:u w:val="single"/>
                <w:lang w:eastAsia="lv-LV"/>
              </w:rPr>
              <w:t>nav paredzamas ietekmes</w:t>
            </w:r>
            <w:r w:rsidRPr="00D03790">
              <w:rPr>
                <w:rFonts w:eastAsia="Times New Roman"/>
                <w:color w:val="000000"/>
                <w:sz w:val="20"/>
                <w:szCs w:val="20"/>
                <w:lang w:eastAsia="lv-LV"/>
              </w:rPr>
              <w:t xml:space="preserve"> uz vides mērķi saistībā ar pasākuma tiešajām un primārajām netiešajām sekām visā tā dzīves ciklā, ņemot vērā tā būtību. Sekojoši pasākums uzskatāms par atbilstīgu NBK  kritērijam attiecīgā jautājuma formulējuma kontekstā.</w:t>
            </w:r>
          </w:p>
        </w:tc>
      </w:tr>
    </w:tbl>
    <w:p w14:paraId="59558F13" w14:textId="77777777" w:rsidR="00312697" w:rsidRPr="002A012B" w:rsidRDefault="00312697" w:rsidP="00747F92">
      <w:pPr>
        <w:jc w:val="both"/>
        <w:rPr>
          <w:rFonts w:eastAsia="Times New Roman"/>
          <w:sz w:val="20"/>
          <w:szCs w:val="20"/>
        </w:rPr>
      </w:pPr>
    </w:p>
    <w:p w14:paraId="11FECED0" w14:textId="1D9205AC" w:rsidR="009F4CEC" w:rsidRDefault="009F4CEC" w:rsidP="0029724B">
      <w:pPr>
        <w:pStyle w:val="Heading3"/>
        <w:rPr>
          <w:rFonts w:ascii="Times New Roman" w:hAnsi="Times New Roman" w:cs="Times New Roman"/>
          <w:sz w:val="24"/>
        </w:rPr>
      </w:pPr>
    </w:p>
    <w:p w14:paraId="16ED2D9C" w14:textId="5784BB1D" w:rsidR="005E4B6D" w:rsidRDefault="005E4B6D" w:rsidP="005E4B6D"/>
    <w:p w14:paraId="4307D91F" w14:textId="4C5BB894" w:rsidR="005E4B6D" w:rsidRPr="009F4CEC" w:rsidRDefault="009F4CEC" w:rsidP="005E4B6D">
      <w:pPr>
        <w:jc w:val="both"/>
        <w:rPr>
          <w:b/>
        </w:rPr>
      </w:pPr>
      <w:r w:rsidRPr="009F4CEC">
        <w:rPr>
          <w:rFonts w:eastAsia="Times New Roman"/>
          <w:b/>
          <w:lang w:eastAsia="lv-LV"/>
        </w:rPr>
        <w:t>6.2.1.2.i. Ekonomisko noziegumu izmeklēšanas kapacitātes stiprināšana</w:t>
      </w:r>
    </w:p>
    <w:tbl>
      <w:tblPr>
        <w:tblW w:w="13511" w:type="dxa"/>
        <w:tblInd w:w="142" w:type="dxa"/>
        <w:tblLayout w:type="fixed"/>
        <w:tblCellMar>
          <w:top w:w="15" w:type="dxa"/>
          <w:bottom w:w="15" w:type="dxa"/>
        </w:tblCellMar>
        <w:tblLook w:val="04A0" w:firstRow="1" w:lastRow="0" w:firstColumn="1" w:lastColumn="0" w:noHBand="0" w:noVBand="1"/>
      </w:tblPr>
      <w:tblGrid>
        <w:gridCol w:w="5245"/>
        <w:gridCol w:w="851"/>
        <w:gridCol w:w="850"/>
        <w:gridCol w:w="6565"/>
      </w:tblGrid>
      <w:tr w:rsidR="005E4B6D" w:rsidRPr="00D03790" w14:paraId="7B113F7F" w14:textId="77777777" w:rsidTr="00B12AC6">
        <w:trPr>
          <w:trHeight w:val="425"/>
        </w:trPr>
        <w:tc>
          <w:tcPr>
            <w:tcW w:w="5245" w:type="dxa"/>
            <w:tcBorders>
              <w:top w:val="nil"/>
              <w:left w:val="nil"/>
              <w:bottom w:val="nil"/>
              <w:right w:val="nil"/>
            </w:tcBorders>
            <w:noWrap/>
            <w:vAlign w:val="bottom"/>
            <w:hideMark/>
          </w:tcPr>
          <w:p w14:paraId="1F2153E1" w14:textId="77777777" w:rsidR="005E4B6D" w:rsidRPr="00D03790" w:rsidRDefault="005E4B6D" w:rsidP="00B12AC6">
            <w:pPr>
              <w:spacing w:line="240" w:lineRule="auto"/>
              <w:rPr>
                <w:rFonts w:eastAsia="Times New Roman"/>
                <w:b/>
                <w:bCs/>
                <w:sz w:val="20"/>
                <w:szCs w:val="20"/>
                <w:lang w:eastAsia="lv-LV"/>
              </w:rPr>
            </w:pPr>
            <w:r w:rsidRPr="00D03790">
              <w:rPr>
                <w:rFonts w:eastAsia="Times New Roman"/>
                <w:b/>
                <w:bCs/>
                <w:sz w:val="20"/>
                <w:szCs w:val="20"/>
                <w:lang w:eastAsia="lv-LV"/>
              </w:rPr>
              <w:t>Novērtējuma 1. daļa</w:t>
            </w:r>
          </w:p>
        </w:tc>
        <w:tc>
          <w:tcPr>
            <w:tcW w:w="851" w:type="dxa"/>
            <w:tcBorders>
              <w:top w:val="nil"/>
              <w:left w:val="nil"/>
              <w:bottom w:val="nil"/>
              <w:right w:val="nil"/>
            </w:tcBorders>
            <w:noWrap/>
            <w:vAlign w:val="bottom"/>
          </w:tcPr>
          <w:p w14:paraId="5C9B9B81" w14:textId="77777777" w:rsidR="005E4B6D" w:rsidRPr="00D03790" w:rsidRDefault="005E4B6D" w:rsidP="00B12AC6">
            <w:pPr>
              <w:spacing w:line="240" w:lineRule="auto"/>
              <w:rPr>
                <w:rFonts w:eastAsia="Times New Roman"/>
                <w:b/>
                <w:bCs/>
                <w:sz w:val="20"/>
                <w:szCs w:val="20"/>
                <w:lang w:eastAsia="lv-LV"/>
              </w:rPr>
            </w:pPr>
          </w:p>
        </w:tc>
        <w:tc>
          <w:tcPr>
            <w:tcW w:w="7415" w:type="dxa"/>
            <w:gridSpan w:val="2"/>
            <w:tcBorders>
              <w:top w:val="nil"/>
              <w:left w:val="nil"/>
              <w:bottom w:val="nil"/>
              <w:right w:val="nil"/>
            </w:tcBorders>
            <w:vAlign w:val="center"/>
          </w:tcPr>
          <w:p w14:paraId="58A9899D" w14:textId="77777777" w:rsidR="005E4B6D" w:rsidRPr="00D03790" w:rsidRDefault="005E4B6D" w:rsidP="00B12AC6">
            <w:pPr>
              <w:spacing w:line="240" w:lineRule="auto"/>
              <w:rPr>
                <w:rFonts w:eastAsia="Times New Roman"/>
                <w:i/>
                <w:iCs/>
                <w:sz w:val="20"/>
                <w:szCs w:val="20"/>
                <w:lang w:eastAsia="lv-LV"/>
              </w:rPr>
            </w:pPr>
          </w:p>
        </w:tc>
      </w:tr>
      <w:tr w:rsidR="005E4B6D" w:rsidRPr="00D03790" w14:paraId="3AE9E762" w14:textId="77777777" w:rsidTr="00B12AC6">
        <w:trPr>
          <w:trHeight w:val="713"/>
        </w:trPr>
        <w:tc>
          <w:tcPr>
            <w:tcW w:w="524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FBDE7D1" w14:textId="77777777" w:rsidR="005E4B6D" w:rsidRPr="00D03790" w:rsidRDefault="005E4B6D" w:rsidP="00B12AC6">
            <w:pPr>
              <w:spacing w:line="240" w:lineRule="auto"/>
              <w:rPr>
                <w:rFonts w:eastAsia="Times New Roman"/>
                <w:i/>
                <w:iCs/>
                <w:color w:val="000000"/>
                <w:sz w:val="20"/>
                <w:szCs w:val="20"/>
                <w:lang w:eastAsia="lv-LV"/>
              </w:rPr>
            </w:pPr>
            <w:r w:rsidRPr="00D03790">
              <w:rPr>
                <w:rFonts w:eastAsia="Times New Roman"/>
                <w:i/>
                <w:iCs/>
                <w:color w:val="000000"/>
                <w:sz w:val="20"/>
                <w:szCs w:val="20"/>
                <w:lang w:eastAsia="lv-LV"/>
              </w:rPr>
              <w:t>Norādiet, kuri no turpmāk minētajiem vides mērķiem prasa padziļinātu pasākuma novērtējumu no NBK viedokļa</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373205C" w14:textId="77777777" w:rsidR="005E4B6D" w:rsidRPr="00D03790" w:rsidRDefault="005E4B6D" w:rsidP="00B12AC6">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JĀ</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2AD1E52" w14:textId="77777777" w:rsidR="005E4B6D" w:rsidRPr="00D03790" w:rsidRDefault="005E4B6D" w:rsidP="00B12AC6">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NĒ</w:t>
            </w:r>
          </w:p>
        </w:tc>
        <w:tc>
          <w:tcPr>
            <w:tcW w:w="656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67112C6" w14:textId="77777777" w:rsidR="005E4B6D" w:rsidRPr="00D03790" w:rsidRDefault="005E4B6D" w:rsidP="00B12AC6">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Pamatojums, ja novērtējums ir "NĒ"</w:t>
            </w:r>
          </w:p>
        </w:tc>
      </w:tr>
      <w:tr w:rsidR="005E4B6D" w:rsidRPr="00D03790" w14:paraId="22270F3C" w14:textId="77777777" w:rsidTr="00B12AC6">
        <w:trPr>
          <w:trHeight w:val="300"/>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3A5E6FF2" w14:textId="77777777" w:rsidR="005E4B6D" w:rsidRPr="00D03790" w:rsidRDefault="005E4B6D" w:rsidP="00B12AC6">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 xml:space="preserve">Klimata pārmaiņu mazināšana </w:t>
            </w:r>
          </w:p>
        </w:tc>
        <w:tc>
          <w:tcPr>
            <w:tcW w:w="851" w:type="dxa"/>
            <w:tcBorders>
              <w:top w:val="single" w:sz="4" w:space="0" w:color="auto"/>
              <w:left w:val="single" w:sz="4" w:space="0" w:color="auto"/>
              <w:bottom w:val="single" w:sz="4" w:space="0" w:color="auto"/>
              <w:right w:val="single" w:sz="4" w:space="0" w:color="auto"/>
            </w:tcBorders>
            <w:noWrap/>
            <w:vAlign w:val="center"/>
          </w:tcPr>
          <w:p w14:paraId="53F96C7B" w14:textId="77777777" w:rsidR="005E4B6D" w:rsidRPr="00D03790" w:rsidRDefault="005E4B6D" w:rsidP="00B12AC6">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C39529" w14:textId="77777777" w:rsidR="005E4B6D" w:rsidRPr="00D03790" w:rsidRDefault="005E4B6D" w:rsidP="00B12AC6">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hideMark/>
          </w:tcPr>
          <w:p w14:paraId="443DFDA4" w14:textId="77777777" w:rsidR="005E4B6D" w:rsidRPr="00D03790" w:rsidRDefault="005E4B6D" w:rsidP="00B12AC6">
            <w:pPr>
              <w:spacing w:after="240"/>
              <w:rPr>
                <w:sz w:val="20"/>
                <w:szCs w:val="20"/>
              </w:rPr>
            </w:pPr>
            <w:r w:rsidRPr="00D03790">
              <w:rPr>
                <w:sz w:val="20"/>
                <w:szCs w:val="20"/>
              </w:rPr>
              <w:t>Viens no instrumentiem, kas tiks izmantots projekta ietekmes uz vidi samazināšanai, ir zaļā iepirkuma ieviešana. Zaļā iepirkuma mērķis būs nodrošināt videi draudzīgu tehnoloģiju iegādi. Zaļais iepirkums tiks veikts saskaņā ar 2017.gada 20.jūnija Ministru kabineta noteikumiem Nr. 353 “Prasības zaļajam publiskajam iepirkumam un to piemērošanas kārtība”.</w:t>
            </w:r>
          </w:p>
          <w:p w14:paraId="19385BD1" w14:textId="77777777" w:rsidR="005E4B6D" w:rsidRPr="00D03790" w:rsidRDefault="005E4B6D" w:rsidP="00B12AC6">
            <w:pPr>
              <w:spacing w:line="240" w:lineRule="auto"/>
              <w:rPr>
                <w:rFonts w:eastAsia="Times New Roman"/>
                <w:sz w:val="20"/>
                <w:szCs w:val="20"/>
                <w:lang w:eastAsia="lv-LV"/>
              </w:rPr>
            </w:pPr>
            <w:r w:rsidRPr="00D03790">
              <w:rPr>
                <w:sz w:val="20"/>
                <w:szCs w:val="20"/>
              </w:rPr>
              <w:t>Digitālo tehnoloģiju izmantošana palielinās iespējas organizēt tiešsaistes sanāksmes (vietējās un starptautiskās), tādējādi Valsts policija izmantotu mazāk neatjaunojamos dabas resursus ceļošanai uz tikšanās vietām (avio, auto), ka pats par sevi samazina iespējamo CO2 piesārņojumu.</w:t>
            </w:r>
          </w:p>
        </w:tc>
      </w:tr>
      <w:tr w:rsidR="005E4B6D" w:rsidRPr="00D03790" w14:paraId="2FF773D1" w14:textId="77777777" w:rsidTr="00B12AC6">
        <w:trPr>
          <w:trHeight w:val="278"/>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4F802E03" w14:textId="77777777" w:rsidR="005E4B6D" w:rsidRPr="00D03790" w:rsidRDefault="005E4B6D" w:rsidP="00B12AC6">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Pielāgošanas klimata pārmaiņām</w:t>
            </w:r>
          </w:p>
        </w:tc>
        <w:tc>
          <w:tcPr>
            <w:tcW w:w="851" w:type="dxa"/>
            <w:tcBorders>
              <w:top w:val="single" w:sz="4" w:space="0" w:color="auto"/>
              <w:left w:val="single" w:sz="4" w:space="0" w:color="auto"/>
              <w:bottom w:val="single" w:sz="4" w:space="0" w:color="auto"/>
              <w:right w:val="single" w:sz="4" w:space="0" w:color="auto"/>
            </w:tcBorders>
            <w:noWrap/>
            <w:vAlign w:val="center"/>
          </w:tcPr>
          <w:p w14:paraId="0372124B" w14:textId="77777777" w:rsidR="005E4B6D" w:rsidRPr="00D03790" w:rsidRDefault="005E4B6D" w:rsidP="00B12AC6">
            <w:pPr>
              <w:spacing w:line="240" w:lineRule="auto"/>
              <w:jc w:val="center"/>
              <w:rPr>
                <w:rFonts w:eastAsia="Times New Roman"/>
                <w:b/>
                <w:bCs/>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47B9F" w14:textId="77777777" w:rsidR="005E4B6D" w:rsidRPr="00D03790" w:rsidRDefault="005E4B6D" w:rsidP="00B12AC6">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hideMark/>
          </w:tcPr>
          <w:p w14:paraId="5A775B53" w14:textId="77777777" w:rsidR="005E4B6D" w:rsidRPr="00D03790" w:rsidRDefault="005E4B6D" w:rsidP="00B12AC6">
            <w:pPr>
              <w:spacing w:line="240" w:lineRule="auto"/>
              <w:rPr>
                <w:rFonts w:eastAsia="Times New Roman"/>
                <w:sz w:val="20"/>
                <w:szCs w:val="20"/>
                <w:lang w:eastAsia="lv-LV"/>
              </w:rPr>
            </w:pPr>
            <w:r w:rsidRPr="00D03790">
              <w:rPr>
                <w:sz w:val="20"/>
                <w:szCs w:val="20"/>
              </w:rPr>
              <w:t>Digitālo tehnoloģiju izmantošana palielinās iespējas organizēt tiešsaistes sanāksmes (vietējās un starptautiskās), tādējādi Valsts policija izmantotu mazāk neatjaunojamo dabas resursu, kā arī samazinātos papīra izmantošana.</w:t>
            </w:r>
          </w:p>
        </w:tc>
      </w:tr>
      <w:tr w:rsidR="005E4B6D" w:rsidRPr="00D03790" w14:paraId="245970A9" w14:textId="77777777" w:rsidTr="00B12AC6">
        <w:trPr>
          <w:trHeight w:val="382"/>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4322EBA6" w14:textId="77777777" w:rsidR="005E4B6D" w:rsidRPr="00D03790" w:rsidRDefault="005E4B6D" w:rsidP="00B12AC6">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Ūdens un jūras resursu ilgtspējīga izmantošana un aizsardzība</w:t>
            </w:r>
          </w:p>
        </w:tc>
        <w:tc>
          <w:tcPr>
            <w:tcW w:w="851" w:type="dxa"/>
            <w:tcBorders>
              <w:top w:val="single" w:sz="4" w:space="0" w:color="auto"/>
              <w:left w:val="single" w:sz="4" w:space="0" w:color="auto"/>
              <w:bottom w:val="single" w:sz="4" w:space="0" w:color="auto"/>
              <w:right w:val="single" w:sz="4" w:space="0" w:color="auto"/>
            </w:tcBorders>
            <w:noWrap/>
            <w:vAlign w:val="center"/>
          </w:tcPr>
          <w:p w14:paraId="2DB7072A" w14:textId="77777777" w:rsidR="005E4B6D" w:rsidRPr="00D03790" w:rsidRDefault="005E4B6D" w:rsidP="00B12AC6">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9A9126" w14:textId="77777777" w:rsidR="005E4B6D" w:rsidRPr="00D03790" w:rsidRDefault="005E4B6D" w:rsidP="00B12AC6">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hideMark/>
          </w:tcPr>
          <w:p w14:paraId="01BF562B" w14:textId="77777777" w:rsidR="005E4B6D" w:rsidRPr="00D03790" w:rsidRDefault="005E4B6D" w:rsidP="00B12AC6">
            <w:pPr>
              <w:spacing w:line="240" w:lineRule="auto"/>
              <w:rPr>
                <w:rFonts w:eastAsia="Times New Roman"/>
                <w:sz w:val="20"/>
                <w:szCs w:val="20"/>
                <w:lang w:eastAsia="lv-LV"/>
              </w:rPr>
            </w:pPr>
            <w:r w:rsidRPr="00D03790">
              <w:rPr>
                <w:sz w:val="20"/>
                <w:szCs w:val="20"/>
              </w:rPr>
              <w:t>Par vides noziegumu apkarošanu atbild Valsts policija. Vides noziegumi ir noziegumi, kas nodara būtisku kaitējumu zemei, tās dzīlēm, ūdeņiem vai mežiem, tai skaitā nelegālajiem atkritumiem utt. Par ekonomiskiem noziegumiem tiek uzskatīti vides noziegumi, un vides noziegumu apkarošanas atbildīgā vienība ir Valsts policijas Ekonomisko noziegumu apkarošanas nodaļa. Tāpēc Ekonomiskās noziedzības apkarošanas departamenta tehniskās kapacitātes stiprināšana tiešā veidā veicinās negatīvās ietekmes samazināšanu uz vidi un dabas resursiem.</w:t>
            </w:r>
          </w:p>
        </w:tc>
      </w:tr>
      <w:tr w:rsidR="005E4B6D" w:rsidRPr="00D03790" w14:paraId="01B28B78" w14:textId="77777777" w:rsidTr="00B12AC6">
        <w:trPr>
          <w:trHeight w:val="388"/>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1643D05A" w14:textId="77777777" w:rsidR="005E4B6D" w:rsidRPr="00D03790" w:rsidRDefault="005E4B6D" w:rsidP="00B12AC6">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Aprites ekonomika, tostarp atkritumu rašanās novēršana un pārstrāde</w:t>
            </w:r>
          </w:p>
        </w:tc>
        <w:tc>
          <w:tcPr>
            <w:tcW w:w="851" w:type="dxa"/>
            <w:tcBorders>
              <w:top w:val="single" w:sz="4" w:space="0" w:color="auto"/>
              <w:left w:val="single" w:sz="4" w:space="0" w:color="auto"/>
              <w:bottom w:val="single" w:sz="4" w:space="0" w:color="auto"/>
              <w:right w:val="single" w:sz="4" w:space="0" w:color="auto"/>
            </w:tcBorders>
            <w:noWrap/>
            <w:vAlign w:val="center"/>
          </w:tcPr>
          <w:p w14:paraId="429CC5B7" w14:textId="77777777" w:rsidR="005E4B6D" w:rsidRPr="00D03790" w:rsidRDefault="005E4B6D" w:rsidP="00B12AC6">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359E017" w14:textId="77777777" w:rsidR="005E4B6D" w:rsidRPr="00D03790" w:rsidRDefault="005E4B6D" w:rsidP="00B12AC6">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hideMark/>
          </w:tcPr>
          <w:p w14:paraId="79F68754" w14:textId="77777777" w:rsidR="005E4B6D" w:rsidRPr="00D03790" w:rsidRDefault="005E4B6D" w:rsidP="00B12AC6">
            <w:pPr>
              <w:spacing w:line="240" w:lineRule="auto"/>
              <w:rPr>
                <w:rFonts w:eastAsia="Times New Roman"/>
                <w:sz w:val="20"/>
                <w:szCs w:val="20"/>
                <w:lang w:eastAsia="lv-LV"/>
              </w:rPr>
            </w:pPr>
            <w:r w:rsidRPr="00D03790">
              <w:rPr>
                <w:sz w:val="20"/>
                <w:szCs w:val="20"/>
              </w:rPr>
              <w:t>Palielinot digitālo tehnoloģiju izmantošanu, samazinās papīra izmantošana, tādēļ samazinās papīra atkritumu daudzums. Izmantojot digitālās tehnoloģijas un mobilās darbstacijas, drukāto dokumentu skaits tiks ievērojami samazināts, piemēram, izmeklēšanas grupu darba procesā, kā arī kriminālvajāšanas procedūrās un tiesās.</w:t>
            </w:r>
          </w:p>
        </w:tc>
      </w:tr>
      <w:tr w:rsidR="005E4B6D" w:rsidRPr="00D03790" w14:paraId="58801967" w14:textId="77777777" w:rsidTr="00B12AC6">
        <w:trPr>
          <w:trHeight w:val="380"/>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399D2813" w14:textId="77777777" w:rsidR="005E4B6D" w:rsidRPr="00D03790" w:rsidRDefault="005E4B6D" w:rsidP="00B12AC6">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Piesārņojuma novēršana un to kontrole gaisā, ūdenī vai zemē</w:t>
            </w:r>
          </w:p>
        </w:tc>
        <w:tc>
          <w:tcPr>
            <w:tcW w:w="851" w:type="dxa"/>
            <w:tcBorders>
              <w:top w:val="single" w:sz="4" w:space="0" w:color="auto"/>
              <w:left w:val="single" w:sz="4" w:space="0" w:color="auto"/>
              <w:bottom w:val="single" w:sz="4" w:space="0" w:color="auto"/>
              <w:right w:val="single" w:sz="4" w:space="0" w:color="auto"/>
            </w:tcBorders>
            <w:noWrap/>
            <w:vAlign w:val="center"/>
          </w:tcPr>
          <w:p w14:paraId="5D17448F" w14:textId="77777777" w:rsidR="005E4B6D" w:rsidRPr="00D03790" w:rsidRDefault="005E4B6D" w:rsidP="00B12AC6">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0AE02C1" w14:textId="77777777" w:rsidR="005E4B6D" w:rsidRPr="00D03790" w:rsidRDefault="005E4B6D" w:rsidP="00B12AC6">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hideMark/>
          </w:tcPr>
          <w:p w14:paraId="0EAC9A08" w14:textId="77777777" w:rsidR="005E4B6D" w:rsidRPr="00D03790" w:rsidRDefault="005E4B6D" w:rsidP="00B12AC6">
            <w:pPr>
              <w:spacing w:after="240"/>
              <w:rPr>
                <w:sz w:val="20"/>
                <w:szCs w:val="20"/>
              </w:rPr>
            </w:pPr>
            <w:r w:rsidRPr="00D03790">
              <w:rPr>
                <w:sz w:val="20"/>
                <w:szCs w:val="20"/>
              </w:rPr>
              <w:t>Par vides noziegumu apkarošanu atbild Valsts policija. Vides noziegumi ir noziegumi, kas nodara būtisku kaitējumu zemei, tās dzīlēm, ūdeņiem vai mežiem, tai skaitā nelegālajiem atkritumiem utt. Par ekonomiskiem noziegumiem tiek uzskatīti vides noziegumi, un vides noziegumu apkarošanas atbildīgā vienība ir Valsts policijas Ekonomisko noziegumu apkarošanas nodaļa. Tāpēc Ekonomiskās noziedzības apkarošanas departamenta tehniskās kapacitātes stiprināšana tiešā veidā veicinās negatīvās ietekmes samazināšanu uz vidi un dabas resursiem.</w:t>
            </w:r>
          </w:p>
          <w:p w14:paraId="0E9DD84F" w14:textId="77777777" w:rsidR="005E4B6D" w:rsidRPr="00D03790" w:rsidRDefault="005E4B6D" w:rsidP="00B12AC6">
            <w:pPr>
              <w:spacing w:line="240" w:lineRule="auto"/>
              <w:rPr>
                <w:rFonts w:eastAsia="Times New Roman"/>
                <w:sz w:val="20"/>
                <w:szCs w:val="20"/>
                <w:lang w:eastAsia="lv-LV"/>
              </w:rPr>
            </w:pPr>
            <w:r w:rsidRPr="00D03790">
              <w:rPr>
                <w:sz w:val="20"/>
                <w:szCs w:val="20"/>
              </w:rPr>
              <w:t>Palielinot digitālo tehnoloģiju izmantošanu un palielinot sanāksmju skaitu tiešsaistē, tiks panākts iespējamais CO2 piesārņojuma samazinājums.</w:t>
            </w:r>
          </w:p>
        </w:tc>
      </w:tr>
      <w:tr w:rsidR="005E4B6D" w:rsidRPr="00D03790" w14:paraId="60E209BC" w14:textId="77777777" w:rsidTr="00B12AC6">
        <w:trPr>
          <w:trHeight w:val="386"/>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455B61EE" w14:textId="77777777" w:rsidR="005E4B6D" w:rsidRPr="00D03790" w:rsidRDefault="005E4B6D" w:rsidP="00B12AC6">
            <w:pPr>
              <w:spacing w:line="240" w:lineRule="auto"/>
              <w:jc w:val="both"/>
              <w:rPr>
                <w:rFonts w:eastAsia="Times New Roman"/>
                <w:b/>
                <w:bCs/>
                <w:color w:val="202124"/>
                <w:sz w:val="20"/>
                <w:szCs w:val="20"/>
                <w:lang w:eastAsia="lv-LV"/>
              </w:rPr>
            </w:pPr>
            <w:r w:rsidRPr="00D03790">
              <w:rPr>
                <w:rFonts w:eastAsia="Times New Roman"/>
                <w:b/>
                <w:bCs/>
                <w:color w:val="202124"/>
                <w:sz w:val="20"/>
                <w:szCs w:val="20"/>
                <w:lang w:eastAsia="lv-LV"/>
              </w:rPr>
              <w:t>Bioloģiskās daudzveidības un ekosistēmu aizsardzība un atjaunošana</w:t>
            </w:r>
          </w:p>
        </w:tc>
        <w:tc>
          <w:tcPr>
            <w:tcW w:w="851" w:type="dxa"/>
            <w:tcBorders>
              <w:top w:val="single" w:sz="4" w:space="0" w:color="auto"/>
              <w:left w:val="single" w:sz="4" w:space="0" w:color="auto"/>
              <w:bottom w:val="single" w:sz="4" w:space="0" w:color="auto"/>
              <w:right w:val="single" w:sz="4" w:space="0" w:color="auto"/>
            </w:tcBorders>
            <w:noWrap/>
            <w:vAlign w:val="center"/>
          </w:tcPr>
          <w:p w14:paraId="5DC8B54F" w14:textId="77777777" w:rsidR="005E4B6D" w:rsidRPr="00D03790" w:rsidRDefault="005E4B6D" w:rsidP="00B12AC6">
            <w:pPr>
              <w:spacing w:line="240" w:lineRule="auto"/>
              <w:jc w:val="center"/>
              <w:rPr>
                <w:rFonts w:eastAsia="Times New Roman"/>
                <w:b/>
                <w:bCs/>
                <w:color w:val="202124"/>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E08D55" w14:textId="77777777" w:rsidR="005E4B6D" w:rsidRPr="00D03790" w:rsidRDefault="005E4B6D" w:rsidP="00B12AC6">
            <w:pPr>
              <w:spacing w:line="240" w:lineRule="auto"/>
              <w:jc w:val="center"/>
              <w:rPr>
                <w:rFonts w:eastAsia="Times New Roman"/>
                <w:b/>
                <w:bCs/>
                <w:color w:val="202124"/>
                <w:sz w:val="20"/>
                <w:szCs w:val="20"/>
                <w:lang w:eastAsia="lv-LV"/>
              </w:rPr>
            </w:pPr>
            <w:r w:rsidRPr="00D03790">
              <w:rPr>
                <w:rFonts w:eastAsia="Times New Roman"/>
                <w:b/>
                <w:bCs/>
                <w:color w:val="202124"/>
                <w:sz w:val="20"/>
                <w:szCs w:val="20"/>
                <w:lang w:eastAsia="lv-LV"/>
              </w:rPr>
              <w:t>X</w:t>
            </w:r>
          </w:p>
        </w:tc>
        <w:tc>
          <w:tcPr>
            <w:tcW w:w="6565" w:type="dxa"/>
            <w:tcBorders>
              <w:top w:val="single" w:sz="4" w:space="0" w:color="auto"/>
              <w:left w:val="single" w:sz="4" w:space="0" w:color="auto"/>
              <w:bottom w:val="single" w:sz="4" w:space="0" w:color="auto"/>
              <w:right w:val="single" w:sz="4" w:space="0" w:color="auto"/>
            </w:tcBorders>
            <w:noWrap/>
            <w:hideMark/>
          </w:tcPr>
          <w:p w14:paraId="7C9AFCD2" w14:textId="77777777" w:rsidR="005E4B6D" w:rsidRPr="00D03790" w:rsidRDefault="005E4B6D" w:rsidP="00B12AC6">
            <w:pPr>
              <w:spacing w:line="240" w:lineRule="auto"/>
              <w:rPr>
                <w:rFonts w:eastAsia="Times New Roman"/>
                <w:sz w:val="20"/>
                <w:szCs w:val="20"/>
                <w:lang w:eastAsia="lv-LV"/>
              </w:rPr>
            </w:pPr>
            <w:r w:rsidRPr="00D03790">
              <w:rPr>
                <w:sz w:val="20"/>
                <w:szCs w:val="20"/>
              </w:rPr>
              <w:t>Par vides noziegumu apkarošanu atbild Valsts policija. Vides noziegumi ir noziegumi, kas nodara būtisku kaitējumu zemei, tās dzīlēm, ūdeņiem vai mežiem, tai skaitā nelegālajiem atkritumiem utt. Par ekonomiskiem noziegumiem tiek uzskatīti vides noziegumi, un vides noziegumu apkarošanas atbildīgā vienība ir Valsts policijas Ekonomisko noziegumu apkarošanas nodaļa. Tāpēc Ekonomiskās noziedzības apkarošanas departamenta tehniskās kapacitātes stiprināšana tiešā veidā veicinās negatīvās ietekmes samazināšanu uz vidi un dabas resursiem.</w:t>
            </w:r>
          </w:p>
        </w:tc>
      </w:tr>
    </w:tbl>
    <w:p w14:paraId="1A0B1BFB" w14:textId="77777777" w:rsidR="005E4B6D" w:rsidRDefault="005E4B6D" w:rsidP="005E4B6D"/>
    <w:p w14:paraId="7E9FE798" w14:textId="77777777" w:rsidR="005E4B6D" w:rsidRPr="005E4B6D" w:rsidRDefault="005E4B6D" w:rsidP="005E4B6D"/>
    <w:p w14:paraId="4D80D0B9" w14:textId="343CE222" w:rsidR="00747F92" w:rsidRPr="009F4CEC" w:rsidRDefault="009F4CEC" w:rsidP="00747F92">
      <w:pPr>
        <w:jc w:val="both"/>
        <w:rPr>
          <w:b/>
        </w:rPr>
      </w:pPr>
      <w:r w:rsidRPr="009F4CEC">
        <w:rPr>
          <w:rFonts w:eastAsia="Times New Roman"/>
          <w:b/>
          <w:lang w:eastAsia="lv-LV"/>
        </w:rPr>
        <w:t>6.2.1.3.i. Vienota tiesnešu, tiesu darbinieku, prokuroru, prokuroru palīgu un specializēto izmeklētāju (starpdisciplināros jautājumos) kvalifikācijas pilnveides mācību centra izveide</w:t>
      </w:r>
    </w:p>
    <w:p w14:paraId="0F128112" w14:textId="53EE4F9A" w:rsidR="00036065" w:rsidRDefault="00036065" w:rsidP="00747F92">
      <w:pPr>
        <w:jc w:val="both"/>
        <w:rPr>
          <w:sz w:val="20"/>
          <w:szCs w:val="20"/>
        </w:rPr>
      </w:pPr>
    </w:p>
    <w:tbl>
      <w:tblPr>
        <w:tblW w:w="13558" w:type="dxa"/>
        <w:tblInd w:w="142" w:type="dxa"/>
        <w:tblLayout w:type="fixed"/>
        <w:tblCellMar>
          <w:top w:w="15" w:type="dxa"/>
          <w:bottom w:w="15" w:type="dxa"/>
        </w:tblCellMar>
        <w:tblLook w:val="04A0" w:firstRow="1" w:lastRow="0" w:firstColumn="1" w:lastColumn="0" w:noHBand="0" w:noVBand="1"/>
      </w:tblPr>
      <w:tblGrid>
        <w:gridCol w:w="4253"/>
        <w:gridCol w:w="992"/>
        <w:gridCol w:w="851"/>
        <w:gridCol w:w="7462"/>
      </w:tblGrid>
      <w:tr w:rsidR="00D03790" w:rsidRPr="00D03790" w14:paraId="0C4141E2" w14:textId="77777777" w:rsidTr="00D03790">
        <w:trPr>
          <w:trHeight w:val="62"/>
        </w:trPr>
        <w:tc>
          <w:tcPr>
            <w:tcW w:w="4253" w:type="dxa"/>
            <w:tcBorders>
              <w:top w:val="nil"/>
              <w:left w:val="nil"/>
              <w:bottom w:val="nil"/>
              <w:right w:val="nil"/>
            </w:tcBorders>
            <w:noWrap/>
            <w:vAlign w:val="bottom"/>
            <w:hideMark/>
          </w:tcPr>
          <w:p w14:paraId="15929CA6" w14:textId="77777777" w:rsidR="00036065" w:rsidRPr="00D03790" w:rsidRDefault="00036065" w:rsidP="00312697">
            <w:pPr>
              <w:spacing w:line="240" w:lineRule="auto"/>
              <w:rPr>
                <w:rFonts w:eastAsia="Times New Roman"/>
                <w:b/>
                <w:bCs/>
                <w:sz w:val="20"/>
                <w:szCs w:val="20"/>
                <w:lang w:eastAsia="lv-LV"/>
              </w:rPr>
            </w:pPr>
            <w:r w:rsidRPr="00D03790">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34904CD2" w14:textId="77777777" w:rsidR="00036065" w:rsidRPr="00D03790" w:rsidRDefault="00036065" w:rsidP="00312697">
            <w:pPr>
              <w:spacing w:line="240" w:lineRule="auto"/>
              <w:rPr>
                <w:rFonts w:eastAsia="Times New Roman"/>
                <w:b/>
                <w:bCs/>
                <w:sz w:val="20"/>
                <w:szCs w:val="20"/>
                <w:lang w:eastAsia="lv-LV"/>
              </w:rPr>
            </w:pPr>
          </w:p>
        </w:tc>
        <w:tc>
          <w:tcPr>
            <w:tcW w:w="8313" w:type="dxa"/>
            <w:gridSpan w:val="2"/>
            <w:vAlign w:val="center"/>
          </w:tcPr>
          <w:p w14:paraId="1EDFD6D4" w14:textId="77777777" w:rsidR="00036065" w:rsidRPr="00D03790" w:rsidRDefault="00036065" w:rsidP="00312697">
            <w:pPr>
              <w:spacing w:line="240" w:lineRule="auto"/>
              <w:rPr>
                <w:rFonts w:eastAsia="Times New Roman"/>
                <w:i/>
                <w:iCs/>
                <w:sz w:val="20"/>
                <w:szCs w:val="20"/>
                <w:lang w:eastAsia="lv-LV"/>
              </w:rPr>
            </w:pPr>
          </w:p>
        </w:tc>
      </w:tr>
      <w:tr w:rsidR="00036065" w:rsidRPr="00D03790" w14:paraId="1E1BA96F" w14:textId="77777777" w:rsidTr="00D03790">
        <w:trPr>
          <w:trHeight w:val="600"/>
        </w:trPr>
        <w:tc>
          <w:tcPr>
            <w:tcW w:w="42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3E893DCA" w14:textId="77777777" w:rsidR="00036065" w:rsidRPr="00D03790" w:rsidRDefault="00036065" w:rsidP="00312697">
            <w:pPr>
              <w:spacing w:line="240" w:lineRule="auto"/>
              <w:rPr>
                <w:rFonts w:eastAsia="Times New Roman"/>
                <w:i/>
                <w:iCs/>
                <w:color w:val="000000"/>
                <w:sz w:val="20"/>
                <w:szCs w:val="20"/>
                <w:lang w:eastAsia="lv-LV"/>
              </w:rPr>
            </w:pPr>
            <w:r w:rsidRPr="00D03790">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2143B2F" w14:textId="77777777" w:rsidR="00036065" w:rsidRPr="00D03790" w:rsidRDefault="00036065"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D2F5AE2" w14:textId="77777777" w:rsidR="00036065" w:rsidRPr="00D03790" w:rsidRDefault="00036065"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NĒ</w:t>
            </w:r>
          </w:p>
        </w:tc>
        <w:tc>
          <w:tcPr>
            <w:tcW w:w="74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CBE5DA7" w14:textId="77777777" w:rsidR="00036065" w:rsidRPr="00D03790" w:rsidRDefault="00036065"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Pamatojums, ja novērtējums ir "NĒ"</w:t>
            </w:r>
          </w:p>
        </w:tc>
      </w:tr>
      <w:tr w:rsidR="00036065" w:rsidRPr="00D03790" w14:paraId="7D6BF751" w14:textId="77777777" w:rsidTr="00D03790">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263FD208" w14:textId="77777777" w:rsidR="00036065" w:rsidRPr="00D03790" w:rsidRDefault="00036065"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69340D" w14:textId="77777777" w:rsidR="00036065" w:rsidRPr="00D03790" w:rsidRDefault="00036065"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FECAF0" w14:textId="77777777" w:rsidR="00036065" w:rsidRPr="00D03790" w:rsidRDefault="00036065"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70BC2889" w14:textId="77777777" w:rsidR="00036065" w:rsidRPr="00D03790" w:rsidRDefault="00036065" w:rsidP="00312697">
            <w:pPr>
              <w:spacing w:line="240" w:lineRule="auto"/>
              <w:jc w:val="center"/>
              <w:rPr>
                <w:rFonts w:eastAsia="Times New Roman"/>
                <w:sz w:val="20"/>
                <w:szCs w:val="20"/>
                <w:lang w:eastAsia="lv-LV"/>
              </w:rPr>
            </w:pPr>
            <w:r w:rsidRPr="00D03790">
              <w:rPr>
                <w:rFonts w:eastAsia="Times New Roman"/>
                <w:i/>
                <w:iCs/>
                <w:color w:val="000000"/>
                <w:sz w:val="20"/>
                <w:szCs w:val="20"/>
                <w:u w:val="single"/>
                <w:lang w:eastAsia="lv-LV"/>
              </w:rPr>
              <w:t>pasākumam nav paredzamas ietekmes uz vides mērķi vai paredzamā ietekme ir nebūtiska</w:t>
            </w:r>
            <w:r w:rsidRPr="00D03790">
              <w:rPr>
                <w:rFonts w:eastAsia="Times New Roman"/>
                <w:i/>
                <w:iCs/>
                <w:color w:val="000000"/>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036065" w:rsidRPr="00D03790" w14:paraId="6F819D3E" w14:textId="77777777" w:rsidTr="00D03790">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1FBDFD4" w14:textId="77777777" w:rsidR="00036065" w:rsidRPr="00D03790" w:rsidRDefault="00036065" w:rsidP="00312697">
            <w:pPr>
              <w:spacing w:line="240" w:lineRule="auto"/>
              <w:rPr>
                <w:rFonts w:eastAsia="Times New Roman"/>
                <w:b/>
                <w:bCs/>
                <w:color w:val="000000"/>
                <w:sz w:val="20"/>
                <w:szCs w:val="20"/>
                <w:lang w:eastAsia="lv-LV"/>
              </w:rPr>
            </w:pPr>
            <w:r w:rsidRPr="00D03790">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C6962B" w14:textId="77777777" w:rsidR="00036065" w:rsidRPr="00D03790" w:rsidRDefault="00036065" w:rsidP="00312697">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B7BB468" w14:textId="77777777" w:rsidR="00036065" w:rsidRPr="00D03790" w:rsidRDefault="00036065" w:rsidP="00312697">
            <w:pPr>
              <w:spacing w:line="240" w:lineRule="auto"/>
              <w:jc w:val="center"/>
              <w:rPr>
                <w:rFonts w:eastAsia="Times New Roman"/>
                <w:b/>
                <w:bCs/>
                <w:color w:val="000000"/>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43C4C9E1" w14:textId="77777777" w:rsidR="00036065" w:rsidRPr="00D03790" w:rsidRDefault="00036065" w:rsidP="00312697">
            <w:pPr>
              <w:spacing w:line="240" w:lineRule="auto"/>
              <w:jc w:val="center"/>
              <w:rPr>
                <w:rFonts w:eastAsia="Times New Roman"/>
                <w:sz w:val="20"/>
                <w:szCs w:val="20"/>
                <w:lang w:eastAsia="lv-LV"/>
              </w:rPr>
            </w:pPr>
            <w:r w:rsidRPr="00D03790">
              <w:rPr>
                <w:rFonts w:eastAsia="Times New Roman"/>
                <w:i/>
                <w:iCs/>
                <w:color w:val="000000"/>
                <w:sz w:val="20"/>
                <w:szCs w:val="20"/>
                <w:u w:val="single"/>
                <w:lang w:eastAsia="lv-LV"/>
              </w:rPr>
              <w:t>pasākumam nav paredzamas ietekmes uz vides mērķi vai paredzamā ietekme ir nebūtiska</w:t>
            </w:r>
            <w:r w:rsidRPr="00D03790">
              <w:rPr>
                <w:rFonts w:eastAsia="Times New Roman"/>
                <w:i/>
                <w:iCs/>
                <w:color w:val="000000"/>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036065" w:rsidRPr="00D03790" w14:paraId="5E5A9EF8" w14:textId="77777777" w:rsidTr="00D03790">
        <w:trPr>
          <w:trHeight w:val="26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A7A51ED" w14:textId="77777777" w:rsidR="00036065" w:rsidRPr="00D03790" w:rsidRDefault="00036065"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A5DB6C" w14:textId="77777777" w:rsidR="00036065" w:rsidRPr="00D03790" w:rsidRDefault="00036065"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DF8E68" w14:textId="77777777" w:rsidR="00036065" w:rsidRPr="00D03790" w:rsidRDefault="00036065" w:rsidP="00312697">
            <w:pPr>
              <w:spacing w:line="240" w:lineRule="auto"/>
              <w:jc w:val="center"/>
              <w:rPr>
                <w:rFonts w:eastAsia="Times New Roman"/>
                <w:b/>
                <w:bCs/>
                <w:color w:val="202124"/>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05671343" w14:textId="77777777" w:rsidR="00036065" w:rsidRPr="00D03790" w:rsidRDefault="00036065" w:rsidP="00312697">
            <w:pPr>
              <w:spacing w:line="240" w:lineRule="auto"/>
              <w:jc w:val="center"/>
              <w:rPr>
                <w:rFonts w:eastAsia="Times New Roman"/>
                <w:sz w:val="20"/>
                <w:szCs w:val="20"/>
                <w:lang w:eastAsia="lv-LV"/>
              </w:rPr>
            </w:pPr>
            <w:r w:rsidRPr="00D03790">
              <w:rPr>
                <w:rFonts w:eastAsia="Times New Roman"/>
                <w:i/>
                <w:iCs/>
                <w:color w:val="000000"/>
                <w:sz w:val="20"/>
                <w:szCs w:val="20"/>
                <w:u w:val="single"/>
                <w:lang w:eastAsia="lv-LV"/>
              </w:rPr>
              <w:t>pasākumam nav paredzamas ietekmes uz vides mērķi vai paredzamā ietekme ir nebūtiska</w:t>
            </w:r>
            <w:r w:rsidRPr="00D03790">
              <w:rPr>
                <w:rFonts w:eastAsia="Times New Roman"/>
                <w:i/>
                <w:iCs/>
                <w:color w:val="000000"/>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036065" w:rsidRPr="00D03790" w14:paraId="5035A3CA" w14:textId="77777777" w:rsidTr="00D03790">
        <w:trPr>
          <w:trHeight w:val="6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59181AF" w14:textId="77777777" w:rsidR="00036065" w:rsidRPr="00D03790" w:rsidRDefault="00036065"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28FE80" w14:textId="77777777" w:rsidR="00036065" w:rsidRPr="00D03790" w:rsidRDefault="00036065"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1B84BDE" w14:textId="77777777" w:rsidR="00036065" w:rsidRPr="00D03790" w:rsidRDefault="00036065" w:rsidP="00312697">
            <w:pPr>
              <w:spacing w:line="240" w:lineRule="auto"/>
              <w:jc w:val="center"/>
              <w:rPr>
                <w:rFonts w:eastAsia="Times New Roman"/>
                <w:b/>
                <w:bCs/>
                <w:color w:val="202124"/>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3643558C" w14:textId="77777777" w:rsidR="00036065" w:rsidRPr="00D03790" w:rsidRDefault="00036065" w:rsidP="00312697">
            <w:pPr>
              <w:spacing w:line="240" w:lineRule="auto"/>
              <w:jc w:val="center"/>
              <w:rPr>
                <w:rFonts w:eastAsia="Times New Roman"/>
                <w:sz w:val="20"/>
                <w:szCs w:val="20"/>
                <w:lang w:eastAsia="lv-LV"/>
              </w:rPr>
            </w:pPr>
            <w:r w:rsidRPr="00D03790">
              <w:rPr>
                <w:rFonts w:eastAsia="Times New Roman"/>
                <w:i/>
                <w:iCs/>
                <w:color w:val="000000"/>
                <w:sz w:val="20"/>
                <w:szCs w:val="20"/>
                <w:u w:val="single"/>
                <w:lang w:eastAsia="lv-LV"/>
              </w:rPr>
              <w:t>pasākumam nav paredzamas ietekmes uz vides mērķi vai paredzamā ietekme ir nebūtiska</w:t>
            </w:r>
            <w:r w:rsidRPr="00D03790">
              <w:rPr>
                <w:rFonts w:eastAsia="Times New Roman"/>
                <w:i/>
                <w:iCs/>
                <w:color w:val="000000"/>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036065" w:rsidRPr="00D03790" w14:paraId="6BB62914" w14:textId="77777777" w:rsidTr="00D03790">
        <w:trPr>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4D9649C" w14:textId="77777777" w:rsidR="00036065" w:rsidRPr="00D03790" w:rsidRDefault="00036065"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F5818D" w14:textId="77777777" w:rsidR="00036065" w:rsidRPr="00D03790" w:rsidRDefault="00036065"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F77BFA2" w14:textId="77777777" w:rsidR="00036065" w:rsidRPr="00D03790" w:rsidRDefault="00036065" w:rsidP="00312697">
            <w:pPr>
              <w:spacing w:line="240" w:lineRule="auto"/>
              <w:jc w:val="center"/>
              <w:rPr>
                <w:rFonts w:eastAsia="Times New Roman"/>
                <w:b/>
                <w:bCs/>
                <w:color w:val="202124"/>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5FFF99A5" w14:textId="77777777" w:rsidR="00036065" w:rsidRPr="00D03790" w:rsidRDefault="00036065" w:rsidP="00312697">
            <w:pPr>
              <w:spacing w:line="240" w:lineRule="auto"/>
              <w:jc w:val="center"/>
              <w:rPr>
                <w:rFonts w:eastAsia="Times New Roman"/>
                <w:sz w:val="20"/>
                <w:szCs w:val="20"/>
                <w:lang w:eastAsia="lv-LV"/>
              </w:rPr>
            </w:pPr>
            <w:r w:rsidRPr="00D03790">
              <w:rPr>
                <w:rFonts w:eastAsia="Times New Roman"/>
                <w:i/>
                <w:iCs/>
                <w:color w:val="000000"/>
                <w:sz w:val="20"/>
                <w:szCs w:val="20"/>
                <w:u w:val="single"/>
                <w:lang w:eastAsia="lv-LV"/>
              </w:rPr>
              <w:t>pasākumam nav paredzamas ietekmes uz vides mērķi vai paredzamā ietekme ir nebūtiska</w:t>
            </w:r>
            <w:r w:rsidRPr="00D03790">
              <w:rPr>
                <w:rFonts w:eastAsia="Times New Roman"/>
                <w:i/>
                <w:iCs/>
                <w:color w:val="000000"/>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r w:rsidR="00036065" w:rsidRPr="00D03790" w14:paraId="031A01F0" w14:textId="77777777" w:rsidTr="00D03790">
        <w:trPr>
          <w:trHeight w:val="392"/>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4652D1D0" w14:textId="77777777" w:rsidR="00036065" w:rsidRPr="00D03790" w:rsidRDefault="00036065" w:rsidP="00312697">
            <w:pPr>
              <w:spacing w:line="240" w:lineRule="auto"/>
              <w:rPr>
                <w:rFonts w:eastAsia="Times New Roman"/>
                <w:b/>
                <w:bCs/>
                <w:color w:val="202124"/>
                <w:sz w:val="20"/>
                <w:szCs w:val="20"/>
                <w:lang w:eastAsia="lv-LV"/>
              </w:rPr>
            </w:pPr>
            <w:r w:rsidRPr="00D03790">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47E19D" w14:textId="77777777" w:rsidR="00036065" w:rsidRPr="00D03790" w:rsidRDefault="00036065" w:rsidP="00312697">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AA7480F" w14:textId="77777777" w:rsidR="00036065" w:rsidRPr="00D03790" w:rsidRDefault="00036065" w:rsidP="00312697">
            <w:pPr>
              <w:spacing w:line="240" w:lineRule="auto"/>
              <w:jc w:val="center"/>
              <w:rPr>
                <w:rFonts w:eastAsia="Times New Roman"/>
                <w:b/>
                <w:bCs/>
                <w:color w:val="202124"/>
                <w:sz w:val="20"/>
                <w:szCs w:val="20"/>
                <w:lang w:eastAsia="lv-LV"/>
              </w:rPr>
            </w:pPr>
            <w:r w:rsidRPr="00D03790">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vAlign w:val="bottom"/>
            <w:hideMark/>
          </w:tcPr>
          <w:p w14:paraId="0E844364" w14:textId="77777777" w:rsidR="00036065" w:rsidRPr="00D03790" w:rsidRDefault="00036065" w:rsidP="00312697">
            <w:pPr>
              <w:spacing w:line="240" w:lineRule="auto"/>
              <w:jc w:val="center"/>
              <w:rPr>
                <w:rFonts w:eastAsia="Times New Roman"/>
                <w:sz w:val="20"/>
                <w:szCs w:val="20"/>
                <w:lang w:eastAsia="lv-LV"/>
              </w:rPr>
            </w:pPr>
            <w:r w:rsidRPr="00D03790">
              <w:rPr>
                <w:rFonts w:eastAsia="Times New Roman"/>
                <w:i/>
                <w:iCs/>
                <w:color w:val="000000"/>
                <w:sz w:val="20"/>
                <w:szCs w:val="20"/>
                <w:u w:val="single"/>
                <w:lang w:eastAsia="lv-LV"/>
              </w:rPr>
              <w:t>pasākumam nav paredzamas ietekmes uz vides mērķi vai paredzamā ietekme ir nebūtiska</w:t>
            </w:r>
            <w:r w:rsidRPr="00D03790">
              <w:rPr>
                <w:rFonts w:eastAsia="Times New Roman"/>
                <w:i/>
                <w:iCs/>
                <w:color w:val="000000"/>
                <w:sz w:val="20"/>
                <w:szCs w:val="20"/>
                <w:lang w:eastAsia="lv-LV"/>
              </w:rPr>
              <w:t xml:space="preserve"> saistībā ar pasākuma tiešajām un primārajām netiešajam sekām visā tā dzīves ciklā, ņemot vērā tā būtību, un tādējādi tas tiek uzskatīts par atbilstīgu NBK attiecībā uz attiecīgo mērķi</w:t>
            </w:r>
          </w:p>
        </w:tc>
      </w:tr>
    </w:tbl>
    <w:p w14:paraId="7870AC65" w14:textId="77777777" w:rsidR="00036065" w:rsidRDefault="00036065" w:rsidP="00747F92">
      <w:pPr>
        <w:jc w:val="both"/>
        <w:rPr>
          <w:sz w:val="20"/>
          <w:szCs w:val="20"/>
        </w:rPr>
      </w:pPr>
    </w:p>
    <w:p w14:paraId="3BE0EE05" w14:textId="3F181A25" w:rsidR="005E4B6D" w:rsidRDefault="005E4B6D" w:rsidP="005E4B6D"/>
    <w:p w14:paraId="6445FCA0" w14:textId="7FF0BB01" w:rsidR="002432E2" w:rsidRDefault="002432E2" w:rsidP="00747F92">
      <w:pPr>
        <w:jc w:val="both"/>
        <w:rPr>
          <w:rFonts w:eastAsia="Times New Roman"/>
          <w:b/>
          <w:sz w:val="20"/>
          <w:szCs w:val="20"/>
        </w:rPr>
      </w:pPr>
    </w:p>
    <w:p w14:paraId="14E455E8" w14:textId="312A724C" w:rsidR="002432E2" w:rsidRPr="005E4B6D" w:rsidRDefault="002432E2" w:rsidP="002432E2">
      <w:pPr>
        <w:pStyle w:val="Heading2"/>
        <w:rPr>
          <w:sz w:val="24"/>
          <w:szCs w:val="24"/>
        </w:rPr>
      </w:pPr>
      <w:r w:rsidRPr="005E4B6D">
        <w:rPr>
          <w:rFonts w:eastAsia="Times New Roman"/>
          <w:sz w:val="24"/>
          <w:szCs w:val="24"/>
        </w:rPr>
        <w:t xml:space="preserve">Reformu </w:t>
      </w:r>
      <w:r w:rsidR="00AC60BF" w:rsidRPr="005E4B6D">
        <w:rPr>
          <w:rFonts w:eastAsia="Times New Roman"/>
          <w:sz w:val="24"/>
          <w:szCs w:val="24"/>
        </w:rPr>
        <w:t>un investīciju virziens 6.3</w:t>
      </w:r>
      <w:r w:rsidR="00AC60BF" w:rsidRPr="00145E6E">
        <w:rPr>
          <w:rFonts w:eastAsia="Times New Roman"/>
          <w:sz w:val="24"/>
          <w:szCs w:val="24"/>
        </w:rPr>
        <w:t xml:space="preserve">. </w:t>
      </w:r>
      <w:r w:rsidR="00145E6E" w:rsidRPr="00145E6E">
        <w:rPr>
          <w:bCs/>
          <w:sz w:val="24"/>
          <w:szCs w:val="24"/>
        </w:rPr>
        <w:t>Publiskās pārvaldes modernizācija</w:t>
      </w:r>
    </w:p>
    <w:p w14:paraId="514310B2" w14:textId="77777777" w:rsidR="002432E2" w:rsidRDefault="002432E2" w:rsidP="00747F92">
      <w:pPr>
        <w:jc w:val="both"/>
        <w:rPr>
          <w:rFonts w:eastAsia="Times New Roman"/>
          <w:b/>
          <w:sz w:val="20"/>
          <w:szCs w:val="20"/>
        </w:rPr>
      </w:pPr>
    </w:p>
    <w:p w14:paraId="4E131DDD" w14:textId="1D2DA60F" w:rsidR="0099623D" w:rsidRPr="009F4CEC" w:rsidRDefault="009F4CEC" w:rsidP="00747F92">
      <w:pPr>
        <w:jc w:val="both"/>
        <w:rPr>
          <w:rFonts w:eastAsia="Times New Roman"/>
          <w:b/>
        </w:rPr>
      </w:pPr>
      <w:r w:rsidRPr="009F4CEC">
        <w:rPr>
          <w:rFonts w:eastAsia="Times New Roman"/>
          <w:b/>
          <w:bCs/>
          <w:lang w:eastAsia="lv-LV"/>
        </w:rPr>
        <w:t>6.3.1.r. Publiskās pārvaldes modernizācija</w:t>
      </w:r>
    </w:p>
    <w:p w14:paraId="4354360B" w14:textId="1E48039F" w:rsidR="004D1325" w:rsidRDefault="004D1325" w:rsidP="004D1325">
      <w:pPr>
        <w:spacing w:line="257" w:lineRule="auto"/>
        <w:jc w:val="both"/>
        <w:rPr>
          <w:b/>
        </w:rPr>
      </w:pPr>
      <w:r w:rsidRPr="004779CD">
        <w:rPr>
          <w:b/>
        </w:rPr>
        <w:t>6.3.1.1.</w:t>
      </w:r>
      <w:r w:rsidRPr="00145E6E">
        <w:rPr>
          <w:b/>
        </w:rPr>
        <w:t xml:space="preserve">i </w:t>
      </w:r>
      <w:r w:rsidR="00145E6E" w:rsidRPr="00145E6E">
        <w:rPr>
          <w:b/>
          <w:bCs/>
        </w:rPr>
        <w:t>Atvērta, caurskatāma, godprātīga un atbildīga publiskā pārvalde</w:t>
      </w:r>
    </w:p>
    <w:p w14:paraId="10096999" w14:textId="77777777" w:rsidR="004779CD" w:rsidRPr="004779CD" w:rsidRDefault="004779CD" w:rsidP="004D1325">
      <w:pPr>
        <w:spacing w:line="257" w:lineRule="auto"/>
        <w:jc w:val="both"/>
        <w:rPr>
          <w:b/>
        </w:rPr>
      </w:pPr>
    </w:p>
    <w:tbl>
      <w:tblPr>
        <w:tblW w:w="13699" w:type="dxa"/>
        <w:tblInd w:w="142" w:type="dxa"/>
        <w:tblLayout w:type="fixed"/>
        <w:tblCellMar>
          <w:top w:w="15" w:type="dxa"/>
          <w:bottom w:w="15" w:type="dxa"/>
        </w:tblCellMar>
        <w:tblLook w:val="04A0" w:firstRow="1" w:lastRow="0" w:firstColumn="1" w:lastColumn="0" w:noHBand="0" w:noVBand="1"/>
      </w:tblPr>
      <w:tblGrid>
        <w:gridCol w:w="4394"/>
        <w:gridCol w:w="992"/>
        <w:gridCol w:w="851"/>
        <w:gridCol w:w="7462"/>
      </w:tblGrid>
      <w:tr w:rsidR="004779CD" w:rsidRPr="004779CD" w14:paraId="6F5964DF" w14:textId="77777777" w:rsidTr="004779CD">
        <w:trPr>
          <w:trHeight w:val="62"/>
        </w:trPr>
        <w:tc>
          <w:tcPr>
            <w:tcW w:w="4394" w:type="dxa"/>
            <w:tcBorders>
              <w:top w:val="nil"/>
              <w:left w:val="nil"/>
              <w:bottom w:val="nil"/>
              <w:right w:val="nil"/>
            </w:tcBorders>
            <w:noWrap/>
            <w:vAlign w:val="bottom"/>
            <w:hideMark/>
          </w:tcPr>
          <w:p w14:paraId="59D0E607" w14:textId="77777777" w:rsidR="002432E2" w:rsidRPr="004779CD" w:rsidRDefault="002432E2" w:rsidP="009F248C">
            <w:pPr>
              <w:spacing w:line="240" w:lineRule="auto"/>
              <w:rPr>
                <w:rFonts w:eastAsia="Times New Roman"/>
                <w:b/>
                <w:bCs/>
                <w:sz w:val="20"/>
                <w:szCs w:val="20"/>
                <w:lang w:eastAsia="lv-LV"/>
              </w:rPr>
            </w:pPr>
            <w:r w:rsidRPr="004779CD">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3E157FFF" w14:textId="77777777" w:rsidR="002432E2" w:rsidRPr="004779CD" w:rsidRDefault="002432E2" w:rsidP="009F248C">
            <w:pPr>
              <w:spacing w:line="240" w:lineRule="auto"/>
              <w:rPr>
                <w:rFonts w:eastAsia="Times New Roman"/>
                <w:b/>
                <w:bCs/>
                <w:sz w:val="20"/>
                <w:szCs w:val="20"/>
                <w:lang w:eastAsia="lv-LV"/>
              </w:rPr>
            </w:pPr>
          </w:p>
        </w:tc>
        <w:tc>
          <w:tcPr>
            <w:tcW w:w="8313" w:type="dxa"/>
            <w:gridSpan w:val="2"/>
            <w:vAlign w:val="center"/>
          </w:tcPr>
          <w:p w14:paraId="59DC313A" w14:textId="77777777" w:rsidR="002432E2" w:rsidRPr="004779CD" w:rsidRDefault="002432E2" w:rsidP="009F248C">
            <w:pPr>
              <w:spacing w:line="240" w:lineRule="auto"/>
              <w:rPr>
                <w:rFonts w:eastAsia="Times New Roman"/>
                <w:i/>
                <w:iCs/>
                <w:sz w:val="20"/>
                <w:szCs w:val="20"/>
                <w:lang w:eastAsia="lv-LV"/>
              </w:rPr>
            </w:pPr>
          </w:p>
        </w:tc>
      </w:tr>
      <w:tr w:rsidR="002432E2" w:rsidRPr="004779CD" w14:paraId="6966FACD" w14:textId="77777777" w:rsidTr="004779CD">
        <w:trPr>
          <w:trHeight w:val="600"/>
        </w:trPr>
        <w:tc>
          <w:tcPr>
            <w:tcW w:w="439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37FA0F1" w14:textId="77777777" w:rsidR="002432E2" w:rsidRPr="004779CD" w:rsidRDefault="002432E2" w:rsidP="009F248C">
            <w:pPr>
              <w:spacing w:line="240" w:lineRule="auto"/>
              <w:rPr>
                <w:rFonts w:eastAsia="Times New Roman"/>
                <w:i/>
                <w:iCs/>
                <w:color w:val="000000"/>
                <w:sz w:val="20"/>
                <w:szCs w:val="20"/>
                <w:lang w:eastAsia="lv-LV"/>
              </w:rPr>
            </w:pPr>
            <w:r w:rsidRPr="004779CD">
              <w:rPr>
                <w:rFonts w:eastAsia="Times New Roman"/>
                <w:i/>
                <w:iCs/>
                <w:color w:val="000000"/>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24E26F9"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B3A0E19"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NĒ</w:t>
            </w:r>
          </w:p>
        </w:tc>
        <w:tc>
          <w:tcPr>
            <w:tcW w:w="746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D3BC7A6"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Pamatojums, ja novērtējums ir "NĒ"</w:t>
            </w:r>
          </w:p>
        </w:tc>
      </w:tr>
      <w:tr w:rsidR="002432E2" w:rsidRPr="004779CD" w14:paraId="7688D32B" w14:textId="77777777" w:rsidTr="004779CD">
        <w:trPr>
          <w:trHeight w:val="300"/>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2EB07FF6" w14:textId="77777777" w:rsidR="002432E2" w:rsidRPr="004779CD" w:rsidRDefault="002432E2" w:rsidP="009F248C">
            <w:pPr>
              <w:spacing w:line="240" w:lineRule="auto"/>
              <w:rPr>
                <w:rFonts w:eastAsia="Times New Roman"/>
                <w:b/>
                <w:bCs/>
                <w:color w:val="000000"/>
                <w:sz w:val="20"/>
                <w:szCs w:val="20"/>
                <w:lang w:eastAsia="lv-LV"/>
              </w:rPr>
            </w:pPr>
            <w:r w:rsidRPr="004779CD">
              <w:rPr>
                <w:rFonts w:eastAsia="Times New Roman"/>
                <w:b/>
                <w:bCs/>
                <w:color w:val="000000"/>
                <w:sz w:val="20"/>
                <w:szCs w:val="20"/>
                <w:lang w:eastAsia="lv-LV"/>
              </w:rPr>
              <w:t xml:space="preserve">Klimata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tcPr>
          <w:p w14:paraId="4429D303" w14:textId="77777777" w:rsidR="002432E2" w:rsidRPr="004779CD" w:rsidRDefault="002432E2" w:rsidP="009F248C">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910158"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3CED4BFC" w14:textId="77777777" w:rsidR="002432E2" w:rsidRPr="004779CD" w:rsidRDefault="002432E2" w:rsidP="009F248C">
            <w:pPr>
              <w:spacing w:line="240" w:lineRule="auto"/>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32A34542" w14:textId="77777777" w:rsidTr="004779CD">
        <w:trPr>
          <w:trHeight w:val="300"/>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7A1A038A" w14:textId="77777777" w:rsidR="002432E2" w:rsidRPr="004779CD" w:rsidRDefault="002432E2" w:rsidP="009F248C">
            <w:pPr>
              <w:spacing w:line="240" w:lineRule="auto"/>
              <w:rPr>
                <w:rFonts w:eastAsia="Times New Roman"/>
                <w:b/>
                <w:bCs/>
                <w:color w:val="000000"/>
                <w:sz w:val="20"/>
                <w:szCs w:val="20"/>
                <w:lang w:eastAsia="lv-LV"/>
              </w:rPr>
            </w:pPr>
            <w:r w:rsidRPr="004779CD">
              <w:rPr>
                <w:rFonts w:eastAsia="Times New Roman"/>
                <w:b/>
                <w:bCs/>
                <w:color w:val="000000"/>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tcPr>
          <w:p w14:paraId="5306CD20" w14:textId="77777777" w:rsidR="002432E2" w:rsidRPr="004779CD" w:rsidRDefault="002432E2" w:rsidP="009F248C">
            <w:pPr>
              <w:spacing w:line="240" w:lineRule="auto"/>
              <w:jc w:val="center"/>
              <w:rPr>
                <w:rFonts w:eastAsia="Times New Roman"/>
                <w:b/>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F8388A"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3B9DDFE6"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11807769" w14:textId="77777777" w:rsidTr="004779CD">
        <w:trPr>
          <w:trHeight w:val="260"/>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3CA4D27D" w14:textId="77777777" w:rsidR="002432E2" w:rsidRPr="004779CD" w:rsidRDefault="002432E2" w:rsidP="009F248C">
            <w:pPr>
              <w:spacing w:line="240" w:lineRule="auto"/>
              <w:rPr>
                <w:rFonts w:eastAsia="Times New Roman"/>
                <w:b/>
                <w:bCs/>
                <w:color w:val="202124"/>
                <w:sz w:val="20"/>
                <w:szCs w:val="20"/>
                <w:lang w:eastAsia="lv-LV"/>
              </w:rPr>
            </w:pPr>
            <w:r w:rsidRPr="004779CD">
              <w:rPr>
                <w:rFonts w:eastAsia="Times New Roman"/>
                <w:b/>
                <w:bCs/>
                <w:color w:val="202124"/>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tcPr>
          <w:p w14:paraId="1A2BD343"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E54809E"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2AD6E79F"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60788AEF" w14:textId="77777777" w:rsidTr="004779CD">
        <w:trPr>
          <w:trHeight w:val="600"/>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0871B6EA" w14:textId="77777777" w:rsidR="002432E2" w:rsidRPr="004779CD" w:rsidRDefault="002432E2" w:rsidP="009F248C">
            <w:pPr>
              <w:spacing w:line="240" w:lineRule="auto"/>
              <w:rPr>
                <w:rFonts w:eastAsia="Times New Roman"/>
                <w:b/>
                <w:bCs/>
                <w:color w:val="202124"/>
                <w:sz w:val="20"/>
                <w:szCs w:val="20"/>
                <w:lang w:eastAsia="lv-LV"/>
              </w:rPr>
            </w:pPr>
            <w:r w:rsidRPr="004779CD">
              <w:rPr>
                <w:rFonts w:eastAsia="Times New Roman"/>
                <w:b/>
                <w:bCs/>
                <w:color w:val="202124"/>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tcPr>
          <w:p w14:paraId="0D82D23A"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EC7BCC8"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7FA229F5" w14:textId="77777777" w:rsidR="002432E2" w:rsidRPr="004779CD" w:rsidRDefault="002432E2" w:rsidP="009F248C">
            <w:pPr>
              <w:spacing w:line="240" w:lineRule="auto"/>
              <w:jc w:val="both"/>
              <w:rPr>
                <w:rFonts w:eastAsia="Times New Roman"/>
                <w:color w:val="000000" w:themeColor="text1"/>
                <w:sz w:val="20"/>
                <w:szCs w:val="20"/>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r w:rsidRPr="004779CD">
              <w:rPr>
                <w:rFonts w:eastAsia="Times New Roman"/>
                <w:color w:val="000000" w:themeColor="text1"/>
                <w:sz w:val="20"/>
                <w:szCs w:val="20"/>
              </w:rPr>
              <w:t xml:space="preserve"> </w:t>
            </w:r>
          </w:p>
          <w:p w14:paraId="0B308C06"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color w:val="000000" w:themeColor="text1"/>
                <w:sz w:val="20"/>
                <w:szCs w:val="20"/>
              </w:rPr>
              <w:t>Pasākuma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w:t>
            </w:r>
          </w:p>
        </w:tc>
      </w:tr>
      <w:tr w:rsidR="002432E2" w:rsidRPr="004779CD" w14:paraId="14EA7AF8" w14:textId="77777777" w:rsidTr="004779CD">
        <w:trPr>
          <w:trHeight w:val="300"/>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0B76DAFA" w14:textId="77777777" w:rsidR="002432E2" w:rsidRPr="004779CD" w:rsidRDefault="002432E2" w:rsidP="009F248C">
            <w:pPr>
              <w:spacing w:line="240" w:lineRule="auto"/>
              <w:rPr>
                <w:rFonts w:eastAsia="Times New Roman"/>
                <w:b/>
                <w:bCs/>
                <w:color w:val="202124"/>
                <w:sz w:val="20"/>
                <w:szCs w:val="20"/>
                <w:lang w:eastAsia="lv-LV"/>
              </w:rPr>
            </w:pPr>
            <w:r w:rsidRPr="004779CD">
              <w:rPr>
                <w:rFonts w:eastAsia="Times New Roman"/>
                <w:b/>
                <w:bCs/>
                <w:color w:val="202124"/>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tcPr>
          <w:p w14:paraId="69BB6EBA"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693C177"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noWrap/>
            <w:vAlign w:val="bottom"/>
            <w:hideMark/>
          </w:tcPr>
          <w:p w14:paraId="7D71E1A5"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4724E986" w14:textId="77777777" w:rsidTr="004779CD">
        <w:trPr>
          <w:trHeight w:val="392"/>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027C31AC" w14:textId="77777777" w:rsidR="002432E2" w:rsidRPr="004779CD" w:rsidRDefault="002432E2" w:rsidP="009F248C">
            <w:pPr>
              <w:spacing w:line="240" w:lineRule="auto"/>
              <w:rPr>
                <w:rFonts w:eastAsia="Times New Roman"/>
                <w:b/>
                <w:bCs/>
                <w:color w:val="202124"/>
                <w:sz w:val="20"/>
                <w:szCs w:val="20"/>
                <w:lang w:eastAsia="lv-LV"/>
              </w:rPr>
            </w:pPr>
            <w:r w:rsidRPr="004779CD">
              <w:rPr>
                <w:rFonts w:eastAsia="Times New Roman"/>
                <w:b/>
                <w:bCs/>
                <w:color w:val="202124"/>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tcPr>
          <w:p w14:paraId="718A4216"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0164572"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462" w:type="dxa"/>
            <w:tcBorders>
              <w:top w:val="single" w:sz="4" w:space="0" w:color="auto"/>
              <w:left w:val="single" w:sz="4" w:space="0" w:color="auto"/>
              <w:bottom w:val="single" w:sz="4" w:space="0" w:color="auto"/>
              <w:right w:val="single" w:sz="4" w:space="0" w:color="auto"/>
            </w:tcBorders>
            <w:vAlign w:val="bottom"/>
            <w:hideMark/>
          </w:tcPr>
          <w:p w14:paraId="51731622"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bl>
    <w:p w14:paraId="59959062" w14:textId="2C98FB71" w:rsidR="002432E2" w:rsidRDefault="002432E2" w:rsidP="004D1325">
      <w:pPr>
        <w:spacing w:line="257" w:lineRule="auto"/>
        <w:jc w:val="both"/>
        <w:rPr>
          <w:rFonts w:asciiTheme="minorHAnsi" w:eastAsiaTheme="minorEastAsia" w:hAnsiTheme="minorHAnsi"/>
          <w:sz w:val="20"/>
          <w:szCs w:val="20"/>
        </w:rPr>
      </w:pPr>
    </w:p>
    <w:p w14:paraId="03F2E6A9" w14:textId="1887953F" w:rsidR="004779CD" w:rsidRDefault="004779CD" w:rsidP="004D1325">
      <w:pPr>
        <w:spacing w:line="257" w:lineRule="auto"/>
        <w:jc w:val="both"/>
        <w:rPr>
          <w:rFonts w:asciiTheme="minorHAnsi" w:eastAsiaTheme="minorEastAsia" w:hAnsiTheme="minorHAnsi"/>
          <w:sz w:val="20"/>
          <w:szCs w:val="20"/>
        </w:rPr>
      </w:pPr>
    </w:p>
    <w:p w14:paraId="2475600A" w14:textId="45F2246B" w:rsidR="004779CD" w:rsidRDefault="004779CD" w:rsidP="004D1325">
      <w:pPr>
        <w:spacing w:line="257" w:lineRule="auto"/>
        <w:jc w:val="both"/>
        <w:rPr>
          <w:rFonts w:asciiTheme="minorHAnsi" w:eastAsiaTheme="minorEastAsia" w:hAnsiTheme="minorHAnsi"/>
          <w:sz w:val="20"/>
          <w:szCs w:val="20"/>
        </w:rPr>
      </w:pPr>
    </w:p>
    <w:p w14:paraId="756BECF7" w14:textId="77777777" w:rsidR="004779CD" w:rsidRPr="002A012B" w:rsidRDefault="004779CD" w:rsidP="004D1325">
      <w:pPr>
        <w:spacing w:line="257" w:lineRule="auto"/>
        <w:jc w:val="both"/>
        <w:rPr>
          <w:rFonts w:asciiTheme="minorHAnsi" w:eastAsiaTheme="minorEastAsia" w:hAnsiTheme="minorHAnsi"/>
          <w:sz w:val="20"/>
          <w:szCs w:val="20"/>
        </w:rPr>
      </w:pPr>
    </w:p>
    <w:p w14:paraId="10AA2A34" w14:textId="4A607686" w:rsidR="004D1325" w:rsidRPr="004779CD" w:rsidRDefault="004D1325" w:rsidP="004D1325">
      <w:pPr>
        <w:spacing w:line="257" w:lineRule="auto"/>
        <w:jc w:val="both"/>
        <w:rPr>
          <w:rFonts w:eastAsia="Times New Roman"/>
          <w:b/>
        </w:rPr>
      </w:pPr>
      <w:r w:rsidRPr="004779CD">
        <w:rPr>
          <w:rFonts w:eastAsia="Times New Roman"/>
          <w:b/>
        </w:rPr>
        <w:t xml:space="preserve">6.3.1.2.i </w:t>
      </w:r>
      <w:r w:rsidR="00145E6E" w:rsidRPr="00145E6E">
        <w:rPr>
          <w:b/>
          <w:bCs/>
        </w:rPr>
        <w:t>Publiskās pārvaldes profesionalizācija un administratīvās kapacitātes stiprināšana</w:t>
      </w:r>
    </w:p>
    <w:tbl>
      <w:tblPr>
        <w:tblW w:w="13713" w:type="dxa"/>
        <w:tblInd w:w="142" w:type="dxa"/>
        <w:tblLayout w:type="fixed"/>
        <w:tblCellMar>
          <w:top w:w="15" w:type="dxa"/>
          <w:bottom w:w="15" w:type="dxa"/>
        </w:tblCellMar>
        <w:tblLook w:val="04A0" w:firstRow="1" w:lastRow="0" w:firstColumn="1" w:lastColumn="0" w:noHBand="0" w:noVBand="1"/>
      </w:tblPr>
      <w:tblGrid>
        <w:gridCol w:w="4111"/>
        <w:gridCol w:w="856"/>
        <w:gridCol w:w="855"/>
        <w:gridCol w:w="7891"/>
      </w:tblGrid>
      <w:tr w:rsidR="004779CD" w:rsidRPr="004779CD" w14:paraId="2F309C62" w14:textId="77777777" w:rsidTr="004779CD">
        <w:trPr>
          <w:trHeight w:val="425"/>
        </w:trPr>
        <w:tc>
          <w:tcPr>
            <w:tcW w:w="4111" w:type="dxa"/>
            <w:tcBorders>
              <w:top w:val="nil"/>
              <w:left w:val="nil"/>
              <w:bottom w:val="nil"/>
              <w:right w:val="nil"/>
            </w:tcBorders>
            <w:noWrap/>
            <w:vAlign w:val="bottom"/>
            <w:hideMark/>
          </w:tcPr>
          <w:p w14:paraId="59489062" w14:textId="77777777" w:rsidR="002432E2" w:rsidRPr="004779CD" w:rsidRDefault="002432E2" w:rsidP="009F248C">
            <w:pPr>
              <w:spacing w:line="240" w:lineRule="auto"/>
              <w:rPr>
                <w:rFonts w:eastAsia="Times New Roman"/>
                <w:b/>
                <w:bCs/>
                <w:sz w:val="20"/>
                <w:szCs w:val="20"/>
                <w:lang w:eastAsia="lv-LV"/>
              </w:rPr>
            </w:pPr>
            <w:r w:rsidRPr="004779CD">
              <w:rPr>
                <w:rFonts w:eastAsia="Times New Roman"/>
                <w:b/>
                <w:bCs/>
                <w:sz w:val="20"/>
                <w:szCs w:val="20"/>
                <w:lang w:eastAsia="lv-LV"/>
              </w:rPr>
              <w:t>Novērtējuma 1. daļa</w:t>
            </w:r>
          </w:p>
        </w:tc>
        <w:tc>
          <w:tcPr>
            <w:tcW w:w="856" w:type="dxa"/>
            <w:tcBorders>
              <w:top w:val="nil"/>
              <w:left w:val="nil"/>
              <w:bottom w:val="nil"/>
              <w:right w:val="nil"/>
            </w:tcBorders>
            <w:noWrap/>
            <w:vAlign w:val="bottom"/>
          </w:tcPr>
          <w:p w14:paraId="4FD7ED82" w14:textId="77777777" w:rsidR="002432E2" w:rsidRPr="004779CD" w:rsidRDefault="002432E2" w:rsidP="009F248C">
            <w:pPr>
              <w:spacing w:line="240" w:lineRule="auto"/>
              <w:rPr>
                <w:rFonts w:eastAsia="Times New Roman"/>
                <w:b/>
                <w:bCs/>
                <w:sz w:val="20"/>
                <w:szCs w:val="20"/>
                <w:lang w:eastAsia="lv-LV"/>
              </w:rPr>
            </w:pPr>
          </w:p>
        </w:tc>
        <w:tc>
          <w:tcPr>
            <w:tcW w:w="8746" w:type="dxa"/>
            <w:gridSpan w:val="2"/>
            <w:tcBorders>
              <w:top w:val="nil"/>
              <w:left w:val="nil"/>
              <w:bottom w:val="nil"/>
              <w:right w:val="nil"/>
            </w:tcBorders>
            <w:vAlign w:val="center"/>
          </w:tcPr>
          <w:p w14:paraId="29BF691F" w14:textId="77777777" w:rsidR="002432E2" w:rsidRPr="004779CD" w:rsidRDefault="002432E2" w:rsidP="009F248C">
            <w:pPr>
              <w:spacing w:line="240" w:lineRule="auto"/>
              <w:rPr>
                <w:rFonts w:eastAsia="Times New Roman"/>
                <w:i/>
                <w:iCs/>
                <w:sz w:val="20"/>
                <w:szCs w:val="20"/>
                <w:lang w:eastAsia="lv-LV"/>
              </w:rPr>
            </w:pPr>
          </w:p>
        </w:tc>
      </w:tr>
      <w:tr w:rsidR="002432E2" w:rsidRPr="004779CD" w14:paraId="24FAE17F" w14:textId="77777777" w:rsidTr="004779CD">
        <w:trPr>
          <w:trHeight w:val="713"/>
        </w:trPr>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6EC386F" w14:textId="77777777" w:rsidR="002432E2" w:rsidRPr="004779CD" w:rsidRDefault="002432E2" w:rsidP="009F248C">
            <w:pPr>
              <w:spacing w:line="240" w:lineRule="auto"/>
              <w:rPr>
                <w:rFonts w:eastAsia="Times New Roman"/>
                <w:i/>
                <w:iCs/>
                <w:color w:val="000000"/>
                <w:sz w:val="20"/>
                <w:szCs w:val="20"/>
                <w:lang w:eastAsia="lv-LV"/>
              </w:rPr>
            </w:pPr>
            <w:r w:rsidRPr="004779CD">
              <w:rPr>
                <w:rFonts w:eastAsia="Times New Roman"/>
                <w:i/>
                <w:iCs/>
                <w:color w:val="000000"/>
                <w:sz w:val="20"/>
                <w:szCs w:val="20"/>
                <w:lang w:eastAsia="lv-LV"/>
              </w:rPr>
              <w:t>Norādiet, kuri no turpmāk minētajiem vides mērķiem prasa padziļinātu pasākuma novērtējumu no NBK viedokļa</w:t>
            </w:r>
          </w:p>
        </w:tc>
        <w:tc>
          <w:tcPr>
            <w:tcW w:w="85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F3DFC8C"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JĀ</w:t>
            </w:r>
          </w:p>
        </w:tc>
        <w:tc>
          <w:tcPr>
            <w:tcW w:w="855"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80E7B5F"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NĒ</w:t>
            </w:r>
          </w:p>
        </w:tc>
        <w:tc>
          <w:tcPr>
            <w:tcW w:w="789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E9FD6AA"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Pamatojums, ja novērtējums ir "NĒ"</w:t>
            </w:r>
          </w:p>
        </w:tc>
      </w:tr>
      <w:tr w:rsidR="002432E2" w:rsidRPr="004779CD" w14:paraId="3941D1B7" w14:textId="77777777" w:rsidTr="004779CD">
        <w:trPr>
          <w:trHeight w:val="30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47A97F48" w14:textId="77777777" w:rsidR="002432E2" w:rsidRPr="004779CD" w:rsidRDefault="002432E2" w:rsidP="009F248C">
            <w:pPr>
              <w:spacing w:line="240" w:lineRule="auto"/>
              <w:rPr>
                <w:rFonts w:eastAsia="Times New Roman"/>
                <w:b/>
                <w:bCs/>
                <w:color w:val="000000"/>
                <w:sz w:val="20"/>
                <w:szCs w:val="20"/>
                <w:lang w:eastAsia="lv-LV"/>
              </w:rPr>
            </w:pPr>
            <w:r w:rsidRPr="004779CD">
              <w:rPr>
                <w:rFonts w:eastAsia="Times New Roman"/>
                <w:b/>
                <w:bCs/>
                <w:color w:val="000000"/>
                <w:sz w:val="20"/>
                <w:szCs w:val="20"/>
                <w:lang w:eastAsia="lv-LV"/>
              </w:rPr>
              <w:t xml:space="preserve">Klimāta pārmaiņu mazināšana </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C84C532" w14:textId="77777777" w:rsidR="002432E2" w:rsidRPr="004779CD" w:rsidRDefault="002432E2" w:rsidP="009F248C">
            <w:pPr>
              <w:spacing w:line="240" w:lineRule="auto"/>
              <w:jc w:val="center"/>
              <w:rPr>
                <w:rFonts w:eastAsia="Times New Roman"/>
                <w:b/>
                <w:bCs/>
                <w:color w:val="000000"/>
                <w:sz w:val="20"/>
                <w:szCs w:val="20"/>
                <w:lang w:eastAsia="lv-LV"/>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1C8DF96A"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X</w:t>
            </w:r>
          </w:p>
        </w:tc>
        <w:tc>
          <w:tcPr>
            <w:tcW w:w="7891" w:type="dxa"/>
            <w:tcBorders>
              <w:top w:val="single" w:sz="4" w:space="0" w:color="auto"/>
              <w:left w:val="single" w:sz="4" w:space="0" w:color="auto"/>
              <w:bottom w:val="single" w:sz="4" w:space="0" w:color="auto"/>
              <w:right w:val="single" w:sz="4" w:space="0" w:color="auto"/>
            </w:tcBorders>
            <w:vAlign w:val="bottom"/>
            <w:hideMark/>
          </w:tcPr>
          <w:p w14:paraId="0DA620B7"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5C676784" w14:textId="77777777" w:rsidTr="004779CD">
        <w:trPr>
          <w:trHeight w:val="278"/>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2D172D07" w14:textId="77777777" w:rsidR="002432E2" w:rsidRPr="004779CD" w:rsidRDefault="002432E2" w:rsidP="009F248C">
            <w:pPr>
              <w:spacing w:line="240" w:lineRule="auto"/>
              <w:rPr>
                <w:rFonts w:eastAsia="Times New Roman"/>
                <w:b/>
                <w:bCs/>
                <w:color w:val="000000"/>
                <w:sz w:val="20"/>
                <w:szCs w:val="20"/>
                <w:lang w:eastAsia="lv-LV"/>
              </w:rPr>
            </w:pPr>
            <w:r w:rsidRPr="004779CD">
              <w:rPr>
                <w:rFonts w:eastAsia="Times New Roman"/>
                <w:b/>
                <w:bCs/>
                <w:color w:val="000000"/>
                <w:sz w:val="20"/>
                <w:szCs w:val="20"/>
                <w:lang w:eastAsia="lv-LV"/>
              </w:rPr>
              <w:t>Pielāgošanas klimata pārmaiņām</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D272D52" w14:textId="77777777" w:rsidR="002432E2" w:rsidRPr="004779CD" w:rsidRDefault="002432E2" w:rsidP="009F248C">
            <w:pPr>
              <w:spacing w:line="240" w:lineRule="auto"/>
              <w:jc w:val="center"/>
              <w:rPr>
                <w:rFonts w:eastAsia="Times New Roman"/>
                <w:b/>
                <w:bCs/>
                <w:color w:val="000000"/>
                <w:sz w:val="20"/>
                <w:szCs w:val="20"/>
                <w:lang w:eastAsia="lv-LV"/>
              </w:rPr>
            </w:pPr>
          </w:p>
        </w:tc>
        <w:tc>
          <w:tcPr>
            <w:tcW w:w="855" w:type="dxa"/>
            <w:tcBorders>
              <w:top w:val="single" w:sz="4" w:space="0" w:color="auto"/>
              <w:left w:val="single" w:sz="4" w:space="0" w:color="auto"/>
              <w:bottom w:val="single" w:sz="4" w:space="0" w:color="auto"/>
              <w:right w:val="single" w:sz="4" w:space="0" w:color="auto"/>
            </w:tcBorders>
            <w:vAlign w:val="center"/>
            <w:hideMark/>
          </w:tcPr>
          <w:p w14:paraId="1302A372" w14:textId="77777777" w:rsidR="002432E2" w:rsidRPr="004779CD" w:rsidRDefault="002432E2" w:rsidP="009F248C">
            <w:pPr>
              <w:spacing w:line="240" w:lineRule="auto"/>
              <w:jc w:val="center"/>
              <w:rPr>
                <w:rFonts w:eastAsia="Times New Roman"/>
                <w:b/>
                <w:bCs/>
                <w:color w:val="000000"/>
                <w:sz w:val="20"/>
                <w:szCs w:val="20"/>
                <w:lang w:eastAsia="lv-LV"/>
              </w:rPr>
            </w:pPr>
            <w:r w:rsidRPr="004779CD">
              <w:rPr>
                <w:rFonts w:eastAsia="Times New Roman"/>
                <w:b/>
                <w:bCs/>
                <w:color w:val="000000"/>
                <w:sz w:val="20"/>
                <w:szCs w:val="20"/>
                <w:lang w:eastAsia="lv-LV"/>
              </w:rPr>
              <w:t>X</w:t>
            </w:r>
          </w:p>
        </w:tc>
        <w:tc>
          <w:tcPr>
            <w:tcW w:w="7891" w:type="dxa"/>
            <w:tcBorders>
              <w:top w:val="single" w:sz="4" w:space="0" w:color="auto"/>
              <w:left w:val="single" w:sz="4" w:space="0" w:color="auto"/>
              <w:bottom w:val="single" w:sz="4" w:space="0" w:color="auto"/>
              <w:right w:val="single" w:sz="4" w:space="0" w:color="auto"/>
            </w:tcBorders>
            <w:noWrap/>
            <w:vAlign w:val="bottom"/>
            <w:hideMark/>
          </w:tcPr>
          <w:p w14:paraId="6744FB3E"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23E6BBF0" w14:textId="77777777" w:rsidTr="004779CD">
        <w:trPr>
          <w:trHeight w:val="382"/>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05FB25AC" w14:textId="77777777" w:rsidR="002432E2" w:rsidRPr="004779CD" w:rsidRDefault="002432E2" w:rsidP="009F248C">
            <w:pPr>
              <w:spacing w:line="240" w:lineRule="auto"/>
              <w:jc w:val="both"/>
              <w:rPr>
                <w:rFonts w:eastAsia="Times New Roman"/>
                <w:b/>
                <w:bCs/>
                <w:color w:val="202124"/>
                <w:sz w:val="20"/>
                <w:szCs w:val="20"/>
                <w:lang w:eastAsia="lv-LV"/>
              </w:rPr>
            </w:pPr>
            <w:r w:rsidRPr="004779CD">
              <w:rPr>
                <w:rFonts w:eastAsia="Times New Roman"/>
                <w:b/>
                <w:bCs/>
                <w:color w:val="202124"/>
                <w:sz w:val="20"/>
                <w:szCs w:val="20"/>
                <w:lang w:eastAsia="lv-LV"/>
              </w:rPr>
              <w:t>Ūdens un jūras resursu ilgtspējīga izmantošana un aizsardzība</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EE0EE7C"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629CAF5"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891" w:type="dxa"/>
            <w:tcBorders>
              <w:top w:val="single" w:sz="4" w:space="0" w:color="auto"/>
              <w:left w:val="single" w:sz="4" w:space="0" w:color="auto"/>
              <w:bottom w:val="single" w:sz="4" w:space="0" w:color="auto"/>
              <w:right w:val="single" w:sz="4" w:space="0" w:color="auto"/>
            </w:tcBorders>
            <w:vAlign w:val="bottom"/>
            <w:hideMark/>
          </w:tcPr>
          <w:p w14:paraId="6C5C16E2"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7245EC0A" w14:textId="77777777" w:rsidTr="004779CD">
        <w:trPr>
          <w:trHeight w:val="388"/>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65C4A5F3" w14:textId="77777777" w:rsidR="002432E2" w:rsidRPr="004779CD" w:rsidRDefault="002432E2" w:rsidP="009F248C">
            <w:pPr>
              <w:spacing w:line="240" w:lineRule="auto"/>
              <w:jc w:val="both"/>
              <w:rPr>
                <w:rFonts w:eastAsia="Times New Roman"/>
                <w:b/>
                <w:bCs/>
                <w:color w:val="202124"/>
                <w:sz w:val="20"/>
                <w:szCs w:val="20"/>
                <w:lang w:eastAsia="lv-LV"/>
              </w:rPr>
            </w:pPr>
            <w:r w:rsidRPr="004779CD">
              <w:rPr>
                <w:rFonts w:eastAsia="Times New Roman"/>
                <w:b/>
                <w:bCs/>
                <w:color w:val="202124"/>
                <w:sz w:val="20"/>
                <w:szCs w:val="20"/>
                <w:lang w:eastAsia="lv-LV"/>
              </w:rPr>
              <w:t>Aprites ekonomika, tostarp atkritumu rašanās novēršana un pārstrāde</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41F4B38"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7F958B6A"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891" w:type="dxa"/>
            <w:tcBorders>
              <w:top w:val="single" w:sz="4" w:space="0" w:color="auto"/>
              <w:left w:val="single" w:sz="4" w:space="0" w:color="auto"/>
              <w:bottom w:val="single" w:sz="4" w:space="0" w:color="auto"/>
              <w:right w:val="single" w:sz="4" w:space="0" w:color="auto"/>
            </w:tcBorders>
            <w:noWrap/>
            <w:vAlign w:val="bottom"/>
            <w:hideMark/>
          </w:tcPr>
          <w:p w14:paraId="27126D2D" w14:textId="77777777" w:rsidR="002432E2" w:rsidRPr="004779CD" w:rsidRDefault="002432E2" w:rsidP="009F248C">
            <w:pPr>
              <w:pStyle w:val="xmsonormal"/>
              <w:ind w:left="34" w:hanging="34"/>
              <w:jc w:val="both"/>
              <w:rPr>
                <w:rFonts w:ascii="Times New Roman" w:hAnsi="Times New Roman" w:cs="Times New Roman"/>
                <w:sz w:val="20"/>
                <w:szCs w:val="20"/>
              </w:rPr>
            </w:pPr>
            <w:r w:rsidRPr="004779CD">
              <w:rPr>
                <w:rFonts w:ascii="Times New Roman" w:eastAsia="Times New Roman" w:hAnsi="Times New Roman" w:cs="Times New Roman"/>
                <w:sz w:val="20"/>
                <w:szCs w:val="20"/>
              </w:rPr>
              <w:t>Pasākuma atbalstītajai darbībai ir nebūtiska paredzamā ietekme uz šo vides mērķi, ņemot vērā gan tiešās, gan primārās netiešās sekas visā aprites ciklā.</w:t>
            </w:r>
            <w:r w:rsidRPr="004779CD">
              <w:rPr>
                <w:rFonts w:ascii="Times New Roman" w:eastAsia="Times New Roman" w:hAnsi="Times New Roman" w:cs="Times New Roman"/>
                <w:color w:val="000000"/>
                <w:sz w:val="20"/>
                <w:szCs w:val="20"/>
              </w:rPr>
              <w:t xml:space="preserve"> Pasākuma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w:t>
            </w:r>
          </w:p>
          <w:p w14:paraId="08F32101" w14:textId="77777777" w:rsidR="002432E2" w:rsidRPr="004779CD" w:rsidRDefault="002432E2" w:rsidP="009F248C">
            <w:pPr>
              <w:spacing w:line="240" w:lineRule="auto"/>
              <w:jc w:val="both"/>
              <w:rPr>
                <w:rFonts w:eastAsia="Times New Roman"/>
                <w:sz w:val="20"/>
                <w:szCs w:val="20"/>
                <w:lang w:eastAsia="lv-LV"/>
              </w:rPr>
            </w:pPr>
          </w:p>
        </w:tc>
      </w:tr>
      <w:tr w:rsidR="002432E2" w:rsidRPr="004779CD" w14:paraId="098A6EAB" w14:textId="77777777" w:rsidTr="004779CD">
        <w:trPr>
          <w:trHeight w:val="380"/>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7F7D432D" w14:textId="77777777" w:rsidR="002432E2" w:rsidRPr="004779CD" w:rsidRDefault="002432E2" w:rsidP="009F248C">
            <w:pPr>
              <w:spacing w:line="240" w:lineRule="auto"/>
              <w:jc w:val="both"/>
              <w:rPr>
                <w:rFonts w:eastAsia="Times New Roman"/>
                <w:b/>
                <w:bCs/>
                <w:color w:val="202124"/>
                <w:sz w:val="20"/>
                <w:szCs w:val="20"/>
                <w:lang w:eastAsia="lv-LV"/>
              </w:rPr>
            </w:pPr>
            <w:r w:rsidRPr="004779CD">
              <w:rPr>
                <w:rFonts w:eastAsia="Times New Roman"/>
                <w:b/>
                <w:bCs/>
                <w:color w:val="202124"/>
                <w:sz w:val="20"/>
                <w:szCs w:val="20"/>
                <w:lang w:eastAsia="lv-LV"/>
              </w:rPr>
              <w:t>Piesārņojuma novēršana un to kontrole gaisā, ūdenī vai zemē</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38705D2"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DF6EF20"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891" w:type="dxa"/>
            <w:tcBorders>
              <w:top w:val="single" w:sz="4" w:space="0" w:color="auto"/>
              <w:left w:val="single" w:sz="4" w:space="0" w:color="auto"/>
              <w:bottom w:val="single" w:sz="4" w:space="0" w:color="auto"/>
              <w:right w:val="single" w:sz="4" w:space="0" w:color="auto"/>
            </w:tcBorders>
            <w:noWrap/>
            <w:vAlign w:val="bottom"/>
            <w:hideMark/>
          </w:tcPr>
          <w:p w14:paraId="3540946A"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000E757C" w14:textId="77777777" w:rsidTr="004779CD">
        <w:trPr>
          <w:trHeight w:val="386"/>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1EC44687" w14:textId="77777777" w:rsidR="002432E2" w:rsidRPr="004779CD" w:rsidRDefault="002432E2" w:rsidP="009F248C">
            <w:pPr>
              <w:spacing w:line="240" w:lineRule="auto"/>
              <w:jc w:val="both"/>
              <w:rPr>
                <w:rFonts w:eastAsia="Times New Roman"/>
                <w:b/>
                <w:bCs/>
                <w:color w:val="202124"/>
                <w:sz w:val="20"/>
                <w:szCs w:val="20"/>
                <w:lang w:eastAsia="lv-LV"/>
              </w:rPr>
            </w:pPr>
            <w:r w:rsidRPr="004779CD">
              <w:rPr>
                <w:rFonts w:eastAsia="Times New Roman"/>
                <w:b/>
                <w:bCs/>
                <w:color w:val="202124"/>
                <w:sz w:val="20"/>
                <w:szCs w:val="20"/>
                <w:lang w:eastAsia="lv-LV"/>
              </w:rPr>
              <w:t>Bioloģiskās daudzveidības un ekosistēmu aizsardzība un atjaunošana</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AD2698E" w14:textId="77777777" w:rsidR="002432E2" w:rsidRPr="004779CD" w:rsidRDefault="002432E2" w:rsidP="009F248C">
            <w:pPr>
              <w:spacing w:line="240" w:lineRule="auto"/>
              <w:jc w:val="center"/>
              <w:rPr>
                <w:rFonts w:eastAsia="Times New Roman"/>
                <w:b/>
                <w:bCs/>
                <w:color w:val="202124"/>
                <w:sz w:val="20"/>
                <w:szCs w:val="20"/>
                <w:lang w:eastAsia="lv-LV"/>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2528557D" w14:textId="77777777" w:rsidR="002432E2" w:rsidRPr="004779CD" w:rsidRDefault="002432E2" w:rsidP="009F248C">
            <w:pPr>
              <w:spacing w:line="240" w:lineRule="auto"/>
              <w:jc w:val="center"/>
              <w:rPr>
                <w:rFonts w:eastAsia="Times New Roman"/>
                <w:b/>
                <w:bCs/>
                <w:color w:val="202124"/>
                <w:sz w:val="20"/>
                <w:szCs w:val="20"/>
                <w:lang w:eastAsia="lv-LV"/>
              </w:rPr>
            </w:pPr>
            <w:r w:rsidRPr="004779CD">
              <w:rPr>
                <w:rFonts w:eastAsia="Times New Roman"/>
                <w:b/>
                <w:bCs/>
                <w:color w:val="202124"/>
                <w:sz w:val="20"/>
                <w:szCs w:val="20"/>
                <w:lang w:eastAsia="lv-LV"/>
              </w:rPr>
              <w:t>X</w:t>
            </w:r>
          </w:p>
        </w:tc>
        <w:tc>
          <w:tcPr>
            <w:tcW w:w="7891" w:type="dxa"/>
            <w:tcBorders>
              <w:top w:val="single" w:sz="4" w:space="0" w:color="auto"/>
              <w:left w:val="single" w:sz="4" w:space="0" w:color="auto"/>
              <w:bottom w:val="single" w:sz="4" w:space="0" w:color="auto"/>
              <w:right w:val="single" w:sz="4" w:space="0" w:color="auto"/>
            </w:tcBorders>
            <w:noWrap/>
            <w:vAlign w:val="bottom"/>
            <w:hideMark/>
          </w:tcPr>
          <w:p w14:paraId="17645B47" w14:textId="77777777" w:rsidR="002432E2" w:rsidRPr="004779CD" w:rsidRDefault="002432E2" w:rsidP="009F248C">
            <w:pPr>
              <w:spacing w:line="240" w:lineRule="auto"/>
              <w:jc w:val="both"/>
              <w:rPr>
                <w:rFonts w:eastAsia="Times New Roman"/>
                <w:sz w:val="20"/>
                <w:szCs w:val="20"/>
                <w:lang w:eastAsia="lv-LV"/>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bl>
    <w:p w14:paraId="77B8A561" w14:textId="77777777" w:rsidR="002432E2" w:rsidRPr="002A012B" w:rsidRDefault="002432E2" w:rsidP="004D1325">
      <w:pPr>
        <w:spacing w:line="257" w:lineRule="auto"/>
        <w:jc w:val="both"/>
        <w:rPr>
          <w:rFonts w:asciiTheme="minorHAnsi" w:eastAsiaTheme="minorEastAsia" w:hAnsiTheme="minorHAnsi"/>
          <w:color w:val="000000" w:themeColor="text1"/>
          <w:sz w:val="20"/>
          <w:szCs w:val="20"/>
        </w:rPr>
      </w:pPr>
    </w:p>
    <w:p w14:paraId="6B21B713" w14:textId="358FC55D" w:rsidR="004D1325" w:rsidRPr="004779CD" w:rsidRDefault="004D1325" w:rsidP="004D1325">
      <w:pPr>
        <w:jc w:val="both"/>
        <w:rPr>
          <w:rFonts w:asciiTheme="minorHAnsi" w:eastAsiaTheme="minorEastAsia" w:hAnsiTheme="minorHAnsi"/>
          <w:b/>
          <w:color w:val="000000" w:themeColor="text1"/>
        </w:rPr>
      </w:pPr>
      <w:r w:rsidRPr="004779CD">
        <w:rPr>
          <w:b/>
        </w:rPr>
        <w:t>6.3.1.3.i Publiskās pārvaldes inovācijas eko-sistēmas attīstība</w:t>
      </w:r>
    </w:p>
    <w:p w14:paraId="68E028FA" w14:textId="77777777" w:rsidR="004D1325" w:rsidRPr="002A012B" w:rsidRDefault="004D1325" w:rsidP="004D1325">
      <w:pPr>
        <w:jc w:val="both"/>
        <w:rPr>
          <w:rFonts w:eastAsia="Times New Roman"/>
          <w:sz w:val="20"/>
          <w:szCs w:val="20"/>
        </w:rPr>
      </w:pPr>
    </w:p>
    <w:tbl>
      <w:tblPr>
        <w:tblW w:w="13697" w:type="dxa"/>
        <w:tblInd w:w="142" w:type="dxa"/>
        <w:tblLayout w:type="fixed"/>
        <w:tblCellMar>
          <w:top w:w="15" w:type="dxa"/>
          <w:bottom w:w="15" w:type="dxa"/>
        </w:tblCellMar>
        <w:tblLook w:val="04A0" w:firstRow="1" w:lastRow="0" w:firstColumn="1" w:lastColumn="0" w:noHBand="0" w:noVBand="1"/>
      </w:tblPr>
      <w:tblGrid>
        <w:gridCol w:w="4253"/>
        <w:gridCol w:w="716"/>
        <w:gridCol w:w="858"/>
        <w:gridCol w:w="7870"/>
      </w:tblGrid>
      <w:tr w:rsidR="002432E2" w:rsidRPr="004779CD" w14:paraId="78EB7C38" w14:textId="77777777" w:rsidTr="004779CD">
        <w:trPr>
          <w:trHeight w:val="418"/>
        </w:trPr>
        <w:tc>
          <w:tcPr>
            <w:tcW w:w="4253" w:type="dxa"/>
            <w:tcBorders>
              <w:top w:val="nil"/>
              <w:left w:val="nil"/>
              <w:bottom w:val="nil"/>
              <w:right w:val="nil"/>
            </w:tcBorders>
            <w:noWrap/>
            <w:vAlign w:val="bottom"/>
            <w:hideMark/>
          </w:tcPr>
          <w:p w14:paraId="593F8200" w14:textId="77777777" w:rsidR="002432E2" w:rsidRPr="004779CD" w:rsidRDefault="002432E2" w:rsidP="009F248C">
            <w:pPr>
              <w:spacing w:line="240" w:lineRule="auto"/>
              <w:rPr>
                <w:b/>
                <w:bCs/>
                <w:sz w:val="20"/>
                <w:szCs w:val="20"/>
              </w:rPr>
            </w:pPr>
            <w:r w:rsidRPr="004779CD">
              <w:rPr>
                <w:b/>
                <w:bCs/>
                <w:sz w:val="20"/>
                <w:szCs w:val="20"/>
              </w:rPr>
              <w:t>Novērtējuma 1. daļa</w:t>
            </w:r>
          </w:p>
        </w:tc>
        <w:tc>
          <w:tcPr>
            <w:tcW w:w="716" w:type="dxa"/>
            <w:tcBorders>
              <w:top w:val="nil"/>
              <w:left w:val="nil"/>
              <w:bottom w:val="nil"/>
              <w:right w:val="nil"/>
            </w:tcBorders>
            <w:noWrap/>
            <w:vAlign w:val="bottom"/>
          </w:tcPr>
          <w:p w14:paraId="746B212C" w14:textId="77777777" w:rsidR="002432E2" w:rsidRPr="004779CD" w:rsidRDefault="002432E2" w:rsidP="009F248C">
            <w:pPr>
              <w:spacing w:line="240" w:lineRule="auto"/>
              <w:rPr>
                <w:b/>
                <w:bCs/>
                <w:sz w:val="20"/>
                <w:szCs w:val="20"/>
              </w:rPr>
            </w:pPr>
          </w:p>
        </w:tc>
        <w:tc>
          <w:tcPr>
            <w:tcW w:w="8728" w:type="dxa"/>
            <w:gridSpan w:val="2"/>
            <w:tcBorders>
              <w:top w:val="nil"/>
              <w:left w:val="nil"/>
              <w:bottom w:val="nil"/>
              <w:right w:val="nil"/>
            </w:tcBorders>
            <w:vAlign w:val="center"/>
          </w:tcPr>
          <w:p w14:paraId="4CE499C2" w14:textId="77777777" w:rsidR="002432E2" w:rsidRPr="004779CD" w:rsidRDefault="002432E2" w:rsidP="009F248C">
            <w:pPr>
              <w:spacing w:line="240" w:lineRule="auto"/>
              <w:rPr>
                <w:i/>
                <w:iCs/>
                <w:sz w:val="20"/>
                <w:szCs w:val="20"/>
              </w:rPr>
            </w:pPr>
          </w:p>
        </w:tc>
      </w:tr>
      <w:tr w:rsidR="002432E2" w:rsidRPr="004779CD" w14:paraId="72204D85" w14:textId="77777777" w:rsidTr="004779CD">
        <w:trPr>
          <w:trHeight w:val="701"/>
        </w:trPr>
        <w:tc>
          <w:tcPr>
            <w:tcW w:w="42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7D095AE3" w14:textId="77777777" w:rsidR="002432E2" w:rsidRPr="004779CD" w:rsidRDefault="002432E2" w:rsidP="009F248C">
            <w:pPr>
              <w:spacing w:line="240" w:lineRule="auto"/>
              <w:rPr>
                <w:i/>
                <w:iCs/>
                <w:sz w:val="20"/>
                <w:szCs w:val="20"/>
              </w:rPr>
            </w:pPr>
            <w:r w:rsidRPr="004779CD">
              <w:rPr>
                <w:i/>
                <w:iCs/>
                <w:sz w:val="20"/>
                <w:szCs w:val="20"/>
              </w:rPr>
              <w:t>Norādiet, kuri no turpmāk minētajiem vides mērķiem prasa padziļinātu pasākuma novērtējumu no NBK viedokļa</w:t>
            </w:r>
          </w:p>
        </w:tc>
        <w:tc>
          <w:tcPr>
            <w:tcW w:w="71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AF0C20E" w14:textId="77777777" w:rsidR="002432E2" w:rsidRPr="004779CD" w:rsidRDefault="002432E2" w:rsidP="009F248C">
            <w:pPr>
              <w:spacing w:line="240" w:lineRule="auto"/>
              <w:rPr>
                <w:b/>
                <w:bCs/>
                <w:sz w:val="20"/>
                <w:szCs w:val="20"/>
              </w:rPr>
            </w:pPr>
            <w:r w:rsidRPr="004779CD">
              <w:rPr>
                <w:b/>
                <w:bCs/>
                <w:sz w:val="20"/>
                <w:szCs w:val="20"/>
              </w:rPr>
              <w:t>JĀ</w:t>
            </w:r>
          </w:p>
        </w:tc>
        <w:tc>
          <w:tcPr>
            <w:tcW w:w="85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1517C36" w14:textId="77777777" w:rsidR="002432E2" w:rsidRPr="004779CD" w:rsidRDefault="002432E2" w:rsidP="009F248C">
            <w:pPr>
              <w:spacing w:line="240" w:lineRule="auto"/>
              <w:rPr>
                <w:b/>
                <w:bCs/>
                <w:sz w:val="20"/>
                <w:szCs w:val="20"/>
              </w:rPr>
            </w:pPr>
            <w:r w:rsidRPr="004779CD">
              <w:rPr>
                <w:b/>
                <w:bCs/>
                <w:sz w:val="20"/>
                <w:szCs w:val="20"/>
              </w:rPr>
              <w:t>NĒ</w:t>
            </w:r>
          </w:p>
        </w:tc>
        <w:tc>
          <w:tcPr>
            <w:tcW w:w="787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E16F777" w14:textId="77777777" w:rsidR="002432E2" w:rsidRPr="004779CD" w:rsidRDefault="002432E2" w:rsidP="009F248C">
            <w:pPr>
              <w:spacing w:line="240" w:lineRule="auto"/>
              <w:rPr>
                <w:b/>
                <w:bCs/>
                <w:sz w:val="20"/>
                <w:szCs w:val="20"/>
              </w:rPr>
            </w:pPr>
            <w:r w:rsidRPr="004779CD">
              <w:rPr>
                <w:b/>
                <w:bCs/>
                <w:sz w:val="20"/>
                <w:szCs w:val="20"/>
              </w:rPr>
              <w:t>Pamatojums, ja novērtējums ir "NĒ"</w:t>
            </w:r>
          </w:p>
        </w:tc>
      </w:tr>
      <w:tr w:rsidR="002432E2" w:rsidRPr="004779CD" w14:paraId="409A1C85" w14:textId="77777777" w:rsidTr="004779CD">
        <w:trPr>
          <w:trHeight w:val="295"/>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C4AD77C" w14:textId="77777777" w:rsidR="002432E2" w:rsidRPr="004779CD" w:rsidRDefault="002432E2" w:rsidP="009F248C">
            <w:pPr>
              <w:spacing w:line="240" w:lineRule="auto"/>
              <w:rPr>
                <w:b/>
                <w:bCs/>
                <w:sz w:val="20"/>
                <w:szCs w:val="20"/>
              </w:rPr>
            </w:pPr>
            <w:r w:rsidRPr="004779CD">
              <w:rPr>
                <w:b/>
                <w:bCs/>
                <w:sz w:val="20"/>
                <w:szCs w:val="20"/>
              </w:rPr>
              <w:t xml:space="preserve">Klimāta pārmaiņu mazināšana </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3E3986BD" w14:textId="77777777" w:rsidR="002432E2" w:rsidRPr="004779CD" w:rsidRDefault="002432E2" w:rsidP="009F248C">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3FF2E092" w14:textId="77777777" w:rsidR="002432E2" w:rsidRPr="004779CD" w:rsidRDefault="002432E2" w:rsidP="009F248C">
            <w:pPr>
              <w:spacing w:line="240" w:lineRule="auto"/>
              <w:rPr>
                <w:b/>
                <w:bCs/>
                <w:sz w:val="20"/>
                <w:szCs w:val="20"/>
              </w:rPr>
            </w:pPr>
            <w:r w:rsidRPr="004779CD">
              <w:rPr>
                <w:rFonts w:eastAsia="Times New Roman"/>
                <w:b/>
                <w:bCs/>
                <w:color w:val="000000"/>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vAlign w:val="bottom"/>
            <w:hideMark/>
          </w:tcPr>
          <w:p w14:paraId="639E07B2" w14:textId="77777777" w:rsidR="002432E2" w:rsidRPr="004779CD" w:rsidRDefault="002432E2" w:rsidP="009F248C">
            <w:pPr>
              <w:spacing w:line="240" w:lineRule="auto"/>
              <w:rPr>
                <w:sz w:val="20"/>
                <w:szCs w:val="20"/>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0A3F50AE" w14:textId="77777777" w:rsidTr="004779CD">
        <w:trPr>
          <w:trHeight w:val="344"/>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7344E085" w14:textId="77777777" w:rsidR="002432E2" w:rsidRPr="004779CD" w:rsidRDefault="002432E2" w:rsidP="009F248C">
            <w:pPr>
              <w:spacing w:line="240" w:lineRule="auto"/>
              <w:rPr>
                <w:b/>
                <w:bCs/>
                <w:sz w:val="20"/>
                <w:szCs w:val="20"/>
              </w:rPr>
            </w:pPr>
            <w:r w:rsidRPr="004779CD">
              <w:rPr>
                <w:b/>
                <w:bCs/>
                <w:sz w:val="20"/>
                <w:szCs w:val="20"/>
              </w:rPr>
              <w:t>Pielāgošanas klimata pārmaiņām</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34665616" w14:textId="77777777" w:rsidR="002432E2" w:rsidRPr="004779CD" w:rsidRDefault="002432E2" w:rsidP="009F248C">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550168ED" w14:textId="77777777" w:rsidR="002432E2" w:rsidRPr="004779CD" w:rsidRDefault="002432E2" w:rsidP="009F248C">
            <w:pPr>
              <w:spacing w:line="240" w:lineRule="auto"/>
              <w:rPr>
                <w:b/>
                <w:bCs/>
                <w:sz w:val="20"/>
                <w:szCs w:val="20"/>
              </w:rPr>
            </w:pPr>
            <w:r w:rsidRPr="004779CD">
              <w:rPr>
                <w:rFonts w:eastAsia="Times New Roman"/>
                <w:b/>
                <w:bCs/>
                <w:color w:val="000000"/>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32232B42" w14:textId="77777777" w:rsidR="002432E2" w:rsidRPr="004779CD" w:rsidRDefault="002432E2" w:rsidP="009F248C">
            <w:pPr>
              <w:spacing w:line="240" w:lineRule="auto"/>
              <w:rPr>
                <w:sz w:val="20"/>
                <w:szCs w:val="20"/>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388607A6" w14:textId="77777777" w:rsidTr="004779CD">
        <w:trPr>
          <w:trHeight w:val="375"/>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A06E48D" w14:textId="77777777" w:rsidR="002432E2" w:rsidRPr="004779CD" w:rsidRDefault="002432E2" w:rsidP="009F248C">
            <w:pPr>
              <w:spacing w:line="240" w:lineRule="auto"/>
              <w:rPr>
                <w:b/>
                <w:bCs/>
                <w:sz w:val="20"/>
                <w:szCs w:val="20"/>
              </w:rPr>
            </w:pPr>
            <w:r w:rsidRPr="004779CD">
              <w:rPr>
                <w:b/>
                <w:bCs/>
                <w:sz w:val="20"/>
                <w:szCs w:val="20"/>
              </w:rPr>
              <w:t>Ūdens un jūras resursu ilgtspējīga izmantošana un aizsardzība</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357AB7AF" w14:textId="77777777" w:rsidR="002432E2" w:rsidRPr="004779CD" w:rsidRDefault="002432E2" w:rsidP="009F248C">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3FE592D6" w14:textId="77777777" w:rsidR="002432E2" w:rsidRPr="004779CD" w:rsidRDefault="002432E2" w:rsidP="009F248C">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vAlign w:val="bottom"/>
            <w:hideMark/>
          </w:tcPr>
          <w:p w14:paraId="653EE28C" w14:textId="77777777" w:rsidR="002432E2" w:rsidRPr="004779CD" w:rsidRDefault="002432E2" w:rsidP="009F248C">
            <w:pPr>
              <w:spacing w:line="240" w:lineRule="auto"/>
              <w:rPr>
                <w:sz w:val="20"/>
                <w:szCs w:val="20"/>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6A546C90" w14:textId="77777777" w:rsidTr="004779CD">
        <w:trPr>
          <w:trHeight w:val="381"/>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8E04FA3" w14:textId="77777777" w:rsidR="002432E2" w:rsidRPr="004779CD" w:rsidRDefault="002432E2" w:rsidP="009F248C">
            <w:pPr>
              <w:spacing w:line="240" w:lineRule="auto"/>
              <w:rPr>
                <w:b/>
                <w:bCs/>
                <w:sz w:val="20"/>
                <w:szCs w:val="20"/>
              </w:rPr>
            </w:pPr>
            <w:r w:rsidRPr="004779CD">
              <w:rPr>
                <w:b/>
                <w:bCs/>
                <w:sz w:val="20"/>
                <w:szCs w:val="20"/>
              </w:rPr>
              <w:t>Aprites ekonomika, tostarp atkritumu rašanās novēršana un pārstrāde</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205BDC03" w14:textId="77777777" w:rsidR="002432E2" w:rsidRPr="004779CD" w:rsidRDefault="002432E2" w:rsidP="009F248C">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7F14109D" w14:textId="77777777" w:rsidR="002432E2" w:rsidRPr="004779CD" w:rsidRDefault="002432E2" w:rsidP="009F248C">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3FCE59B6" w14:textId="77777777" w:rsidR="002432E2" w:rsidRPr="004779CD" w:rsidRDefault="002432E2" w:rsidP="009F248C">
            <w:pPr>
              <w:spacing w:line="240" w:lineRule="auto"/>
              <w:rPr>
                <w:sz w:val="20"/>
                <w:szCs w:val="20"/>
              </w:rPr>
            </w:pPr>
            <w:r w:rsidRPr="004779CD">
              <w:rPr>
                <w:sz w:val="20"/>
                <w:szCs w:val="20"/>
              </w:rPr>
              <w:t>Pasākuma atbalstītajai darbībai ir nebūtiska paredzamā ietekme uz šo vides mērķi, ņemot vērā gan tiešās, gan primārās netiešās sekas visā aprites ciklā. Pasākuma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 (t.sk. datoru, monitoru, drukas iekārtu, kā arī mēbeļu iegādei).</w:t>
            </w:r>
          </w:p>
        </w:tc>
      </w:tr>
      <w:tr w:rsidR="002432E2" w:rsidRPr="004779CD" w14:paraId="5A38E24C" w14:textId="77777777" w:rsidTr="004779CD">
        <w:trPr>
          <w:trHeight w:val="373"/>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43D5BB29" w14:textId="77777777" w:rsidR="002432E2" w:rsidRPr="004779CD" w:rsidRDefault="002432E2" w:rsidP="009F248C">
            <w:pPr>
              <w:spacing w:line="240" w:lineRule="auto"/>
              <w:rPr>
                <w:b/>
                <w:bCs/>
                <w:sz w:val="20"/>
                <w:szCs w:val="20"/>
              </w:rPr>
            </w:pPr>
            <w:r w:rsidRPr="004779CD">
              <w:rPr>
                <w:b/>
                <w:bCs/>
                <w:sz w:val="20"/>
                <w:szCs w:val="20"/>
              </w:rPr>
              <w:t>Piesārņojuma novēršana un to kontrole gaisā, ūdenī vai zemē</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7979EE7B" w14:textId="77777777" w:rsidR="002432E2" w:rsidRPr="004779CD" w:rsidRDefault="002432E2" w:rsidP="009F248C">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55BED5AD" w14:textId="77777777" w:rsidR="002432E2" w:rsidRPr="004779CD" w:rsidRDefault="002432E2" w:rsidP="009F248C">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15182465" w14:textId="77777777" w:rsidR="002432E2" w:rsidRPr="004779CD" w:rsidRDefault="002432E2" w:rsidP="009F248C">
            <w:pPr>
              <w:spacing w:line="240" w:lineRule="auto"/>
              <w:rPr>
                <w:sz w:val="20"/>
                <w:szCs w:val="20"/>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2432E2" w:rsidRPr="004779CD" w14:paraId="124CE1A4" w14:textId="77777777" w:rsidTr="004779CD">
        <w:trPr>
          <w:trHeight w:val="379"/>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34E72DF" w14:textId="77777777" w:rsidR="002432E2" w:rsidRPr="004779CD" w:rsidRDefault="002432E2" w:rsidP="009F248C">
            <w:pPr>
              <w:spacing w:line="240" w:lineRule="auto"/>
              <w:rPr>
                <w:b/>
                <w:bCs/>
                <w:sz w:val="20"/>
                <w:szCs w:val="20"/>
              </w:rPr>
            </w:pPr>
            <w:r w:rsidRPr="004779CD">
              <w:rPr>
                <w:b/>
                <w:bCs/>
                <w:sz w:val="20"/>
                <w:szCs w:val="20"/>
              </w:rPr>
              <w:t>Bioloģiskās daudzveidības un ekosistēmu aizsardzība un atjaunošana</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0399B91F" w14:textId="77777777" w:rsidR="002432E2" w:rsidRPr="004779CD" w:rsidRDefault="002432E2" w:rsidP="009F248C">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3B5F8126" w14:textId="77777777" w:rsidR="002432E2" w:rsidRPr="004779CD" w:rsidRDefault="002432E2" w:rsidP="009F248C">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59EA730F" w14:textId="77777777" w:rsidR="002432E2" w:rsidRPr="004779CD" w:rsidRDefault="002432E2" w:rsidP="009F248C">
            <w:pPr>
              <w:spacing w:line="240" w:lineRule="auto"/>
              <w:rPr>
                <w:sz w:val="20"/>
                <w:szCs w:val="20"/>
              </w:rPr>
            </w:pPr>
            <w:r w:rsidRPr="004779CD">
              <w:rPr>
                <w:rFonts w:eastAsia="Times New Roman"/>
                <w:sz w:val="20"/>
                <w:szCs w:val="20"/>
                <w:lang w:eastAsia="lv-LV"/>
              </w:rPr>
              <w:t>Pasākuma atbalstītajai darbībai ir nebūtiska paredzamā ietekme uz šo vides mērķi, ņemot vērā gan tiešās, gan primārās netiešās sekas visā aprites ciklā.</w:t>
            </w:r>
          </w:p>
        </w:tc>
      </w:tr>
    </w:tbl>
    <w:p w14:paraId="315B1BDD" w14:textId="77777777" w:rsidR="00EA5387" w:rsidRPr="002A012B" w:rsidRDefault="00EA5387" w:rsidP="004D1325">
      <w:pPr>
        <w:contextualSpacing/>
        <w:jc w:val="both"/>
        <w:rPr>
          <w:sz w:val="20"/>
          <w:szCs w:val="20"/>
        </w:rPr>
      </w:pPr>
    </w:p>
    <w:p w14:paraId="08FA53B4" w14:textId="132A6460" w:rsidR="009F4CEC" w:rsidRPr="009F4CEC" w:rsidRDefault="009F4CEC" w:rsidP="009F4CEC">
      <w:pPr>
        <w:jc w:val="both"/>
        <w:rPr>
          <w:rFonts w:asciiTheme="minorHAnsi" w:eastAsiaTheme="minorEastAsia" w:hAnsiTheme="minorHAnsi"/>
          <w:b/>
          <w:color w:val="000000" w:themeColor="text1"/>
        </w:rPr>
      </w:pPr>
      <w:r w:rsidRPr="009F4CEC">
        <w:rPr>
          <w:b/>
        </w:rPr>
        <w:t>6.3.1.4.i Nevalstisko organizāciju izaugsme sociālās drošības pārstāvniecībā un  sabiedrības interešu uzraudzīb</w:t>
      </w:r>
    </w:p>
    <w:p w14:paraId="0669E34E" w14:textId="77777777" w:rsidR="009F4CEC" w:rsidRPr="002A012B" w:rsidRDefault="009F4CEC" w:rsidP="009F4CEC">
      <w:pPr>
        <w:jc w:val="both"/>
        <w:rPr>
          <w:rFonts w:eastAsia="Times New Roman"/>
          <w:sz w:val="20"/>
          <w:szCs w:val="20"/>
        </w:rPr>
      </w:pPr>
    </w:p>
    <w:tbl>
      <w:tblPr>
        <w:tblW w:w="13697" w:type="dxa"/>
        <w:tblInd w:w="142" w:type="dxa"/>
        <w:tblLayout w:type="fixed"/>
        <w:tblCellMar>
          <w:top w:w="15" w:type="dxa"/>
          <w:bottom w:w="15" w:type="dxa"/>
        </w:tblCellMar>
        <w:tblLook w:val="04A0" w:firstRow="1" w:lastRow="0" w:firstColumn="1" w:lastColumn="0" w:noHBand="0" w:noVBand="1"/>
      </w:tblPr>
      <w:tblGrid>
        <w:gridCol w:w="4253"/>
        <w:gridCol w:w="716"/>
        <w:gridCol w:w="858"/>
        <w:gridCol w:w="7870"/>
      </w:tblGrid>
      <w:tr w:rsidR="009F4CEC" w:rsidRPr="004779CD" w14:paraId="0125E6F5" w14:textId="77777777" w:rsidTr="00BC797D">
        <w:trPr>
          <w:trHeight w:val="418"/>
        </w:trPr>
        <w:tc>
          <w:tcPr>
            <w:tcW w:w="4253" w:type="dxa"/>
            <w:tcBorders>
              <w:top w:val="nil"/>
              <w:left w:val="nil"/>
              <w:bottom w:val="nil"/>
              <w:right w:val="nil"/>
            </w:tcBorders>
            <w:noWrap/>
            <w:vAlign w:val="bottom"/>
            <w:hideMark/>
          </w:tcPr>
          <w:p w14:paraId="2741E2AE" w14:textId="77777777" w:rsidR="009F4CEC" w:rsidRPr="004779CD" w:rsidRDefault="009F4CEC" w:rsidP="00BC797D">
            <w:pPr>
              <w:spacing w:line="240" w:lineRule="auto"/>
              <w:rPr>
                <w:b/>
                <w:bCs/>
                <w:sz w:val="20"/>
                <w:szCs w:val="20"/>
              </w:rPr>
            </w:pPr>
            <w:r w:rsidRPr="004779CD">
              <w:rPr>
                <w:b/>
                <w:bCs/>
                <w:sz w:val="20"/>
                <w:szCs w:val="20"/>
              </w:rPr>
              <w:t>Novērtējuma 1. daļa</w:t>
            </w:r>
          </w:p>
        </w:tc>
        <w:tc>
          <w:tcPr>
            <w:tcW w:w="716" w:type="dxa"/>
            <w:tcBorders>
              <w:top w:val="nil"/>
              <w:left w:val="nil"/>
              <w:bottom w:val="nil"/>
              <w:right w:val="nil"/>
            </w:tcBorders>
            <w:noWrap/>
            <w:vAlign w:val="bottom"/>
          </w:tcPr>
          <w:p w14:paraId="25A201A8" w14:textId="77777777" w:rsidR="009F4CEC" w:rsidRPr="004779CD" w:rsidRDefault="009F4CEC" w:rsidP="00BC797D">
            <w:pPr>
              <w:spacing w:line="240" w:lineRule="auto"/>
              <w:rPr>
                <w:b/>
                <w:bCs/>
                <w:sz w:val="20"/>
                <w:szCs w:val="20"/>
              </w:rPr>
            </w:pPr>
          </w:p>
        </w:tc>
        <w:tc>
          <w:tcPr>
            <w:tcW w:w="8728" w:type="dxa"/>
            <w:gridSpan w:val="2"/>
            <w:tcBorders>
              <w:top w:val="nil"/>
              <w:left w:val="nil"/>
              <w:bottom w:val="nil"/>
              <w:right w:val="nil"/>
            </w:tcBorders>
            <w:vAlign w:val="center"/>
          </w:tcPr>
          <w:p w14:paraId="532658B5" w14:textId="77777777" w:rsidR="009F4CEC" w:rsidRPr="004779CD" w:rsidRDefault="009F4CEC" w:rsidP="00BC797D">
            <w:pPr>
              <w:spacing w:line="240" w:lineRule="auto"/>
              <w:rPr>
                <w:i/>
                <w:iCs/>
                <w:sz w:val="20"/>
                <w:szCs w:val="20"/>
              </w:rPr>
            </w:pPr>
          </w:p>
        </w:tc>
      </w:tr>
      <w:tr w:rsidR="009F4CEC" w:rsidRPr="004779CD" w14:paraId="0EB6304B" w14:textId="77777777" w:rsidTr="00BC797D">
        <w:trPr>
          <w:trHeight w:val="701"/>
        </w:trPr>
        <w:tc>
          <w:tcPr>
            <w:tcW w:w="42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619F842" w14:textId="77777777" w:rsidR="009F4CEC" w:rsidRPr="004779CD" w:rsidRDefault="009F4CEC" w:rsidP="00BC797D">
            <w:pPr>
              <w:spacing w:line="240" w:lineRule="auto"/>
              <w:rPr>
                <w:i/>
                <w:iCs/>
                <w:sz w:val="20"/>
                <w:szCs w:val="20"/>
              </w:rPr>
            </w:pPr>
            <w:r w:rsidRPr="004779CD">
              <w:rPr>
                <w:i/>
                <w:iCs/>
                <w:sz w:val="20"/>
                <w:szCs w:val="20"/>
              </w:rPr>
              <w:t>Norādiet, kuri no turpmāk minētajiem vides mērķiem prasa padziļinātu pasākuma novērtējumu no NBK viedokļa</w:t>
            </w:r>
          </w:p>
        </w:tc>
        <w:tc>
          <w:tcPr>
            <w:tcW w:w="716"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D55B8BE" w14:textId="77777777" w:rsidR="009F4CEC" w:rsidRPr="004779CD" w:rsidRDefault="009F4CEC" w:rsidP="00BC797D">
            <w:pPr>
              <w:spacing w:line="240" w:lineRule="auto"/>
              <w:rPr>
                <w:b/>
                <w:bCs/>
                <w:sz w:val="20"/>
                <w:szCs w:val="20"/>
              </w:rPr>
            </w:pPr>
            <w:r w:rsidRPr="004779CD">
              <w:rPr>
                <w:b/>
                <w:bCs/>
                <w:sz w:val="20"/>
                <w:szCs w:val="20"/>
              </w:rPr>
              <w:t>JĀ</w:t>
            </w:r>
          </w:p>
        </w:tc>
        <w:tc>
          <w:tcPr>
            <w:tcW w:w="858"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C9D4246" w14:textId="77777777" w:rsidR="009F4CEC" w:rsidRPr="004779CD" w:rsidRDefault="009F4CEC" w:rsidP="00BC797D">
            <w:pPr>
              <w:spacing w:line="240" w:lineRule="auto"/>
              <w:rPr>
                <w:b/>
                <w:bCs/>
                <w:sz w:val="20"/>
                <w:szCs w:val="20"/>
              </w:rPr>
            </w:pPr>
            <w:r w:rsidRPr="004779CD">
              <w:rPr>
                <w:b/>
                <w:bCs/>
                <w:sz w:val="20"/>
                <w:szCs w:val="20"/>
              </w:rPr>
              <w:t>NĒ</w:t>
            </w:r>
          </w:p>
        </w:tc>
        <w:tc>
          <w:tcPr>
            <w:tcW w:w="787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8047981" w14:textId="77777777" w:rsidR="009F4CEC" w:rsidRPr="004779CD" w:rsidRDefault="009F4CEC" w:rsidP="00BC797D">
            <w:pPr>
              <w:spacing w:line="240" w:lineRule="auto"/>
              <w:rPr>
                <w:b/>
                <w:bCs/>
                <w:sz w:val="20"/>
                <w:szCs w:val="20"/>
              </w:rPr>
            </w:pPr>
            <w:r w:rsidRPr="004779CD">
              <w:rPr>
                <w:b/>
                <w:bCs/>
                <w:sz w:val="20"/>
                <w:szCs w:val="20"/>
              </w:rPr>
              <w:t>Pamatojums, ja novērtējums ir "NĒ"</w:t>
            </w:r>
          </w:p>
        </w:tc>
      </w:tr>
      <w:tr w:rsidR="00BB5860" w:rsidRPr="004779CD" w14:paraId="27ED84D2" w14:textId="77777777" w:rsidTr="00BC797D">
        <w:trPr>
          <w:trHeight w:val="295"/>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7E676C55" w14:textId="77777777" w:rsidR="00BB5860" w:rsidRPr="004779CD" w:rsidRDefault="00BB5860" w:rsidP="00BB5860">
            <w:pPr>
              <w:spacing w:line="240" w:lineRule="auto"/>
              <w:rPr>
                <w:b/>
                <w:bCs/>
                <w:sz w:val="20"/>
                <w:szCs w:val="20"/>
              </w:rPr>
            </w:pPr>
            <w:r w:rsidRPr="004779CD">
              <w:rPr>
                <w:b/>
                <w:bCs/>
                <w:sz w:val="20"/>
                <w:szCs w:val="20"/>
              </w:rPr>
              <w:t xml:space="preserve">Klimāta pārmaiņu mazināšana </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60B3F6D5" w14:textId="77777777" w:rsidR="00BB5860" w:rsidRPr="004779CD" w:rsidRDefault="00BB5860" w:rsidP="00BB5860">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73113041" w14:textId="77777777" w:rsidR="00BB5860" w:rsidRPr="004779CD" w:rsidRDefault="00BB5860" w:rsidP="00BB5860">
            <w:pPr>
              <w:spacing w:line="240" w:lineRule="auto"/>
              <w:rPr>
                <w:b/>
                <w:bCs/>
                <w:sz w:val="20"/>
                <w:szCs w:val="20"/>
              </w:rPr>
            </w:pPr>
            <w:r w:rsidRPr="004779CD">
              <w:rPr>
                <w:rFonts w:eastAsia="Times New Roman"/>
                <w:b/>
                <w:bCs/>
                <w:color w:val="000000"/>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vAlign w:val="bottom"/>
            <w:hideMark/>
          </w:tcPr>
          <w:p w14:paraId="75751683" w14:textId="61817074" w:rsidR="00BB5860" w:rsidRPr="004779CD" w:rsidRDefault="00BB5860" w:rsidP="00BB5860">
            <w:pPr>
              <w:spacing w:line="240" w:lineRule="auto"/>
              <w:rPr>
                <w:sz w:val="20"/>
                <w:szCs w:val="20"/>
              </w:rPr>
            </w:pPr>
            <w:r w:rsidRPr="006E5251">
              <w:rPr>
                <w:rFonts w:eastAsia="Times New Roman"/>
                <w:sz w:val="20"/>
                <w:szCs w:val="20"/>
                <w:lang w:eastAsia="lv-LV"/>
              </w:rPr>
              <w:t>Pasākuma atbalstītajai darbībai ir nebūtiska paredzamā ietekme uz šo</w:t>
            </w:r>
            <w:r>
              <w:rPr>
                <w:rFonts w:eastAsia="Times New Roman"/>
                <w:sz w:val="20"/>
                <w:szCs w:val="20"/>
                <w:lang w:eastAsia="lv-LV"/>
              </w:rPr>
              <w:t xml:space="preserve"> </w:t>
            </w:r>
            <w:r w:rsidRPr="006E5251">
              <w:rPr>
                <w:rFonts w:eastAsia="Times New Roman"/>
                <w:sz w:val="20"/>
                <w:szCs w:val="20"/>
                <w:lang w:eastAsia="lv-LV"/>
              </w:rPr>
              <w:t>vides mērķi, ņemot</w:t>
            </w:r>
            <w:r>
              <w:rPr>
                <w:rFonts w:eastAsia="Times New Roman"/>
                <w:sz w:val="20"/>
                <w:szCs w:val="20"/>
                <w:lang w:eastAsia="lv-LV"/>
              </w:rPr>
              <w:t xml:space="preserve"> </w:t>
            </w:r>
            <w:r w:rsidRPr="006E5251">
              <w:rPr>
                <w:rFonts w:eastAsia="Times New Roman"/>
                <w:sz w:val="20"/>
                <w:szCs w:val="20"/>
                <w:lang w:eastAsia="lv-LV"/>
              </w:rPr>
              <w:t>vērā gan tiešās, gan primārās netiešās sekas visā</w:t>
            </w:r>
            <w:r>
              <w:rPr>
                <w:rFonts w:eastAsia="Times New Roman"/>
                <w:sz w:val="20"/>
                <w:szCs w:val="20"/>
                <w:lang w:eastAsia="lv-LV"/>
              </w:rPr>
              <w:t xml:space="preserve"> </w:t>
            </w:r>
            <w:r w:rsidRPr="006E5251">
              <w:rPr>
                <w:rFonts w:eastAsia="Times New Roman"/>
                <w:sz w:val="20"/>
                <w:szCs w:val="20"/>
                <w:lang w:eastAsia="lv-LV"/>
              </w:rPr>
              <w:t>aprites ciklā.</w:t>
            </w:r>
          </w:p>
        </w:tc>
      </w:tr>
      <w:tr w:rsidR="00BB5860" w:rsidRPr="004779CD" w14:paraId="337EB8FD" w14:textId="77777777" w:rsidTr="00BC797D">
        <w:trPr>
          <w:trHeight w:val="344"/>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E0D2F0C" w14:textId="77777777" w:rsidR="00BB5860" w:rsidRPr="004779CD" w:rsidRDefault="00BB5860" w:rsidP="00BB5860">
            <w:pPr>
              <w:spacing w:line="240" w:lineRule="auto"/>
              <w:rPr>
                <w:b/>
                <w:bCs/>
                <w:sz w:val="20"/>
                <w:szCs w:val="20"/>
              </w:rPr>
            </w:pPr>
            <w:r w:rsidRPr="004779CD">
              <w:rPr>
                <w:b/>
                <w:bCs/>
                <w:sz w:val="20"/>
                <w:szCs w:val="20"/>
              </w:rPr>
              <w:t>Pielāgošanas klimata pārmaiņām</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3AD2D97E" w14:textId="77777777" w:rsidR="00BB5860" w:rsidRPr="004779CD" w:rsidRDefault="00BB5860" w:rsidP="00BB5860">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45EE9376" w14:textId="77777777" w:rsidR="00BB5860" w:rsidRPr="004779CD" w:rsidRDefault="00BB5860" w:rsidP="00BB5860">
            <w:pPr>
              <w:spacing w:line="240" w:lineRule="auto"/>
              <w:rPr>
                <w:b/>
                <w:bCs/>
                <w:sz w:val="20"/>
                <w:szCs w:val="20"/>
              </w:rPr>
            </w:pPr>
            <w:r w:rsidRPr="004779CD">
              <w:rPr>
                <w:rFonts w:eastAsia="Times New Roman"/>
                <w:b/>
                <w:bCs/>
                <w:color w:val="000000"/>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6C9BE3CA" w14:textId="23E9E3B2" w:rsidR="00BB5860" w:rsidRPr="004779CD" w:rsidRDefault="00BB5860" w:rsidP="00BB5860">
            <w:pPr>
              <w:spacing w:line="240" w:lineRule="auto"/>
              <w:rPr>
                <w:sz w:val="20"/>
                <w:szCs w:val="20"/>
              </w:rPr>
            </w:pPr>
            <w:r w:rsidRPr="006E5251">
              <w:rPr>
                <w:rFonts w:eastAsia="Times New Roman"/>
                <w:sz w:val="20"/>
                <w:szCs w:val="20"/>
                <w:lang w:eastAsia="lv-LV"/>
              </w:rPr>
              <w:t>Pasākuma atbalstītajai darbībai ir nebūtiska paredzamā ietekme uz šo vides mērķi, ņemot vērā gan tiešās, gan primārās netiešās sekas visā aprites ciklā.</w:t>
            </w:r>
          </w:p>
        </w:tc>
      </w:tr>
      <w:tr w:rsidR="00BB5860" w:rsidRPr="004779CD" w14:paraId="5396FFBB" w14:textId="77777777" w:rsidTr="00BC797D">
        <w:trPr>
          <w:trHeight w:val="375"/>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1F8B9E73" w14:textId="77777777" w:rsidR="00BB5860" w:rsidRPr="004779CD" w:rsidRDefault="00BB5860" w:rsidP="00BB5860">
            <w:pPr>
              <w:spacing w:line="240" w:lineRule="auto"/>
              <w:rPr>
                <w:b/>
                <w:bCs/>
                <w:sz w:val="20"/>
                <w:szCs w:val="20"/>
              </w:rPr>
            </w:pPr>
            <w:r w:rsidRPr="004779CD">
              <w:rPr>
                <w:b/>
                <w:bCs/>
                <w:sz w:val="20"/>
                <w:szCs w:val="20"/>
              </w:rPr>
              <w:t>Ūdens un jūras resursu ilgtspējīga izmantošana un aizsardzība</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4A4A61C4" w14:textId="77777777" w:rsidR="00BB5860" w:rsidRPr="004779CD" w:rsidRDefault="00BB5860" w:rsidP="00BB5860">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22957AB1" w14:textId="77777777" w:rsidR="00BB5860" w:rsidRPr="004779CD" w:rsidRDefault="00BB5860" w:rsidP="00BB5860">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vAlign w:val="bottom"/>
            <w:hideMark/>
          </w:tcPr>
          <w:p w14:paraId="5B908DA6" w14:textId="126C119C" w:rsidR="00BB5860" w:rsidRPr="004779CD" w:rsidRDefault="00BB5860" w:rsidP="00BB5860">
            <w:pPr>
              <w:spacing w:line="240" w:lineRule="auto"/>
              <w:rPr>
                <w:sz w:val="20"/>
                <w:szCs w:val="20"/>
              </w:rPr>
            </w:pPr>
            <w:r w:rsidRPr="006E5251">
              <w:rPr>
                <w:rFonts w:eastAsia="Times New Roman"/>
                <w:sz w:val="20"/>
                <w:szCs w:val="20"/>
                <w:lang w:eastAsia="lv-LV"/>
              </w:rPr>
              <w:t>Pasākuma atbalstītajai darbībai ir nebūtiska paredzamā ietekme uz šo vides mērķi, ņemot vērā gan tiešās, gan primārās netiešās sekas visā aprites ciklā</w:t>
            </w:r>
            <w:r>
              <w:rPr>
                <w:rFonts w:eastAsia="Times New Roman"/>
                <w:sz w:val="20"/>
                <w:szCs w:val="20"/>
                <w:lang w:eastAsia="lv-LV"/>
              </w:rPr>
              <w:t>.</w:t>
            </w:r>
          </w:p>
        </w:tc>
      </w:tr>
      <w:tr w:rsidR="00BB5860" w:rsidRPr="004779CD" w14:paraId="45EC228A" w14:textId="77777777" w:rsidTr="00BC797D">
        <w:trPr>
          <w:trHeight w:val="381"/>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62DD8E62" w14:textId="77777777" w:rsidR="00BB5860" w:rsidRPr="004779CD" w:rsidRDefault="00BB5860" w:rsidP="00BB5860">
            <w:pPr>
              <w:spacing w:line="240" w:lineRule="auto"/>
              <w:rPr>
                <w:b/>
                <w:bCs/>
                <w:sz w:val="20"/>
                <w:szCs w:val="20"/>
              </w:rPr>
            </w:pPr>
            <w:r w:rsidRPr="004779CD">
              <w:rPr>
                <w:b/>
                <w:bCs/>
                <w:sz w:val="20"/>
                <w:szCs w:val="20"/>
              </w:rPr>
              <w:t>Aprites ekonomika, tostarp atkritumu rašanās novēršana un pārstrāde</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68AC438E" w14:textId="77777777" w:rsidR="00BB5860" w:rsidRPr="004779CD" w:rsidRDefault="00BB5860" w:rsidP="00BB5860">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33A88563" w14:textId="77777777" w:rsidR="00BB5860" w:rsidRPr="004779CD" w:rsidRDefault="00BB5860" w:rsidP="00BB5860">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3EDCF3E0" w14:textId="77777777" w:rsidR="00BB5860" w:rsidRPr="00C6023D" w:rsidRDefault="00BB5860" w:rsidP="00BB5860">
            <w:pPr>
              <w:spacing w:line="240" w:lineRule="auto"/>
              <w:jc w:val="both"/>
              <w:rPr>
                <w:rFonts w:eastAsia="Times New Roman"/>
                <w:color w:val="000000" w:themeColor="text1"/>
                <w:sz w:val="20"/>
                <w:szCs w:val="20"/>
              </w:rPr>
            </w:pPr>
            <w:r w:rsidRPr="006E5251">
              <w:rPr>
                <w:rFonts w:eastAsia="Times New Roman"/>
                <w:sz w:val="20"/>
                <w:szCs w:val="20"/>
                <w:lang w:eastAsia="lv-LV"/>
              </w:rPr>
              <w:t xml:space="preserve">Pasākuma atbalstītajai darbībai ir nebūtiska paredzamā ietekme uz šo vides mērķi, ņemot </w:t>
            </w:r>
            <w:r w:rsidRPr="00C6023D">
              <w:rPr>
                <w:rFonts w:eastAsia="Times New Roman"/>
                <w:sz w:val="20"/>
                <w:szCs w:val="20"/>
                <w:lang w:eastAsia="lv-LV"/>
              </w:rPr>
              <w:t>vērā gan tiešās, gan primārās netiešās sekas visā aprites ciklā.</w:t>
            </w:r>
            <w:r w:rsidRPr="00C6023D">
              <w:rPr>
                <w:rFonts w:eastAsia="Times New Roman"/>
                <w:color w:val="000000" w:themeColor="text1"/>
                <w:sz w:val="20"/>
                <w:szCs w:val="20"/>
              </w:rPr>
              <w:t xml:space="preserve"> </w:t>
            </w:r>
          </w:p>
          <w:p w14:paraId="631208E5" w14:textId="3D84B61C" w:rsidR="00BB5860" w:rsidRPr="004779CD" w:rsidRDefault="00BB5860" w:rsidP="00BB5860">
            <w:pPr>
              <w:spacing w:line="240" w:lineRule="auto"/>
              <w:rPr>
                <w:sz w:val="20"/>
                <w:szCs w:val="20"/>
              </w:rPr>
            </w:pPr>
            <w:r w:rsidRPr="00C6023D">
              <w:rPr>
                <w:rFonts w:eastAsia="Times New Roman"/>
                <w:color w:val="000000" w:themeColor="text1"/>
                <w:sz w:val="20"/>
                <w:szCs w:val="20"/>
              </w:rPr>
              <w:t>Pasākuma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w:t>
            </w:r>
          </w:p>
        </w:tc>
      </w:tr>
      <w:tr w:rsidR="00BB5860" w:rsidRPr="004779CD" w14:paraId="79038D0A" w14:textId="77777777" w:rsidTr="00BC797D">
        <w:trPr>
          <w:trHeight w:val="373"/>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EF5F0D0" w14:textId="77777777" w:rsidR="00BB5860" w:rsidRPr="004779CD" w:rsidRDefault="00BB5860" w:rsidP="00BB5860">
            <w:pPr>
              <w:spacing w:line="240" w:lineRule="auto"/>
              <w:rPr>
                <w:b/>
                <w:bCs/>
                <w:sz w:val="20"/>
                <w:szCs w:val="20"/>
              </w:rPr>
            </w:pPr>
            <w:r w:rsidRPr="004779CD">
              <w:rPr>
                <w:b/>
                <w:bCs/>
                <w:sz w:val="20"/>
                <w:szCs w:val="20"/>
              </w:rPr>
              <w:t>Piesārņojuma novēršana un to kontrole gaisā, ūdenī vai zemē</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0C240587" w14:textId="77777777" w:rsidR="00BB5860" w:rsidRPr="004779CD" w:rsidRDefault="00BB5860" w:rsidP="00BB5860">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5CF4B4BA" w14:textId="77777777" w:rsidR="00BB5860" w:rsidRPr="004779CD" w:rsidRDefault="00BB5860" w:rsidP="00BB5860">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32C6359D" w14:textId="0AED9760" w:rsidR="00BB5860" w:rsidRPr="004779CD" w:rsidRDefault="00BB5860" w:rsidP="00BB5860">
            <w:pPr>
              <w:spacing w:line="240" w:lineRule="auto"/>
              <w:rPr>
                <w:sz w:val="20"/>
                <w:szCs w:val="20"/>
              </w:rPr>
            </w:pPr>
            <w:r w:rsidRPr="006E5251">
              <w:rPr>
                <w:rFonts w:eastAsia="Times New Roman"/>
                <w:sz w:val="20"/>
                <w:szCs w:val="20"/>
                <w:lang w:eastAsia="lv-LV"/>
              </w:rPr>
              <w:t>Pasākuma atbalstītajai darbībai ir nebūtiska paredzamā ietekme uz šo vides mērķi, ņemot vērā gan tiešās, gan primārās netiešās sekas visā aprites ciklā</w:t>
            </w:r>
            <w:r>
              <w:rPr>
                <w:rFonts w:eastAsia="Times New Roman"/>
                <w:sz w:val="20"/>
                <w:szCs w:val="20"/>
                <w:lang w:eastAsia="lv-LV"/>
              </w:rPr>
              <w:t>.</w:t>
            </w:r>
          </w:p>
        </w:tc>
      </w:tr>
      <w:tr w:rsidR="00BB5860" w:rsidRPr="004779CD" w14:paraId="57D26921" w14:textId="77777777" w:rsidTr="00BC797D">
        <w:trPr>
          <w:trHeight w:val="379"/>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1846C401" w14:textId="77777777" w:rsidR="00BB5860" w:rsidRPr="004779CD" w:rsidRDefault="00BB5860" w:rsidP="00BB5860">
            <w:pPr>
              <w:spacing w:line="240" w:lineRule="auto"/>
              <w:rPr>
                <w:b/>
                <w:bCs/>
                <w:sz w:val="20"/>
                <w:szCs w:val="20"/>
              </w:rPr>
            </w:pPr>
            <w:r w:rsidRPr="004779CD">
              <w:rPr>
                <w:b/>
                <w:bCs/>
                <w:sz w:val="20"/>
                <w:szCs w:val="20"/>
              </w:rPr>
              <w:t>Bioloģiskās daudzveidības un ekosistēmu aizsardzība un atjaunošana</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6DDA0824" w14:textId="77777777" w:rsidR="00BB5860" w:rsidRPr="004779CD" w:rsidRDefault="00BB5860" w:rsidP="00BB5860">
            <w:pPr>
              <w:spacing w:line="240" w:lineRule="auto"/>
              <w:rPr>
                <w:b/>
                <w:bCs/>
                <w:sz w:val="20"/>
                <w:szCs w:val="20"/>
              </w:rPr>
            </w:pP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60774C9B" w14:textId="77777777" w:rsidR="00BB5860" w:rsidRPr="004779CD" w:rsidRDefault="00BB5860" w:rsidP="00BB5860">
            <w:pPr>
              <w:spacing w:line="240" w:lineRule="auto"/>
              <w:rPr>
                <w:b/>
                <w:bCs/>
                <w:sz w:val="20"/>
                <w:szCs w:val="20"/>
              </w:rPr>
            </w:pPr>
            <w:r w:rsidRPr="004779CD">
              <w:rPr>
                <w:rFonts w:eastAsia="Times New Roman"/>
                <w:b/>
                <w:bCs/>
                <w:color w:val="202124"/>
                <w:sz w:val="20"/>
                <w:szCs w:val="20"/>
                <w:lang w:eastAsia="lv-LV"/>
              </w:rPr>
              <w:t>X</w:t>
            </w:r>
          </w:p>
        </w:tc>
        <w:tc>
          <w:tcPr>
            <w:tcW w:w="7870" w:type="dxa"/>
            <w:tcBorders>
              <w:top w:val="single" w:sz="4" w:space="0" w:color="auto"/>
              <w:left w:val="single" w:sz="4" w:space="0" w:color="auto"/>
              <w:bottom w:val="single" w:sz="4" w:space="0" w:color="auto"/>
              <w:right w:val="single" w:sz="4" w:space="0" w:color="auto"/>
            </w:tcBorders>
            <w:noWrap/>
            <w:vAlign w:val="bottom"/>
            <w:hideMark/>
          </w:tcPr>
          <w:p w14:paraId="5BC2B624" w14:textId="2069ADCA" w:rsidR="00BB5860" w:rsidRPr="004779CD" w:rsidRDefault="00BB5860" w:rsidP="00BB5860">
            <w:pPr>
              <w:spacing w:line="240" w:lineRule="auto"/>
              <w:rPr>
                <w:sz w:val="20"/>
                <w:szCs w:val="20"/>
              </w:rPr>
            </w:pPr>
            <w:r w:rsidRPr="006E5251">
              <w:rPr>
                <w:rFonts w:eastAsia="Times New Roman"/>
                <w:sz w:val="20"/>
                <w:szCs w:val="20"/>
                <w:lang w:eastAsia="lv-LV"/>
              </w:rPr>
              <w:t>Pasākuma atbalstītajai darbībai ir nebūtiska paredzamā ietekme uz šo vides mērķi, ņemot vērā gan tiešās, gan primārās netiešās sekas visā aprites ciklā</w:t>
            </w:r>
            <w:r>
              <w:rPr>
                <w:rFonts w:eastAsia="Times New Roman"/>
                <w:sz w:val="20"/>
                <w:szCs w:val="20"/>
                <w:lang w:eastAsia="lv-LV"/>
              </w:rPr>
              <w:t>.</w:t>
            </w:r>
          </w:p>
        </w:tc>
      </w:tr>
    </w:tbl>
    <w:p w14:paraId="662898DB" w14:textId="77777777" w:rsidR="00864B28" w:rsidRPr="002A012B" w:rsidRDefault="00864B28" w:rsidP="004D1325">
      <w:pPr>
        <w:jc w:val="both"/>
        <w:rPr>
          <w:sz w:val="20"/>
          <w:szCs w:val="20"/>
        </w:rPr>
      </w:pPr>
    </w:p>
    <w:sectPr w:rsidR="00864B28" w:rsidRPr="002A012B" w:rsidSect="00333137">
      <w:footerReference w:type="default" r:id="rId3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1E34A" w14:textId="77777777" w:rsidR="00200844" w:rsidRDefault="00200844" w:rsidP="004D1325">
      <w:pPr>
        <w:spacing w:line="240" w:lineRule="auto"/>
      </w:pPr>
      <w:r>
        <w:separator/>
      </w:r>
    </w:p>
  </w:endnote>
  <w:endnote w:type="continuationSeparator" w:id="0">
    <w:p w14:paraId="74AA30F6" w14:textId="77777777" w:rsidR="00200844" w:rsidRDefault="00200844" w:rsidP="004D1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times n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8C3C" w14:textId="2E93369A" w:rsidR="00A960CF" w:rsidRPr="00A960CF" w:rsidRDefault="00764630">
    <w:pPr>
      <w:pStyle w:val="Footer"/>
      <w:rPr>
        <w:sz w:val="20"/>
        <w:szCs w:val="20"/>
      </w:rPr>
    </w:pPr>
    <w:r>
      <w:rPr>
        <w:sz w:val="20"/>
        <w:szCs w:val="20"/>
      </w:rPr>
      <w:t>ANM_plā</w:t>
    </w:r>
    <w:r w:rsidR="00A960CF" w:rsidRPr="00A960CF">
      <w:rPr>
        <w:sz w:val="20"/>
        <w:szCs w:val="20"/>
      </w:rPr>
      <w:t>ns_pielikums_DNSH_26042021</w:t>
    </w:r>
  </w:p>
  <w:p w14:paraId="6BE00407" w14:textId="77777777" w:rsidR="00A960CF" w:rsidRDefault="00A9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329C4" w14:textId="77777777" w:rsidR="00200844" w:rsidRDefault="00200844" w:rsidP="004D1325">
      <w:pPr>
        <w:spacing w:line="240" w:lineRule="auto"/>
      </w:pPr>
      <w:r>
        <w:separator/>
      </w:r>
    </w:p>
  </w:footnote>
  <w:footnote w:type="continuationSeparator" w:id="0">
    <w:p w14:paraId="4C99363D" w14:textId="77777777" w:rsidR="00200844" w:rsidRDefault="00200844" w:rsidP="004D1325">
      <w:pPr>
        <w:spacing w:line="240" w:lineRule="auto"/>
      </w:pPr>
      <w:r>
        <w:continuationSeparator/>
      </w:r>
    </w:p>
  </w:footnote>
  <w:footnote w:id="1">
    <w:p w14:paraId="47D601EC" w14:textId="77777777" w:rsidR="00200844" w:rsidRDefault="00200844" w:rsidP="006C5C08">
      <w:pPr>
        <w:pStyle w:val="FootnoteText"/>
      </w:pPr>
      <w:r>
        <w:rPr>
          <w:rStyle w:val="FootnoteReference"/>
        </w:rPr>
        <w:footnoteRef/>
      </w:r>
      <w:r>
        <w:t xml:space="preserve"> </w:t>
      </w:r>
      <w:r w:rsidRPr="00312738">
        <w:t>EMEP/EEA air pollutant emission inventory guidebook 2019</w:t>
      </w:r>
    </w:p>
  </w:footnote>
  <w:footnote w:id="2">
    <w:p w14:paraId="78149432" w14:textId="77777777" w:rsidR="00200844" w:rsidRDefault="00200844" w:rsidP="006C5C08">
      <w:pPr>
        <w:pStyle w:val="FootnoteText"/>
      </w:pPr>
      <w:r>
        <w:rPr>
          <w:rStyle w:val="FootnoteReference"/>
        </w:rPr>
        <w:footnoteRef/>
      </w:r>
      <w:r>
        <w:t xml:space="preserve"> Latvia’s Informative Inventory Report 1990-2019, Submitted under the Convention on Long-Range Transboundary Air Pollution</w:t>
      </w:r>
    </w:p>
  </w:footnote>
  <w:footnote w:id="3">
    <w:p w14:paraId="48863DB8" w14:textId="77777777" w:rsidR="00200844" w:rsidRDefault="00200844" w:rsidP="006C5C08">
      <w:pPr>
        <w:pStyle w:val="FootnoteText"/>
      </w:pPr>
      <w:r>
        <w:rPr>
          <w:rStyle w:val="FootnoteReference"/>
        </w:rPr>
        <w:footnoteRef/>
      </w:r>
      <w:r>
        <w:t xml:space="preserve"> </w:t>
      </w:r>
      <w:r w:rsidRPr="001439C6">
        <w:rPr>
          <w:sz w:val="16"/>
          <w:szCs w:val="16"/>
        </w:rPr>
        <w:t xml:space="preserve">Latvijas pielāgošanās klimata pārmaiņām plāns laika posmam līdz 2030.gadam. Pieejams: </w:t>
      </w:r>
      <w:hyperlink r:id="rId1" w:history="1">
        <w:r w:rsidRPr="0037108C">
          <w:rPr>
            <w:rStyle w:val="Hyperlink"/>
            <w:sz w:val="16"/>
            <w:szCs w:val="16"/>
          </w:rPr>
          <w:t>https://likumi.lv/ta/id/308330-par-latvijas-pielagosanas-klimata-parmainam-planu-laika-posmam-lidz-2030-gadam</w:t>
        </w:r>
      </w:hyperlink>
    </w:p>
  </w:footnote>
  <w:footnote w:id="4">
    <w:p w14:paraId="60FAA9E9" w14:textId="77777777" w:rsidR="00200844" w:rsidRDefault="00200844" w:rsidP="006C5C08">
      <w:pPr>
        <w:pStyle w:val="FootnoteText"/>
      </w:pPr>
      <w:r>
        <w:rPr>
          <w:rStyle w:val="FootnoteReference"/>
        </w:rPr>
        <w:footnoteRef/>
      </w:r>
      <w:r>
        <w:t xml:space="preserve"> </w:t>
      </w:r>
      <w:r w:rsidRPr="00312738">
        <w:t>EMEP/EEA air pollutant emission inventory guidebook 2019</w:t>
      </w:r>
    </w:p>
  </w:footnote>
  <w:footnote w:id="5">
    <w:p w14:paraId="0B554955" w14:textId="77777777" w:rsidR="00200844" w:rsidRDefault="00200844" w:rsidP="006C5C08">
      <w:pPr>
        <w:pStyle w:val="FootnoteText"/>
      </w:pPr>
      <w:r>
        <w:rPr>
          <w:rStyle w:val="FootnoteReference"/>
        </w:rPr>
        <w:footnoteRef/>
      </w:r>
      <w:r>
        <w:t xml:space="preserve"> Latvia’s Informative Inventory Report 1990-2019, Submitted under the Convention on Long-Range Transboundary Air Pollution</w:t>
      </w:r>
    </w:p>
  </w:footnote>
  <w:footnote w:id="6">
    <w:p w14:paraId="61EAF4C1" w14:textId="77777777" w:rsidR="00200844" w:rsidRPr="001439C6" w:rsidRDefault="00200844" w:rsidP="006C5C08">
      <w:pPr>
        <w:pStyle w:val="FootnoteText"/>
        <w:rPr>
          <w:sz w:val="16"/>
          <w:szCs w:val="16"/>
        </w:rPr>
      </w:pPr>
      <w:r w:rsidRPr="001439C6">
        <w:rPr>
          <w:rStyle w:val="FootnoteReference"/>
          <w:sz w:val="16"/>
          <w:szCs w:val="16"/>
        </w:rPr>
        <w:footnoteRef/>
      </w:r>
      <w:r w:rsidRPr="001439C6">
        <w:rPr>
          <w:sz w:val="16"/>
          <w:szCs w:val="16"/>
        </w:rPr>
        <w:t xml:space="preserve"> Latvijas pielāgošanās klimata pārmaiņām plāns laika posmam līdz 2030.gadam. Pieejams: </w:t>
      </w:r>
      <w:hyperlink r:id="rId2" w:history="1">
        <w:r w:rsidRPr="0037108C">
          <w:rPr>
            <w:rStyle w:val="Hyperlink"/>
            <w:sz w:val="16"/>
            <w:szCs w:val="16"/>
          </w:rPr>
          <w:t>https://likumi.lv/ta/id/308330-par-latvijas-pielagosanas-klimata-parmainam-planu-laika-posmam-lidz-2030-gadam</w:t>
        </w:r>
      </w:hyperlink>
      <w:r>
        <w:rPr>
          <w:sz w:val="16"/>
          <w:szCs w:val="16"/>
        </w:rPr>
        <w:t xml:space="preserve"> </w:t>
      </w:r>
    </w:p>
  </w:footnote>
  <w:footnote w:id="7">
    <w:p w14:paraId="0DBC76C5" w14:textId="77777777" w:rsidR="00200844" w:rsidRPr="009A57E6" w:rsidRDefault="00200844" w:rsidP="006C5C08">
      <w:pPr>
        <w:pStyle w:val="FootnoteText"/>
        <w:rPr>
          <w:sz w:val="16"/>
          <w:szCs w:val="16"/>
        </w:rPr>
      </w:pPr>
      <w:r w:rsidRPr="009A57E6">
        <w:rPr>
          <w:rStyle w:val="FootnoteReference"/>
          <w:sz w:val="16"/>
          <w:szCs w:val="16"/>
        </w:rPr>
        <w:footnoteRef/>
      </w:r>
      <w:r w:rsidRPr="009A57E6">
        <w:rPr>
          <w:sz w:val="16"/>
          <w:szCs w:val="16"/>
        </w:rPr>
        <w:t xml:space="preserve"> </w:t>
      </w:r>
      <w:r w:rsidRPr="009A57E6">
        <w:rPr>
          <w:color w:val="000000"/>
          <w:sz w:val="16"/>
          <w:szCs w:val="16"/>
        </w:rPr>
        <w:t xml:space="preserve">VSIA "Latvijas valsts ceļi" (2019.). </w:t>
      </w:r>
      <w:r w:rsidRPr="009A57E6">
        <w:rPr>
          <w:sz w:val="16"/>
          <w:szCs w:val="16"/>
        </w:rPr>
        <w:t>P</w:t>
      </w:r>
      <w:r w:rsidRPr="009A57E6">
        <w:rPr>
          <w:rStyle w:val="contentcontrol"/>
          <w:sz w:val="16"/>
          <w:szCs w:val="16"/>
        </w:rPr>
        <w:t>ētījums par velosatiksmi un velosatiksmes infrastruktūru nacionālā mērogā</w:t>
      </w:r>
      <w:r w:rsidRPr="009A57E6">
        <w:rPr>
          <w:sz w:val="16"/>
          <w:szCs w:val="16"/>
        </w:rPr>
        <w:t xml:space="preserve"> </w:t>
      </w:r>
      <w:hyperlink r:id="rId3" w:history="1">
        <w:r w:rsidRPr="009A57E6">
          <w:rPr>
            <w:rStyle w:val="Hyperlink"/>
            <w:sz w:val="16"/>
            <w:szCs w:val="16"/>
          </w:rPr>
          <w:t>http://petijumi.mk.gov.lv/node/3234</w:t>
        </w:r>
      </w:hyperlink>
      <w:r w:rsidRPr="009A57E6">
        <w:rPr>
          <w:sz w:val="16"/>
          <w:szCs w:val="16"/>
        </w:rPr>
        <w:t xml:space="preserve"> </w:t>
      </w:r>
    </w:p>
  </w:footnote>
  <w:footnote w:id="8">
    <w:p w14:paraId="12251133" w14:textId="77777777" w:rsidR="00200844" w:rsidRDefault="00200844" w:rsidP="006C5C08">
      <w:pPr>
        <w:pStyle w:val="FootnoteText"/>
      </w:pPr>
      <w:r>
        <w:rPr>
          <w:rStyle w:val="FootnoteReference"/>
        </w:rPr>
        <w:footnoteRef/>
      </w:r>
      <w:r>
        <w:t xml:space="preserve"> </w:t>
      </w:r>
      <w:r w:rsidRPr="00312738">
        <w:t>EMEP/EEA air pollutant emission inventory guidebook 2019</w:t>
      </w:r>
    </w:p>
  </w:footnote>
  <w:footnote w:id="9">
    <w:p w14:paraId="33119CC2" w14:textId="77777777" w:rsidR="00200844" w:rsidRDefault="00200844" w:rsidP="006C5C08">
      <w:pPr>
        <w:pStyle w:val="FootnoteText"/>
      </w:pPr>
      <w:r>
        <w:rPr>
          <w:rStyle w:val="FootnoteReference"/>
        </w:rPr>
        <w:footnoteRef/>
      </w:r>
      <w:r>
        <w:t xml:space="preserve"> Latvia’s Informative Inventory Report 1990-2019, Submitted under the Convention on Long-Range Transboundary Air Pollution</w:t>
      </w:r>
    </w:p>
  </w:footnote>
  <w:footnote w:id="10">
    <w:p w14:paraId="45B7800A" w14:textId="77777777" w:rsidR="00200844" w:rsidRPr="00792365" w:rsidRDefault="00200844" w:rsidP="006C5C08">
      <w:pPr>
        <w:pStyle w:val="FootnoteText"/>
        <w:rPr>
          <w:sz w:val="16"/>
          <w:szCs w:val="16"/>
        </w:rPr>
      </w:pPr>
      <w:r w:rsidRPr="00792365">
        <w:rPr>
          <w:rStyle w:val="FootnoteReference"/>
          <w:sz w:val="16"/>
          <w:szCs w:val="16"/>
        </w:rPr>
        <w:footnoteRef/>
      </w:r>
      <w:r w:rsidRPr="00792365">
        <w:rPr>
          <w:sz w:val="16"/>
          <w:szCs w:val="16"/>
        </w:rPr>
        <w:t xml:space="preserve"> MK (2018). Plāna projekts "Latvijas pielāgošanās klimata pārmaiņām plāns laika posmam līdz 2030.gadam". Tiesību aktu projekti. Pieejams: </w:t>
      </w:r>
      <w:hyperlink r:id="rId4" w:history="1">
        <w:r w:rsidRPr="00792365">
          <w:rPr>
            <w:rStyle w:val="Hyperlink"/>
            <w:sz w:val="16"/>
            <w:szCs w:val="16"/>
          </w:rPr>
          <w:t>Latvijas Republikas Ministru Kabinets: Tiesību aktu projekti (mk.gov.lv)</w:t>
        </w:r>
      </w:hyperlink>
    </w:p>
  </w:footnote>
  <w:footnote w:id="11">
    <w:p w14:paraId="68F273C1" w14:textId="77777777" w:rsidR="00200844" w:rsidRPr="00541A82" w:rsidRDefault="00200844" w:rsidP="00645741">
      <w:pPr>
        <w:pStyle w:val="FootnoteText"/>
        <w:jc w:val="both"/>
        <w:rPr>
          <w:lang w:val="lv-LV"/>
        </w:rPr>
      </w:pPr>
      <w:r>
        <w:rPr>
          <w:rStyle w:val="FootnoteReference"/>
        </w:rPr>
        <w:footnoteRef/>
      </w:r>
      <w:r>
        <w:t xml:space="preserve"> Pa</w:t>
      </w:r>
      <w:r w:rsidRPr="00263293">
        <w:t>r to, ka primārās enerģijas samazinājums vismaz par 30% ir iespējams, liecina 2014.-2020.gada plānošanas perioda pašvaldību ēku energoefektivitātes paaugstināšanas pabeigto 93 projektu dati uz 26.03.2021. (SAM 4.2.2.), kuru ietvaros vidēji tika sasniegts primārās enerģijas samazinājums (kWh/gadā) par 51% un CO2 emisiju samazinājums par 53%, salīdzinot ar situāciju pirms projekta īstenošanas</w:t>
      </w:r>
    </w:p>
  </w:footnote>
  <w:footnote w:id="12">
    <w:p w14:paraId="495A597E" w14:textId="77777777" w:rsidR="00200844" w:rsidRDefault="00200844" w:rsidP="00B451FD">
      <w:pPr>
        <w:pStyle w:val="FootnoteText"/>
      </w:pPr>
      <w:r>
        <w:rPr>
          <w:rStyle w:val="FootnoteReference"/>
        </w:rPr>
        <w:footnoteRef/>
      </w:r>
      <w:r>
        <w:t xml:space="preserve">Atkritumu apsaimniekošanas likums, </w:t>
      </w:r>
      <w:r>
        <w:rPr>
          <w:rFonts w:ascii="Arial" w:hAnsi="Arial" w:cs="Arial"/>
          <w:color w:val="414142"/>
          <w:sz w:val="18"/>
          <w:szCs w:val="18"/>
          <w:shd w:val="clear" w:color="auto" w:fill="F1F1F1"/>
        </w:rPr>
        <w:t xml:space="preserve">28.10.2010. </w:t>
      </w:r>
      <w:hyperlink r:id="rId5" w:history="1">
        <w:r>
          <w:rPr>
            <w:rStyle w:val="Hyperlink"/>
          </w:rPr>
          <w:t>https://likumi.lv/ta/id/221378-atkritumu-apsaimniekosanas-likums</w:t>
        </w:r>
      </w:hyperlink>
    </w:p>
  </w:footnote>
  <w:footnote w:id="13">
    <w:p w14:paraId="2A280A8C" w14:textId="77777777" w:rsidR="00200844" w:rsidRDefault="00200844" w:rsidP="00B451FD">
      <w:pPr>
        <w:pStyle w:val="FootnoteText"/>
      </w:pPr>
      <w:r>
        <w:rPr>
          <w:rStyle w:val="FootnoteReference"/>
        </w:rPr>
        <w:footnoteRef/>
      </w:r>
      <w:r>
        <w:t xml:space="preserve"> </w:t>
      </w:r>
      <w:r w:rsidRPr="00157024">
        <w:rPr>
          <w:rFonts w:ascii="Arial" w:hAnsi="Arial" w:cs="Arial"/>
          <w:bCs/>
          <w:color w:val="414142"/>
          <w:sz w:val="18"/>
          <w:shd w:val="clear" w:color="auto" w:fill="FFFFFF"/>
        </w:rPr>
        <w:t>Noteikumi par azbesta un azbesta izstrādājumu ražošanas radīto vides piesārņojumu un azbesta atkritumu apsaimniekošanu</w:t>
      </w:r>
      <w:r>
        <w:rPr>
          <w:rFonts w:ascii="Arial" w:hAnsi="Arial" w:cs="Arial"/>
          <w:bCs/>
          <w:color w:val="414142"/>
          <w:sz w:val="18"/>
          <w:shd w:val="clear" w:color="auto" w:fill="FFFFFF"/>
        </w:rPr>
        <w:t xml:space="preserve">, 19.04.2011 </w:t>
      </w:r>
      <w:hyperlink r:id="rId6" w:history="1">
        <w:r w:rsidRPr="00EA4BF2">
          <w:rPr>
            <w:rStyle w:val="Hyperlink"/>
            <w:rFonts w:ascii="Arial" w:hAnsi="Arial" w:cs="Arial"/>
            <w:bCs/>
            <w:shd w:val="clear" w:color="auto" w:fill="FFFFFF"/>
          </w:rPr>
          <w:t>https://likumi.lv/ta/id/229147-noteikumi-par-azbesta-un-azbesta-izstradajumu-razosanas-radito-vides-piesarnojumu-un-azbesta-atkritumu-apsaimniekosanu</w:t>
        </w:r>
      </w:hyperlink>
      <w:r>
        <w:rPr>
          <w:rFonts w:ascii="Arial" w:hAnsi="Arial" w:cs="Arial"/>
          <w:bCs/>
          <w:color w:val="414142"/>
          <w:sz w:val="18"/>
          <w:shd w:val="clear" w:color="auto" w:fill="FFFFFF"/>
        </w:rPr>
        <w:t xml:space="preserve"> </w:t>
      </w:r>
    </w:p>
  </w:footnote>
  <w:footnote w:id="14">
    <w:p w14:paraId="5D29532E" w14:textId="77777777" w:rsidR="00200844" w:rsidRDefault="00200844" w:rsidP="00B451FD">
      <w:pPr>
        <w:pStyle w:val="FootnoteText"/>
      </w:pPr>
      <w:r>
        <w:rPr>
          <w:rStyle w:val="FootnoteReference"/>
        </w:rPr>
        <w:footnoteRef/>
      </w:r>
      <w:r>
        <w:t>Civilās aizsardzības un katastrofu vadības likums, 01.10.2016.</w:t>
      </w:r>
      <w:hyperlink r:id="rId7" w:history="1">
        <w:r w:rsidRPr="006976C1">
          <w:rPr>
            <w:rStyle w:val="Hyperlink"/>
          </w:rPr>
          <w:t xml:space="preserve"> https://likumi.lv/ta/en/en/id/282333-civilā-aizsardzības-un-katastrofu-pārvaldīšanas-likums</w:t>
        </w:r>
      </w:hyperlink>
    </w:p>
  </w:footnote>
  <w:footnote w:id="15">
    <w:p w14:paraId="15690001" w14:textId="77777777" w:rsidR="00200844" w:rsidRDefault="00200844" w:rsidP="00B451FD">
      <w:pPr>
        <w:pStyle w:val="FootnoteText"/>
      </w:pPr>
      <w:r>
        <w:rPr>
          <w:rStyle w:val="FootnoteReference"/>
        </w:rPr>
        <w:footnoteRef/>
      </w:r>
      <w:r>
        <w:t xml:space="preserve">Valsts civilās aizsardzības plāns, </w:t>
      </w:r>
      <w:r>
        <w:rPr>
          <w:rFonts w:ascii="Arial" w:hAnsi="Arial" w:cs="Arial"/>
          <w:color w:val="414142"/>
          <w:sz w:val="18"/>
          <w:szCs w:val="18"/>
          <w:shd w:val="clear" w:color="auto" w:fill="F1F1F1"/>
        </w:rPr>
        <w:t xml:space="preserve">26.08.2020. </w:t>
      </w:r>
      <w:hyperlink r:id="rId8" w:history="1">
        <w:r>
          <w:rPr>
            <w:rStyle w:val="Hyperlink"/>
          </w:rPr>
          <w:t>https://likumi.lv/ta/id/317006-par-valsts-civilas-aizsardzibas-planu</w:t>
        </w:r>
      </w:hyperlink>
    </w:p>
  </w:footnote>
  <w:footnote w:id="16">
    <w:p w14:paraId="7831D63D" w14:textId="77777777" w:rsidR="00200844" w:rsidRDefault="00200844" w:rsidP="00B451FD">
      <w:pPr>
        <w:pStyle w:val="FootnoteText"/>
      </w:pPr>
      <w:r>
        <w:rPr>
          <w:rStyle w:val="FootnoteReference"/>
        </w:rPr>
        <w:footnoteRef/>
      </w:r>
      <w:r>
        <w:t xml:space="preserve">Latvijas Valsts ugunsdzēsības un glābšanas dienesta stratēģija 2020. -2022. gadam, </w:t>
      </w:r>
      <w:hyperlink r:id="rId9" w:history="1">
        <w:r>
          <w:rPr>
            <w:rStyle w:val="Hyperlink"/>
          </w:rPr>
          <w:t>https://www.vugd.gov.lv/lv/nozares-politika</w:t>
        </w:r>
      </w:hyperlink>
    </w:p>
  </w:footnote>
  <w:footnote w:id="17">
    <w:p w14:paraId="5C031B2A" w14:textId="77777777" w:rsidR="00200844" w:rsidRPr="00794045" w:rsidRDefault="00200844" w:rsidP="00A8074C">
      <w:pPr>
        <w:spacing w:line="240" w:lineRule="auto"/>
        <w:rPr>
          <w:rFonts w:ascii="Calibri" w:eastAsia="Times New Roman" w:hAnsi="Calibri" w:cs="Calibri"/>
          <w:color w:val="000000" w:themeColor="text1"/>
          <w:lang w:eastAsia="lv-LV"/>
        </w:rPr>
      </w:pPr>
      <w:r>
        <w:rPr>
          <w:rStyle w:val="FootnoteReference"/>
        </w:rPr>
        <w:footnoteRef/>
      </w:r>
      <w:r>
        <w:t xml:space="preserve"> </w:t>
      </w:r>
      <w:r w:rsidRPr="6984DAA9">
        <w:rPr>
          <w:rFonts w:ascii="Calibri" w:eastAsia="Calibri" w:hAnsi="Calibri" w:cs="Calibri"/>
          <w:sz w:val="18"/>
          <w:szCs w:val="18"/>
          <w:lang w:val="lv"/>
        </w:rPr>
        <w:t xml:space="preserve">Saskaņā ar Pasaules Bankas vidējo SEG emisiju rādītāju reģionālo ceļu būvniecībai - </w:t>
      </w:r>
      <w:r w:rsidRPr="6984DAA9">
        <w:rPr>
          <w:rFonts w:ascii="Calibri" w:eastAsia="Calibri" w:hAnsi="Calibri" w:cs="Calibri"/>
          <w:sz w:val="18"/>
          <w:szCs w:val="18"/>
        </w:rPr>
        <w:t>207t CO</w:t>
      </w:r>
      <w:r w:rsidRPr="6984DAA9">
        <w:rPr>
          <w:rFonts w:ascii="Calibri" w:eastAsia="Calibri" w:hAnsi="Calibri" w:cs="Calibri"/>
          <w:sz w:val="18"/>
          <w:szCs w:val="18"/>
          <w:vertAlign w:val="subscript"/>
        </w:rPr>
        <w:t>2</w:t>
      </w:r>
      <w:r w:rsidRPr="6984DAA9">
        <w:rPr>
          <w:rFonts w:ascii="Calibri" w:eastAsia="Calibri" w:hAnsi="Calibri" w:cs="Calibri"/>
          <w:sz w:val="18"/>
          <w:szCs w:val="18"/>
          <w:lang w:val="lv"/>
        </w:rPr>
        <w:t xml:space="preserve"> uz 1 km; </w:t>
      </w:r>
      <w:hyperlink r:id="rId10" w:history="1">
        <w:r w:rsidRPr="6984DAA9">
          <w:rPr>
            <w:rStyle w:val="Hyperlink"/>
            <w:rFonts w:ascii="Calibri" w:eastAsia="Calibri" w:hAnsi="Calibri" w:cs="Calibri"/>
            <w:lang w:val="lv"/>
          </w:rPr>
          <w:t>http://documents1.worldbank.org/curated/en/660861468234281955/pdf/696590ESW0P1010UBLIC00GHG0Web0final.pdf</w:t>
        </w:r>
      </w:hyperlink>
    </w:p>
  </w:footnote>
  <w:footnote w:id="18">
    <w:p w14:paraId="7E360C38" w14:textId="77777777" w:rsidR="00200844" w:rsidRPr="00B25027" w:rsidRDefault="00200844" w:rsidP="00A8074C">
      <w:pPr>
        <w:spacing w:line="240" w:lineRule="auto"/>
        <w:jc w:val="both"/>
      </w:pPr>
      <w:r>
        <w:rPr>
          <w:rStyle w:val="FootnoteReference"/>
        </w:rPr>
        <w:footnoteRef/>
      </w:r>
      <w:r>
        <w:t xml:space="preserve"> </w:t>
      </w:r>
      <w:r w:rsidRPr="00794045">
        <w:rPr>
          <w:sz w:val="18"/>
          <w:szCs w:val="18"/>
        </w:rPr>
        <w:t xml:space="preserve">Atbilstoši LVC sniegtajai informācijai. </w:t>
      </w:r>
      <w:r>
        <w:rPr>
          <w:sz w:val="18"/>
          <w:szCs w:val="18"/>
        </w:rPr>
        <w:t>A</w:t>
      </w:r>
      <w:r w:rsidRPr="00794045">
        <w:rPr>
          <w:sz w:val="18"/>
          <w:szCs w:val="18"/>
        </w:rPr>
        <w:t>NM ietverto ATR ieviešanai nepieciešamo valsts reģionālo un vietējo ceļu posmu ceļa virsmas pārbūve un  atjaunošana paredzēta, neizejot  ārpus ceļa nodalījuma joslām.</w:t>
      </w:r>
    </w:p>
  </w:footnote>
  <w:footnote w:id="19">
    <w:p w14:paraId="5568A6C5" w14:textId="77777777" w:rsidR="00200844" w:rsidRPr="006476AA" w:rsidRDefault="00200844" w:rsidP="00A8074C">
      <w:pPr>
        <w:pStyle w:val="FootnoteText"/>
        <w:rPr>
          <w:lang w:val="lv-LV"/>
        </w:rPr>
      </w:pPr>
      <w:r>
        <w:rPr>
          <w:rStyle w:val="FootnoteReference"/>
        </w:rPr>
        <w:footnoteRef/>
      </w:r>
      <w:r w:rsidRPr="006476AA">
        <w:rPr>
          <w:lang w:val="lv-LV"/>
        </w:rPr>
        <w:t xml:space="preserve"> </w:t>
      </w:r>
      <w:r w:rsidRPr="00C90118">
        <w:rPr>
          <w:lang w:val="lv-LV"/>
        </w:rPr>
        <w:t>Atbilstoši Ministru kabineta 2013.gada 2.aprīļa noteikumiem Nr.184 “Noteikumi par atkritumu dalītu savākšanu, sagatavošanu atkārtotai izmantošanai, pārstrādi un materiālu reģenerāciju”</w:t>
      </w:r>
      <w:r>
        <w:rPr>
          <w:lang w:val="lv-LV"/>
        </w:rPr>
        <w:t xml:space="preserve"> k</w:t>
      </w:r>
      <w:r w:rsidRPr="00D64D89">
        <w:rPr>
          <w:lang w:val="lv-LV"/>
        </w:rPr>
        <w:t>omersanti, kuru saimnieciskās darbības rezultātā rodas šo noteikumu pielikumā minētie būvniecības un būvju nojaukšanas atkritumi, kas nav bīstami atbilstoši normatīvajiem aktiem par atkritumu klasifikatoru un īpašībām, kas padara atkritumus bīstamus, nodrošina, ka līdz 2019. gada 31. decembrim 70 % (pēc svara) no kopējā kalendāra gadā radīto būvniecības un būvju nojaukšanas atkritumu daudzuma tiek sagatavoti un atkārtoti izmantoti vai pārstrādāti vai tiek veikta minētajos atkritumos esošo materiālu reģenerācija, tai skaitā izmantošana izrakto tilpju aizpildīšanai atbilstoši Atkritumu apsaimniekošanas likuma prasībām.</w:t>
      </w:r>
    </w:p>
  </w:footnote>
  <w:footnote w:id="20">
    <w:p w14:paraId="5C87FC34" w14:textId="77777777" w:rsidR="00200844" w:rsidRDefault="00200844" w:rsidP="00E000EB">
      <w:pPr>
        <w:pStyle w:val="FootnoteText"/>
      </w:pPr>
      <w:r>
        <w:rPr>
          <w:rStyle w:val="FootnoteReference"/>
        </w:rPr>
        <w:footnoteRef/>
      </w:r>
      <w:r>
        <w:t xml:space="preserve"> Apstiprinātas ar MK 16.02.2021. rīkojumu Nr. 96</w:t>
      </w:r>
    </w:p>
  </w:footnote>
  <w:footnote w:id="21">
    <w:p w14:paraId="0FEA6413" w14:textId="77777777" w:rsidR="00200844" w:rsidRPr="006476AA" w:rsidRDefault="00200844" w:rsidP="007D7BD6">
      <w:pPr>
        <w:pStyle w:val="FootnoteText"/>
        <w:jc w:val="both"/>
        <w:rPr>
          <w:lang w:val="lv-LV"/>
        </w:rPr>
      </w:pPr>
      <w:r>
        <w:rPr>
          <w:rStyle w:val="FootnoteReference"/>
        </w:rPr>
        <w:footnoteRef/>
      </w:r>
      <w:r w:rsidRPr="006476AA">
        <w:rPr>
          <w:lang w:val="lv-LV"/>
        </w:rPr>
        <w:t xml:space="preserve"> Atbilstoši Ministru kabineta 2013.gada 2.aprīļa noteikumiem Nr.184 “Noteikumi par atkritumu dalītu savākšanu, sagatavošanu atkārtotai izmantošanai, pārstrādi un materiālu reģenerāciju”</w:t>
      </w:r>
      <w:r>
        <w:rPr>
          <w:lang w:val="lv-LV"/>
        </w:rPr>
        <w:t xml:space="preserve"> k</w:t>
      </w:r>
      <w:r w:rsidRPr="00D64D89">
        <w:rPr>
          <w:lang w:val="lv-LV"/>
        </w:rPr>
        <w:t>omersanti, kuru saimnieciskās darbības rezultātā rodas šo noteikumu pielikumā minētie būvniecības un būvju nojaukšanas atkritumi, kas nav bīstami atbilstoši normatīvajiem aktiem par atkritumu klasifikatoru un īpašībām, kas padara atkritumus bīstamus, nodrošina, ka līdz 2019. gada 31. decembrim 70 % (pēc svara) no kopējā kalendāra gadā radīto būvniecības un būvju nojaukšanas atkritumu daudzuma tiek sagatavoti un atkārtoti izmantoti vai pārstrādāti vai tiek veikta minētajos atkritumos esošo materiālu reģenerācija, tai skaitā izmantošana izrakto tilpju aizpildīšanai atbilstoši Atkritumu apsaimniekošanas likuma prasībām.</w:t>
      </w:r>
    </w:p>
  </w:footnote>
  <w:footnote w:id="22">
    <w:p w14:paraId="1E65F0AF" w14:textId="77777777" w:rsidR="00200844" w:rsidRDefault="00200844" w:rsidP="00F12E0D">
      <w:pPr>
        <w:pStyle w:val="FootnoteText"/>
        <w:rPr>
          <w:lang w:val="lv-LV"/>
        </w:rPr>
      </w:pPr>
      <w:r w:rsidRPr="12E67851">
        <w:rPr>
          <w:rStyle w:val="FootnoteReference"/>
        </w:rPr>
        <w:footnoteRef/>
      </w:r>
      <w:r w:rsidRPr="12E67851">
        <w:rPr>
          <w:lang w:val="lv-LV"/>
        </w:rPr>
        <w:t xml:space="preserve"> Atbilstoši Ministru kabineta 2013.gada 2.aprīļa noteikumiem Nr.184 “Noteikumi par atkritumu dalītu savākšanu, sagatavošanu atkārtotai izmantošanai, pārstrādi un materiālu reģenerāciju” komersanti, kuru saimnieciskās darbības rezultātā rodas šo noteikumu pielikumā minētie būvniecības un būvju nojaukšanas atkritumi, kas nav bīstami atbilstoši normatīvajiem aktiem par atkritumu klasifikatoru un īpašībām, kas padara atkritumus bīstamus, nodrošina, ka līdz 2019. gada 31. decembrim 70 % (pēc svara) no kopējā kalendāra gadā radīto būvniecības un būvju nojaukšanas atkritumu daudzuma tiek sagatavoti un atkārtoti izmantoti vai pārstrādāti vai tiek veikta minētajos atkritumos esošo materiālu reģenerācija, tai skaitā izmantošana izrakto tilpju aizpildīšanai atbilstoši Atkritumu apsaimniekošanas likuma prasībām.</w:t>
      </w:r>
    </w:p>
  </w:footnote>
  <w:footnote w:id="23">
    <w:p w14:paraId="4567F825" w14:textId="77777777" w:rsidR="00BC7482" w:rsidRDefault="00BC7482" w:rsidP="00BC7482">
      <w:pPr>
        <w:rPr>
          <w:rFonts w:eastAsia="Times New Roman"/>
          <w:color w:val="444444"/>
          <w:sz w:val="21"/>
          <w:szCs w:val="21"/>
        </w:rPr>
      </w:pPr>
      <w:r w:rsidRPr="00204954">
        <w:rPr>
          <w:vertAlign w:val="superscript"/>
        </w:rPr>
        <w:footnoteRef/>
      </w:r>
      <w:r w:rsidRPr="00204954">
        <w:rPr>
          <w:vertAlign w:val="superscript"/>
        </w:rPr>
        <w:t xml:space="preserve"> </w:t>
      </w:r>
      <w:r>
        <w:t>Atbilstoši Regulas (ES) 2018/858 4.panta 1.punktā noteiktajam transportlīdzekļu kategoriju dalījumam.</w:t>
      </w:r>
    </w:p>
  </w:footnote>
  <w:footnote w:id="24">
    <w:p w14:paraId="40A787FF" w14:textId="77777777" w:rsidR="00BC7482" w:rsidRPr="00541A82" w:rsidRDefault="00BC7482" w:rsidP="00BC7482">
      <w:pPr>
        <w:rPr>
          <w:rFonts w:eastAsia="Segoe UI"/>
          <w:color w:val="333333"/>
          <w:sz w:val="20"/>
          <w:szCs w:val="20"/>
        </w:rPr>
      </w:pPr>
      <w:r w:rsidRPr="00541A82">
        <w:rPr>
          <w:vertAlign w:val="superscript"/>
        </w:rPr>
        <w:footnoteRef/>
      </w:r>
      <w:r w:rsidRPr="00541A82">
        <w:rPr>
          <w:vertAlign w:val="superscript"/>
        </w:rPr>
        <w:t xml:space="preserve"> </w:t>
      </w:r>
      <w:r w:rsidRPr="00541A82">
        <w:rPr>
          <w:rFonts w:eastAsia="Segoe UI"/>
          <w:color w:val="333333"/>
          <w:sz w:val="20"/>
          <w:szCs w:val="20"/>
        </w:rPr>
        <w:t>Atbilstoši Regulai (ES) 2018/858 M2 (&lt;5 t un &gt;8 pasažieru sēdvietām) un M3 (&gt;5 t un &gt;8 pasažieru sēdvietām)</w:t>
      </w:r>
    </w:p>
    <w:p w14:paraId="76191255" w14:textId="77777777" w:rsidR="00BC7482" w:rsidRDefault="00BC7482" w:rsidP="00BC7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8A6"/>
    <w:multiLevelType w:val="hybridMultilevel"/>
    <w:tmpl w:val="9094FCB6"/>
    <w:lvl w:ilvl="0" w:tplc="47CCAF24">
      <w:numFmt w:val="bullet"/>
      <w:lvlText w:val="-"/>
      <w:lvlJc w:val="left"/>
      <w:pPr>
        <w:ind w:left="720" w:hanging="360"/>
      </w:pPr>
      <w:rPr>
        <w:rFonts w:ascii="Calibri" w:eastAsia="Times New Roman"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161A9"/>
    <w:multiLevelType w:val="hybridMultilevel"/>
    <w:tmpl w:val="FFFFFFFF"/>
    <w:lvl w:ilvl="0" w:tplc="93B02F22">
      <w:start w:val="1"/>
      <w:numFmt w:val="bullet"/>
      <w:lvlText w:val="·"/>
      <w:lvlJc w:val="left"/>
      <w:pPr>
        <w:ind w:left="720" w:hanging="360"/>
      </w:pPr>
      <w:rPr>
        <w:rFonts w:ascii="Symbol" w:hAnsi="Symbol" w:hint="default"/>
      </w:rPr>
    </w:lvl>
    <w:lvl w:ilvl="1" w:tplc="77BAA942">
      <w:start w:val="1"/>
      <w:numFmt w:val="bullet"/>
      <w:lvlText w:val="o"/>
      <w:lvlJc w:val="left"/>
      <w:pPr>
        <w:ind w:left="1440" w:hanging="360"/>
      </w:pPr>
      <w:rPr>
        <w:rFonts w:ascii="Courier New" w:hAnsi="Courier New" w:hint="default"/>
      </w:rPr>
    </w:lvl>
    <w:lvl w:ilvl="2" w:tplc="D0307276">
      <w:start w:val="1"/>
      <w:numFmt w:val="bullet"/>
      <w:lvlText w:val=""/>
      <w:lvlJc w:val="left"/>
      <w:pPr>
        <w:ind w:left="2160" w:hanging="360"/>
      </w:pPr>
      <w:rPr>
        <w:rFonts w:ascii="Wingdings" w:hAnsi="Wingdings" w:hint="default"/>
      </w:rPr>
    </w:lvl>
    <w:lvl w:ilvl="3" w:tplc="7A408EE2">
      <w:start w:val="1"/>
      <w:numFmt w:val="bullet"/>
      <w:lvlText w:val=""/>
      <w:lvlJc w:val="left"/>
      <w:pPr>
        <w:ind w:left="2880" w:hanging="360"/>
      </w:pPr>
      <w:rPr>
        <w:rFonts w:ascii="Symbol" w:hAnsi="Symbol" w:hint="default"/>
      </w:rPr>
    </w:lvl>
    <w:lvl w:ilvl="4" w:tplc="EAA0908A">
      <w:start w:val="1"/>
      <w:numFmt w:val="bullet"/>
      <w:lvlText w:val="o"/>
      <w:lvlJc w:val="left"/>
      <w:pPr>
        <w:ind w:left="3600" w:hanging="360"/>
      </w:pPr>
      <w:rPr>
        <w:rFonts w:ascii="Courier New" w:hAnsi="Courier New" w:hint="default"/>
      </w:rPr>
    </w:lvl>
    <w:lvl w:ilvl="5" w:tplc="A23A119E">
      <w:start w:val="1"/>
      <w:numFmt w:val="bullet"/>
      <w:lvlText w:val=""/>
      <w:lvlJc w:val="left"/>
      <w:pPr>
        <w:ind w:left="4320" w:hanging="360"/>
      </w:pPr>
      <w:rPr>
        <w:rFonts w:ascii="Wingdings" w:hAnsi="Wingdings" w:hint="default"/>
      </w:rPr>
    </w:lvl>
    <w:lvl w:ilvl="6" w:tplc="38046304">
      <w:start w:val="1"/>
      <w:numFmt w:val="bullet"/>
      <w:lvlText w:val=""/>
      <w:lvlJc w:val="left"/>
      <w:pPr>
        <w:ind w:left="5040" w:hanging="360"/>
      </w:pPr>
      <w:rPr>
        <w:rFonts w:ascii="Symbol" w:hAnsi="Symbol" w:hint="default"/>
      </w:rPr>
    </w:lvl>
    <w:lvl w:ilvl="7" w:tplc="0EBCB6D2">
      <w:start w:val="1"/>
      <w:numFmt w:val="bullet"/>
      <w:lvlText w:val="o"/>
      <w:lvlJc w:val="left"/>
      <w:pPr>
        <w:ind w:left="5760" w:hanging="360"/>
      </w:pPr>
      <w:rPr>
        <w:rFonts w:ascii="Courier New" w:hAnsi="Courier New" w:hint="default"/>
      </w:rPr>
    </w:lvl>
    <w:lvl w:ilvl="8" w:tplc="2B5A96C4">
      <w:start w:val="1"/>
      <w:numFmt w:val="bullet"/>
      <w:lvlText w:val=""/>
      <w:lvlJc w:val="left"/>
      <w:pPr>
        <w:ind w:left="6480" w:hanging="360"/>
      </w:pPr>
      <w:rPr>
        <w:rFonts w:ascii="Wingdings" w:hAnsi="Wingdings" w:hint="default"/>
      </w:rPr>
    </w:lvl>
  </w:abstractNum>
  <w:abstractNum w:abstractNumId="2" w15:restartNumberingAfterBreak="0">
    <w:nsid w:val="07DE6F36"/>
    <w:multiLevelType w:val="hybridMultilevel"/>
    <w:tmpl w:val="5C28EEE2"/>
    <w:lvl w:ilvl="0" w:tplc="04260001">
      <w:start w:val="1"/>
      <w:numFmt w:val="bullet"/>
      <w:lvlText w:val=""/>
      <w:lvlJc w:val="left"/>
      <w:pPr>
        <w:ind w:left="720" w:hanging="360"/>
      </w:pPr>
      <w:rPr>
        <w:rFonts w:ascii="Symbol" w:hAnsi="Symbol" w:hint="default"/>
      </w:rPr>
    </w:lvl>
    <w:lvl w:ilvl="1" w:tplc="93049924">
      <w:start w:val="1"/>
      <w:numFmt w:val="lowerLetter"/>
      <w:lvlText w:val="%2."/>
      <w:lvlJc w:val="left"/>
      <w:pPr>
        <w:ind w:left="1440" w:hanging="360"/>
      </w:pPr>
    </w:lvl>
    <w:lvl w:ilvl="2" w:tplc="80D02B9E">
      <w:start w:val="1"/>
      <w:numFmt w:val="lowerRoman"/>
      <w:lvlText w:val="%3."/>
      <w:lvlJc w:val="right"/>
      <w:pPr>
        <w:ind w:left="2160" w:hanging="180"/>
      </w:pPr>
    </w:lvl>
    <w:lvl w:ilvl="3" w:tplc="D5141B5A">
      <w:start w:val="1"/>
      <w:numFmt w:val="decimal"/>
      <w:lvlText w:val="%4."/>
      <w:lvlJc w:val="left"/>
      <w:pPr>
        <w:ind w:left="2880" w:hanging="360"/>
      </w:pPr>
    </w:lvl>
    <w:lvl w:ilvl="4" w:tplc="B978D752">
      <w:start w:val="1"/>
      <w:numFmt w:val="lowerLetter"/>
      <w:lvlText w:val="%5."/>
      <w:lvlJc w:val="left"/>
      <w:pPr>
        <w:ind w:left="3600" w:hanging="360"/>
      </w:pPr>
    </w:lvl>
    <w:lvl w:ilvl="5" w:tplc="FBAC8A7E">
      <w:start w:val="1"/>
      <w:numFmt w:val="lowerRoman"/>
      <w:lvlText w:val="%6."/>
      <w:lvlJc w:val="right"/>
      <w:pPr>
        <w:ind w:left="4320" w:hanging="180"/>
      </w:pPr>
    </w:lvl>
    <w:lvl w:ilvl="6" w:tplc="97B09FF6">
      <w:start w:val="1"/>
      <w:numFmt w:val="decimal"/>
      <w:lvlText w:val="%7."/>
      <w:lvlJc w:val="left"/>
      <w:pPr>
        <w:ind w:left="5040" w:hanging="360"/>
      </w:pPr>
    </w:lvl>
    <w:lvl w:ilvl="7" w:tplc="1444D2AE">
      <w:start w:val="1"/>
      <w:numFmt w:val="lowerLetter"/>
      <w:lvlText w:val="%8."/>
      <w:lvlJc w:val="left"/>
      <w:pPr>
        <w:ind w:left="5760" w:hanging="360"/>
      </w:pPr>
    </w:lvl>
    <w:lvl w:ilvl="8" w:tplc="D3F857FE">
      <w:start w:val="1"/>
      <w:numFmt w:val="lowerRoman"/>
      <w:lvlText w:val="%9."/>
      <w:lvlJc w:val="right"/>
      <w:pPr>
        <w:ind w:left="6480" w:hanging="180"/>
      </w:pPr>
    </w:lvl>
  </w:abstractNum>
  <w:abstractNum w:abstractNumId="3" w15:restartNumberingAfterBreak="0">
    <w:nsid w:val="08030015"/>
    <w:multiLevelType w:val="hybridMultilevel"/>
    <w:tmpl w:val="FFFFFFFF"/>
    <w:lvl w:ilvl="0" w:tplc="8FD457EC">
      <w:start w:val="1"/>
      <w:numFmt w:val="bullet"/>
      <w:lvlText w:val="·"/>
      <w:lvlJc w:val="left"/>
      <w:pPr>
        <w:ind w:left="720" w:hanging="360"/>
      </w:pPr>
      <w:rPr>
        <w:rFonts w:ascii="Symbol" w:hAnsi="Symbol" w:hint="default"/>
      </w:rPr>
    </w:lvl>
    <w:lvl w:ilvl="1" w:tplc="807CA544">
      <w:start w:val="1"/>
      <w:numFmt w:val="bullet"/>
      <w:lvlText w:val="o"/>
      <w:lvlJc w:val="left"/>
      <w:pPr>
        <w:ind w:left="1440" w:hanging="360"/>
      </w:pPr>
      <w:rPr>
        <w:rFonts w:ascii="Courier New" w:hAnsi="Courier New" w:hint="default"/>
      </w:rPr>
    </w:lvl>
    <w:lvl w:ilvl="2" w:tplc="D1483BD4">
      <w:start w:val="1"/>
      <w:numFmt w:val="bullet"/>
      <w:lvlText w:val=""/>
      <w:lvlJc w:val="left"/>
      <w:pPr>
        <w:ind w:left="2160" w:hanging="360"/>
      </w:pPr>
      <w:rPr>
        <w:rFonts w:ascii="Wingdings" w:hAnsi="Wingdings" w:hint="default"/>
      </w:rPr>
    </w:lvl>
    <w:lvl w:ilvl="3" w:tplc="8E1C3560">
      <w:start w:val="1"/>
      <w:numFmt w:val="bullet"/>
      <w:lvlText w:val=""/>
      <w:lvlJc w:val="left"/>
      <w:pPr>
        <w:ind w:left="2880" w:hanging="360"/>
      </w:pPr>
      <w:rPr>
        <w:rFonts w:ascii="Symbol" w:hAnsi="Symbol" w:hint="default"/>
      </w:rPr>
    </w:lvl>
    <w:lvl w:ilvl="4" w:tplc="0714CC20">
      <w:start w:val="1"/>
      <w:numFmt w:val="bullet"/>
      <w:lvlText w:val="o"/>
      <w:lvlJc w:val="left"/>
      <w:pPr>
        <w:ind w:left="3600" w:hanging="360"/>
      </w:pPr>
      <w:rPr>
        <w:rFonts w:ascii="Courier New" w:hAnsi="Courier New" w:hint="default"/>
      </w:rPr>
    </w:lvl>
    <w:lvl w:ilvl="5" w:tplc="5B462A82">
      <w:start w:val="1"/>
      <w:numFmt w:val="bullet"/>
      <w:lvlText w:val=""/>
      <w:lvlJc w:val="left"/>
      <w:pPr>
        <w:ind w:left="4320" w:hanging="360"/>
      </w:pPr>
      <w:rPr>
        <w:rFonts w:ascii="Wingdings" w:hAnsi="Wingdings" w:hint="default"/>
      </w:rPr>
    </w:lvl>
    <w:lvl w:ilvl="6" w:tplc="071AC4F2">
      <w:start w:val="1"/>
      <w:numFmt w:val="bullet"/>
      <w:lvlText w:val=""/>
      <w:lvlJc w:val="left"/>
      <w:pPr>
        <w:ind w:left="5040" w:hanging="360"/>
      </w:pPr>
      <w:rPr>
        <w:rFonts w:ascii="Symbol" w:hAnsi="Symbol" w:hint="default"/>
      </w:rPr>
    </w:lvl>
    <w:lvl w:ilvl="7" w:tplc="25AED31A">
      <w:start w:val="1"/>
      <w:numFmt w:val="bullet"/>
      <w:lvlText w:val="o"/>
      <w:lvlJc w:val="left"/>
      <w:pPr>
        <w:ind w:left="5760" w:hanging="360"/>
      </w:pPr>
      <w:rPr>
        <w:rFonts w:ascii="Courier New" w:hAnsi="Courier New" w:hint="default"/>
      </w:rPr>
    </w:lvl>
    <w:lvl w:ilvl="8" w:tplc="04849BEA">
      <w:start w:val="1"/>
      <w:numFmt w:val="bullet"/>
      <w:lvlText w:val=""/>
      <w:lvlJc w:val="left"/>
      <w:pPr>
        <w:ind w:left="6480" w:hanging="360"/>
      </w:pPr>
      <w:rPr>
        <w:rFonts w:ascii="Wingdings" w:hAnsi="Wingdings" w:hint="default"/>
      </w:rPr>
    </w:lvl>
  </w:abstractNum>
  <w:abstractNum w:abstractNumId="4" w15:restartNumberingAfterBreak="0">
    <w:nsid w:val="082F1302"/>
    <w:multiLevelType w:val="hybridMultilevel"/>
    <w:tmpl w:val="FFFFFFFF"/>
    <w:lvl w:ilvl="0" w:tplc="DEEC9B82">
      <w:start w:val="1"/>
      <w:numFmt w:val="bullet"/>
      <w:lvlText w:val="·"/>
      <w:lvlJc w:val="left"/>
      <w:pPr>
        <w:ind w:left="720" w:hanging="360"/>
      </w:pPr>
      <w:rPr>
        <w:rFonts w:ascii="Symbol" w:hAnsi="Symbol" w:hint="default"/>
      </w:rPr>
    </w:lvl>
    <w:lvl w:ilvl="1" w:tplc="3ADA089E">
      <w:start w:val="1"/>
      <w:numFmt w:val="bullet"/>
      <w:lvlText w:val="o"/>
      <w:lvlJc w:val="left"/>
      <w:pPr>
        <w:ind w:left="1440" w:hanging="360"/>
      </w:pPr>
      <w:rPr>
        <w:rFonts w:ascii="Courier New" w:hAnsi="Courier New" w:hint="default"/>
      </w:rPr>
    </w:lvl>
    <w:lvl w:ilvl="2" w:tplc="DB04B696">
      <w:start w:val="1"/>
      <w:numFmt w:val="bullet"/>
      <w:lvlText w:val=""/>
      <w:lvlJc w:val="left"/>
      <w:pPr>
        <w:ind w:left="2160" w:hanging="360"/>
      </w:pPr>
      <w:rPr>
        <w:rFonts w:ascii="Wingdings" w:hAnsi="Wingdings" w:hint="default"/>
      </w:rPr>
    </w:lvl>
    <w:lvl w:ilvl="3" w:tplc="1F984BDC">
      <w:start w:val="1"/>
      <w:numFmt w:val="bullet"/>
      <w:lvlText w:val=""/>
      <w:lvlJc w:val="left"/>
      <w:pPr>
        <w:ind w:left="2880" w:hanging="360"/>
      </w:pPr>
      <w:rPr>
        <w:rFonts w:ascii="Symbol" w:hAnsi="Symbol" w:hint="default"/>
      </w:rPr>
    </w:lvl>
    <w:lvl w:ilvl="4" w:tplc="CBACF9FE">
      <w:start w:val="1"/>
      <w:numFmt w:val="bullet"/>
      <w:lvlText w:val="o"/>
      <w:lvlJc w:val="left"/>
      <w:pPr>
        <w:ind w:left="3600" w:hanging="360"/>
      </w:pPr>
      <w:rPr>
        <w:rFonts w:ascii="Courier New" w:hAnsi="Courier New" w:hint="default"/>
      </w:rPr>
    </w:lvl>
    <w:lvl w:ilvl="5" w:tplc="306ADD54">
      <w:start w:val="1"/>
      <w:numFmt w:val="bullet"/>
      <w:lvlText w:val=""/>
      <w:lvlJc w:val="left"/>
      <w:pPr>
        <w:ind w:left="4320" w:hanging="360"/>
      </w:pPr>
      <w:rPr>
        <w:rFonts w:ascii="Wingdings" w:hAnsi="Wingdings" w:hint="default"/>
      </w:rPr>
    </w:lvl>
    <w:lvl w:ilvl="6" w:tplc="67D01ECC">
      <w:start w:val="1"/>
      <w:numFmt w:val="bullet"/>
      <w:lvlText w:val=""/>
      <w:lvlJc w:val="left"/>
      <w:pPr>
        <w:ind w:left="5040" w:hanging="360"/>
      </w:pPr>
      <w:rPr>
        <w:rFonts w:ascii="Symbol" w:hAnsi="Symbol" w:hint="default"/>
      </w:rPr>
    </w:lvl>
    <w:lvl w:ilvl="7" w:tplc="BD18E264">
      <w:start w:val="1"/>
      <w:numFmt w:val="bullet"/>
      <w:lvlText w:val="o"/>
      <w:lvlJc w:val="left"/>
      <w:pPr>
        <w:ind w:left="5760" w:hanging="360"/>
      </w:pPr>
      <w:rPr>
        <w:rFonts w:ascii="Courier New" w:hAnsi="Courier New" w:hint="default"/>
      </w:rPr>
    </w:lvl>
    <w:lvl w:ilvl="8" w:tplc="B1A4792C">
      <w:start w:val="1"/>
      <w:numFmt w:val="bullet"/>
      <w:lvlText w:val=""/>
      <w:lvlJc w:val="left"/>
      <w:pPr>
        <w:ind w:left="6480" w:hanging="360"/>
      </w:pPr>
      <w:rPr>
        <w:rFonts w:ascii="Wingdings" w:hAnsi="Wingdings" w:hint="default"/>
      </w:rPr>
    </w:lvl>
  </w:abstractNum>
  <w:abstractNum w:abstractNumId="5" w15:restartNumberingAfterBreak="0">
    <w:nsid w:val="08636A70"/>
    <w:multiLevelType w:val="hybridMultilevel"/>
    <w:tmpl w:val="FFFFFFFF"/>
    <w:lvl w:ilvl="0" w:tplc="4582D99C">
      <w:start w:val="1"/>
      <w:numFmt w:val="bullet"/>
      <w:lvlText w:val="-"/>
      <w:lvlJc w:val="left"/>
      <w:pPr>
        <w:ind w:left="720" w:hanging="360"/>
      </w:pPr>
      <w:rPr>
        <w:rFonts w:ascii="&quot;Calibri&quot;,sans-serif" w:hAnsi="&quot;Calibri&quot;,sans-serif" w:hint="default"/>
      </w:rPr>
    </w:lvl>
    <w:lvl w:ilvl="1" w:tplc="E214CAE8">
      <w:start w:val="1"/>
      <w:numFmt w:val="bullet"/>
      <w:lvlText w:val="o"/>
      <w:lvlJc w:val="left"/>
      <w:pPr>
        <w:ind w:left="1440" w:hanging="360"/>
      </w:pPr>
      <w:rPr>
        <w:rFonts w:ascii="Courier New" w:hAnsi="Courier New" w:hint="default"/>
      </w:rPr>
    </w:lvl>
    <w:lvl w:ilvl="2" w:tplc="C2F23872">
      <w:start w:val="1"/>
      <w:numFmt w:val="bullet"/>
      <w:lvlText w:val=""/>
      <w:lvlJc w:val="left"/>
      <w:pPr>
        <w:ind w:left="2160" w:hanging="360"/>
      </w:pPr>
      <w:rPr>
        <w:rFonts w:ascii="Wingdings" w:hAnsi="Wingdings" w:hint="default"/>
      </w:rPr>
    </w:lvl>
    <w:lvl w:ilvl="3" w:tplc="C6903B52">
      <w:start w:val="1"/>
      <w:numFmt w:val="bullet"/>
      <w:lvlText w:val=""/>
      <w:lvlJc w:val="left"/>
      <w:pPr>
        <w:ind w:left="2880" w:hanging="360"/>
      </w:pPr>
      <w:rPr>
        <w:rFonts w:ascii="Symbol" w:hAnsi="Symbol" w:hint="default"/>
      </w:rPr>
    </w:lvl>
    <w:lvl w:ilvl="4" w:tplc="3054886E">
      <w:start w:val="1"/>
      <w:numFmt w:val="bullet"/>
      <w:lvlText w:val="o"/>
      <w:lvlJc w:val="left"/>
      <w:pPr>
        <w:ind w:left="3600" w:hanging="360"/>
      </w:pPr>
      <w:rPr>
        <w:rFonts w:ascii="Courier New" w:hAnsi="Courier New" w:hint="default"/>
      </w:rPr>
    </w:lvl>
    <w:lvl w:ilvl="5" w:tplc="515807AC">
      <w:start w:val="1"/>
      <w:numFmt w:val="bullet"/>
      <w:lvlText w:val=""/>
      <w:lvlJc w:val="left"/>
      <w:pPr>
        <w:ind w:left="4320" w:hanging="360"/>
      </w:pPr>
      <w:rPr>
        <w:rFonts w:ascii="Wingdings" w:hAnsi="Wingdings" w:hint="default"/>
      </w:rPr>
    </w:lvl>
    <w:lvl w:ilvl="6" w:tplc="C3EE17C2">
      <w:start w:val="1"/>
      <w:numFmt w:val="bullet"/>
      <w:lvlText w:val=""/>
      <w:lvlJc w:val="left"/>
      <w:pPr>
        <w:ind w:left="5040" w:hanging="360"/>
      </w:pPr>
      <w:rPr>
        <w:rFonts w:ascii="Symbol" w:hAnsi="Symbol" w:hint="default"/>
      </w:rPr>
    </w:lvl>
    <w:lvl w:ilvl="7" w:tplc="AC18A06C">
      <w:start w:val="1"/>
      <w:numFmt w:val="bullet"/>
      <w:lvlText w:val="o"/>
      <w:lvlJc w:val="left"/>
      <w:pPr>
        <w:ind w:left="5760" w:hanging="360"/>
      </w:pPr>
      <w:rPr>
        <w:rFonts w:ascii="Courier New" w:hAnsi="Courier New" w:hint="default"/>
      </w:rPr>
    </w:lvl>
    <w:lvl w:ilvl="8" w:tplc="ED125BAC">
      <w:start w:val="1"/>
      <w:numFmt w:val="bullet"/>
      <w:lvlText w:val=""/>
      <w:lvlJc w:val="left"/>
      <w:pPr>
        <w:ind w:left="6480" w:hanging="360"/>
      </w:pPr>
      <w:rPr>
        <w:rFonts w:ascii="Wingdings" w:hAnsi="Wingdings" w:hint="default"/>
      </w:rPr>
    </w:lvl>
  </w:abstractNum>
  <w:abstractNum w:abstractNumId="6" w15:restartNumberingAfterBreak="0">
    <w:nsid w:val="09E1306D"/>
    <w:multiLevelType w:val="hybridMultilevel"/>
    <w:tmpl w:val="4962C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AE640E8"/>
    <w:multiLevelType w:val="hybridMultilevel"/>
    <w:tmpl w:val="8A8492EA"/>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8" w15:restartNumberingAfterBreak="0">
    <w:nsid w:val="0BB4355D"/>
    <w:multiLevelType w:val="hybridMultilevel"/>
    <w:tmpl w:val="DDD84FF2"/>
    <w:lvl w:ilvl="0" w:tplc="68781C8C">
      <w:start w:val="1"/>
      <w:numFmt w:val="bullet"/>
      <w:lvlText w:val="·"/>
      <w:lvlJc w:val="left"/>
      <w:pPr>
        <w:ind w:left="720" w:hanging="360"/>
      </w:pPr>
      <w:rPr>
        <w:rFonts w:ascii="Symbol" w:hAnsi="Symbol" w:hint="default"/>
      </w:rPr>
    </w:lvl>
    <w:lvl w:ilvl="1" w:tplc="707A9892">
      <w:start w:val="1"/>
      <w:numFmt w:val="bullet"/>
      <w:lvlText w:val="o"/>
      <w:lvlJc w:val="left"/>
      <w:pPr>
        <w:ind w:left="1440" w:hanging="360"/>
      </w:pPr>
      <w:rPr>
        <w:rFonts w:ascii="Courier New" w:hAnsi="Courier New" w:hint="default"/>
      </w:rPr>
    </w:lvl>
    <w:lvl w:ilvl="2" w:tplc="83F84028">
      <w:start w:val="1"/>
      <w:numFmt w:val="bullet"/>
      <w:lvlText w:val=""/>
      <w:lvlJc w:val="left"/>
      <w:pPr>
        <w:ind w:left="2160" w:hanging="360"/>
      </w:pPr>
      <w:rPr>
        <w:rFonts w:ascii="Wingdings" w:hAnsi="Wingdings" w:hint="default"/>
      </w:rPr>
    </w:lvl>
    <w:lvl w:ilvl="3" w:tplc="9E26995C">
      <w:start w:val="1"/>
      <w:numFmt w:val="bullet"/>
      <w:lvlText w:val=""/>
      <w:lvlJc w:val="left"/>
      <w:pPr>
        <w:ind w:left="2880" w:hanging="360"/>
      </w:pPr>
      <w:rPr>
        <w:rFonts w:ascii="Symbol" w:hAnsi="Symbol" w:hint="default"/>
      </w:rPr>
    </w:lvl>
    <w:lvl w:ilvl="4" w:tplc="05C82836">
      <w:start w:val="1"/>
      <w:numFmt w:val="bullet"/>
      <w:lvlText w:val="o"/>
      <w:lvlJc w:val="left"/>
      <w:pPr>
        <w:ind w:left="3600" w:hanging="360"/>
      </w:pPr>
      <w:rPr>
        <w:rFonts w:ascii="Courier New" w:hAnsi="Courier New" w:hint="default"/>
      </w:rPr>
    </w:lvl>
    <w:lvl w:ilvl="5" w:tplc="E4F62FAC">
      <w:start w:val="1"/>
      <w:numFmt w:val="bullet"/>
      <w:lvlText w:val=""/>
      <w:lvlJc w:val="left"/>
      <w:pPr>
        <w:ind w:left="4320" w:hanging="360"/>
      </w:pPr>
      <w:rPr>
        <w:rFonts w:ascii="Wingdings" w:hAnsi="Wingdings" w:hint="default"/>
      </w:rPr>
    </w:lvl>
    <w:lvl w:ilvl="6" w:tplc="425665A4">
      <w:start w:val="1"/>
      <w:numFmt w:val="bullet"/>
      <w:lvlText w:val=""/>
      <w:lvlJc w:val="left"/>
      <w:pPr>
        <w:ind w:left="5040" w:hanging="360"/>
      </w:pPr>
      <w:rPr>
        <w:rFonts w:ascii="Symbol" w:hAnsi="Symbol" w:hint="default"/>
      </w:rPr>
    </w:lvl>
    <w:lvl w:ilvl="7" w:tplc="9CE239B2">
      <w:start w:val="1"/>
      <w:numFmt w:val="bullet"/>
      <w:lvlText w:val="o"/>
      <w:lvlJc w:val="left"/>
      <w:pPr>
        <w:ind w:left="5760" w:hanging="360"/>
      </w:pPr>
      <w:rPr>
        <w:rFonts w:ascii="Courier New" w:hAnsi="Courier New" w:hint="default"/>
      </w:rPr>
    </w:lvl>
    <w:lvl w:ilvl="8" w:tplc="E25A21B4">
      <w:start w:val="1"/>
      <w:numFmt w:val="bullet"/>
      <w:lvlText w:val=""/>
      <w:lvlJc w:val="left"/>
      <w:pPr>
        <w:ind w:left="6480" w:hanging="360"/>
      </w:pPr>
      <w:rPr>
        <w:rFonts w:ascii="Wingdings" w:hAnsi="Wingdings" w:hint="default"/>
      </w:rPr>
    </w:lvl>
  </w:abstractNum>
  <w:abstractNum w:abstractNumId="9" w15:restartNumberingAfterBreak="0">
    <w:nsid w:val="0C3211A4"/>
    <w:multiLevelType w:val="hybridMultilevel"/>
    <w:tmpl w:val="E6C4815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D483B4F"/>
    <w:multiLevelType w:val="multilevel"/>
    <w:tmpl w:val="317EFC24"/>
    <w:lvl w:ilvl="0">
      <w:start w:val="1"/>
      <w:numFmt w:val="bullet"/>
      <w:lvlText w:val=""/>
      <w:lvlJc w:val="left"/>
      <w:pPr>
        <w:ind w:left="753" w:hanging="360"/>
      </w:pPr>
      <w:rPr>
        <w:rFonts w:ascii="Symbol" w:hAnsi="Symbol" w:hint="default"/>
      </w:rPr>
    </w:lvl>
    <w:lvl w:ilvl="1">
      <w:numFmt w:val="bullet"/>
      <w:lvlText w:val="o"/>
      <w:lvlJc w:val="left"/>
      <w:pPr>
        <w:ind w:left="1473" w:hanging="360"/>
      </w:pPr>
      <w:rPr>
        <w:rFonts w:ascii="Courier New" w:hAnsi="Courier New" w:cs="Courier New"/>
      </w:rPr>
    </w:lvl>
    <w:lvl w:ilvl="2">
      <w:numFmt w:val="bullet"/>
      <w:lvlText w:val=""/>
      <w:lvlJc w:val="left"/>
      <w:pPr>
        <w:ind w:left="2193" w:hanging="360"/>
      </w:pPr>
      <w:rPr>
        <w:rFonts w:ascii="Wingdings" w:hAnsi="Wingdings"/>
      </w:rPr>
    </w:lvl>
    <w:lvl w:ilvl="3">
      <w:numFmt w:val="bullet"/>
      <w:lvlText w:val=""/>
      <w:lvlJc w:val="left"/>
      <w:pPr>
        <w:ind w:left="2913" w:hanging="360"/>
      </w:pPr>
      <w:rPr>
        <w:rFonts w:ascii="Symbol" w:hAnsi="Symbol"/>
      </w:rPr>
    </w:lvl>
    <w:lvl w:ilvl="4">
      <w:numFmt w:val="bullet"/>
      <w:lvlText w:val="o"/>
      <w:lvlJc w:val="left"/>
      <w:pPr>
        <w:ind w:left="3633" w:hanging="360"/>
      </w:pPr>
      <w:rPr>
        <w:rFonts w:ascii="Courier New" w:hAnsi="Courier New" w:cs="Courier New"/>
      </w:rPr>
    </w:lvl>
    <w:lvl w:ilvl="5">
      <w:numFmt w:val="bullet"/>
      <w:lvlText w:val=""/>
      <w:lvlJc w:val="left"/>
      <w:pPr>
        <w:ind w:left="4353" w:hanging="360"/>
      </w:pPr>
      <w:rPr>
        <w:rFonts w:ascii="Wingdings" w:hAnsi="Wingdings"/>
      </w:rPr>
    </w:lvl>
    <w:lvl w:ilvl="6">
      <w:numFmt w:val="bullet"/>
      <w:lvlText w:val=""/>
      <w:lvlJc w:val="left"/>
      <w:pPr>
        <w:ind w:left="5073" w:hanging="360"/>
      </w:pPr>
      <w:rPr>
        <w:rFonts w:ascii="Symbol" w:hAnsi="Symbol"/>
      </w:rPr>
    </w:lvl>
    <w:lvl w:ilvl="7">
      <w:numFmt w:val="bullet"/>
      <w:lvlText w:val="o"/>
      <w:lvlJc w:val="left"/>
      <w:pPr>
        <w:ind w:left="5793" w:hanging="360"/>
      </w:pPr>
      <w:rPr>
        <w:rFonts w:ascii="Courier New" w:hAnsi="Courier New" w:cs="Courier New"/>
      </w:rPr>
    </w:lvl>
    <w:lvl w:ilvl="8">
      <w:numFmt w:val="bullet"/>
      <w:lvlText w:val=""/>
      <w:lvlJc w:val="left"/>
      <w:pPr>
        <w:ind w:left="6513" w:hanging="360"/>
      </w:pPr>
      <w:rPr>
        <w:rFonts w:ascii="Wingdings" w:hAnsi="Wingdings"/>
      </w:rPr>
    </w:lvl>
  </w:abstractNum>
  <w:abstractNum w:abstractNumId="11" w15:restartNumberingAfterBreak="0">
    <w:nsid w:val="0DE11A26"/>
    <w:multiLevelType w:val="hybridMultilevel"/>
    <w:tmpl w:val="C5C6DA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ED240E5"/>
    <w:multiLevelType w:val="hybridMultilevel"/>
    <w:tmpl w:val="A232C42E"/>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3" w15:restartNumberingAfterBreak="0">
    <w:nsid w:val="0F6E333A"/>
    <w:multiLevelType w:val="hybridMultilevel"/>
    <w:tmpl w:val="D172B830"/>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4" w15:restartNumberingAfterBreak="0">
    <w:nsid w:val="0F892C42"/>
    <w:multiLevelType w:val="hybridMultilevel"/>
    <w:tmpl w:val="FFFFFFFF"/>
    <w:lvl w:ilvl="0" w:tplc="1DF0F760">
      <w:start w:val="1"/>
      <w:numFmt w:val="bullet"/>
      <w:lvlText w:val="·"/>
      <w:lvlJc w:val="left"/>
      <w:pPr>
        <w:ind w:left="720" w:hanging="360"/>
      </w:pPr>
      <w:rPr>
        <w:rFonts w:ascii="Symbol" w:hAnsi="Symbol" w:hint="default"/>
      </w:rPr>
    </w:lvl>
    <w:lvl w:ilvl="1" w:tplc="DF682BA8">
      <w:start w:val="1"/>
      <w:numFmt w:val="bullet"/>
      <w:lvlText w:val="o"/>
      <w:lvlJc w:val="left"/>
      <w:pPr>
        <w:ind w:left="1440" w:hanging="360"/>
      </w:pPr>
      <w:rPr>
        <w:rFonts w:ascii="Courier New" w:hAnsi="Courier New" w:hint="default"/>
      </w:rPr>
    </w:lvl>
    <w:lvl w:ilvl="2" w:tplc="1A2676F0">
      <w:start w:val="1"/>
      <w:numFmt w:val="bullet"/>
      <w:lvlText w:val=""/>
      <w:lvlJc w:val="left"/>
      <w:pPr>
        <w:ind w:left="2160" w:hanging="360"/>
      </w:pPr>
      <w:rPr>
        <w:rFonts w:ascii="Wingdings" w:hAnsi="Wingdings" w:hint="default"/>
      </w:rPr>
    </w:lvl>
    <w:lvl w:ilvl="3" w:tplc="6B30A8E0">
      <w:start w:val="1"/>
      <w:numFmt w:val="bullet"/>
      <w:lvlText w:val=""/>
      <w:lvlJc w:val="left"/>
      <w:pPr>
        <w:ind w:left="2880" w:hanging="360"/>
      </w:pPr>
      <w:rPr>
        <w:rFonts w:ascii="Symbol" w:hAnsi="Symbol" w:hint="default"/>
      </w:rPr>
    </w:lvl>
    <w:lvl w:ilvl="4" w:tplc="4702A990">
      <w:start w:val="1"/>
      <w:numFmt w:val="bullet"/>
      <w:lvlText w:val="o"/>
      <w:lvlJc w:val="left"/>
      <w:pPr>
        <w:ind w:left="3600" w:hanging="360"/>
      </w:pPr>
      <w:rPr>
        <w:rFonts w:ascii="Courier New" w:hAnsi="Courier New" w:hint="default"/>
      </w:rPr>
    </w:lvl>
    <w:lvl w:ilvl="5" w:tplc="94BEB222">
      <w:start w:val="1"/>
      <w:numFmt w:val="bullet"/>
      <w:lvlText w:val=""/>
      <w:lvlJc w:val="left"/>
      <w:pPr>
        <w:ind w:left="4320" w:hanging="360"/>
      </w:pPr>
      <w:rPr>
        <w:rFonts w:ascii="Wingdings" w:hAnsi="Wingdings" w:hint="default"/>
      </w:rPr>
    </w:lvl>
    <w:lvl w:ilvl="6" w:tplc="5B1E199E">
      <w:start w:val="1"/>
      <w:numFmt w:val="bullet"/>
      <w:lvlText w:val=""/>
      <w:lvlJc w:val="left"/>
      <w:pPr>
        <w:ind w:left="5040" w:hanging="360"/>
      </w:pPr>
      <w:rPr>
        <w:rFonts w:ascii="Symbol" w:hAnsi="Symbol" w:hint="default"/>
      </w:rPr>
    </w:lvl>
    <w:lvl w:ilvl="7" w:tplc="4C445C9E">
      <w:start w:val="1"/>
      <w:numFmt w:val="bullet"/>
      <w:lvlText w:val="o"/>
      <w:lvlJc w:val="left"/>
      <w:pPr>
        <w:ind w:left="5760" w:hanging="360"/>
      </w:pPr>
      <w:rPr>
        <w:rFonts w:ascii="Courier New" w:hAnsi="Courier New" w:hint="default"/>
      </w:rPr>
    </w:lvl>
    <w:lvl w:ilvl="8" w:tplc="AD24B48E">
      <w:start w:val="1"/>
      <w:numFmt w:val="bullet"/>
      <w:lvlText w:val=""/>
      <w:lvlJc w:val="left"/>
      <w:pPr>
        <w:ind w:left="6480" w:hanging="360"/>
      </w:pPr>
      <w:rPr>
        <w:rFonts w:ascii="Wingdings" w:hAnsi="Wingdings" w:hint="default"/>
      </w:rPr>
    </w:lvl>
  </w:abstractNum>
  <w:abstractNum w:abstractNumId="15" w15:restartNumberingAfterBreak="0">
    <w:nsid w:val="0FDE6B32"/>
    <w:multiLevelType w:val="hybridMultilevel"/>
    <w:tmpl w:val="AB7066B0"/>
    <w:lvl w:ilvl="0" w:tplc="82F0D2E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1233222"/>
    <w:multiLevelType w:val="hybridMultilevel"/>
    <w:tmpl w:val="FFFFFFFF"/>
    <w:lvl w:ilvl="0" w:tplc="F6FE0E8A">
      <w:start w:val="1"/>
      <w:numFmt w:val="bullet"/>
      <w:lvlText w:val="-"/>
      <w:lvlJc w:val="left"/>
      <w:pPr>
        <w:ind w:left="720" w:hanging="360"/>
      </w:pPr>
      <w:rPr>
        <w:rFonts w:ascii="Symbol" w:hAnsi="Symbol" w:hint="default"/>
      </w:rPr>
    </w:lvl>
    <w:lvl w:ilvl="1" w:tplc="197025DC">
      <w:start w:val="1"/>
      <w:numFmt w:val="bullet"/>
      <w:lvlText w:val="o"/>
      <w:lvlJc w:val="left"/>
      <w:pPr>
        <w:ind w:left="1440" w:hanging="360"/>
      </w:pPr>
      <w:rPr>
        <w:rFonts w:ascii="Courier New" w:hAnsi="Courier New" w:hint="default"/>
      </w:rPr>
    </w:lvl>
    <w:lvl w:ilvl="2" w:tplc="CB9809A6">
      <w:start w:val="1"/>
      <w:numFmt w:val="bullet"/>
      <w:lvlText w:val=""/>
      <w:lvlJc w:val="left"/>
      <w:pPr>
        <w:ind w:left="2160" w:hanging="360"/>
      </w:pPr>
      <w:rPr>
        <w:rFonts w:ascii="Wingdings" w:hAnsi="Wingdings" w:hint="default"/>
      </w:rPr>
    </w:lvl>
    <w:lvl w:ilvl="3" w:tplc="9A5058A4">
      <w:start w:val="1"/>
      <w:numFmt w:val="bullet"/>
      <w:lvlText w:val=""/>
      <w:lvlJc w:val="left"/>
      <w:pPr>
        <w:ind w:left="2880" w:hanging="360"/>
      </w:pPr>
      <w:rPr>
        <w:rFonts w:ascii="Symbol" w:hAnsi="Symbol" w:hint="default"/>
      </w:rPr>
    </w:lvl>
    <w:lvl w:ilvl="4" w:tplc="20D8825A">
      <w:start w:val="1"/>
      <w:numFmt w:val="bullet"/>
      <w:lvlText w:val="o"/>
      <w:lvlJc w:val="left"/>
      <w:pPr>
        <w:ind w:left="3600" w:hanging="360"/>
      </w:pPr>
      <w:rPr>
        <w:rFonts w:ascii="Courier New" w:hAnsi="Courier New" w:hint="default"/>
      </w:rPr>
    </w:lvl>
    <w:lvl w:ilvl="5" w:tplc="276C9C94">
      <w:start w:val="1"/>
      <w:numFmt w:val="bullet"/>
      <w:lvlText w:val=""/>
      <w:lvlJc w:val="left"/>
      <w:pPr>
        <w:ind w:left="4320" w:hanging="360"/>
      </w:pPr>
      <w:rPr>
        <w:rFonts w:ascii="Wingdings" w:hAnsi="Wingdings" w:hint="default"/>
      </w:rPr>
    </w:lvl>
    <w:lvl w:ilvl="6" w:tplc="80861CC8">
      <w:start w:val="1"/>
      <w:numFmt w:val="bullet"/>
      <w:lvlText w:val=""/>
      <w:lvlJc w:val="left"/>
      <w:pPr>
        <w:ind w:left="5040" w:hanging="360"/>
      </w:pPr>
      <w:rPr>
        <w:rFonts w:ascii="Symbol" w:hAnsi="Symbol" w:hint="default"/>
      </w:rPr>
    </w:lvl>
    <w:lvl w:ilvl="7" w:tplc="8DD470E2">
      <w:start w:val="1"/>
      <w:numFmt w:val="bullet"/>
      <w:lvlText w:val="o"/>
      <w:lvlJc w:val="left"/>
      <w:pPr>
        <w:ind w:left="5760" w:hanging="360"/>
      </w:pPr>
      <w:rPr>
        <w:rFonts w:ascii="Courier New" w:hAnsi="Courier New" w:hint="default"/>
      </w:rPr>
    </w:lvl>
    <w:lvl w:ilvl="8" w:tplc="0A5CBDC2">
      <w:start w:val="1"/>
      <w:numFmt w:val="bullet"/>
      <w:lvlText w:val=""/>
      <w:lvlJc w:val="left"/>
      <w:pPr>
        <w:ind w:left="6480" w:hanging="360"/>
      </w:pPr>
      <w:rPr>
        <w:rFonts w:ascii="Wingdings" w:hAnsi="Wingdings" w:hint="default"/>
      </w:rPr>
    </w:lvl>
  </w:abstractNum>
  <w:abstractNum w:abstractNumId="17" w15:restartNumberingAfterBreak="0">
    <w:nsid w:val="12C8446E"/>
    <w:multiLevelType w:val="hybridMultilevel"/>
    <w:tmpl w:val="FFFFFFFF"/>
    <w:lvl w:ilvl="0" w:tplc="C9AC774A">
      <w:start w:val="1"/>
      <w:numFmt w:val="bullet"/>
      <w:lvlText w:val="·"/>
      <w:lvlJc w:val="left"/>
      <w:pPr>
        <w:ind w:left="720" w:hanging="360"/>
      </w:pPr>
      <w:rPr>
        <w:rFonts w:ascii="Symbol" w:hAnsi="Symbol" w:hint="default"/>
      </w:rPr>
    </w:lvl>
    <w:lvl w:ilvl="1" w:tplc="F426D57C">
      <w:start w:val="1"/>
      <w:numFmt w:val="bullet"/>
      <w:lvlText w:val="o"/>
      <w:lvlJc w:val="left"/>
      <w:pPr>
        <w:ind w:left="1440" w:hanging="360"/>
      </w:pPr>
      <w:rPr>
        <w:rFonts w:ascii="Courier New" w:hAnsi="Courier New" w:hint="default"/>
      </w:rPr>
    </w:lvl>
    <w:lvl w:ilvl="2" w:tplc="901050E4">
      <w:start w:val="1"/>
      <w:numFmt w:val="bullet"/>
      <w:lvlText w:val=""/>
      <w:lvlJc w:val="left"/>
      <w:pPr>
        <w:ind w:left="2160" w:hanging="360"/>
      </w:pPr>
      <w:rPr>
        <w:rFonts w:ascii="Wingdings" w:hAnsi="Wingdings" w:hint="default"/>
      </w:rPr>
    </w:lvl>
    <w:lvl w:ilvl="3" w:tplc="C45469E4">
      <w:start w:val="1"/>
      <w:numFmt w:val="bullet"/>
      <w:lvlText w:val=""/>
      <w:lvlJc w:val="left"/>
      <w:pPr>
        <w:ind w:left="2880" w:hanging="360"/>
      </w:pPr>
      <w:rPr>
        <w:rFonts w:ascii="Symbol" w:hAnsi="Symbol" w:hint="default"/>
      </w:rPr>
    </w:lvl>
    <w:lvl w:ilvl="4" w:tplc="ABE0277A">
      <w:start w:val="1"/>
      <w:numFmt w:val="bullet"/>
      <w:lvlText w:val="o"/>
      <w:lvlJc w:val="left"/>
      <w:pPr>
        <w:ind w:left="3600" w:hanging="360"/>
      </w:pPr>
      <w:rPr>
        <w:rFonts w:ascii="Courier New" w:hAnsi="Courier New" w:hint="default"/>
      </w:rPr>
    </w:lvl>
    <w:lvl w:ilvl="5" w:tplc="F5789248">
      <w:start w:val="1"/>
      <w:numFmt w:val="bullet"/>
      <w:lvlText w:val=""/>
      <w:lvlJc w:val="left"/>
      <w:pPr>
        <w:ind w:left="4320" w:hanging="360"/>
      </w:pPr>
      <w:rPr>
        <w:rFonts w:ascii="Wingdings" w:hAnsi="Wingdings" w:hint="default"/>
      </w:rPr>
    </w:lvl>
    <w:lvl w:ilvl="6" w:tplc="73AC1532">
      <w:start w:val="1"/>
      <w:numFmt w:val="bullet"/>
      <w:lvlText w:val=""/>
      <w:lvlJc w:val="left"/>
      <w:pPr>
        <w:ind w:left="5040" w:hanging="360"/>
      </w:pPr>
      <w:rPr>
        <w:rFonts w:ascii="Symbol" w:hAnsi="Symbol" w:hint="default"/>
      </w:rPr>
    </w:lvl>
    <w:lvl w:ilvl="7" w:tplc="75A6F83C">
      <w:start w:val="1"/>
      <w:numFmt w:val="bullet"/>
      <w:lvlText w:val="o"/>
      <w:lvlJc w:val="left"/>
      <w:pPr>
        <w:ind w:left="5760" w:hanging="360"/>
      </w:pPr>
      <w:rPr>
        <w:rFonts w:ascii="Courier New" w:hAnsi="Courier New" w:hint="default"/>
      </w:rPr>
    </w:lvl>
    <w:lvl w:ilvl="8" w:tplc="B9E87E2E">
      <w:start w:val="1"/>
      <w:numFmt w:val="bullet"/>
      <w:lvlText w:val=""/>
      <w:lvlJc w:val="left"/>
      <w:pPr>
        <w:ind w:left="6480" w:hanging="360"/>
      </w:pPr>
      <w:rPr>
        <w:rFonts w:ascii="Wingdings" w:hAnsi="Wingdings" w:hint="default"/>
      </w:rPr>
    </w:lvl>
  </w:abstractNum>
  <w:abstractNum w:abstractNumId="18" w15:restartNumberingAfterBreak="0">
    <w:nsid w:val="131360D6"/>
    <w:multiLevelType w:val="hybridMultilevel"/>
    <w:tmpl w:val="FFFFFFFF"/>
    <w:lvl w:ilvl="0" w:tplc="8EDC1A62">
      <w:start w:val="1"/>
      <w:numFmt w:val="bullet"/>
      <w:lvlText w:val="·"/>
      <w:lvlJc w:val="left"/>
      <w:pPr>
        <w:ind w:left="720" w:hanging="360"/>
      </w:pPr>
      <w:rPr>
        <w:rFonts w:ascii="Symbol" w:hAnsi="Symbol" w:hint="default"/>
      </w:rPr>
    </w:lvl>
    <w:lvl w:ilvl="1" w:tplc="9B2A2BE2">
      <w:start w:val="1"/>
      <w:numFmt w:val="bullet"/>
      <w:lvlText w:val="o"/>
      <w:lvlJc w:val="left"/>
      <w:pPr>
        <w:ind w:left="1440" w:hanging="360"/>
      </w:pPr>
      <w:rPr>
        <w:rFonts w:ascii="Courier New" w:hAnsi="Courier New" w:hint="default"/>
      </w:rPr>
    </w:lvl>
    <w:lvl w:ilvl="2" w:tplc="D67045BA">
      <w:start w:val="1"/>
      <w:numFmt w:val="bullet"/>
      <w:lvlText w:val=""/>
      <w:lvlJc w:val="left"/>
      <w:pPr>
        <w:ind w:left="2160" w:hanging="360"/>
      </w:pPr>
      <w:rPr>
        <w:rFonts w:ascii="Wingdings" w:hAnsi="Wingdings" w:hint="default"/>
      </w:rPr>
    </w:lvl>
    <w:lvl w:ilvl="3" w:tplc="6D221048">
      <w:start w:val="1"/>
      <w:numFmt w:val="bullet"/>
      <w:lvlText w:val=""/>
      <w:lvlJc w:val="left"/>
      <w:pPr>
        <w:ind w:left="2880" w:hanging="360"/>
      </w:pPr>
      <w:rPr>
        <w:rFonts w:ascii="Symbol" w:hAnsi="Symbol" w:hint="default"/>
      </w:rPr>
    </w:lvl>
    <w:lvl w:ilvl="4" w:tplc="DF08C0B2">
      <w:start w:val="1"/>
      <w:numFmt w:val="bullet"/>
      <w:lvlText w:val="o"/>
      <w:lvlJc w:val="left"/>
      <w:pPr>
        <w:ind w:left="3600" w:hanging="360"/>
      </w:pPr>
      <w:rPr>
        <w:rFonts w:ascii="Courier New" w:hAnsi="Courier New" w:hint="default"/>
      </w:rPr>
    </w:lvl>
    <w:lvl w:ilvl="5" w:tplc="E404EED4">
      <w:start w:val="1"/>
      <w:numFmt w:val="bullet"/>
      <w:lvlText w:val=""/>
      <w:lvlJc w:val="left"/>
      <w:pPr>
        <w:ind w:left="4320" w:hanging="360"/>
      </w:pPr>
      <w:rPr>
        <w:rFonts w:ascii="Wingdings" w:hAnsi="Wingdings" w:hint="default"/>
      </w:rPr>
    </w:lvl>
    <w:lvl w:ilvl="6" w:tplc="036221C6">
      <w:start w:val="1"/>
      <w:numFmt w:val="bullet"/>
      <w:lvlText w:val=""/>
      <w:lvlJc w:val="left"/>
      <w:pPr>
        <w:ind w:left="5040" w:hanging="360"/>
      </w:pPr>
      <w:rPr>
        <w:rFonts w:ascii="Symbol" w:hAnsi="Symbol" w:hint="default"/>
      </w:rPr>
    </w:lvl>
    <w:lvl w:ilvl="7" w:tplc="1456AF1C">
      <w:start w:val="1"/>
      <w:numFmt w:val="bullet"/>
      <w:lvlText w:val="o"/>
      <w:lvlJc w:val="left"/>
      <w:pPr>
        <w:ind w:left="5760" w:hanging="360"/>
      </w:pPr>
      <w:rPr>
        <w:rFonts w:ascii="Courier New" w:hAnsi="Courier New" w:hint="default"/>
      </w:rPr>
    </w:lvl>
    <w:lvl w:ilvl="8" w:tplc="700E2CBE">
      <w:start w:val="1"/>
      <w:numFmt w:val="bullet"/>
      <w:lvlText w:val=""/>
      <w:lvlJc w:val="left"/>
      <w:pPr>
        <w:ind w:left="6480" w:hanging="360"/>
      </w:pPr>
      <w:rPr>
        <w:rFonts w:ascii="Wingdings" w:hAnsi="Wingdings" w:hint="default"/>
      </w:rPr>
    </w:lvl>
  </w:abstractNum>
  <w:abstractNum w:abstractNumId="19" w15:restartNumberingAfterBreak="0">
    <w:nsid w:val="13607196"/>
    <w:multiLevelType w:val="hybridMultilevel"/>
    <w:tmpl w:val="BE601278"/>
    <w:lvl w:ilvl="0" w:tplc="B502C4D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156F7EA1"/>
    <w:multiLevelType w:val="hybridMultilevel"/>
    <w:tmpl w:val="FFFFFFFF"/>
    <w:lvl w:ilvl="0" w:tplc="9A7C332C">
      <w:start w:val="1"/>
      <w:numFmt w:val="bullet"/>
      <w:lvlText w:val="·"/>
      <w:lvlJc w:val="left"/>
      <w:pPr>
        <w:ind w:left="720" w:hanging="360"/>
      </w:pPr>
      <w:rPr>
        <w:rFonts w:ascii="Symbol" w:hAnsi="Symbol" w:hint="default"/>
      </w:rPr>
    </w:lvl>
    <w:lvl w:ilvl="1" w:tplc="AEC0A3BC">
      <w:start w:val="1"/>
      <w:numFmt w:val="bullet"/>
      <w:lvlText w:val="o"/>
      <w:lvlJc w:val="left"/>
      <w:pPr>
        <w:ind w:left="1440" w:hanging="360"/>
      </w:pPr>
      <w:rPr>
        <w:rFonts w:ascii="Courier New" w:hAnsi="Courier New" w:hint="default"/>
      </w:rPr>
    </w:lvl>
    <w:lvl w:ilvl="2" w:tplc="E09097FA">
      <w:start w:val="1"/>
      <w:numFmt w:val="bullet"/>
      <w:lvlText w:val=""/>
      <w:lvlJc w:val="left"/>
      <w:pPr>
        <w:ind w:left="2160" w:hanging="360"/>
      </w:pPr>
      <w:rPr>
        <w:rFonts w:ascii="Wingdings" w:hAnsi="Wingdings" w:hint="default"/>
      </w:rPr>
    </w:lvl>
    <w:lvl w:ilvl="3" w:tplc="CF66307E">
      <w:start w:val="1"/>
      <w:numFmt w:val="bullet"/>
      <w:lvlText w:val=""/>
      <w:lvlJc w:val="left"/>
      <w:pPr>
        <w:ind w:left="2880" w:hanging="360"/>
      </w:pPr>
      <w:rPr>
        <w:rFonts w:ascii="Symbol" w:hAnsi="Symbol" w:hint="default"/>
      </w:rPr>
    </w:lvl>
    <w:lvl w:ilvl="4" w:tplc="DF4C1F32">
      <w:start w:val="1"/>
      <w:numFmt w:val="bullet"/>
      <w:lvlText w:val="o"/>
      <w:lvlJc w:val="left"/>
      <w:pPr>
        <w:ind w:left="3600" w:hanging="360"/>
      </w:pPr>
      <w:rPr>
        <w:rFonts w:ascii="Courier New" w:hAnsi="Courier New" w:hint="default"/>
      </w:rPr>
    </w:lvl>
    <w:lvl w:ilvl="5" w:tplc="470AD69C">
      <w:start w:val="1"/>
      <w:numFmt w:val="bullet"/>
      <w:lvlText w:val=""/>
      <w:lvlJc w:val="left"/>
      <w:pPr>
        <w:ind w:left="4320" w:hanging="360"/>
      </w:pPr>
      <w:rPr>
        <w:rFonts w:ascii="Wingdings" w:hAnsi="Wingdings" w:hint="default"/>
      </w:rPr>
    </w:lvl>
    <w:lvl w:ilvl="6" w:tplc="CB202ECE">
      <w:start w:val="1"/>
      <w:numFmt w:val="bullet"/>
      <w:lvlText w:val=""/>
      <w:lvlJc w:val="left"/>
      <w:pPr>
        <w:ind w:left="5040" w:hanging="360"/>
      </w:pPr>
      <w:rPr>
        <w:rFonts w:ascii="Symbol" w:hAnsi="Symbol" w:hint="default"/>
      </w:rPr>
    </w:lvl>
    <w:lvl w:ilvl="7" w:tplc="071285C0">
      <w:start w:val="1"/>
      <w:numFmt w:val="bullet"/>
      <w:lvlText w:val="o"/>
      <w:lvlJc w:val="left"/>
      <w:pPr>
        <w:ind w:left="5760" w:hanging="360"/>
      </w:pPr>
      <w:rPr>
        <w:rFonts w:ascii="Courier New" w:hAnsi="Courier New" w:hint="default"/>
      </w:rPr>
    </w:lvl>
    <w:lvl w:ilvl="8" w:tplc="A0D0C42A">
      <w:start w:val="1"/>
      <w:numFmt w:val="bullet"/>
      <w:lvlText w:val=""/>
      <w:lvlJc w:val="left"/>
      <w:pPr>
        <w:ind w:left="6480" w:hanging="360"/>
      </w:pPr>
      <w:rPr>
        <w:rFonts w:ascii="Wingdings" w:hAnsi="Wingdings" w:hint="default"/>
      </w:rPr>
    </w:lvl>
  </w:abstractNum>
  <w:abstractNum w:abstractNumId="21" w15:restartNumberingAfterBreak="0">
    <w:nsid w:val="158413CF"/>
    <w:multiLevelType w:val="hybridMultilevel"/>
    <w:tmpl w:val="21A40E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166F457E"/>
    <w:multiLevelType w:val="hybridMultilevel"/>
    <w:tmpl w:val="FFFFFFFF"/>
    <w:lvl w:ilvl="0" w:tplc="4AB46F94">
      <w:start w:val="1"/>
      <w:numFmt w:val="bullet"/>
      <w:lvlText w:val="·"/>
      <w:lvlJc w:val="left"/>
      <w:pPr>
        <w:ind w:left="720" w:hanging="360"/>
      </w:pPr>
      <w:rPr>
        <w:rFonts w:ascii="Symbol" w:hAnsi="Symbol" w:hint="default"/>
      </w:rPr>
    </w:lvl>
    <w:lvl w:ilvl="1" w:tplc="D980A6B2">
      <w:start w:val="1"/>
      <w:numFmt w:val="bullet"/>
      <w:lvlText w:val="o"/>
      <w:lvlJc w:val="left"/>
      <w:pPr>
        <w:ind w:left="1440" w:hanging="360"/>
      </w:pPr>
      <w:rPr>
        <w:rFonts w:ascii="Courier New" w:hAnsi="Courier New" w:hint="default"/>
      </w:rPr>
    </w:lvl>
    <w:lvl w:ilvl="2" w:tplc="8C8C6CD8">
      <w:start w:val="1"/>
      <w:numFmt w:val="bullet"/>
      <w:lvlText w:val=""/>
      <w:lvlJc w:val="left"/>
      <w:pPr>
        <w:ind w:left="2160" w:hanging="360"/>
      </w:pPr>
      <w:rPr>
        <w:rFonts w:ascii="Wingdings" w:hAnsi="Wingdings" w:hint="default"/>
      </w:rPr>
    </w:lvl>
    <w:lvl w:ilvl="3" w:tplc="F4143CFC">
      <w:start w:val="1"/>
      <w:numFmt w:val="bullet"/>
      <w:lvlText w:val=""/>
      <w:lvlJc w:val="left"/>
      <w:pPr>
        <w:ind w:left="2880" w:hanging="360"/>
      </w:pPr>
      <w:rPr>
        <w:rFonts w:ascii="Symbol" w:hAnsi="Symbol" w:hint="default"/>
      </w:rPr>
    </w:lvl>
    <w:lvl w:ilvl="4" w:tplc="E9F26C1C">
      <w:start w:val="1"/>
      <w:numFmt w:val="bullet"/>
      <w:lvlText w:val="o"/>
      <w:lvlJc w:val="left"/>
      <w:pPr>
        <w:ind w:left="3600" w:hanging="360"/>
      </w:pPr>
      <w:rPr>
        <w:rFonts w:ascii="Courier New" w:hAnsi="Courier New" w:hint="default"/>
      </w:rPr>
    </w:lvl>
    <w:lvl w:ilvl="5" w:tplc="100261A4">
      <w:start w:val="1"/>
      <w:numFmt w:val="bullet"/>
      <w:lvlText w:val=""/>
      <w:lvlJc w:val="left"/>
      <w:pPr>
        <w:ind w:left="4320" w:hanging="360"/>
      </w:pPr>
      <w:rPr>
        <w:rFonts w:ascii="Wingdings" w:hAnsi="Wingdings" w:hint="default"/>
      </w:rPr>
    </w:lvl>
    <w:lvl w:ilvl="6" w:tplc="446068D0">
      <w:start w:val="1"/>
      <w:numFmt w:val="bullet"/>
      <w:lvlText w:val=""/>
      <w:lvlJc w:val="left"/>
      <w:pPr>
        <w:ind w:left="5040" w:hanging="360"/>
      </w:pPr>
      <w:rPr>
        <w:rFonts w:ascii="Symbol" w:hAnsi="Symbol" w:hint="default"/>
      </w:rPr>
    </w:lvl>
    <w:lvl w:ilvl="7" w:tplc="53FA38C6">
      <w:start w:val="1"/>
      <w:numFmt w:val="bullet"/>
      <w:lvlText w:val="o"/>
      <w:lvlJc w:val="left"/>
      <w:pPr>
        <w:ind w:left="5760" w:hanging="360"/>
      </w:pPr>
      <w:rPr>
        <w:rFonts w:ascii="Courier New" w:hAnsi="Courier New" w:hint="default"/>
      </w:rPr>
    </w:lvl>
    <w:lvl w:ilvl="8" w:tplc="7B807E5A">
      <w:start w:val="1"/>
      <w:numFmt w:val="bullet"/>
      <w:lvlText w:val=""/>
      <w:lvlJc w:val="left"/>
      <w:pPr>
        <w:ind w:left="6480" w:hanging="360"/>
      </w:pPr>
      <w:rPr>
        <w:rFonts w:ascii="Wingdings" w:hAnsi="Wingdings" w:hint="default"/>
      </w:rPr>
    </w:lvl>
  </w:abstractNum>
  <w:abstractNum w:abstractNumId="23" w15:restartNumberingAfterBreak="0">
    <w:nsid w:val="17152A2C"/>
    <w:multiLevelType w:val="hybridMultilevel"/>
    <w:tmpl w:val="FFFFFFFF"/>
    <w:lvl w:ilvl="0" w:tplc="2C98103C">
      <w:start w:val="1"/>
      <w:numFmt w:val="bullet"/>
      <w:lvlText w:val="-"/>
      <w:lvlJc w:val="left"/>
      <w:pPr>
        <w:ind w:left="720" w:hanging="360"/>
      </w:pPr>
      <w:rPr>
        <w:rFonts w:ascii="Symbol" w:hAnsi="Symbol" w:hint="default"/>
      </w:rPr>
    </w:lvl>
    <w:lvl w:ilvl="1" w:tplc="5066D5EE">
      <w:start w:val="1"/>
      <w:numFmt w:val="bullet"/>
      <w:lvlText w:val="o"/>
      <w:lvlJc w:val="left"/>
      <w:pPr>
        <w:ind w:left="1440" w:hanging="360"/>
      </w:pPr>
      <w:rPr>
        <w:rFonts w:ascii="Courier New" w:hAnsi="Courier New" w:hint="default"/>
      </w:rPr>
    </w:lvl>
    <w:lvl w:ilvl="2" w:tplc="BA5AA314">
      <w:start w:val="1"/>
      <w:numFmt w:val="bullet"/>
      <w:lvlText w:val=""/>
      <w:lvlJc w:val="left"/>
      <w:pPr>
        <w:ind w:left="2160" w:hanging="360"/>
      </w:pPr>
      <w:rPr>
        <w:rFonts w:ascii="Wingdings" w:hAnsi="Wingdings" w:hint="default"/>
      </w:rPr>
    </w:lvl>
    <w:lvl w:ilvl="3" w:tplc="C2F248B0">
      <w:start w:val="1"/>
      <w:numFmt w:val="bullet"/>
      <w:lvlText w:val=""/>
      <w:lvlJc w:val="left"/>
      <w:pPr>
        <w:ind w:left="2880" w:hanging="360"/>
      </w:pPr>
      <w:rPr>
        <w:rFonts w:ascii="Symbol" w:hAnsi="Symbol" w:hint="default"/>
      </w:rPr>
    </w:lvl>
    <w:lvl w:ilvl="4" w:tplc="EC4A8E18">
      <w:start w:val="1"/>
      <w:numFmt w:val="bullet"/>
      <w:lvlText w:val="o"/>
      <w:lvlJc w:val="left"/>
      <w:pPr>
        <w:ind w:left="3600" w:hanging="360"/>
      </w:pPr>
      <w:rPr>
        <w:rFonts w:ascii="Courier New" w:hAnsi="Courier New" w:hint="default"/>
      </w:rPr>
    </w:lvl>
    <w:lvl w:ilvl="5" w:tplc="A61E46F8">
      <w:start w:val="1"/>
      <w:numFmt w:val="bullet"/>
      <w:lvlText w:val=""/>
      <w:lvlJc w:val="left"/>
      <w:pPr>
        <w:ind w:left="4320" w:hanging="360"/>
      </w:pPr>
      <w:rPr>
        <w:rFonts w:ascii="Wingdings" w:hAnsi="Wingdings" w:hint="default"/>
      </w:rPr>
    </w:lvl>
    <w:lvl w:ilvl="6" w:tplc="183AABB0">
      <w:start w:val="1"/>
      <w:numFmt w:val="bullet"/>
      <w:lvlText w:val=""/>
      <w:lvlJc w:val="left"/>
      <w:pPr>
        <w:ind w:left="5040" w:hanging="360"/>
      </w:pPr>
      <w:rPr>
        <w:rFonts w:ascii="Symbol" w:hAnsi="Symbol" w:hint="default"/>
      </w:rPr>
    </w:lvl>
    <w:lvl w:ilvl="7" w:tplc="18BE89AE">
      <w:start w:val="1"/>
      <w:numFmt w:val="bullet"/>
      <w:lvlText w:val="o"/>
      <w:lvlJc w:val="left"/>
      <w:pPr>
        <w:ind w:left="5760" w:hanging="360"/>
      </w:pPr>
      <w:rPr>
        <w:rFonts w:ascii="Courier New" w:hAnsi="Courier New" w:hint="default"/>
      </w:rPr>
    </w:lvl>
    <w:lvl w:ilvl="8" w:tplc="55E818C2">
      <w:start w:val="1"/>
      <w:numFmt w:val="bullet"/>
      <w:lvlText w:val=""/>
      <w:lvlJc w:val="left"/>
      <w:pPr>
        <w:ind w:left="6480" w:hanging="360"/>
      </w:pPr>
      <w:rPr>
        <w:rFonts w:ascii="Wingdings" w:hAnsi="Wingdings" w:hint="default"/>
      </w:rPr>
    </w:lvl>
  </w:abstractNum>
  <w:abstractNum w:abstractNumId="24" w15:restartNumberingAfterBreak="0">
    <w:nsid w:val="17891AB1"/>
    <w:multiLevelType w:val="hybridMultilevel"/>
    <w:tmpl w:val="82E4F790"/>
    <w:lvl w:ilvl="0" w:tplc="0409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5" w15:restartNumberingAfterBreak="0">
    <w:nsid w:val="183441DC"/>
    <w:multiLevelType w:val="hybridMultilevel"/>
    <w:tmpl w:val="A2A04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18785E85"/>
    <w:multiLevelType w:val="hybridMultilevel"/>
    <w:tmpl w:val="FFFFFFFF"/>
    <w:lvl w:ilvl="0" w:tplc="C0D08832">
      <w:start w:val="1"/>
      <w:numFmt w:val="bullet"/>
      <w:lvlText w:val="·"/>
      <w:lvlJc w:val="left"/>
      <w:pPr>
        <w:ind w:left="720" w:hanging="360"/>
      </w:pPr>
      <w:rPr>
        <w:rFonts w:ascii="Symbol" w:hAnsi="Symbol" w:hint="default"/>
      </w:rPr>
    </w:lvl>
    <w:lvl w:ilvl="1" w:tplc="4EFC8050">
      <w:start w:val="1"/>
      <w:numFmt w:val="bullet"/>
      <w:lvlText w:val="o"/>
      <w:lvlJc w:val="left"/>
      <w:pPr>
        <w:ind w:left="1440" w:hanging="360"/>
      </w:pPr>
      <w:rPr>
        <w:rFonts w:ascii="Courier New" w:hAnsi="Courier New" w:hint="default"/>
      </w:rPr>
    </w:lvl>
    <w:lvl w:ilvl="2" w:tplc="E1B0B05A">
      <w:start w:val="1"/>
      <w:numFmt w:val="bullet"/>
      <w:lvlText w:val=""/>
      <w:lvlJc w:val="left"/>
      <w:pPr>
        <w:ind w:left="2160" w:hanging="360"/>
      </w:pPr>
      <w:rPr>
        <w:rFonts w:ascii="Wingdings" w:hAnsi="Wingdings" w:hint="default"/>
      </w:rPr>
    </w:lvl>
    <w:lvl w:ilvl="3" w:tplc="FFBC940E">
      <w:start w:val="1"/>
      <w:numFmt w:val="bullet"/>
      <w:lvlText w:val=""/>
      <w:lvlJc w:val="left"/>
      <w:pPr>
        <w:ind w:left="2880" w:hanging="360"/>
      </w:pPr>
      <w:rPr>
        <w:rFonts w:ascii="Symbol" w:hAnsi="Symbol" w:hint="default"/>
      </w:rPr>
    </w:lvl>
    <w:lvl w:ilvl="4" w:tplc="8374588C">
      <w:start w:val="1"/>
      <w:numFmt w:val="bullet"/>
      <w:lvlText w:val="o"/>
      <w:lvlJc w:val="left"/>
      <w:pPr>
        <w:ind w:left="3600" w:hanging="360"/>
      </w:pPr>
      <w:rPr>
        <w:rFonts w:ascii="Courier New" w:hAnsi="Courier New" w:hint="default"/>
      </w:rPr>
    </w:lvl>
    <w:lvl w:ilvl="5" w:tplc="7FB834BE">
      <w:start w:val="1"/>
      <w:numFmt w:val="bullet"/>
      <w:lvlText w:val=""/>
      <w:lvlJc w:val="left"/>
      <w:pPr>
        <w:ind w:left="4320" w:hanging="360"/>
      </w:pPr>
      <w:rPr>
        <w:rFonts w:ascii="Wingdings" w:hAnsi="Wingdings" w:hint="default"/>
      </w:rPr>
    </w:lvl>
    <w:lvl w:ilvl="6" w:tplc="BD1A2214">
      <w:start w:val="1"/>
      <w:numFmt w:val="bullet"/>
      <w:lvlText w:val=""/>
      <w:lvlJc w:val="left"/>
      <w:pPr>
        <w:ind w:left="5040" w:hanging="360"/>
      </w:pPr>
      <w:rPr>
        <w:rFonts w:ascii="Symbol" w:hAnsi="Symbol" w:hint="default"/>
      </w:rPr>
    </w:lvl>
    <w:lvl w:ilvl="7" w:tplc="A178E584">
      <w:start w:val="1"/>
      <w:numFmt w:val="bullet"/>
      <w:lvlText w:val="o"/>
      <w:lvlJc w:val="left"/>
      <w:pPr>
        <w:ind w:left="5760" w:hanging="360"/>
      </w:pPr>
      <w:rPr>
        <w:rFonts w:ascii="Courier New" w:hAnsi="Courier New" w:hint="default"/>
      </w:rPr>
    </w:lvl>
    <w:lvl w:ilvl="8" w:tplc="A2008A4C">
      <w:start w:val="1"/>
      <w:numFmt w:val="bullet"/>
      <w:lvlText w:val=""/>
      <w:lvlJc w:val="left"/>
      <w:pPr>
        <w:ind w:left="6480" w:hanging="360"/>
      </w:pPr>
      <w:rPr>
        <w:rFonts w:ascii="Wingdings" w:hAnsi="Wingdings" w:hint="default"/>
      </w:rPr>
    </w:lvl>
  </w:abstractNum>
  <w:abstractNum w:abstractNumId="27" w15:restartNumberingAfterBreak="0">
    <w:nsid w:val="18B0479C"/>
    <w:multiLevelType w:val="hybridMultilevel"/>
    <w:tmpl w:val="0A3ACB7A"/>
    <w:lvl w:ilvl="0" w:tplc="9830150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1A9E5A17"/>
    <w:multiLevelType w:val="hybridMultilevel"/>
    <w:tmpl w:val="FFFFFFFF"/>
    <w:lvl w:ilvl="0" w:tplc="DB8C1D24">
      <w:start w:val="1"/>
      <w:numFmt w:val="bullet"/>
      <w:lvlText w:val="·"/>
      <w:lvlJc w:val="left"/>
      <w:pPr>
        <w:ind w:left="720" w:hanging="360"/>
      </w:pPr>
      <w:rPr>
        <w:rFonts w:ascii="Symbol" w:hAnsi="Symbol" w:hint="default"/>
      </w:rPr>
    </w:lvl>
    <w:lvl w:ilvl="1" w:tplc="63A41FC2">
      <w:start w:val="1"/>
      <w:numFmt w:val="bullet"/>
      <w:lvlText w:val="o"/>
      <w:lvlJc w:val="left"/>
      <w:pPr>
        <w:ind w:left="1440" w:hanging="360"/>
      </w:pPr>
      <w:rPr>
        <w:rFonts w:ascii="Courier New" w:hAnsi="Courier New" w:hint="default"/>
      </w:rPr>
    </w:lvl>
    <w:lvl w:ilvl="2" w:tplc="C25A8474">
      <w:start w:val="1"/>
      <w:numFmt w:val="bullet"/>
      <w:lvlText w:val=""/>
      <w:lvlJc w:val="left"/>
      <w:pPr>
        <w:ind w:left="2160" w:hanging="360"/>
      </w:pPr>
      <w:rPr>
        <w:rFonts w:ascii="Wingdings" w:hAnsi="Wingdings" w:hint="default"/>
      </w:rPr>
    </w:lvl>
    <w:lvl w:ilvl="3" w:tplc="D42E7B08">
      <w:start w:val="1"/>
      <w:numFmt w:val="bullet"/>
      <w:lvlText w:val=""/>
      <w:lvlJc w:val="left"/>
      <w:pPr>
        <w:ind w:left="2880" w:hanging="360"/>
      </w:pPr>
      <w:rPr>
        <w:rFonts w:ascii="Symbol" w:hAnsi="Symbol" w:hint="default"/>
      </w:rPr>
    </w:lvl>
    <w:lvl w:ilvl="4" w:tplc="44001818">
      <w:start w:val="1"/>
      <w:numFmt w:val="bullet"/>
      <w:lvlText w:val="o"/>
      <w:lvlJc w:val="left"/>
      <w:pPr>
        <w:ind w:left="3600" w:hanging="360"/>
      </w:pPr>
      <w:rPr>
        <w:rFonts w:ascii="Courier New" w:hAnsi="Courier New" w:hint="default"/>
      </w:rPr>
    </w:lvl>
    <w:lvl w:ilvl="5" w:tplc="99E425D4">
      <w:start w:val="1"/>
      <w:numFmt w:val="bullet"/>
      <w:lvlText w:val=""/>
      <w:lvlJc w:val="left"/>
      <w:pPr>
        <w:ind w:left="4320" w:hanging="360"/>
      </w:pPr>
      <w:rPr>
        <w:rFonts w:ascii="Wingdings" w:hAnsi="Wingdings" w:hint="default"/>
      </w:rPr>
    </w:lvl>
    <w:lvl w:ilvl="6" w:tplc="AFAE33D2">
      <w:start w:val="1"/>
      <w:numFmt w:val="bullet"/>
      <w:lvlText w:val=""/>
      <w:lvlJc w:val="left"/>
      <w:pPr>
        <w:ind w:left="5040" w:hanging="360"/>
      </w:pPr>
      <w:rPr>
        <w:rFonts w:ascii="Symbol" w:hAnsi="Symbol" w:hint="default"/>
      </w:rPr>
    </w:lvl>
    <w:lvl w:ilvl="7" w:tplc="5ABC4FCA">
      <w:start w:val="1"/>
      <w:numFmt w:val="bullet"/>
      <w:lvlText w:val="o"/>
      <w:lvlJc w:val="left"/>
      <w:pPr>
        <w:ind w:left="5760" w:hanging="360"/>
      </w:pPr>
      <w:rPr>
        <w:rFonts w:ascii="Courier New" w:hAnsi="Courier New" w:hint="default"/>
      </w:rPr>
    </w:lvl>
    <w:lvl w:ilvl="8" w:tplc="7CAA2C12">
      <w:start w:val="1"/>
      <w:numFmt w:val="bullet"/>
      <w:lvlText w:val=""/>
      <w:lvlJc w:val="left"/>
      <w:pPr>
        <w:ind w:left="6480" w:hanging="360"/>
      </w:pPr>
      <w:rPr>
        <w:rFonts w:ascii="Wingdings" w:hAnsi="Wingdings" w:hint="default"/>
      </w:rPr>
    </w:lvl>
  </w:abstractNum>
  <w:abstractNum w:abstractNumId="29" w15:restartNumberingAfterBreak="0">
    <w:nsid w:val="1AF90808"/>
    <w:multiLevelType w:val="hybridMultilevel"/>
    <w:tmpl w:val="9FB8ECCA"/>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0" w15:restartNumberingAfterBreak="0">
    <w:nsid w:val="1B1C4026"/>
    <w:multiLevelType w:val="hybridMultilevel"/>
    <w:tmpl w:val="58D689C8"/>
    <w:lvl w:ilvl="0" w:tplc="5622DF50">
      <w:start w:val="1"/>
      <w:numFmt w:val="bullet"/>
      <w:lvlText w:val="-"/>
      <w:lvlJc w:val="left"/>
      <w:pPr>
        <w:ind w:left="720" w:hanging="360"/>
      </w:pPr>
      <w:rPr>
        <w:rFonts w:ascii="Symbol" w:hAnsi="Symbol" w:hint="default"/>
      </w:rPr>
    </w:lvl>
    <w:lvl w:ilvl="1" w:tplc="8DAECE16">
      <w:start w:val="1"/>
      <w:numFmt w:val="bullet"/>
      <w:lvlText w:val="o"/>
      <w:lvlJc w:val="left"/>
      <w:pPr>
        <w:ind w:left="1440" w:hanging="360"/>
      </w:pPr>
      <w:rPr>
        <w:rFonts w:ascii="Courier New" w:hAnsi="Courier New" w:hint="default"/>
      </w:rPr>
    </w:lvl>
    <w:lvl w:ilvl="2" w:tplc="B2E6AF3A">
      <w:start w:val="1"/>
      <w:numFmt w:val="bullet"/>
      <w:lvlText w:val=""/>
      <w:lvlJc w:val="left"/>
      <w:pPr>
        <w:ind w:left="2160" w:hanging="360"/>
      </w:pPr>
      <w:rPr>
        <w:rFonts w:ascii="Wingdings" w:hAnsi="Wingdings" w:hint="default"/>
      </w:rPr>
    </w:lvl>
    <w:lvl w:ilvl="3" w:tplc="C8C0E9F0">
      <w:start w:val="1"/>
      <w:numFmt w:val="bullet"/>
      <w:lvlText w:val=""/>
      <w:lvlJc w:val="left"/>
      <w:pPr>
        <w:ind w:left="2880" w:hanging="360"/>
      </w:pPr>
      <w:rPr>
        <w:rFonts w:ascii="Symbol" w:hAnsi="Symbol" w:hint="default"/>
      </w:rPr>
    </w:lvl>
    <w:lvl w:ilvl="4" w:tplc="39E0BFE0">
      <w:start w:val="1"/>
      <w:numFmt w:val="bullet"/>
      <w:lvlText w:val="o"/>
      <w:lvlJc w:val="left"/>
      <w:pPr>
        <w:ind w:left="3600" w:hanging="360"/>
      </w:pPr>
      <w:rPr>
        <w:rFonts w:ascii="Courier New" w:hAnsi="Courier New" w:hint="default"/>
      </w:rPr>
    </w:lvl>
    <w:lvl w:ilvl="5" w:tplc="8A64B7AA">
      <w:start w:val="1"/>
      <w:numFmt w:val="bullet"/>
      <w:lvlText w:val=""/>
      <w:lvlJc w:val="left"/>
      <w:pPr>
        <w:ind w:left="4320" w:hanging="360"/>
      </w:pPr>
      <w:rPr>
        <w:rFonts w:ascii="Wingdings" w:hAnsi="Wingdings" w:hint="default"/>
      </w:rPr>
    </w:lvl>
    <w:lvl w:ilvl="6" w:tplc="7494DD2A">
      <w:start w:val="1"/>
      <w:numFmt w:val="bullet"/>
      <w:lvlText w:val=""/>
      <w:lvlJc w:val="left"/>
      <w:pPr>
        <w:ind w:left="5040" w:hanging="360"/>
      </w:pPr>
      <w:rPr>
        <w:rFonts w:ascii="Symbol" w:hAnsi="Symbol" w:hint="default"/>
      </w:rPr>
    </w:lvl>
    <w:lvl w:ilvl="7" w:tplc="435A5488">
      <w:start w:val="1"/>
      <w:numFmt w:val="bullet"/>
      <w:lvlText w:val="o"/>
      <w:lvlJc w:val="left"/>
      <w:pPr>
        <w:ind w:left="5760" w:hanging="360"/>
      </w:pPr>
      <w:rPr>
        <w:rFonts w:ascii="Courier New" w:hAnsi="Courier New" w:hint="default"/>
      </w:rPr>
    </w:lvl>
    <w:lvl w:ilvl="8" w:tplc="4710A15A">
      <w:start w:val="1"/>
      <w:numFmt w:val="bullet"/>
      <w:lvlText w:val=""/>
      <w:lvlJc w:val="left"/>
      <w:pPr>
        <w:ind w:left="6480" w:hanging="360"/>
      </w:pPr>
      <w:rPr>
        <w:rFonts w:ascii="Wingdings" w:hAnsi="Wingdings" w:hint="default"/>
      </w:rPr>
    </w:lvl>
  </w:abstractNum>
  <w:abstractNum w:abstractNumId="31" w15:restartNumberingAfterBreak="0">
    <w:nsid w:val="1B3C7A32"/>
    <w:multiLevelType w:val="hybridMultilevel"/>
    <w:tmpl w:val="2B666F54"/>
    <w:lvl w:ilvl="0" w:tplc="44F4B464">
      <w:start w:val="1"/>
      <w:numFmt w:val="bullet"/>
      <w:lvlText w:val="·"/>
      <w:lvlJc w:val="left"/>
      <w:pPr>
        <w:ind w:left="720" w:hanging="360"/>
      </w:pPr>
      <w:rPr>
        <w:rFonts w:ascii="Symbol" w:hAnsi="Symbol" w:hint="default"/>
      </w:rPr>
    </w:lvl>
    <w:lvl w:ilvl="1" w:tplc="02A49B64">
      <w:start w:val="1"/>
      <w:numFmt w:val="bullet"/>
      <w:lvlText w:val="o"/>
      <w:lvlJc w:val="left"/>
      <w:pPr>
        <w:ind w:left="1440" w:hanging="360"/>
      </w:pPr>
      <w:rPr>
        <w:rFonts w:ascii="Courier New" w:hAnsi="Courier New" w:hint="default"/>
      </w:rPr>
    </w:lvl>
    <w:lvl w:ilvl="2" w:tplc="DCF8A504">
      <w:start w:val="1"/>
      <w:numFmt w:val="bullet"/>
      <w:lvlText w:val=""/>
      <w:lvlJc w:val="left"/>
      <w:pPr>
        <w:ind w:left="2160" w:hanging="360"/>
      </w:pPr>
      <w:rPr>
        <w:rFonts w:ascii="Wingdings" w:hAnsi="Wingdings" w:hint="default"/>
      </w:rPr>
    </w:lvl>
    <w:lvl w:ilvl="3" w:tplc="FDBA4D0A">
      <w:start w:val="1"/>
      <w:numFmt w:val="bullet"/>
      <w:lvlText w:val=""/>
      <w:lvlJc w:val="left"/>
      <w:pPr>
        <w:ind w:left="2880" w:hanging="360"/>
      </w:pPr>
      <w:rPr>
        <w:rFonts w:ascii="Symbol" w:hAnsi="Symbol" w:hint="default"/>
      </w:rPr>
    </w:lvl>
    <w:lvl w:ilvl="4" w:tplc="EC9A96DA">
      <w:start w:val="1"/>
      <w:numFmt w:val="bullet"/>
      <w:lvlText w:val="o"/>
      <w:lvlJc w:val="left"/>
      <w:pPr>
        <w:ind w:left="3600" w:hanging="360"/>
      </w:pPr>
      <w:rPr>
        <w:rFonts w:ascii="Courier New" w:hAnsi="Courier New" w:hint="default"/>
      </w:rPr>
    </w:lvl>
    <w:lvl w:ilvl="5" w:tplc="BB3C63E0">
      <w:start w:val="1"/>
      <w:numFmt w:val="bullet"/>
      <w:lvlText w:val=""/>
      <w:lvlJc w:val="left"/>
      <w:pPr>
        <w:ind w:left="4320" w:hanging="360"/>
      </w:pPr>
      <w:rPr>
        <w:rFonts w:ascii="Wingdings" w:hAnsi="Wingdings" w:hint="default"/>
      </w:rPr>
    </w:lvl>
    <w:lvl w:ilvl="6" w:tplc="15CC9CA4">
      <w:start w:val="1"/>
      <w:numFmt w:val="bullet"/>
      <w:lvlText w:val=""/>
      <w:lvlJc w:val="left"/>
      <w:pPr>
        <w:ind w:left="5040" w:hanging="360"/>
      </w:pPr>
      <w:rPr>
        <w:rFonts w:ascii="Symbol" w:hAnsi="Symbol" w:hint="default"/>
      </w:rPr>
    </w:lvl>
    <w:lvl w:ilvl="7" w:tplc="D60C144C">
      <w:start w:val="1"/>
      <w:numFmt w:val="bullet"/>
      <w:lvlText w:val="o"/>
      <w:lvlJc w:val="left"/>
      <w:pPr>
        <w:ind w:left="5760" w:hanging="360"/>
      </w:pPr>
      <w:rPr>
        <w:rFonts w:ascii="Courier New" w:hAnsi="Courier New" w:hint="default"/>
      </w:rPr>
    </w:lvl>
    <w:lvl w:ilvl="8" w:tplc="09CC3A8C">
      <w:start w:val="1"/>
      <w:numFmt w:val="bullet"/>
      <w:lvlText w:val=""/>
      <w:lvlJc w:val="left"/>
      <w:pPr>
        <w:ind w:left="6480" w:hanging="360"/>
      </w:pPr>
      <w:rPr>
        <w:rFonts w:ascii="Wingdings" w:hAnsi="Wingdings" w:hint="default"/>
      </w:rPr>
    </w:lvl>
  </w:abstractNum>
  <w:abstractNum w:abstractNumId="32" w15:restartNumberingAfterBreak="0">
    <w:nsid w:val="1BB93B77"/>
    <w:multiLevelType w:val="hybridMultilevel"/>
    <w:tmpl w:val="FFFFFFFF"/>
    <w:lvl w:ilvl="0" w:tplc="2138BFC2">
      <w:start w:val="1"/>
      <w:numFmt w:val="bullet"/>
      <w:lvlText w:val="·"/>
      <w:lvlJc w:val="left"/>
      <w:pPr>
        <w:ind w:left="720" w:hanging="360"/>
      </w:pPr>
      <w:rPr>
        <w:rFonts w:ascii="Symbol" w:hAnsi="Symbol" w:hint="default"/>
      </w:rPr>
    </w:lvl>
    <w:lvl w:ilvl="1" w:tplc="FEF8176E">
      <w:start w:val="1"/>
      <w:numFmt w:val="bullet"/>
      <w:lvlText w:val="o"/>
      <w:lvlJc w:val="left"/>
      <w:pPr>
        <w:ind w:left="1440" w:hanging="360"/>
      </w:pPr>
      <w:rPr>
        <w:rFonts w:ascii="Courier New" w:hAnsi="Courier New" w:hint="default"/>
      </w:rPr>
    </w:lvl>
    <w:lvl w:ilvl="2" w:tplc="49CA1736">
      <w:start w:val="1"/>
      <w:numFmt w:val="bullet"/>
      <w:lvlText w:val=""/>
      <w:lvlJc w:val="left"/>
      <w:pPr>
        <w:ind w:left="2160" w:hanging="360"/>
      </w:pPr>
      <w:rPr>
        <w:rFonts w:ascii="Wingdings" w:hAnsi="Wingdings" w:hint="default"/>
      </w:rPr>
    </w:lvl>
    <w:lvl w:ilvl="3" w:tplc="CA78E4DE">
      <w:start w:val="1"/>
      <w:numFmt w:val="bullet"/>
      <w:lvlText w:val=""/>
      <w:lvlJc w:val="left"/>
      <w:pPr>
        <w:ind w:left="2880" w:hanging="360"/>
      </w:pPr>
      <w:rPr>
        <w:rFonts w:ascii="Symbol" w:hAnsi="Symbol" w:hint="default"/>
      </w:rPr>
    </w:lvl>
    <w:lvl w:ilvl="4" w:tplc="D400A56A">
      <w:start w:val="1"/>
      <w:numFmt w:val="bullet"/>
      <w:lvlText w:val="o"/>
      <w:lvlJc w:val="left"/>
      <w:pPr>
        <w:ind w:left="3600" w:hanging="360"/>
      </w:pPr>
      <w:rPr>
        <w:rFonts w:ascii="Courier New" w:hAnsi="Courier New" w:hint="default"/>
      </w:rPr>
    </w:lvl>
    <w:lvl w:ilvl="5" w:tplc="861C6618">
      <w:start w:val="1"/>
      <w:numFmt w:val="bullet"/>
      <w:lvlText w:val=""/>
      <w:lvlJc w:val="left"/>
      <w:pPr>
        <w:ind w:left="4320" w:hanging="360"/>
      </w:pPr>
      <w:rPr>
        <w:rFonts w:ascii="Wingdings" w:hAnsi="Wingdings" w:hint="default"/>
      </w:rPr>
    </w:lvl>
    <w:lvl w:ilvl="6" w:tplc="01B6028E">
      <w:start w:val="1"/>
      <w:numFmt w:val="bullet"/>
      <w:lvlText w:val=""/>
      <w:lvlJc w:val="left"/>
      <w:pPr>
        <w:ind w:left="5040" w:hanging="360"/>
      </w:pPr>
      <w:rPr>
        <w:rFonts w:ascii="Symbol" w:hAnsi="Symbol" w:hint="default"/>
      </w:rPr>
    </w:lvl>
    <w:lvl w:ilvl="7" w:tplc="56FEB792">
      <w:start w:val="1"/>
      <w:numFmt w:val="bullet"/>
      <w:lvlText w:val="o"/>
      <w:lvlJc w:val="left"/>
      <w:pPr>
        <w:ind w:left="5760" w:hanging="360"/>
      </w:pPr>
      <w:rPr>
        <w:rFonts w:ascii="Courier New" w:hAnsi="Courier New" w:hint="default"/>
      </w:rPr>
    </w:lvl>
    <w:lvl w:ilvl="8" w:tplc="E40E8690">
      <w:start w:val="1"/>
      <w:numFmt w:val="bullet"/>
      <w:lvlText w:val=""/>
      <w:lvlJc w:val="left"/>
      <w:pPr>
        <w:ind w:left="6480" w:hanging="360"/>
      </w:pPr>
      <w:rPr>
        <w:rFonts w:ascii="Wingdings" w:hAnsi="Wingdings" w:hint="default"/>
      </w:rPr>
    </w:lvl>
  </w:abstractNum>
  <w:abstractNum w:abstractNumId="33" w15:restartNumberingAfterBreak="0">
    <w:nsid w:val="1C43638E"/>
    <w:multiLevelType w:val="hybridMultilevel"/>
    <w:tmpl w:val="FFFFFFFF"/>
    <w:lvl w:ilvl="0" w:tplc="3A3C8514">
      <w:start w:val="1"/>
      <w:numFmt w:val="bullet"/>
      <w:lvlText w:val="·"/>
      <w:lvlJc w:val="left"/>
      <w:pPr>
        <w:ind w:left="720" w:hanging="360"/>
      </w:pPr>
      <w:rPr>
        <w:rFonts w:ascii="Symbol" w:hAnsi="Symbol" w:hint="default"/>
      </w:rPr>
    </w:lvl>
    <w:lvl w:ilvl="1" w:tplc="C94CE088">
      <w:start w:val="1"/>
      <w:numFmt w:val="bullet"/>
      <w:lvlText w:val="o"/>
      <w:lvlJc w:val="left"/>
      <w:pPr>
        <w:ind w:left="1440" w:hanging="360"/>
      </w:pPr>
      <w:rPr>
        <w:rFonts w:ascii="Courier New" w:hAnsi="Courier New" w:hint="default"/>
      </w:rPr>
    </w:lvl>
    <w:lvl w:ilvl="2" w:tplc="6CE63D02">
      <w:start w:val="1"/>
      <w:numFmt w:val="bullet"/>
      <w:lvlText w:val=""/>
      <w:lvlJc w:val="left"/>
      <w:pPr>
        <w:ind w:left="2160" w:hanging="360"/>
      </w:pPr>
      <w:rPr>
        <w:rFonts w:ascii="Wingdings" w:hAnsi="Wingdings" w:hint="default"/>
      </w:rPr>
    </w:lvl>
    <w:lvl w:ilvl="3" w:tplc="E02ECAAE">
      <w:start w:val="1"/>
      <w:numFmt w:val="bullet"/>
      <w:lvlText w:val=""/>
      <w:lvlJc w:val="left"/>
      <w:pPr>
        <w:ind w:left="2880" w:hanging="360"/>
      </w:pPr>
      <w:rPr>
        <w:rFonts w:ascii="Symbol" w:hAnsi="Symbol" w:hint="default"/>
      </w:rPr>
    </w:lvl>
    <w:lvl w:ilvl="4" w:tplc="E86ACB1E">
      <w:start w:val="1"/>
      <w:numFmt w:val="bullet"/>
      <w:lvlText w:val="o"/>
      <w:lvlJc w:val="left"/>
      <w:pPr>
        <w:ind w:left="3600" w:hanging="360"/>
      </w:pPr>
      <w:rPr>
        <w:rFonts w:ascii="Courier New" w:hAnsi="Courier New" w:hint="default"/>
      </w:rPr>
    </w:lvl>
    <w:lvl w:ilvl="5" w:tplc="F6FCBB32">
      <w:start w:val="1"/>
      <w:numFmt w:val="bullet"/>
      <w:lvlText w:val=""/>
      <w:lvlJc w:val="left"/>
      <w:pPr>
        <w:ind w:left="4320" w:hanging="360"/>
      </w:pPr>
      <w:rPr>
        <w:rFonts w:ascii="Wingdings" w:hAnsi="Wingdings" w:hint="default"/>
      </w:rPr>
    </w:lvl>
    <w:lvl w:ilvl="6" w:tplc="09C2A4A0">
      <w:start w:val="1"/>
      <w:numFmt w:val="bullet"/>
      <w:lvlText w:val=""/>
      <w:lvlJc w:val="left"/>
      <w:pPr>
        <w:ind w:left="5040" w:hanging="360"/>
      </w:pPr>
      <w:rPr>
        <w:rFonts w:ascii="Symbol" w:hAnsi="Symbol" w:hint="default"/>
      </w:rPr>
    </w:lvl>
    <w:lvl w:ilvl="7" w:tplc="2506D056">
      <w:start w:val="1"/>
      <w:numFmt w:val="bullet"/>
      <w:lvlText w:val="o"/>
      <w:lvlJc w:val="left"/>
      <w:pPr>
        <w:ind w:left="5760" w:hanging="360"/>
      </w:pPr>
      <w:rPr>
        <w:rFonts w:ascii="Courier New" w:hAnsi="Courier New" w:hint="default"/>
      </w:rPr>
    </w:lvl>
    <w:lvl w:ilvl="8" w:tplc="0AF6BB26">
      <w:start w:val="1"/>
      <w:numFmt w:val="bullet"/>
      <w:lvlText w:val=""/>
      <w:lvlJc w:val="left"/>
      <w:pPr>
        <w:ind w:left="6480" w:hanging="360"/>
      </w:pPr>
      <w:rPr>
        <w:rFonts w:ascii="Wingdings" w:hAnsi="Wingdings" w:hint="default"/>
      </w:rPr>
    </w:lvl>
  </w:abstractNum>
  <w:abstractNum w:abstractNumId="34" w15:restartNumberingAfterBreak="0">
    <w:nsid w:val="1D2F43BB"/>
    <w:multiLevelType w:val="hybridMultilevel"/>
    <w:tmpl w:val="2BB2B32A"/>
    <w:lvl w:ilvl="0" w:tplc="CCD0E592">
      <w:start w:val="1"/>
      <w:numFmt w:val="bullet"/>
      <w:lvlText w:val="·"/>
      <w:lvlJc w:val="left"/>
      <w:pPr>
        <w:ind w:left="720" w:hanging="360"/>
      </w:pPr>
      <w:rPr>
        <w:rFonts w:ascii="Symbol" w:hAnsi="Symbol" w:hint="default"/>
      </w:rPr>
    </w:lvl>
    <w:lvl w:ilvl="1" w:tplc="B9A2F102">
      <w:start w:val="1"/>
      <w:numFmt w:val="bullet"/>
      <w:lvlText w:val="o"/>
      <w:lvlJc w:val="left"/>
      <w:pPr>
        <w:ind w:left="1440" w:hanging="360"/>
      </w:pPr>
      <w:rPr>
        <w:rFonts w:ascii="Courier New" w:hAnsi="Courier New" w:hint="default"/>
      </w:rPr>
    </w:lvl>
    <w:lvl w:ilvl="2" w:tplc="98D6CE48">
      <w:start w:val="1"/>
      <w:numFmt w:val="bullet"/>
      <w:lvlText w:val=""/>
      <w:lvlJc w:val="left"/>
      <w:pPr>
        <w:ind w:left="2160" w:hanging="360"/>
      </w:pPr>
      <w:rPr>
        <w:rFonts w:ascii="Wingdings" w:hAnsi="Wingdings" w:hint="default"/>
      </w:rPr>
    </w:lvl>
    <w:lvl w:ilvl="3" w:tplc="5836A180">
      <w:start w:val="1"/>
      <w:numFmt w:val="bullet"/>
      <w:lvlText w:val=""/>
      <w:lvlJc w:val="left"/>
      <w:pPr>
        <w:ind w:left="2880" w:hanging="360"/>
      </w:pPr>
      <w:rPr>
        <w:rFonts w:ascii="Symbol" w:hAnsi="Symbol" w:hint="default"/>
      </w:rPr>
    </w:lvl>
    <w:lvl w:ilvl="4" w:tplc="5226CBD6">
      <w:start w:val="1"/>
      <w:numFmt w:val="bullet"/>
      <w:lvlText w:val="o"/>
      <w:lvlJc w:val="left"/>
      <w:pPr>
        <w:ind w:left="3600" w:hanging="360"/>
      </w:pPr>
      <w:rPr>
        <w:rFonts w:ascii="Courier New" w:hAnsi="Courier New" w:hint="default"/>
      </w:rPr>
    </w:lvl>
    <w:lvl w:ilvl="5" w:tplc="64209D86">
      <w:start w:val="1"/>
      <w:numFmt w:val="bullet"/>
      <w:lvlText w:val=""/>
      <w:lvlJc w:val="left"/>
      <w:pPr>
        <w:ind w:left="4320" w:hanging="360"/>
      </w:pPr>
      <w:rPr>
        <w:rFonts w:ascii="Wingdings" w:hAnsi="Wingdings" w:hint="default"/>
      </w:rPr>
    </w:lvl>
    <w:lvl w:ilvl="6" w:tplc="B2CCD81E">
      <w:start w:val="1"/>
      <w:numFmt w:val="bullet"/>
      <w:lvlText w:val=""/>
      <w:lvlJc w:val="left"/>
      <w:pPr>
        <w:ind w:left="5040" w:hanging="360"/>
      </w:pPr>
      <w:rPr>
        <w:rFonts w:ascii="Symbol" w:hAnsi="Symbol" w:hint="default"/>
      </w:rPr>
    </w:lvl>
    <w:lvl w:ilvl="7" w:tplc="847AD33C">
      <w:start w:val="1"/>
      <w:numFmt w:val="bullet"/>
      <w:lvlText w:val="o"/>
      <w:lvlJc w:val="left"/>
      <w:pPr>
        <w:ind w:left="5760" w:hanging="360"/>
      </w:pPr>
      <w:rPr>
        <w:rFonts w:ascii="Courier New" w:hAnsi="Courier New" w:hint="default"/>
      </w:rPr>
    </w:lvl>
    <w:lvl w:ilvl="8" w:tplc="54F4644E">
      <w:start w:val="1"/>
      <w:numFmt w:val="bullet"/>
      <w:lvlText w:val=""/>
      <w:lvlJc w:val="left"/>
      <w:pPr>
        <w:ind w:left="6480" w:hanging="360"/>
      </w:pPr>
      <w:rPr>
        <w:rFonts w:ascii="Wingdings" w:hAnsi="Wingdings" w:hint="default"/>
      </w:rPr>
    </w:lvl>
  </w:abstractNum>
  <w:abstractNum w:abstractNumId="35" w15:restartNumberingAfterBreak="0">
    <w:nsid w:val="1D3A6238"/>
    <w:multiLevelType w:val="hybridMultilevel"/>
    <w:tmpl w:val="FFFFFFFF"/>
    <w:lvl w:ilvl="0" w:tplc="B08EC5A0">
      <w:start w:val="1"/>
      <w:numFmt w:val="bullet"/>
      <w:lvlText w:val=""/>
      <w:lvlJc w:val="left"/>
      <w:pPr>
        <w:ind w:left="720" w:hanging="360"/>
      </w:pPr>
      <w:rPr>
        <w:rFonts w:ascii="Symbol" w:hAnsi="Symbol" w:hint="default"/>
      </w:rPr>
    </w:lvl>
    <w:lvl w:ilvl="1" w:tplc="25E07F16">
      <w:start w:val="1"/>
      <w:numFmt w:val="bullet"/>
      <w:lvlText w:val="o"/>
      <w:lvlJc w:val="left"/>
      <w:pPr>
        <w:ind w:left="1440" w:hanging="360"/>
      </w:pPr>
      <w:rPr>
        <w:rFonts w:ascii="Courier New" w:hAnsi="Courier New" w:hint="default"/>
      </w:rPr>
    </w:lvl>
    <w:lvl w:ilvl="2" w:tplc="CD80400A">
      <w:start w:val="1"/>
      <w:numFmt w:val="bullet"/>
      <w:lvlText w:val=""/>
      <w:lvlJc w:val="left"/>
      <w:pPr>
        <w:ind w:left="2160" w:hanging="360"/>
      </w:pPr>
      <w:rPr>
        <w:rFonts w:ascii="Wingdings" w:hAnsi="Wingdings" w:hint="default"/>
      </w:rPr>
    </w:lvl>
    <w:lvl w:ilvl="3" w:tplc="3328E6FA">
      <w:start w:val="1"/>
      <w:numFmt w:val="bullet"/>
      <w:lvlText w:val=""/>
      <w:lvlJc w:val="left"/>
      <w:pPr>
        <w:ind w:left="2880" w:hanging="360"/>
      </w:pPr>
      <w:rPr>
        <w:rFonts w:ascii="Symbol" w:hAnsi="Symbol" w:hint="default"/>
      </w:rPr>
    </w:lvl>
    <w:lvl w:ilvl="4" w:tplc="C9CE761E">
      <w:start w:val="1"/>
      <w:numFmt w:val="bullet"/>
      <w:lvlText w:val="o"/>
      <w:lvlJc w:val="left"/>
      <w:pPr>
        <w:ind w:left="3600" w:hanging="360"/>
      </w:pPr>
      <w:rPr>
        <w:rFonts w:ascii="Courier New" w:hAnsi="Courier New" w:hint="default"/>
      </w:rPr>
    </w:lvl>
    <w:lvl w:ilvl="5" w:tplc="BE0C4BA4">
      <w:start w:val="1"/>
      <w:numFmt w:val="bullet"/>
      <w:lvlText w:val=""/>
      <w:lvlJc w:val="left"/>
      <w:pPr>
        <w:ind w:left="4320" w:hanging="360"/>
      </w:pPr>
      <w:rPr>
        <w:rFonts w:ascii="Wingdings" w:hAnsi="Wingdings" w:hint="default"/>
      </w:rPr>
    </w:lvl>
    <w:lvl w:ilvl="6" w:tplc="41A24026">
      <w:start w:val="1"/>
      <w:numFmt w:val="bullet"/>
      <w:lvlText w:val=""/>
      <w:lvlJc w:val="left"/>
      <w:pPr>
        <w:ind w:left="5040" w:hanging="360"/>
      </w:pPr>
      <w:rPr>
        <w:rFonts w:ascii="Symbol" w:hAnsi="Symbol" w:hint="default"/>
      </w:rPr>
    </w:lvl>
    <w:lvl w:ilvl="7" w:tplc="6ADCD3BC">
      <w:start w:val="1"/>
      <w:numFmt w:val="bullet"/>
      <w:lvlText w:val="o"/>
      <w:lvlJc w:val="left"/>
      <w:pPr>
        <w:ind w:left="5760" w:hanging="360"/>
      </w:pPr>
      <w:rPr>
        <w:rFonts w:ascii="Courier New" w:hAnsi="Courier New" w:hint="default"/>
      </w:rPr>
    </w:lvl>
    <w:lvl w:ilvl="8" w:tplc="7526C23A">
      <w:start w:val="1"/>
      <w:numFmt w:val="bullet"/>
      <w:lvlText w:val=""/>
      <w:lvlJc w:val="left"/>
      <w:pPr>
        <w:ind w:left="6480" w:hanging="360"/>
      </w:pPr>
      <w:rPr>
        <w:rFonts w:ascii="Wingdings" w:hAnsi="Wingdings" w:hint="default"/>
      </w:rPr>
    </w:lvl>
  </w:abstractNum>
  <w:abstractNum w:abstractNumId="36" w15:restartNumberingAfterBreak="0">
    <w:nsid w:val="1E8229CF"/>
    <w:multiLevelType w:val="hybridMultilevel"/>
    <w:tmpl w:val="3C088EEE"/>
    <w:lvl w:ilvl="0" w:tplc="B25E779E">
      <w:start w:val="1"/>
      <w:numFmt w:val="bullet"/>
      <w:lvlText w:val="·"/>
      <w:lvlJc w:val="left"/>
      <w:pPr>
        <w:ind w:left="720" w:hanging="360"/>
      </w:pPr>
      <w:rPr>
        <w:rFonts w:ascii="Symbol" w:hAnsi="Symbol" w:hint="default"/>
      </w:rPr>
    </w:lvl>
    <w:lvl w:ilvl="1" w:tplc="68085D4A">
      <w:start w:val="1"/>
      <w:numFmt w:val="bullet"/>
      <w:lvlText w:val="o"/>
      <w:lvlJc w:val="left"/>
      <w:pPr>
        <w:ind w:left="1440" w:hanging="360"/>
      </w:pPr>
      <w:rPr>
        <w:rFonts w:ascii="Courier New" w:hAnsi="Courier New" w:hint="default"/>
      </w:rPr>
    </w:lvl>
    <w:lvl w:ilvl="2" w:tplc="66705878">
      <w:start w:val="1"/>
      <w:numFmt w:val="bullet"/>
      <w:lvlText w:val=""/>
      <w:lvlJc w:val="left"/>
      <w:pPr>
        <w:ind w:left="2160" w:hanging="360"/>
      </w:pPr>
      <w:rPr>
        <w:rFonts w:ascii="Wingdings" w:hAnsi="Wingdings" w:hint="default"/>
      </w:rPr>
    </w:lvl>
    <w:lvl w:ilvl="3" w:tplc="6BB6BDE0">
      <w:start w:val="1"/>
      <w:numFmt w:val="bullet"/>
      <w:lvlText w:val=""/>
      <w:lvlJc w:val="left"/>
      <w:pPr>
        <w:ind w:left="2880" w:hanging="360"/>
      </w:pPr>
      <w:rPr>
        <w:rFonts w:ascii="Symbol" w:hAnsi="Symbol" w:hint="default"/>
      </w:rPr>
    </w:lvl>
    <w:lvl w:ilvl="4" w:tplc="F56CD010">
      <w:start w:val="1"/>
      <w:numFmt w:val="bullet"/>
      <w:lvlText w:val="o"/>
      <w:lvlJc w:val="left"/>
      <w:pPr>
        <w:ind w:left="3600" w:hanging="360"/>
      </w:pPr>
      <w:rPr>
        <w:rFonts w:ascii="Courier New" w:hAnsi="Courier New" w:hint="default"/>
      </w:rPr>
    </w:lvl>
    <w:lvl w:ilvl="5" w:tplc="B006624E">
      <w:start w:val="1"/>
      <w:numFmt w:val="bullet"/>
      <w:lvlText w:val=""/>
      <w:lvlJc w:val="left"/>
      <w:pPr>
        <w:ind w:left="4320" w:hanging="360"/>
      </w:pPr>
      <w:rPr>
        <w:rFonts w:ascii="Wingdings" w:hAnsi="Wingdings" w:hint="default"/>
      </w:rPr>
    </w:lvl>
    <w:lvl w:ilvl="6" w:tplc="AE3A5880">
      <w:start w:val="1"/>
      <w:numFmt w:val="bullet"/>
      <w:lvlText w:val=""/>
      <w:lvlJc w:val="left"/>
      <w:pPr>
        <w:ind w:left="5040" w:hanging="360"/>
      </w:pPr>
      <w:rPr>
        <w:rFonts w:ascii="Symbol" w:hAnsi="Symbol" w:hint="default"/>
      </w:rPr>
    </w:lvl>
    <w:lvl w:ilvl="7" w:tplc="80A020EC">
      <w:start w:val="1"/>
      <w:numFmt w:val="bullet"/>
      <w:lvlText w:val="o"/>
      <w:lvlJc w:val="left"/>
      <w:pPr>
        <w:ind w:left="5760" w:hanging="360"/>
      </w:pPr>
      <w:rPr>
        <w:rFonts w:ascii="Courier New" w:hAnsi="Courier New" w:hint="default"/>
      </w:rPr>
    </w:lvl>
    <w:lvl w:ilvl="8" w:tplc="5B369F6E">
      <w:start w:val="1"/>
      <w:numFmt w:val="bullet"/>
      <w:lvlText w:val=""/>
      <w:lvlJc w:val="left"/>
      <w:pPr>
        <w:ind w:left="6480" w:hanging="360"/>
      </w:pPr>
      <w:rPr>
        <w:rFonts w:ascii="Wingdings" w:hAnsi="Wingdings" w:hint="default"/>
      </w:rPr>
    </w:lvl>
  </w:abstractNum>
  <w:abstractNum w:abstractNumId="37" w15:restartNumberingAfterBreak="0">
    <w:nsid w:val="1F2C2406"/>
    <w:multiLevelType w:val="hybridMultilevel"/>
    <w:tmpl w:val="49A49CD0"/>
    <w:lvl w:ilvl="0" w:tplc="70141C96">
      <w:start w:val="1"/>
      <w:numFmt w:val="bullet"/>
      <w:lvlText w:val="-"/>
      <w:lvlJc w:val="left"/>
      <w:pPr>
        <w:ind w:left="720" w:hanging="360"/>
      </w:pPr>
      <w:rPr>
        <w:rFonts w:ascii="Symbol" w:hAnsi="Symbol" w:hint="default"/>
      </w:rPr>
    </w:lvl>
    <w:lvl w:ilvl="1" w:tplc="0D20028C">
      <w:start w:val="1"/>
      <w:numFmt w:val="bullet"/>
      <w:lvlText w:val="o"/>
      <w:lvlJc w:val="left"/>
      <w:pPr>
        <w:ind w:left="1440" w:hanging="360"/>
      </w:pPr>
      <w:rPr>
        <w:rFonts w:ascii="Courier New" w:hAnsi="Courier New" w:hint="default"/>
      </w:rPr>
    </w:lvl>
    <w:lvl w:ilvl="2" w:tplc="10804370">
      <w:start w:val="1"/>
      <w:numFmt w:val="bullet"/>
      <w:lvlText w:val=""/>
      <w:lvlJc w:val="left"/>
      <w:pPr>
        <w:ind w:left="2160" w:hanging="360"/>
      </w:pPr>
      <w:rPr>
        <w:rFonts w:ascii="Wingdings" w:hAnsi="Wingdings" w:hint="default"/>
      </w:rPr>
    </w:lvl>
    <w:lvl w:ilvl="3" w:tplc="A23C82BA">
      <w:start w:val="1"/>
      <w:numFmt w:val="bullet"/>
      <w:lvlText w:val=""/>
      <w:lvlJc w:val="left"/>
      <w:pPr>
        <w:ind w:left="2880" w:hanging="360"/>
      </w:pPr>
      <w:rPr>
        <w:rFonts w:ascii="Symbol" w:hAnsi="Symbol" w:hint="default"/>
      </w:rPr>
    </w:lvl>
    <w:lvl w:ilvl="4" w:tplc="B4047762">
      <w:start w:val="1"/>
      <w:numFmt w:val="bullet"/>
      <w:lvlText w:val="o"/>
      <w:lvlJc w:val="left"/>
      <w:pPr>
        <w:ind w:left="3600" w:hanging="360"/>
      </w:pPr>
      <w:rPr>
        <w:rFonts w:ascii="Courier New" w:hAnsi="Courier New" w:hint="default"/>
      </w:rPr>
    </w:lvl>
    <w:lvl w:ilvl="5" w:tplc="82C09ACC">
      <w:start w:val="1"/>
      <w:numFmt w:val="bullet"/>
      <w:lvlText w:val=""/>
      <w:lvlJc w:val="left"/>
      <w:pPr>
        <w:ind w:left="4320" w:hanging="360"/>
      </w:pPr>
      <w:rPr>
        <w:rFonts w:ascii="Wingdings" w:hAnsi="Wingdings" w:hint="default"/>
      </w:rPr>
    </w:lvl>
    <w:lvl w:ilvl="6" w:tplc="F1E21630">
      <w:start w:val="1"/>
      <w:numFmt w:val="bullet"/>
      <w:lvlText w:val=""/>
      <w:lvlJc w:val="left"/>
      <w:pPr>
        <w:ind w:left="5040" w:hanging="360"/>
      </w:pPr>
      <w:rPr>
        <w:rFonts w:ascii="Symbol" w:hAnsi="Symbol" w:hint="default"/>
      </w:rPr>
    </w:lvl>
    <w:lvl w:ilvl="7" w:tplc="AB9E7440">
      <w:start w:val="1"/>
      <w:numFmt w:val="bullet"/>
      <w:lvlText w:val="o"/>
      <w:lvlJc w:val="left"/>
      <w:pPr>
        <w:ind w:left="5760" w:hanging="360"/>
      </w:pPr>
      <w:rPr>
        <w:rFonts w:ascii="Courier New" w:hAnsi="Courier New" w:hint="default"/>
      </w:rPr>
    </w:lvl>
    <w:lvl w:ilvl="8" w:tplc="348E73A8">
      <w:start w:val="1"/>
      <w:numFmt w:val="bullet"/>
      <w:lvlText w:val=""/>
      <w:lvlJc w:val="left"/>
      <w:pPr>
        <w:ind w:left="6480" w:hanging="360"/>
      </w:pPr>
      <w:rPr>
        <w:rFonts w:ascii="Wingdings" w:hAnsi="Wingdings" w:hint="default"/>
      </w:rPr>
    </w:lvl>
  </w:abstractNum>
  <w:abstractNum w:abstractNumId="38" w15:restartNumberingAfterBreak="0">
    <w:nsid w:val="1FFF407F"/>
    <w:multiLevelType w:val="hybridMultilevel"/>
    <w:tmpl w:val="FFFFFFFF"/>
    <w:lvl w:ilvl="0" w:tplc="2E18B42A">
      <w:start w:val="1"/>
      <w:numFmt w:val="bullet"/>
      <w:lvlText w:val="·"/>
      <w:lvlJc w:val="left"/>
      <w:pPr>
        <w:ind w:left="720" w:hanging="360"/>
      </w:pPr>
      <w:rPr>
        <w:rFonts w:ascii="Symbol" w:hAnsi="Symbol" w:hint="default"/>
      </w:rPr>
    </w:lvl>
    <w:lvl w:ilvl="1" w:tplc="1DAA80F0">
      <w:start w:val="1"/>
      <w:numFmt w:val="bullet"/>
      <w:lvlText w:val="o"/>
      <w:lvlJc w:val="left"/>
      <w:pPr>
        <w:ind w:left="1440" w:hanging="360"/>
      </w:pPr>
      <w:rPr>
        <w:rFonts w:ascii="Courier New" w:hAnsi="Courier New" w:hint="default"/>
      </w:rPr>
    </w:lvl>
    <w:lvl w:ilvl="2" w:tplc="F9782C48">
      <w:start w:val="1"/>
      <w:numFmt w:val="bullet"/>
      <w:lvlText w:val=""/>
      <w:lvlJc w:val="left"/>
      <w:pPr>
        <w:ind w:left="2160" w:hanging="360"/>
      </w:pPr>
      <w:rPr>
        <w:rFonts w:ascii="Wingdings" w:hAnsi="Wingdings" w:hint="default"/>
      </w:rPr>
    </w:lvl>
    <w:lvl w:ilvl="3" w:tplc="1D0CC1B0">
      <w:start w:val="1"/>
      <w:numFmt w:val="bullet"/>
      <w:lvlText w:val=""/>
      <w:lvlJc w:val="left"/>
      <w:pPr>
        <w:ind w:left="2880" w:hanging="360"/>
      </w:pPr>
      <w:rPr>
        <w:rFonts w:ascii="Symbol" w:hAnsi="Symbol" w:hint="default"/>
      </w:rPr>
    </w:lvl>
    <w:lvl w:ilvl="4" w:tplc="F75C0C6A">
      <w:start w:val="1"/>
      <w:numFmt w:val="bullet"/>
      <w:lvlText w:val="o"/>
      <w:lvlJc w:val="left"/>
      <w:pPr>
        <w:ind w:left="3600" w:hanging="360"/>
      </w:pPr>
      <w:rPr>
        <w:rFonts w:ascii="Courier New" w:hAnsi="Courier New" w:hint="default"/>
      </w:rPr>
    </w:lvl>
    <w:lvl w:ilvl="5" w:tplc="834EDF30">
      <w:start w:val="1"/>
      <w:numFmt w:val="bullet"/>
      <w:lvlText w:val=""/>
      <w:lvlJc w:val="left"/>
      <w:pPr>
        <w:ind w:left="4320" w:hanging="360"/>
      </w:pPr>
      <w:rPr>
        <w:rFonts w:ascii="Wingdings" w:hAnsi="Wingdings" w:hint="default"/>
      </w:rPr>
    </w:lvl>
    <w:lvl w:ilvl="6" w:tplc="F5E61DDA">
      <w:start w:val="1"/>
      <w:numFmt w:val="bullet"/>
      <w:lvlText w:val=""/>
      <w:lvlJc w:val="left"/>
      <w:pPr>
        <w:ind w:left="5040" w:hanging="360"/>
      </w:pPr>
      <w:rPr>
        <w:rFonts w:ascii="Symbol" w:hAnsi="Symbol" w:hint="default"/>
      </w:rPr>
    </w:lvl>
    <w:lvl w:ilvl="7" w:tplc="950C619A">
      <w:start w:val="1"/>
      <w:numFmt w:val="bullet"/>
      <w:lvlText w:val="o"/>
      <w:lvlJc w:val="left"/>
      <w:pPr>
        <w:ind w:left="5760" w:hanging="360"/>
      </w:pPr>
      <w:rPr>
        <w:rFonts w:ascii="Courier New" w:hAnsi="Courier New" w:hint="default"/>
      </w:rPr>
    </w:lvl>
    <w:lvl w:ilvl="8" w:tplc="EC32C826">
      <w:start w:val="1"/>
      <w:numFmt w:val="bullet"/>
      <w:lvlText w:val=""/>
      <w:lvlJc w:val="left"/>
      <w:pPr>
        <w:ind w:left="6480" w:hanging="360"/>
      </w:pPr>
      <w:rPr>
        <w:rFonts w:ascii="Wingdings" w:hAnsi="Wingdings" w:hint="default"/>
      </w:rPr>
    </w:lvl>
  </w:abstractNum>
  <w:abstractNum w:abstractNumId="39" w15:restartNumberingAfterBreak="0">
    <w:nsid w:val="236768AC"/>
    <w:multiLevelType w:val="hybridMultilevel"/>
    <w:tmpl w:val="A4A49C1C"/>
    <w:lvl w:ilvl="0" w:tplc="04260001">
      <w:start w:val="1"/>
      <w:numFmt w:val="bullet"/>
      <w:lvlText w:val=""/>
      <w:lvlJc w:val="left"/>
      <w:pPr>
        <w:ind w:left="764" w:hanging="360"/>
      </w:pPr>
      <w:rPr>
        <w:rFonts w:ascii="Symbol" w:hAnsi="Symbol" w:hint="default"/>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40" w15:restartNumberingAfterBreak="0">
    <w:nsid w:val="23B336DC"/>
    <w:multiLevelType w:val="hybridMultilevel"/>
    <w:tmpl w:val="854E81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27965707"/>
    <w:multiLevelType w:val="hybridMultilevel"/>
    <w:tmpl w:val="FFFFFFFF"/>
    <w:lvl w:ilvl="0" w:tplc="EAE29C26">
      <w:start w:val="1"/>
      <w:numFmt w:val="bullet"/>
      <w:lvlText w:val="·"/>
      <w:lvlJc w:val="left"/>
      <w:pPr>
        <w:ind w:left="720" w:hanging="360"/>
      </w:pPr>
      <w:rPr>
        <w:rFonts w:ascii="Symbol" w:hAnsi="Symbol" w:hint="default"/>
      </w:rPr>
    </w:lvl>
    <w:lvl w:ilvl="1" w:tplc="EF786D4E">
      <w:start w:val="1"/>
      <w:numFmt w:val="bullet"/>
      <w:lvlText w:val="o"/>
      <w:lvlJc w:val="left"/>
      <w:pPr>
        <w:ind w:left="1440" w:hanging="360"/>
      </w:pPr>
      <w:rPr>
        <w:rFonts w:ascii="Courier New" w:hAnsi="Courier New" w:hint="default"/>
      </w:rPr>
    </w:lvl>
    <w:lvl w:ilvl="2" w:tplc="D3646168">
      <w:start w:val="1"/>
      <w:numFmt w:val="bullet"/>
      <w:lvlText w:val=""/>
      <w:lvlJc w:val="left"/>
      <w:pPr>
        <w:ind w:left="2160" w:hanging="360"/>
      </w:pPr>
      <w:rPr>
        <w:rFonts w:ascii="Wingdings" w:hAnsi="Wingdings" w:hint="default"/>
      </w:rPr>
    </w:lvl>
    <w:lvl w:ilvl="3" w:tplc="563C9C08">
      <w:start w:val="1"/>
      <w:numFmt w:val="bullet"/>
      <w:lvlText w:val=""/>
      <w:lvlJc w:val="left"/>
      <w:pPr>
        <w:ind w:left="2880" w:hanging="360"/>
      </w:pPr>
      <w:rPr>
        <w:rFonts w:ascii="Symbol" w:hAnsi="Symbol" w:hint="default"/>
      </w:rPr>
    </w:lvl>
    <w:lvl w:ilvl="4" w:tplc="7B726534">
      <w:start w:val="1"/>
      <w:numFmt w:val="bullet"/>
      <w:lvlText w:val="o"/>
      <w:lvlJc w:val="left"/>
      <w:pPr>
        <w:ind w:left="3600" w:hanging="360"/>
      </w:pPr>
      <w:rPr>
        <w:rFonts w:ascii="Courier New" w:hAnsi="Courier New" w:hint="default"/>
      </w:rPr>
    </w:lvl>
    <w:lvl w:ilvl="5" w:tplc="D57232A2">
      <w:start w:val="1"/>
      <w:numFmt w:val="bullet"/>
      <w:lvlText w:val=""/>
      <w:lvlJc w:val="left"/>
      <w:pPr>
        <w:ind w:left="4320" w:hanging="360"/>
      </w:pPr>
      <w:rPr>
        <w:rFonts w:ascii="Wingdings" w:hAnsi="Wingdings" w:hint="default"/>
      </w:rPr>
    </w:lvl>
    <w:lvl w:ilvl="6" w:tplc="BC5C8C52">
      <w:start w:val="1"/>
      <w:numFmt w:val="bullet"/>
      <w:lvlText w:val=""/>
      <w:lvlJc w:val="left"/>
      <w:pPr>
        <w:ind w:left="5040" w:hanging="360"/>
      </w:pPr>
      <w:rPr>
        <w:rFonts w:ascii="Symbol" w:hAnsi="Symbol" w:hint="default"/>
      </w:rPr>
    </w:lvl>
    <w:lvl w:ilvl="7" w:tplc="A314CAD2">
      <w:start w:val="1"/>
      <w:numFmt w:val="bullet"/>
      <w:lvlText w:val="o"/>
      <w:lvlJc w:val="left"/>
      <w:pPr>
        <w:ind w:left="5760" w:hanging="360"/>
      </w:pPr>
      <w:rPr>
        <w:rFonts w:ascii="Courier New" w:hAnsi="Courier New" w:hint="default"/>
      </w:rPr>
    </w:lvl>
    <w:lvl w:ilvl="8" w:tplc="5AB430B8">
      <w:start w:val="1"/>
      <w:numFmt w:val="bullet"/>
      <w:lvlText w:val=""/>
      <w:lvlJc w:val="left"/>
      <w:pPr>
        <w:ind w:left="6480" w:hanging="360"/>
      </w:pPr>
      <w:rPr>
        <w:rFonts w:ascii="Wingdings" w:hAnsi="Wingdings" w:hint="default"/>
      </w:rPr>
    </w:lvl>
  </w:abstractNum>
  <w:abstractNum w:abstractNumId="42" w15:restartNumberingAfterBreak="0">
    <w:nsid w:val="29CE0381"/>
    <w:multiLevelType w:val="hybridMultilevel"/>
    <w:tmpl w:val="FFFFFFFF"/>
    <w:lvl w:ilvl="0" w:tplc="24B0BCB6">
      <w:start w:val="1"/>
      <w:numFmt w:val="bullet"/>
      <w:lvlText w:val="·"/>
      <w:lvlJc w:val="left"/>
      <w:pPr>
        <w:ind w:left="720" w:hanging="360"/>
      </w:pPr>
      <w:rPr>
        <w:rFonts w:ascii="Symbol" w:hAnsi="Symbol" w:hint="default"/>
      </w:rPr>
    </w:lvl>
    <w:lvl w:ilvl="1" w:tplc="49221D06">
      <w:start w:val="1"/>
      <w:numFmt w:val="bullet"/>
      <w:lvlText w:val="o"/>
      <w:lvlJc w:val="left"/>
      <w:pPr>
        <w:ind w:left="1440" w:hanging="360"/>
      </w:pPr>
      <w:rPr>
        <w:rFonts w:ascii="Courier New" w:hAnsi="Courier New" w:hint="default"/>
      </w:rPr>
    </w:lvl>
    <w:lvl w:ilvl="2" w:tplc="E3585B2C">
      <w:start w:val="1"/>
      <w:numFmt w:val="bullet"/>
      <w:lvlText w:val=""/>
      <w:lvlJc w:val="left"/>
      <w:pPr>
        <w:ind w:left="2160" w:hanging="360"/>
      </w:pPr>
      <w:rPr>
        <w:rFonts w:ascii="Wingdings" w:hAnsi="Wingdings" w:hint="default"/>
      </w:rPr>
    </w:lvl>
    <w:lvl w:ilvl="3" w:tplc="1444F426">
      <w:start w:val="1"/>
      <w:numFmt w:val="bullet"/>
      <w:lvlText w:val=""/>
      <w:lvlJc w:val="left"/>
      <w:pPr>
        <w:ind w:left="2880" w:hanging="360"/>
      </w:pPr>
      <w:rPr>
        <w:rFonts w:ascii="Symbol" w:hAnsi="Symbol" w:hint="default"/>
      </w:rPr>
    </w:lvl>
    <w:lvl w:ilvl="4" w:tplc="EC68F50A">
      <w:start w:val="1"/>
      <w:numFmt w:val="bullet"/>
      <w:lvlText w:val="o"/>
      <w:lvlJc w:val="left"/>
      <w:pPr>
        <w:ind w:left="3600" w:hanging="360"/>
      </w:pPr>
      <w:rPr>
        <w:rFonts w:ascii="Courier New" w:hAnsi="Courier New" w:hint="default"/>
      </w:rPr>
    </w:lvl>
    <w:lvl w:ilvl="5" w:tplc="232A7710">
      <w:start w:val="1"/>
      <w:numFmt w:val="bullet"/>
      <w:lvlText w:val=""/>
      <w:lvlJc w:val="left"/>
      <w:pPr>
        <w:ind w:left="4320" w:hanging="360"/>
      </w:pPr>
      <w:rPr>
        <w:rFonts w:ascii="Wingdings" w:hAnsi="Wingdings" w:hint="default"/>
      </w:rPr>
    </w:lvl>
    <w:lvl w:ilvl="6" w:tplc="192ABF54">
      <w:start w:val="1"/>
      <w:numFmt w:val="bullet"/>
      <w:lvlText w:val=""/>
      <w:lvlJc w:val="left"/>
      <w:pPr>
        <w:ind w:left="5040" w:hanging="360"/>
      </w:pPr>
      <w:rPr>
        <w:rFonts w:ascii="Symbol" w:hAnsi="Symbol" w:hint="default"/>
      </w:rPr>
    </w:lvl>
    <w:lvl w:ilvl="7" w:tplc="85FEC196">
      <w:start w:val="1"/>
      <w:numFmt w:val="bullet"/>
      <w:lvlText w:val="o"/>
      <w:lvlJc w:val="left"/>
      <w:pPr>
        <w:ind w:left="5760" w:hanging="360"/>
      </w:pPr>
      <w:rPr>
        <w:rFonts w:ascii="Courier New" w:hAnsi="Courier New" w:hint="default"/>
      </w:rPr>
    </w:lvl>
    <w:lvl w:ilvl="8" w:tplc="4EC8CA1A">
      <w:start w:val="1"/>
      <w:numFmt w:val="bullet"/>
      <w:lvlText w:val=""/>
      <w:lvlJc w:val="left"/>
      <w:pPr>
        <w:ind w:left="6480" w:hanging="360"/>
      </w:pPr>
      <w:rPr>
        <w:rFonts w:ascii="Wingdings" w:hAnsi="Wingdings" w:hint="default"/>
      </w:rPr>
    </w:lvl>
  </w:abstractNum>
  <w:abstractNum w:abstractNumId="43" w15:restartNumberingAfterBreak="0">
    <w:nsid w:val="2AB4090D"/>
    <w:multiLevelType w:val="hybridMultilevel"/>
    <w:tmpl w:val="F2D21EF6"/>
    <w:lvl w:ilvl="0" w:tplc="343AFCD2">
      <w:start w:val="1"/>
      <w:numFmt w:val="bullet"/>
      <w:lvlText w:val="·"/>
      <w:lvlJc w:val="left"/>
      <w:pPr>
        <w:ind w:left="720" w:hanging="360"/>
      </w:pPr>
      <w:rPr>
        <w:rFonts w:ascii="Symbol" w:hAnsi="Symbol" w:hint="default"/>
      </w:rPr>
    </w:lvl>
    <w:lvl w:ilvl="1" w:tplc="C35639C2">
      <w:start w:val="1"/>
      <w:numFmt w:val="bullet"/>
      <w:lvlText w:val="o"/>
      <w:lvlJc w:val="left"/>
      <w:pPr>
        <w:ind w:left="1440" w:hanging="360"/>
      </w:pPr>
      <w:rPr>
        <w:rFonts w:ascii="Courier New" w:hAnsi="Courier New" w:hint="default"/>
      </w:rPr>
    </w:lvl>
    <w:lvl w:ilvl="2" w:tplc="0FF80E5A">
      <w:start w:val="1"/>
      <w:numFmt w:val="bullet"/>
      <w:lvlText w:val=""/>
      <w:lvlJc w:val="left"/>
      <w:pPr>
        <w:ind w:left="2160" w:hanging="360"/>
      </w:pPr>
      <w:rPr>
        <w:rFonts w:ascii="Wingdings" w:hAnsi="Wingdings" w:hint="default"/>
      </w:rPr>
    </w:lvl>
    <w:lvl w:ilvl="3" w:tplc="FBBC1626">
      <w:start w:val="1"/>
      <w:numFmt w:val="bullet"/>
      <w:lvlText w:val=""/>
      <w:lvlJc w:val="left"/>
      <w:pPr>
        <w:ind w:left="2880" w:hanging="360"/>
      </w:pPr>
      <w:rPr>
        <w:rFonts w:ascii="Symbol" w:hAnsi="Symbol" w:hint="default"/>
      </w:rPr>
    </w:lvl>
    <w:lvl w:ilvl="4" w:tplc="FA02B870">
      <w:start w:val="1"/>
      <w:numFmt w:val="bullet"/>
      <w:lvlText w:val="o"/>
      <w:lvlJc w:val="left"/>
      <w:pPr>
        <w:ind w:left="3600" w:hanging="360"/>
      </w:pPr>
      <w:rPr>
        <w:rFonts w:ascii="Courier New" w:hAnsi="Courier New" w:hint="default"/>
      </w:rPr>
    </w:lvl>
    <w:lvl w:ilvl="5" w:tplc="2DF2000A">
      <w:start w:val="1"/>
      <w:numFmt w:val="bullet"/>
      <w:lvlText w:val=""/>
      <w:lvlJc w:val="left"/>
      <w:pPr>
        <w:ind w:left="4320" w:hanging="360"/>
      </w:pPr>
      <w:rPr>
        <w:rFonts w:ascii="Wingdings" w:hAnsi="Wingdings" w:hint="default"/>
      </w:rPr>
    </w:lvl>
    <w:lvl w:ilvl="6" w:tplc="FA7CFF5A">
      <w:start w:val="1"/>
      <w:numFmt w:val="bullet"/>
      <w:lvlText w:val=""/>
      <w:lvlJc w:val="left"/>
      <w:pPr>
        <w:ind w:left="5040" w:hanging="360"/>
      </w:pPr>
      <w:rPr>
        <w:rFonts w:ascii="Symbol" w:hAnsi="Symbol" w:hint="default"/>
      </w:rPr>
    </w:lvl>
    <w:lvl w:ilvl="7" w:tplc="E7289390">
      <w:start w:val="1"/>
      <w:numFmt w:val="bullet"/>
      <w:lvlText w:val="o"/>
      <w:lvlJc w:val="left"/>
      <w:pPr>
        <w:ind w:left="5760" w:hanging="360"/>
      </w:pPr>
      <w:rPr>
        <w:rFonts w:ascii="Courier New" w:hAnsi="Courier New" w:hint="default"/>
      </w:rPr>
    </w:lvl>
    <w:lvl w:ilvl="8" w:tplc="7568AFC6">
      <w:start w:val="1"/>
      <w:numFmt w:val="bullet"/>
      <w:lvlText w:val=""/>
      <w:lvlJc w:val="left"/>
      <w:pPr>
        <w:ind w:left="6480" w:hanging="360"/>
      </w:pPr>
      <w:rPr>
        <w:rFonts w:ascii="Wingdings" w:hAnsi="Wingdings" w:hint="default"/>
      </w:rPr>
    </w:lvl>
  </w:abstractNum>
  <w:abstractNum w:abstractNumId="44" w15:restartNumberingAfterBreak="0">
    <w:nsid w:val="2C6A0EAD"/>
    <w:multiLevelType w:val="hybridMultilevel"/>
    <w:tmpl w:val="FFFFFFFF"/>
    <w:lvl w:ilvl="0" w:tplc="7A28D1C2">
      <w:start w:val="1"/>
      <w:numFmt w:val="bullet"/>
      <w:lvlText w:val="·"/>
      <w:lvlJc w:val="left"/>
      <w:pPr>
        <w:ind w:left="720" w:hanging="360"/>
      </w:pPr>
      <w:rPr>
        <w:rFonts w:ascii="Symbol" w:hAnsi="Symbol" w:hint="default"/>
      </w:rPr>
    </w:lvl>
    <w:lvl w:ilvl="1" w:tplc="8E0CCE4A">
      <w:start w:val="1"/>
      <w:numFmt w:val="bullet"/>
      <w:lvlText w:val="o"/>
      <w:lvlJc w:val="left"/>
      <w:pPr>
        <w:ind w:left="1440" w:hanging="360"/>
      </w:pPr>
      <w:rPr>
        <w:rFonts w:ascii="Courier New" w:hAnsi="Courier New" w:hint="default"/>
      </w:rPr>
    </w:lvl>
    <w:lvl w:ilvl="2" w:tplc="77D463E0">
      <w:start w:val="1"/>
      <w:numFmt w:val="bullet"/>
      <w:lvlText w:val=""/>
      <w:lvlJc w:val="left"/>
      <w:pPr>
        <w:ind w:left="2160" w:hanging="360"/>
      </w:pPr>
      <w:rPr>
        <w:rFonts w:ascii="Wingdings" w:hAnsi="Wingdings" w:hint="default"/>
      </w:rPr>
    </w:lvl>
    <w:lvl w:ilvl="3" w:tplc="03787B0A">
      <w:start w:val="1"/>
      <w:numFmt w:val="bullet"/>
      <w:lvlText w:val=""/>
      <w:lvlJc w:val="left"/>
      <w:pPr>
        <w:ind w:left="2880" w:hanging="360"/>
      </w:pPr>
      <w:rPr>
        <w:rFonts w:ascii="Symbol" w:hAnsi="Symbol" w:hint="default"/>
      </w:rPr>
    </w:lvl>
    <w:lvl w:ilvl="4" w:tplc="920C4846">
      <w:start w:val="1"/>
      <w:numFmt w:val="bullet"/>
      <w:lvlText w:val="o"/>
      <w:lvlJc w:val="left"/>
      <w:pPr>
        <w:ind w:left="3600" w:hanging="360"/>
      </w:pPr>
      <w:rPr>
        <w:rFonts w:ascii="Courier New" w:hAnsi="Courier New" w:hint="default"/>
      </w:rPr>
    </w:lvl>
    <w:lvl w:ilvl="5" w:tplc="11F2F712">
      <w:start w:val="1"/>
      <w:numFmt w:val="bullet"/>
      <w:lvlText w:val=""/>
      <w:lvlJc w:val="left"/>
      <w:pPr>
        <w:ind w:left="4320" w:hanging="360"/>
      </w:pPr>
      <w:rPr>
        <w:rFonts w:ascii="Wingdings" w:hAnsi="Wingdings" w:hint="default"/>
      </w:rPr>
    </w:lvl>
    <w:lvl w:ilvl="6" w:tplc="03E2687C">
      <w:start w:val="1"/>
      <w:numFmt w:val="bullet"/>
      <w:lvlText w:val=""/>
      <w:lvlJc w:val="left"/>
      <w:pPr>
        <w:ind w:left="5040" w:hanging="360"/>
      </w:pPr>
      <w:rPr>
        <w:rFonts w:ascii="Symbol" w:hAnsi="Symbol" w:hint="default"/>
      </w:rPr>
    </w:lvl>
    <w:lvl w:ilvl="7" w:tplc="B588C288">
      <w:start w:val="1"/>
      <w:numFmt w:val="bullet"/>
      <w:lvlText w:val="o"/>
      <w:lvlJc w:val="left"/>
      <w:pPr>
        <w:ind w:left="5760" w:hanging="360"/>
      </w:pPr>
      <w:rPr>
        <w:rFonts w:ascii="Courier New" w:hAnsi="Courier New" w:hint="default"/>
      </w:rPr>
    </w:lvl>
    <w:lvl w:ilvl="8" w:tplc="64EADE8C">
      <w:start w:val="1"/>
      <w:numFmt w:val="bullet"/>
      <w:lvlText w:val=""/>
      <w:lvlJc w:val="left"/>
      <w:pPr>
        <w:ind w:left="6480" w:hanging="360"/>
      </w:pPr>
      <w:rPr>
        <w:rFonts w:ascii="Wingdings" w:hAnsi="Wingdings" w:hint="default"/>
      </w:rPr>
    </w:lvl>
  </w:abstractNum>
  <w:abstractNum w:abstractNumId="45" w15:restartNumberingAfterBreak="0">
    <w:nsid w:val="2D0A2448"/>
    <w:multiLevelType w:val="hybridMultilevel"/>
    <w:tmpl w:val="FFFFFFFF"/>
    <w:lvl w:ilvl="0" w:tplc="156AE714">
      <w:start w:val="1"/>
      <w:numFmt w:val="bullet"/>
      <w:lvlText w:val="·"/>
      <w:lvlJc w:val="left"/>
      <w:pPr>
        <w:ind w:left="720" w:hanging="360"/>
      </w:pPr>
      <w:rPr>
        <w:rFonts w:ascii="Symbol" w:hAnsi="Symbol" w:hint="default"/>
      </w:rPr>
    </w:lvl>
    <w:lvl w:ilvl="1" w:tplc="772088EE">
      <w:start w:val="1"/>
      <w:numFmt w:val="bullet"/>
      <w:lvlText w:val="o"/>
      <w:lvlJc w:val="left"/>
      <w:pPr>
        <w:ind w:left="1440" w:hanging="360"/>
      </w:pPr>
      <w:rPr>
        <w:rFonts w:ascii="Courier New" w:hAnsi="Courier New" w:hint="default"/>
      </w:rPr>
    </w:lvl>
    <w:lvl w:ilvl="2" w:tplc="B966FE46">
      <w:start w:val="1"/>
      <w:numFmt w:val="bullet"/>
      <w:lvlText w:val=""/>
      <w:lvlJc w:val="left"/>
      <w:pPr>
        <w:ind w:left="2160" w:hanging="360"/>
      </w:pPr>
      <w:rPr>
        <w:rFonts w:ascii="Wingdings" w:hAnsi="Wingdings" w:hint="default"/>
      </w:rPr>
    </w:lvl>
    <w:lvl w:ilvl="3" w:tplc="5AF8577E">
      <w:start w:val="1"/>
      <w:numFmt w:val="bullet"/>
      <w:lvlText w:val=""/>
      <w:lvlJc w:val="left"/>
      <w:pPr>
        <w:ind w:left="2880" w:hanging="360"/>
      </w:pPr>
      <w:rPr>
        <w:rFonts w:ascii="Symbol" w:hAnsi="Symbol" w:hint="default"/>
      </w:rPr>
    </w:lvl>
    <w:lvl w:ilvl="4" w:tplc="04A6BFB4">
      <w:start w:val="1"/>
      <w:numFmt w:val="bullet"/>
      <w:lvlText w:val="o"/>
      <w:lvlJc w:val="left"/>
      <w:pPr>
        <w:ind w:left="3600" w:hanging="360"/>
      </w:pPr>
      <w:rPr>
        <w:rFonts w:ascii="Courier New" w:hAnsi="Courier New" w:hint="default"/>
      </w:rPr>
    </w:lvl>
    <w:lvl w:ilvl="5" w:tplc="0916E9FE">
      <w:start w:val="1"/>
      <w:numFmt w:val="bullet"/>
      <w:lvlText w:val=""/>
      <w:lvlJc w:val="left"/>
      <w:pPr>
        <w:ind w:left="4320" w:hanging="360"/>
      </w:pPr>
      <w:rPr>
        <w:rFonts w:ascii="Wingdings" w:hAnsi="Wingdings" w:hint="default"/>
      </w:rPr>
    </w:lvl>
    <w:lvl w:ilvl="6" w:tplc="462EE2E0">
      <w:start w:val="1"/>
      <w:numFmt w:val="bullet"/>
      <w:lvlText w:val=""/>
      <w:lvlJc w:val="left"/>
      <w:pPr>
        <w:ind w:left="5040" w:hanging="360"/>
      </w:pPr>
      <w:rPr>
        <w:rFonts w:ascii="Symbol" w:hAnsi="Symbol" w:hint="default"/>
      </w:rPr>
    </w:lvl>
    <w:lvl w:ilvl="7" w:tplc="355EC312">
      <w:start w:val="1"/>
      <w:numFmt w:val="bullet"/>
      <w:lvlText w:val="o"/>
      <w:lvlJc w:val="left"/>
      <w:pPr>
        <w:ind w:left="5760" w:hanging="360"/>
      </w:pPr>
      <w:rPr>
        <w:rFonts w:ascii="Courier New" w:hAnsi="Courier New" w:hint="default"/>
      </w:rPr>
    </w:lvl>
    <w:lvl w:ilvl="8" w:tplc="35BCCF78">
      <w:start w:val="1"/>
      <w:numFmt w:val="bullet"/>
      <w:lvlText w:val=""/>
      <w:lvlJc w:val="left"/>
      <w:pPr>
        <w:ind w:left="6480" w:hanging="360"/>
      </w:pPr>
      <w:rPr>
        <w:rFonts w:ascii="Wingdings" w:hAnsi="Wingdings" w:hint="default"/>
      </w:rPr>
    </w:lvl>
  </w:abstractNum>
  <w:abstractNum w:abstractNumId="46" w15:restartNumberingAfterBreak="0">
    <w:nsid w:val="2E0416A2"/>
    <w:multiLevelType w:val="hybridMultilevel"/>
    <w:tmpl w:val="D0E0B070"/>
    <w:lvl w:ilvl="0" w:tplc="5D04BCF4">
      <w:start w:val="1"/>
      <w:numFmt w:val="bullet"/>
      <w:lvlText w:val="·"/>
      <w:lvlJc w:val="left"/>
      <w:pPr>
        <w:ind w:left="720" w:hanging="360"/>
      </w:pPr>
      <w:rPr>
        <w:rFonts w:ascii="Symbol" w:hAnsi="Symbol" w:hint="default"/>
      </w:rPr>
    </w:lvl>
    <w:lvl w:ilvl="1" w:tplc="8D9071B4">
      <w:start w:val="1"/>
      <w:numFmt w:val="bullet"/>
      <w:lvlText w:val="o"/>
      <w:lvlJc w:val="left"/>
      <w:pPr>
        <w:ind w:left="1440" w:hanging="360"/>
      </w:pPr>
      <w:rPr>
        <w:rFonts w:ascii="Courier New" w:hAnsi="Courier New" w:hint="default"/>
      </w:rPr>
    </w:lvl>
    <w:lvl w:ilvl="2" w:tplc="A6B284FC">
      <w:start w:val="1"/>
      <w:numFmt w:val="bullet"/>
      <w:lvlText w:val=""/>
      <w:lvlJc w:val="left"/>
      <w:pPr>
        <w:ind w:left="2160" w:hanging="360"/>
      </w:pPr>
      <w:rPr>
        <w:rFonts w:ascii="Wingdings" w:hAnsi="Wingdings" w:hint="default"/>
      </w:rPr>
    </w:lvl>
    <w:lvl w:ilvl="3" w:tplc="33B034A6">
      <w:start w:val="1"/>
      <w:numFmt w:val="bullet"/>
      <w:lvlText w:val=""/>
      <w:lvlJc w:val="left"/>
      <w:pPr>
        <w:ind w:left="2880" w:hanging="360"/>
      </w:pPr>
      <w:rPr>
        <w:rFonts w:ascii="Symbol" w:hAnsi="Symbol" w:hint="default"/>
      </w:rPr>
    </w:lvl>
    <w:lvl w:ilvl="4" w:tplc="2CF0643A">
      <w:start w:val="1"/>
      <w:numFmt w:val="bullet"/>
      <w:lvlText w:val="o"/>
      <w:lvlJc w:val="left"/>
      <w:pPr>
        <w:ind w:left="3600" w:hanging="360"/>
      </w:pPr>
      <w:rPr>
        <w:rFonts w:ascii="Courier New" w:hAnsi="Courier New" w:hint="default"/>
      </w:rPr>
    </w:lvl>
    <w:lvl w:ilvl="5" w:tplc="5BB82282">
      <w:start w:val="1"/>
      <w:numFmt w:val="bullet"/>
      <w:lvlText w:val=""/>
      <w:lvlJc w:val="left"/>
      <w:pPr>
        <w:ind w:left="4320" w:hanging="360"/>
      </w:pPr>
      <w:rPr>
        <w:rFonts w:ascii="Wingdings" w:hAnsi="Wingdings" w:hint="default"/>
      </w:rPr>
    </w:lvl>
    <w:lvl w:ilvl="6" w:tplc="5CF462DE">
      <w:start w:val="1"/>
      <w:numFmt w:val="bullet"/>
      <w:lvlText w:val=""/>
      <w:lvlJc w:val="left"/>
      <w:pPr>
        <w:ind w:left="5040" w:hanging="360"/>
      </w:pPr>
      <w:rPr>
        <w:rFonts w:ascii="Symbol" w:hAnsi="Symbol" w:hint="default"/>
      </w:rPr>
    </w:lvl>
    <w:lvl w:ilvl="7" w:tplc="4AECB05E">
      <w:start w:val="1"/>
      <w:numFmt w:val="bullet"/>
      <w:lvlText w:val="o"/>
      <w:lvlJc w:val="left"/>
      <w:pPr>
        <w:ind w:left="5760" w:hanging="360"/>
      </w:pPr>
      <w:rPr>
        <w:rFonts w:ascii="Courier New" w:hAnsi="Courier New" w:hint="default"/>
      </w:rPr>
    </w:lvl>
    <w:lvl w:ilvl="8" w:tplc="A5508B26">
      <w:start w:val="1"/>
      <w:numFmt w:val="bullet"/>
      <w:lvlText w:val=""/>
      <w:lvlJc w:val="left"/>
      <w:pPr>
        <w:ind w:left="6480" w:hanging="360"/>
      </w:pPr>
      <w:rPr>
        <w:rFonts w:ascii="Wingdings" w:hAnsi="Wingdings" w:hint="default"/>
      </w:rPr>
    </w:lvl>
  </w:abstractNum>
  <w:abstractNum w:abstractNumId="47" w15:restartNumberingAfterBreak="0">
    <w:nsid w:val="2F8E186E"/>
    <w:multiLevelType w:val="hybridMultilevel"/>
    <w:tmpl w:val="D1007B62"/>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48" w15:restartNumberingAfterBreak="0">
    <w:nsid w:val="2FBA2C59"/>
    <w:multiLevelType w:val="hybridMultilevel"/>
    <w:tmpl w:val="069007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0875C2D"/>
    <w:multiLevelType w:val="hybridMultilevel"/>
    <w:tmpl w:val="FFFFFFFF"/>
    <w:lvl w:ilvl="0" w:tplc="EEFCF0B8">
      <w:start w:val="1"/>
      <w:numFmt w:val="bullet"/>
      <w:lvlText w:val="·"/>
      <w:lvlJc w:val="left"/>
      <w:pPr>
        <w:ind w:left="720" w:hanging="360"/>
      </w:pPr>
      <w:rPr>
        <w:rFonts w:ascii="Symbol" w:hAnsi="Symbol" w:hint="default"/>
      </w:rPr>
    </w:lvl>
    <w:lvl w:ilvl="1" w:tplc="49245AEC">
      <w:start w:val="1"/>
      <w:numFmt w:val="bullet"/>
      <w:lvlText w:val="o"/>
      <w:lvlJc w:val="left"/>
      <w:pPr>
        <w:ind w:left="1440" w:hanging="360"/>
      </w:pPr>
      <w:rPr>
        <w:rFonts w:ascii="Courier New" w:hAnsi="Courier New" w:hint="default"/>
      </w:rPr>
    </w:lvl>
    <w:lvl w:ilvl="2" w:tplc="8EB2AF9E">
      <w:start w:val="1"/>
      <w:numFmt w:val="bullet"/>
      <w:lvlText w:val=""/>
      <w:lvlJc w:val="left"/>
      <w:pPr>
        <w:ind w:left="2160" w:hanging="360"/>
      </w:pPr>
      <w:rPr>
        <w:rFonts w:ascii="Wingdings" w:hAnsi="Wingdings" w:hint="default"/>
      </w:rPr>
    </w:lvl>
    <w:lvl w:ilvl="3" w:tplc="B95C8C68">
      <w:start w:val="1"/>
      <w:numFmt w:val="bullet"/>
      <w:lvlText w:val=""/>
      <w:lvlJc w:val="left"/>
      <w:pPr>
        <w:ind w:left="2880" w:hanging="360"/>
      </w:pPr>
      <w:rPr>
        <w:rFonts w:ascii="Symbol" w:hAnsi="Symbol" w:hint="default"/>
      </w:rPr>
    </w:lvl>
    <w:lvl w:ilvl="4" w:tplc="169480A8">
      <w:start w:val="1"/>
      <w:numFmt w:val="bullet"/>
      <w:lvlText w:val="o"/>
      <w:lvlJc w:val="left"/>
      <w:pPr>
        <w:ind w:left="3600" w:hanging="360"/>
      </w:pPr>
      <w:rPr>
        <w:rFonts w:ascii="Courier New" w:hAnsi="Courier New" w:hint="default"/>
      </w:rPr>
    </w:lvl>
    <w:lvl w:ilvl="5" w:tplc="29866040">
      <w:start w:val="1"/>
      <w:numFmt w:val="bullet"/>
      <w:lvlText w:val=""/>
      <w:lvlJc w:val="left"/>
      <w:pPr>
        <w:ind w:left="4320" w:hanging="360"/>
      </w:pPr>
      <w:rPr>
        <w:rFonts w:ascii="Wingdings" w:hAnsi="Wingdings" w:hint="default"/>
      </w:rPr>
    </w:lvl>
    <w:lvl w:ilvl="6" w:tplc="E17C173A">
      <w:start w:val="1"/>
      <w:numFmt w:val="bullet"/>
      <w:lvlText w:val=""/>
      <w:lvlJc w:val="left"/>
      <w:pPr>
        <w:ind w:left="5040" w:hanging="360"/>
      </w:pPr>
      <w:rPr>
        <w:rFonts w:ascii="Symbol" w:hAnsi="Symbol" w:hint="default"/>
      </w:rPr>
    </w:lvl>
    <w:lvl w:ilvl="7" w:tplc="8B3C19CC">
      <w:start w:val="1"/>
      <w:numFmt w:val="bullet"/>
      <w:lvlText w:val="o"/>
      <w:lvlJc w:val="left"/>
      <w:pPr>
        <w:ind w:left="5760" w:hanging="360"/>
      </w:pPr>
      <w:rPr>
        <w:rFonts w:ascii="Courier New" w:hAnsi="Courier New" w:hint="default"/>
      </w:rPr>
    </w:lvl>
    <w:lvl w:ilvl="8" w:tplc="06A0A8C8">
      <w:start w:val="1"/>
      <w:numFmt w:val="bullet"/>
      <w:lvlText w:val=""/>
      <w:lvlJc w:val="left"/>
      <w:pPr>
        <w:ind w:left="6480" w:hanging="360"/>
      </w:pPr>
      <w:rPr>
        <w:rFonts w:ascii="Wingdings" w:hAnsi="Wingdings" w:hint="default"/>
      </w:rPr>
    </w:lvl>
  </w:abstractNum>
  <w:abstractNum w:abstractNumId="50" w15:restartNumberingAfterBreak="0">
    <w:nsid w:val="31B81BE5"/>
    <w:multiLevelType w:val="hybridMultilevel"/>
    <w:tmpl w:val="FFFFFFFF"/>
    <w:lvl w:ilvl="0" w:tplc="983A7708">
      <w:start w:val="1"/>
      <w:numFmt w:val="bullet"/>
      <w:lvlText w:val="·"/>
      <w:lvlJc w:val="left"/>
      <w:pPr>
        <w:ind w:left="720" w:hanging="360"/>
      </w:pPr>
      <w:rPr>
        <w:rFonts w:ascii="Symbol" w:hAnsi="Symbol" w:hint="default"/>
      </w:rPr>
    </w:lvl>
    <w:lvl w:ilvl="1" w:tplc="FF1C6CB6">
      <w:start w:val="1"/>
      <w:numFmt w:val="bullet"/>
      <w:lvlText w:val="o"/>
      <w:lvlJc w:val="left"/>
      <w:pPr>
        <w:ind w:left="1440" w:hanging="360"/>
      </w:pPr>
      <w:rPr>
        <w:rFonts w:ascii="Courier New" w:hAnsi="Courier New" w:hint="default"/>
      </w:rPr>
    </w:lvl>
    <w:lvl w:ilvl="2" w:tplc="DBDACC30">
      <w:start w:val="1"/>
      <w:numFmt w:val="bullet"/>
      <w:lvlText w:val=""/>
      <w:lvlJc w:val="left"/>
      <w:pPr>
        <w:ind w:left="2160" w:hanging="360"/>
      </w:pPr>
      <w:rPr>
        <w:rFonts w:ascii="Wingdings" w:hAnsi="Wingdings" w:hint="default"/>
      </w:rPr>
    </w:lvl>
    <w:lvl w:ilvl="3" w:tplc="0C2C510C">
      <w:start w:val="1"/>
      <w:numFmt w:val="bullet"/>
      <w:lvlText w:val=""/>
      <w:lvlJc w:val="left"/>
      <w:pPr>
        <w:ind w:left="2880" w:hanging="360"/>
      </w:pPr>
      <w:rPr>
        <w:rFonts w:ascii="Symbol" w:hAnsi="Symbol" w:hint="default"/>
      </w:rPr>
    </w:lvl>
    <w:lvl w:ilvl="4" w:tplc="AD28723A">
      <w:start w:val="1"/>
      <w:numFmt w:val="bullet"/>
      <w:lvlText w:val="o"/>
      <w:lvlJc w:val="left"/>
      <w:pPr>
        <w:ind w:left="3600" w:hanging="360"/>
      </w:pPr>
      <w:rPr>
        <w:rFonts w:ascii="Courier New" w:hAnsi="Courier New" w:hint="default"/>
      </w:rPr>
    </w:lvl>
    <w:lvl w:ilvl="5" w:tplc="975A005C">
      <w:start w:val="1"/>
      <w:numFmt w:val="bullet"/>
      <w:lvlText w:val=""/>
      <w:lvlJc w:val="left"/>
      <w:pPr>
        <w:ind w:left="4320" w:hanging="360"/>
      </w:pPr>
      <w:rPr>
        <w:rFonts w:ascii="Wingdings" w:hAnsi="Wingdings" w:hint="default"/>
      </w:rPr>
    </w:lvl>
    <w:lvl w:ilvl="6" w:tplc="4614FBFE">
      <w:start w:val="1"/>
      <w:numFmt w:val="bullet"/>
      <w:lvlText w:val=""/>
      <w:lvlJc w:val="left"/>
      <w:pPr>
        <w:ind w:left="5040" w:hanging="360"/>
      </w:pPr>
      <w:rPr>
        <w:rFonts w:ascii="Symbol" w:hAnsi="Symbol" w:hint="default"/>
      </w:rPr>
    </w:lvl>
    <w:lvl w:ilvl="7" w:tplc="E1309212">
      <w:start w:val="1"/>
      <w:numFmt w:val="bullet"/>
      <w:lvlText w:val="o"/>
      <w:lvlJc w:val="left"/>
      <w:pPr>
        <w:ind w:left="5760" w:hanging="360"/>
      </w:pPr>
      <w:rPr>
        <w:rFonts w:ascii="Courier New" w:hAnsi="Courier New" w:hint="default"/>
      </w:rPr>
    </w:lvl>
    <w:lvl w:ilvl="8" w:tplc="5F18AF56">
      <w:start w:val="1"/>
      <w:numFmt w:val="bullet"/>
      <w:lvlText w:val=""/>
      <w:lvlJc w:val="left"/>
      <w:pPr>
        <w:ind w:left="6480" w:hanging="360"/>
      </w:pPr>
      <w:rPr>
        <w:rFonts w:ascii="Wingdings" w:hAnsi="Wingdings" w:hint="default"/>
      </w:rPr>
    </w:lvl>
  </w:abstractNum>
  <w:abstractNum w:abstractNumId="51" w15:restartNumberingAfterBreak="0">
    <w:nsid w:val="31D62A9F"/>
    <w:multiLevelType w:val="hybridMultilevel"/>
    <w:tmpl w:val="A1A00BB6"/>
    <w:lvl w:ilvl="0" w:tplc="B56C68C8">
      <w:start w:val="1"/>
      <w:numFmt w:val="bullet"/>
      <w:lvlText w:val="-"/>
      <w:lvlJc w:val="left"/>
      <w:pPr>
        <w:ind w:left="720" w:hanging="360"/>
      </w:pPr>
      <w:rPr>
        <w:rFonts w:ascii="&quot;Calibri&quot;,sans-serif" w:hAnsi="&quot;Calibri&quot;,sans-serif" w:hint="default"/>
      </w:rPr>
    </w:lvl>
    <w:lvl w:ilvl="1" w:tplc="3646A570">
      <w:start w:val="1"/>
      <w:numFmt w:val="bullet"/>
      <w:lvlText w:val="o"/>
      <w:lvlJc w:val="left"/>
      <w:pPr>
        <w:ind w:left="1440" w:hanging="360"/>
      </w:pPr>
      <w:rPr>
        <w:rFonts w:ascii="Courier New" w:hAnsi="Courier New" w:hint="default"/>
      </w:rPr>
    </w:lvl>
    <w:lvl w:ilvl="2" w:tplc="6380ADB2">
      <w:start w:val="1"/>
      <w:numFmt w:val="bullet"/>
      <w:lvlText w:val=""/>
      <w:lvlJc w:val="left"/>
      <w:pPr>
        <w:ind w:left="2160" w:hanging="360"/>
      </w:pPr>
      <w:rPr>
        <w:rFonts w:ascii="Wingdings" w:hAnsi="Wingdings" w:hint="default"/>
      </w:rPr>
    </w:lvl>
    <w:lvl w:ilvl="3" w:tplc="02B063E0">
      <w:start w:val="1"/>
      <w:numFmt w:val="bullet"/>
      <w:lvlText w:val=""/>
      <w:lvlJc w:val="left"/>
      <w:pPr>
        <w:ind w:left="2880" w:hanging="360"/>
      </w:pPr>
      <w:rPr>
        <w:rFonts w:ascii="Symbol" w:hAnsi="Symbol" w:hint="default"/>
      </w:rPr>
    </w:lvl>
    <w:lvl w:ilvl="4" w:tplc="1B00503C">
      <w:start w:val="1"/>
      <w:numFmt w:val="bullet"/>
      <w:lvlText w:val="o"/>
      <w:lvlJc w:val="left"/>
      <w:pPr>
        <w:ind w:left="3600" w:hanging="360"/>
      </w:pPr>
      <w:rPr>
        <w:rFonts w:ascii="Courier New" w:hAnsi="Courier New" w:hint="default"/>
      </w:rPr>
    </w:lvl>
    <w:lvl w:ilvl="5" w:tplc="610ECF1E">
      <w:start w:val="1"/>
      <w:numFmt w:val="bullet"/>
      <w:lvlText w:val=""/>
      <w:lvlJc w:val="left"/>
      <w:pPr>
        <w:ind w:left="4320" w:hanging="360"/>
      </w:pPr>
      <w:rPr>
        <w:rFonts w:ascii="Wingdings" w:hAnsi="Wingdings" w:hint="default"/>
      </w:rPr>
    </w:lvl>
    <w:lvl w:ilvl="6" w:tplc="2B861452">
      <w:start w:val="1"/>
      <w:numFmt w:val="bullet"/>
      <w:lvlText w:val=""/>
      <w:lvlJc w:val="left"/>
      <w:pPr>
        <w:ind w:left="5040" w:hanging="360"/>
      </w:pPr>
      <w:rPr>
        <w:rFonts w:ascii="Symbol" w:hAnsi="Symbol" w:hint="default"/>
      </w:rPr>
    </w:lvl>
    <w:lvl w:ilvl="7" w:tplc="DC1C9932">
      <w:start w:val="1"/>
      <w:numFmt w:val="bullet"/>
      <w:lvlText w:val="o"/>
      <w:lvlJc w:val="left"/>
      <w:pPr>
        <w:ind w:left="5760" w:hanging="360"/>
      </w:pPr>
      <w:rPr>
        <w:rFonts w:ascii="Courier New" w:hAnsi="Courier New" w:hint="default"/>
      </w:rPr>
    </w:lvl>
    <w:lvl w:ilvl="8" w:tplc="BA90A5FC">
      <w:start w:val="1"/>
      <w:numFmt w:val="bullet"/>
      <w:lvlText w:val=""/>
      <w:lvlJc w:val="left"/>
      <w:pPr>
        <w:ind w:left="6480" w:hanging="360"/>
      </w:pPr>
      <w:rPr>
        <w:rFonts w:ascii="Wingdings" w:hAnsi="Wingdings" w:hint="default"/>
      </w:rPr>
    </w:lvl>
  </w:abstractNum>
  <w:abstractNum w:abstractNumId="52" w15:restartNumberingAfterBreak="0">
    <w:nsid w:val="327919D6"/>
    <w:multiLevelType w:val="hybridMultilevel"/>
    <w:tmpl w:val="B130FC56"/>
    <w:lvl w:ilvl="0" w:tplc="F122628A">
      <w:start w:val="1"/>
      <w:numFmt w:val="bullet"/>
      <w:lvlText w:val="-"/>
      <w:lvlJc w:val="left"/>
      <w:pPr>
        <w:ind w:left="720" w:hanging="360"/>
      </w:pPr>
      <w:rPr>
        <w:rFonts w:ascii="Symbol" w:hAnsi="Symbol" w:hint="default"/>
      </w:rPr>
    </w:lvl>
    <w:lvl w:ilvl="1" w:tplc="D0329772">
      <w:start w:val="1"/>
      <w:numFmt w:val="bullet"/>
      <w:lvlText w:val="o"/>
      <w:lvlJc w:val="left"/>
      <w:pPr>
        <w:ind w:left="1440" w:hanging="360"/>
      </w:pPr>
      <w:rPr>
        <w:rFonts w:ascii="Courier New" w:hAnsi="Courier New" w:hint="default"/>
      </w:rPr>
    </w:lvl>
    <w:lvl w:ilvl="2" w:tplc="8C24D956">
      <w:start w:val="1"/>
      <w:numFmt w:val="bullet"/>
      <w:lvlText w:val=""/>
      <w:lvlJc w:val="left"/>
      <w:pPr>
        <w:ind w:left="2160" w:hanging="360"/>
      </w:pPr>
      <w:rPr>
        <w:rFonts w:ascii="Wingdings" w:hAnsi="Wingdings" w:hint="default"/>
      </w:rPr>
    </w:lvl>
    <w:lvl w:ilvl="3" w:tplc="5A54D71A">
      <w:start w:val="1"/>
      <w:numFmt w:val="bullet"/>
      <w:lvlText w:val=""/>
      <w:lvlJc w:val="left"/>
      <w:pPr>
        <w:ind w:left="2880" w:hanging="360"/>
      </w:pPr>
      <w:rPr>
        <w:rFonts w:ascii="Symbol" w:hAnsi="Symbol" w:hint="default"/>
      </w:rPr>
    </w:lvl>
    <w:lvl w:ilvl="4" w:tplc="A31E62B8">
      <w:start w:val="1"/>
      <w:numFmt w:val="bullet"/>
      <w:lvlText w:val="o"/>
      <w:lvlJc w:val="left"/>
      <w:pPr>
        <w:ind w:left="3600" w:hanging="360"/>
      </w:pPr>
      <w:rPr>
        <w:rFonts w:ascii="Courier New" w:hAnsi="Courier New" w:hint="default"/>
      </w:rPr>
    </w:lvl>
    <w:lvl w:ilvl="5" w:tplc="8276796A">
      <w:start w:val="1"/>
      <w:numFmt w:val="bullet"/>
      <w:lvlText w:val=""/>
      <w:lvlJc w:val="left"/>
      <w:pPr>
        <w:ind w:left="4320" w:hanging="360"/>
      </w:pPr>
      <w:rPr>
        <w:rFonts w:ascii="Wingdings" w:hAnsi="Wingdings" w:hint="default"/>
      </w:rPr>
    </w:lvl>
    <w:lvl w:ilvl="6" w:tplc="5D3EA77E">
      <w:start w:val="1"/>
      <w:numFmt w:val="bullet"/>
      <w:lvlText w:val=""/>
      <w:lvlJc w:val="left"/>
      <w:pPr>
        <w:ind w:left="5040" w:hanging="360"/>
      </w:pPr>
      <w:rPr>
        <w:rFonts w:ascii="Symbol" w:hAnsi="Symbol" w:hint="default"/>
      </w:rPr>
    </w:lvl>
    <w:lvl w:ilvl="7" w:tplc="2710EF36">
      <w:start w:val="1"/>
      <w:numFmt w:val="bullet"/>
      <w:lvlText w:val="o"/>
      <w:lvlJc w:val="left"/>
      <w:pPr>
        <w:ind w:left="5760" w:hanging="360"/>
      </w:pPr>
      <w:rPr>
        <w:rFonts w:ascii="Courier New" w:hAnsi="Courier New" w:hint="default"/>
      </w:rPr>
    </w:lvl>
    <w:lvl w:ilvl="8" w:tplc="7A463880">
      <w:start w:val="1"/>
      <w:numFmt w:val="bullet"/>
      <w:lvlText w:val=""/>
      <w:lvlJc w:val="left"/>
      <w:pPr>
        <w:ind w:left="6480" w:hanging="360"/>
      </w:pPr>
      <w:rPr>
        <w:rFonts w:ascii="Wingdings" w:hAnsi="Wingdings" w:hint="default"/>
      </w:rPr>
    </w:lvl>
  </w:abstractNum>
  <w:abstractNum w:abstractNumId="53" w15:restartNumberingAfterBreak="0">
    <w:nsid w:val="347829E8"/>
    <w:multiLevelType w:val="hybridMultilevel"/>
    <w:tmpl w:val="FFFFFFFF"/>
    <w:lvl w:ilvl="0" w:tplc="AA0281D8">
      <w:start w:val="1"/>
      <w:numFmt w:val="bullet"/>
      <w:lvlText w:val="-"/>
      <w:lvlJc w:val="left"/>
      <w:pPr>
        <w:ind w:left="720" w:hanging="360"/>
      </w:pPr>
      <w:rPr>
        <w:rFonts w:ascii="Symbol" w:hAnsi="Symbol" w:hint="default"/>
      </w:rPr>
    </w:lvl>
    <w:lvl w:ilvl="1" w:tplc="C3703582">
      <w:start w:val="1"/>
      <w:numFmt w:val="bullet"/>
      <w:lvlText w:val="o"/>
      <w:lvlJc w:val="left"/>
      <w:pPr>
        <w:ind w:left="1440" w:hanging="360"/>
      </w:pPr>
      <w:rPr>
        <w:rFonts w:ascii="Courier New" w:hAnsi="Courier New" w:hint="default"/>
      </w:rPr>
    </w:lvl>
    <w:lvl w:ilvl="2" w:tplc="35D0C530">
      <w:start w:val="1"/>
      <w:numFmt w:val="bullet"/>
      <w:lvlText w:val=""/>
      <w:lvlJc w:val="left"/>
      <w:pPr>
        <w:ind w:left="2160" w:hanging="360"/>
      </w:pPr>
      <w:rPr>
        <w:rFonts w:ascii="Wingdings" w:hAnsi="Wingdings" w:hint="default"/>
      </w:rPr>
    </w:lvl>
    <w:lvl w:ilvl="3" w:tplc="707E00BC">
      <w:start w:val="1"/>
      <w:numFmt w:val="bullet"/>
      <w:lvlText w:val=""/>
      <w:lvlJc w:val="left"/>
      <w:pPr>
        <w:ind w:left="2880" w:hanging="360"/>
      </w:pPr>
      <w:rPr>
        <w:rFonts w:ascii="Symbol" w:hAnsi="Symbol" w:hint="default"/>
      </w:rPr>
    </w:lvl>
    <w:lvl w:ilvl="4" w:tplc="6472C7A0">
      <w:start w:val="1"/>
      <w:numFmt w:val="bullet"/>
      <w:lvlText w:val="o"/>
      <w:lvlJc w:val="left"/>
      <w:pPr>
        <w:ind w:left="3600" w:hanging="360"/>
      </w:pPr>
      <w:rPr>
        <w:rFonts w:ascii="Courier New" w:hAnsi="Courier New" w:hint="default"/>
      </w:rPr>
    </w:lvl>
    <w:lvl w:ilvl="5" w:tplc="BE543DFC">
      <w:start w:val="1"/>
      <w:numFmt w:val="bullet"/>
      <w:lvlText w:val=""/>
      <w:lvlJc w:val="left"/>
      <w:pPr>
        <w:ind w:left="4320" w:hanging="360"/>
      </w:pPr>
      <w:rPr>
        <w:rFonts w:ascii="Wingdings" w:hAnsi="Wingdings" w:hint="default"/>
      </w:rPr>
    </w:lvl>
    <w:lvl w:ilvl="6" w:tplc="5C164B76">
      <w:start w:val="1"/>
      <w:numFmt w:val="bullet"/>
      <w:lvlText w:val=""/>
      <w:lvlJc w:val="left"/>
      <w:pPr>
        <w:ind w:left="5040" w:hanging="360"/>
      </w:pPr>
      <w:rPr>
        <w:rFonts w:ascii="Symbol" w:hAnsi="Symbol" w:hint="default"/>
      </w:rPr>
    </w:lvl>
    <w:lvl w:ilvl="7" w:tplc="66B47662">
      <w:start w:val="1"/>
      <w:numFmt w:val="bullet"/>
      <w:lvlText w:val="o"/>
      <w:lvlJc w:val="left"/>
      <w:pPr>
        <w:ind w:left="5760" w:hanging="360"/>
      </w:pPr>
      <w:rPr>
        <w:rFonts w:ascii="Courier New" w:hAnsi="Courier New" w:hint="default"/>
      </w:rPr>
    </w:lvl>
    <w:lvl w:ilvl="8" w:tplc="EA848982">
      <w:start w:val="1"/>
      <w:numFmt w:val="bullet"/>
      <w:lvlText w:val=""/>
      <w:lvlJc w:val="left"/>
      <w:pPr>
        <w:ind w:left="6480" w:hanging="360"/>
      </w:pPr>
      <w:rPr>
        <w:rFonts w:ascii="Wingdings" w:hAnsi="Wingdings" w:hint="default"/>
      </w:rPr>
    </w:lvl>
  </w:abstractNum>
  <w:abstractNum w:abstractNumId="54" w15:restartNumberingAfterBreak="0">
    <w:nsid w:val="35E8513D"/>
    <w:multiLevelType w:val="hybridMultilevel"/>
    <w:tmpl w:val="FFFFFFFF"/>
    <w:lvl w:ilvl="0" w:tplc="8EA83700">
      <w:start w:val="1"/>
      <w:numFmt w:val="bullet"/>
      <w:lvlText w:val="·"/>
      <w:lvlJc w:val="left"/>
      <w:pPr>
        <w:ind w:left="720" w:hanging="360"/>
      </w:pPr>
      <w:rPr>
        <w:rFonts w:ascii="Symbol" w:hAnsi="Symbol" w:hint="default"/>
      </w:rPr>
    </w:lvl>
    <w:lvl w:ilvl="1" w:tplc="4CD8539E">
      <w:start w:val="1"/>
      <w:numFmt w:val="bullet"/>
      <w:lvlText w:val="o"/>
      <w:lvlJc w:val="left"/>
      <w:pPr>
        <w:ind w:left="1440" w:hanging="360"/>
      </w:pPr>
      <w:rPr>
        <w:rFonts w:ascii="Courier New" w:hAnsi="Courier New" w:hint="default"/>
      </w:rPr>
    </w:lvl>
    <w:lvl w:ilvl="2" w:tplc="35D83176">
      <w:start w:val="1"/>
      <w:numFmt w:val="bullet"/>
      <w:lvlText w:val=""/>
      <w:lvlJc w:val="left"/>
      <w:pPr>
        <w:ind w:left="2160" w:hanging="360"/>
      </w:pPr>
      <w:rPr>
        <w:rFonts w:ascii="Wingdings" w:hAnsi="Wingdings" w:hint="default"/>
      </w:rPr>
    </w:lvl>
    <w:lvl w:ilvl="3" w:tplc="C3203466">
      <w:start w:val="1"/>
      <w:numFmt w:val="bullet"/>
      <w:lvlText w:val=""/>
      <w:lvlJc w:val="left"/>
      <w:pPr>
        <w:ind w:left="2880" w:hanging="360"/>
      </w:pPr>
      <w:rPr>
        <w:rFonts w:ascii="Symbol" w:hAnsi="Symbol" w:hint="default"/>
      </w:rPr>
    </w:lvl>
    <w:lvl w:ilvl="4" w:tplc="8AA8C036">
      <w:start w:val="1"/>
      <w:numFmt w:val="bullet"/>
      <w:lvlText w:val="o"/>
      <w:lvlJc w:val="left"/>
      <w:pPr>
        <w:ind w:left="3600" w:hanging="360"/>
      </w:pPr>
      <w:rPr>
        <w:rFonts w:ascii="Courier New" w:hAnsi="Courier New" w:hint="default"/>
      </w:rPr>
    </w:lvl>
    <w:lvl w:ilvl="5" w:tplc="8C681428">
      <w:start w:val="1"/>
      <w:numFmt w:val="bullet"/>
      <w:lvlText w:val=""/>
      <w:lvlJc w:val="left"/>
      <w:pPr>
        <w:ind w:left="4320" w:hanging="360"/>
      </w:pPr>
      <w:rPr>
        <w:rFonts w:ascii="Wingdings" w:hAnsi="Wingdings" w:hint="default"/>
      </w:rPr>
    </w:lvl>
    <w:lvl w:ilvl="6" w:tplc="86FCFBB6">
      <w:start w:val="1"/>
      <w:numFmt w:val="bullet"/>
      <w:lvlText w:val=""/>
      <w:lvlJc w:val="left"/>
      <w:pPr>
        <w:ind w:left="5040" w:hanging="360"/>
      </w:pPr>
      <w:rPr>
        <w:rFonts w:ascii="Symbol" w:hAnsi="Symbol" w:hint="default"/>
      </w:rPr>
    </w:lvl>
    <w:lvl w:ilvl="7" w:tplc="238AB3E6">
      <w:start w:val="1"/>
      <w:numFmt w:val="bullet"/>
      <w:lvlText w:val="o"/>
      <w:lvlJc w:val="left"/>
      <w:pPr>
        <w:ind w:left="5760" w:hanging="360"/>
      </w:pPr>
      <w:rPr>
        <w:rFonts w:ascii="Courier New" w:hAnsi="Courier New" w:hint="default"/>
      </w:rPr>
    </w:lvl>
    <w:lvl w:ilvl="8" w:tplc="14E4B6A2">
      <w:start w:val="1"/>
      <w:numFmt w:val="bullet"/>
      <w:lvlText w:val=""/>
      <w:lvlJc w:val="left"/>
      <w:pPr>
        <w:ind w:left="6480" w:hanging="360"/>
      </w:pPr>
      <w:rPr>
        <w:rFonts w:ascii="Wingdings" w:hAnsi="Wingdings" w:hint="default"/>
      </w:rPr>
    </w:lvl>
  </w:abstractNum>
  <w:abstractNum w:abstractNumId="55" w15:restartNumberingAfterBreak="0">
    <w:nsid w:val="37D47C0B"/>
    <w:multiLevelType w:val="hybridMultilevel"/>
    <w:tmpl w:val="2026A444"/>
    <w:lvl w:ilvl="0" w:tplc="64047A7A">
      <w:start w:val="1"/>
      <w:numFmt w:val="bullet"/>
      <w:lvlText w:val="·"/>
      <w:lvlJc w:val="left"/>
      <w:pPr>
        <w:ind w:left="720" w:hanging="360"/>
      </w:pPr>
      <w:rPr>
        <w:rFonts w:ascii="Symbol" w:hAnsi="Symbol" w:hint="default"/>
      </w:rPr>
    </w:lvl>
    <w:lvl w:ilvl="1" w:tplc="FAE244DA">
      <w:start w:val="1"/>
      <w:numFmt w:val="bullet"/>
      <w:lvlText w:val="o"/>
      <w:lvlJc w:val="left"/>
      <w:pPr>
        <w:ind w:left="1440" w:hanging="360"/>
      </w:pPr>
      <w:rPr>
        <w:rFonts w:ascii="Courier New" w:hAnsi="Courier New" w:hint="default"/>
      </w:rPr>
    </w:lvl>
    <w:lvl w:ilvl="2" w:tplc="AE28D3C6">
      <w:start w:val="1"/>
      <w:numFmt w:val="bullet"/>
      <w:lvlText w:val=""/>
      <w:lvlJc w:val="left"/>
      <w:pPr>
        <w:ind w:left="2160" w:hanging="360"/>
      </w:pPr>
      <w:rPr>
        <w:rFonts w:ascii="Wingdings" w:hAnsi="Wingdings" w:hint="default"/>
      </w:rPr>
    </w:lvl>
    <w:lvl w:ilvl="3" w:tplc="F2EE49F4">
      <w:start w:val="1"/>
      <w:numFmt w:val="bullet"/>
      <w:lvlText w:val=""/>
      <w:lvlJc w:val="left"/>
      <w:pPr>
        <w:ind w:left="2880" w:hanging="360"/>
      </w:pPr>
      <w:rPr>
        <w:rFonts w:ascii="Symbol" w:hAnsi="Symbol" w:hint="default"/>
      </w:rPr>
    </w:lvl>
    <w:lvl w:ilvl="4" w:tplc="8F4CBDBC">
      <w:start w:val="1"/>
      <w:numFmt w:val="bullet"/>
      <w:lvlText w:val="o"/>
      <w:lvlJc w:val="left"/>
      <w:pPr>
        <w:ind w:left="3600" w:hanging="360"/>
      </w:pPr>
      <w:rPr>
        <w:rFonts w:ascii="Courier New" w:hAnsi="Courier New" w:hint="default"/>
      </w:rPr>
    </w:lvl>
    <w:lvl w:ilvl="5" w:tplc="71507F6C">
      <w:start w:val="1"/>
      <w:numFmt w:val="bullet"/>
      <w:lvlText w:val=""/>
      <w:lvlJc w:val="left"/>
      <w:pPr>
        <w:ind w:left="4320" w:hanging="360"/>
      </w:pPr>
      <w:rPr>
        <w:rFonts w:ascii="Wingdings" w:hAnsi="Wingdings" w:hint="default"/>
      </w:rPr>
    </w:lvl>
    <w:lvl w:ilvl="6" w:tplc="C81210C0">
      <w:start w:val="1"/>
      <w:numFmt w:val="bullet"/>
      <w:lvlText w:val=""/>
      <w:lvlJc w:val="left"/>
      <w:pPr>
        <w:ind w:left="5040" w:hanging="360"/>
      </w:pPr>
      <w:rPr>
        <w:rFonts w:ascii="Symbol" w:hAnsi="Symbol" w:hint="default"/>
      </w:rPr>
    </w:lvl>
    <w:lvl w:ilvl="7" w:tplc="1D42CC24">
      <w:start w:val="1"/>
      <w:numFmt w:val="bullet"/>
      <w:lvlText w:val="o"/>
      <w:lvlJc w:val="left"/>
      <w:pPr>
        <w:ind w:left="5760" w:hanging="360"/>
      </w:pPr>
      <w:rPr>
        <w:rFonts w:ascii="Courier New" w:hAnsi="Courier New" w:hint="default"/>
      </w:rPr>
    </w:lvl>
    <w:lvl w:ilvl="8" w:tplc="2F761A8A">
      <w:start w:val="1"/>
      <w:numFmt w:val="bullet"/>
      <w:lvlText w:val=""/>
      <w:lvlJc w:val="left"/>
      <w:pPr>
        <w:ind w:left="6480" w:hanging="360"/>
      </w:pPr>
      <w:rPr>
        <w:rFonts w:ascii="Wingdings" w:hAnsi="Wingdings" w:hint="default"/>
      </w:rPr>
    </w:lvl>
  </w:abstractNum>
  <w:abstractNum w:abstractNumId="56" w15:restartNumberingAfterBreak="0">
    <w:nsid w:val="39633BAB"/>
    <w:multiLevelType w:val="hybridMultilevel"/>
    <w:tmpl w:val="94563236"/>
    <w:lvl w:ilvl="0" w:tplc="90BAD3FE">
      <w:start w:val="1"/>
      <w:numFmt w:val="bullet"/>
      <w:lvlText w:val="-"/>
      <w:lvlJc w:val="left"/>
      <w:pPr>
        <w:ind w:left="720" w:hanging="360"/>
      </w:pPr>
      <w:rPr>
        <w:rFonts w:ascii="&quot;Calibri&quot;,sans-serif" w:hAnsi="&quot;Calibri&quot;,sans-serif" w:hint="default"/>
      </w:rPr>
    </w:lvl>
    <w:lvl w:ilvl="1" w:tplc="4AFAA9F2">
      <w:start w:val="1"/>
      <w:numFmt w:val="bullet"/>
      <w:lvlText w:val="o"/>
      <w:lvlJc w:val="left"/>
      <w:pPr>
        <w:ind w:left="1440" w:hanging="360"/>
      </w:pPr>
      <w:rPr>
        <w:rFonts w:ascii="Courier New" w:hAnsi="Courier New" w:hint="default"/>
      </w:rPr>
    </w:lvl>
    <w:lvl w:ilvl="2" w:tplc="5A2499EA">
      <w:start w:val="1"/>
      <w:numFmt w:val="bullet"/>
      <w:lvlText w:val=""/>
      <w:lvlJc w:val="left"/>
      <w:pPr>
        <w:ind w:left="2160" w:hanging="360"/>
      </w:pPr>
      <w:rPr>
        <w:rFonts w:ascii="Wingdings" w:hAnsi="Wingdings" w:hint="default"/>
      </w:rPr>
    </w:lvl>
    <w:lvl w:ilvl="3" w:tplc="11D8FF2C">
      <w:start w:val="1"/>
      <w:numFmt w:val="bullet"/>
      <w:lvlText w:val=""/>
      <w:lvlJc w:val="left"/>
      <w:pPr>
        <w:ind w:left="2880" w:hanging="360"/>
      </w:pPr>
      <w:rPr>
        <w:rFonts w:ascii="Symbol" w:hAnsi="Symbol" w:hint="default"/>
      </w:rPr>
    </w:lvl>
    <w:lvl w:ilvl="4" w:tplc="C408F522">
      <w:start w:val="1"/>
      <w:numFmt w:val="bullet"/>
      <w:lvlText w:val="o"/>
      <w:lvlJc w:val="left"/>
      <w:pPr>
        <w:ind w:left="3600" w:hanging="360"/>
      </w:pPr>
      <w:rPr>
        <w:rFonts w:ascii="Courier New" w:hAnsi="Courier New" w:hint="default"/>
      </w:rPr>
    </w:lvl>
    <w:lvl w:ilvl="5" w:tplc="D4D0A99A">
      <w:start w:val="1"/>
      <w:numFmt w:val="bullet"/>
      <w:lvlText w:val=""/>
      <w:lvlJc w:val="left"/>
      <w:pPr>
        <w:ind w:left="4320" w:hanging="360"/>
      </w:pPr>
      <w:rPr>
        <w:rFonts w:ascii="Wingdings" w:hAnsi="Wingdings" w:hint="default"/>
      </w:rPr>
    </w:lvl>
    <w:lvl w:ilvl="6" w:tplc="1FD23058">
      <w:start w:val="1"/>
      <w:numFmt w:val="bullet"/>
      <w:lvlText w:val=""/>
      <w:lvlJc w:val="left"/>
      <w:pPr>
        <w:ind w:left="5040" w:hanging="360"/>
      </w:pPr>
      <w:rPr>
        <w:rFonts w:ascii="Symbol" w:hAnsi="Symbol" w:hint="default"/>
      </w:rPr>
    </w:lvl>
    <w:lvl w:ilvl="7" w:tplc="28DE23BE">
      <w:start w:val="1"/>
      <w:numFmt w:val="bullet"/>
      <w:lvlText w:val="o"/>
      <w:lvlJc w:val="left"/>
      <w:pPr>
        <w:ind w:left="5760" w:hanging="360"/>
      </w:pPr>
      <w:rPr>
        <w:rFonts w:ascii="Courier New" w:hAnsi="Courier New" w:hint="default"/>
      </w:rPr>
    </w:lvl>
    <w:lvl w:ilvl="8" w:tplc="716CBD8C">
      <w:start w:val="1"/>
      <w:numFmt w:val="bullet"/>
      <w:lvlText w:val=""/>
      <w:lvlJc w:val="left"/>
      <w:pPr>
        <w:ind w:left="6480" w:hanging="360"/>
      </w:pPr>
      <w:rPr>
        <w:rFonts w:ascii="Wingdings" w:hAnsi="Wingdings" w:hint="default"/>
      </w:rPr>
    </w:lvl>
  </w:abstractNum>
  <w:abstractNum w:abstractNumId="57" w15:restartNumberingAfterBreak="0">
    <w:nsid w:val="3A772189"/>
    <w:multiLevelType w:val="hybridMultilevel"/>
    <w:tmpl w:val="8182C374"/>
    <w:lvl w:ilvl="0" w:tplc="E350F676">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58" w15:restartNumberingAfterBreak="0">
    <w:nsid w:val="3B544071"/>
    <w:multiLevelType w:val="hybridMultilevel"/>
    <w:tmpl w:val="93EC48D4"/>
    <w:lvl w:ilvl="0" w:tplc="1CB6EA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D750156"/>
    <w:multiLevelType w:val="hybridMultilevel"/>
    <w:tmpl w:val="DF729516"/>
    <w:lvl w:ilvl="0" w:tplc="F528AA52">
      <w:start w:val="1"/>
      <w:numFmt w:val="bullet"/>
      <w:lvlText w:val="·"/>
      <w:lvlJc w:val="left"/>
      <w:pPr>
        <w:ind w:left="720" w:hanging="360"/>
      </w:pPr>
      <w:rPr>
        <w:rFonts w:ascii="Symbol" w:hAnsi="Symbol" w:hint="default"/>
      </w:rPr>
    </w:lvl>
    <w:lvl w:ilvl="1" w:tplc="BF2A53EC">
      <w:start w:val="1"/>
      <w:numFmt w:val="bullet"/>
      <w:lvlText w:val="o"/>
      <w:lvlJc w:val="left"/>
      <w:pPr>
        <w:ind w:left="1440" w:hanging="360"/>
      </w:pPr>
      <w:rPr>
        <w:rFonts w:ascii="Courier New" w:hAnsi="Courier New" w:hint="default"/>
      </w:rPr>
    </w:lvl>
    <w:lvl w:ilvl="2" w:tplc="F5C418A6">
      <w:start w:val="1"/>
      <w:numFmt w:val="bullet"/>
      <w:lvlText w:val=""/>
      <w:lvlJc w:val="left"/>
      <w:pPr>
        <w:ind w:left="2160" w:hanging="360"/>
      </w:pPr>
      <w:rPr>
        <w:rFonts w:ascii="Wingdings" w:hAnsi="Wingdings" w:hint="default"/>
      </w:rPr>
    </w:lvl>
    <w:lvl w:ilvl="3" w:tplc="E16EBFEA">
      <w:start w:val="1"/>
      <w:numFmt w:val="bullet"/>
      <w:lvlText w:val=""/>
      <w:lvlJc w:val="left"/>
      <w:pPr>
        <w:ind w:left="2880" w:hanging="360"/>
      </w:pPr>
      <w:rPr>
        <w:rFonts w:ascii="Symbol" w:hAnsi="Symbol" w:hint="default"/>
      </w:rPr>
    </w:lvl>
    <w:lvl w:ilvl="4" w:tplc="1CD466F6">
      <w:start w:val="1"/>
      <w:numFmt w:val="bullet"/>
      <w:lvlText w:val="o"/>
      <w:lvlJc w:val="left"/>
      <w:pPr>
        <w:ind w:left="3600" w:hanging="360"/>
      </w:pPr>
      <w:rPr>
        <w:rFonts w:ascii="Courier New" w:hAnsi="Courier New" w:hint="default"/>
      </w:rPr>
    </w:lvl>
    <w:lvl w:ilvl="5" w:tplc="5434E5DC">
      <w:start w:val="1"/>
      <w:numFmt w:val="bullet"/>
      <w:lvlText w:val=""/>
      <w:lvlJc w:val="left"/>
      <w:pPr>
        <w:ind w:left="4320" w:hanging="360"/>
      </w:pPr>
      <w:rPr>
        <w:rFonts w:ascii="Wingdings" w:hAnsi="Wingdings" w:hint="default"/>
      </w:rPr>
    </w:lvl>
    <w:lvl w:ilvl="6" w:tplc="D778CC38">
      <w:start w:val="1"/>
      <w:numFmt w:val="bullet"/>
      <w:lvlText w:val=""/>
      <w:lvlJc w:val="left"/>
      <w:pPr>
        <w:ind w:left="5040" w:hanging="360"/>
      </w:pPr>
      <w:rPr>
        <w:rFonts w:ascii="Symbol" w:hAnsi="Symbol" w:hint="default"/>
      </w:rPr>
    </w:lvl>
    <w:lvl w:ilvl="7" w:tplc="2F3EB800">
      <w:start w:val="1"/>
      <w:numFmt w:val="bullet"/>
      <w:lvlText w:val="o"/>
      <w:lvlJc w:val="left"/>
      <w:pPr>
        <w:ind w:left="5760" w:hanging="360"/>
      </w:pPr>
      <w:rPr>
        <w:rFonts w:ascii="Courier New" w:hAnsi="Courier New" w:hint="default"/>
      </w:rPr>
    </w:lvl>
    <w:lvl w:ilvl="8" w:tplc="575CDC28">
      <w:start w:val="1"/>
      <w:numFmt w:val="bullet"/>
      <w:lvlText w:val=""/>
      <w:lvlJc w:val="left"/>
      <w:pPr>
        <w:ind w:left="6480" w:hanging="360"/>
      </w:pPr>
      <w:rPr>
        <w:rFonts w:ascii="Wingdings" w:hAnsi="Wingdings" w:hint="default"/>
      </w:rPr>
    </w:lvl>
  </w:abstractNum>
  <w:abstractNum w:abstractNumId="60" w15:restartNumberingAfterBreak="0">
    <w:nsid w:val="3E53457F"/>
    <w:multiLevelType w:val="hybridMultilevel"/>
    <w:tmpl w:val="DCA43046"/>
    <w:lvl w:ilvl="0" w:tplc="8E245E34">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3E917CD4"/>
    <w:multiLevelType w:val="hybridMultilevel"/>
    <w:tmpl w:val="5C0CA3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3F392D45"/>
    <w:multiLevelType w:val="hybridMultilevel"/>
    <w:tmpl w:val="FFFFFFFF"/>
    <w:lvl w:ilvl="0" w:tplc="C27EF0EA">
      <w:start w:val="1"/>
      <w:numFmt w:val="bullet"/>
      <w:lvlText w:val="·"/>
      <w:lvlJc w:val="left"/>
      <w:pPr>
        <w:ind w:left="720" w:hanging="360"/>
      </w:pPr>
      <w:rPr>
        <w:rFonts w:ascii="Symbol" w:hAnsi="Symbol" w:hint="default"/>
      </w:rPr>
    </w:lvl>
    <w:lvl w:ilvl="1" w:tplc="03FC5A5A">
      <w:start w:val="1"/>
      <w:numFmt w:val="bullet"/>
      <w:lvlText w:val="o"/>
      <w:lvlJc w:val="left"/>
      <w:pPr>
        <w:ind w:left="1440" w:hanging="360"/>
      </w:pPr>
      <w:rPr>
        <w:rFonts w:ascii="Courier New" w:hAnsi="Courier New" w:hint="default"/>
      </w:rPr>
    </w:lvl>
    <w:lvl w:ilvl="2" w:tplc="99224E86">
      <w:start w:val="1"/>
      <w:numFmt w:val="bullet"/>
      <w:lvlText w:val=""/>
      <w:lvlJc w:val="left"/>
      <w:pPr>
        <w:ind w:left="2160" w:hanging="360"/>
      </w:pPr>
      <w:rPr>
        <w:rFonts w:ascii="Wingdings" w:hAnsi="Wingdings" w:hint="default"/>
      </w:rPr>
    </w:lvl>
    <w:lvl w:ilvl="3" w:tplc="C554C900">
      <w:start w:val="1"/>
      <w:numFmt w:val="bullet"/>
      <w:lvlText w:val=""/>
      <w:lvlJc w:val="left"/>
      <w:pPr>
        <w:ind w:left="2880" w:hanging="360"/>
      </w:pPr>
      <w:rPr>
        <w:rFonts w:ascii="Symbol" w:hAnsi="Symbol" w:hint="default"/>
      </w:rPr>
    </w:lvl>
    <w:lvl w:ilvl="4" w:tplc="AD7C0C6A">
      <w:start w:val="1"/>
      <w:numFmt w:val="bullet"/>
      <w:lvlText w:val="o"/>
      <w:lvlJc w:val="left"/>
      <w:pPr>
        <w:ind w:left="3600" w:hanging="360"/>
      </w:pPr>
      <w:rPr>
        <w:rFonts w:ascii="Courier New" w:hAnsi="Courier New" w:hint="default"/>
      </w:rPr>
    </w:lvl>
    <w:lvl w:ilvl="5" w:tplc="857A1A36">
      <w:start w:val="1"/>
      <w:numFmt w:val="bullet"/>
      <w:lvlText w:val=""/>
      <w:lvlJc w:val="left"/>
      <w:pPr>
        <w:ind w:left="4320" w:hanging="360"/>
      </w:pPr>
      <w:rPr>
        <w:rFonts w:ascii="Wingdings" w:hAnsi="Wingdings" w:hint="default"/>
      </w:rPr>
    </w:lvl>
    <w:lvl w:ilvl="6" w:tplc="E692115C">
      <w:start w:val="1"/>
      <w:numFmt w:val="bullet"/>
      <w:lvlText w:val=""/>
      <w:lvlJc w:val="left"/>
      <w:pPr>
        <w:ind w:left="5040" w:hanging="360"/>
      </w:pPr>
      <w:rPr>
        <w:rFonts w:ascii="Symbol" w:hAnsi="Symbol" w:hint="default"/>
      </w:rPr>
    </w:lvl>
    <w:lvl w:ilvl="7" w:tplc="5700FAEA">
      <w:start w:val="1"/>
      <w:numFmt w:val="bullet"/>
      <w:lvlText w:val="o"/>
      <w:lvlJc w:val="left"/>
      <w:pPr>
        <w:ind w:left="5760" w:hanging="360"/>
      </w:pPr>
      <w:rPr>
        <w:rFonts w:ascii="Courier New" w:hAnsi="Courier New" w:hint="default"/>
      </w:rPr>
    </w:lvl>
    <w:lvl w:ilvl="8" w:tplc="AD9A65D2">
      <w:start w:val="1"/>
      <w:numFmt w:val="bullet"/>
      <w:lvlText w:val=""/>
      <w:lvlJc w:val="left"/>
      <w:pPr>
        <w:ind w:left="6480" w:hanging="360"/>
      </w:pPr>
      <w:rPr>
        <w:rFonts w:ascii="Wingdings" w:hAnsi="Wingdings" w:hint="default"/>
      </w:rPr>
    </w:lvl>
  </w:abstractNum>
  <w:abstractNum w:abstractNumId="63" w15:restartNumberingAfterBreak="0">
    <w:nsid w:val="3F927CF2"/>
    <w:multiLevelType w:val="hybridMultilevel"/>
    <w:tmpl w:val="33A491B2"/>
    <w:lvl w:ilvl="0" w:tplc="E320FF52">
      <w:start w:val="1"/>
      <w:numFmt w:val="bullet"/>
      <w:lvlText w:val="·"/>
      <w:lvlJc w:val="left"/>
      <w:pPr>
        <w:ind w:left="720" w:hanging="360"/>
      </w:pPr>
      <w:rPr>
        <w:rFonts w:ascii="Symbol" w:hAnsi="Symbol" w:hint="default"/>
      </w:rPr>
    </w:lvl>
    <w:lvl w:ilvl="1" w:tplc="9CDE6D78">
      <w:start w:val="1"/>
      <w:numFmt w:val="bullet"/>
      <w:lvlText w:val="o"/>
      <w:lvlJc w:val="left"/>
      <w:pPr>
        <w:ind w:left="1440" w:hanging="360"/>
      </w:pPr>
      <w:rPr>
        <w:rFonts w:ascii="Courier New" w:hAnsi="Courier New" w:hint="default"/>
      </w:rPr>
    </w:lvl>
    <w:lvl w:ilvl="2" w:tplc="1BD05D0A">
      <w:start w:val="1"/>
      <w:numFmt w:val="bullet"/>
      <w:lvlText w:val=""/>
      <w:lvlJc w:val="left"/>
      <w:pPr>
        <w:ind w:left="2160" w:hanging="360"/>
      </w:pPr>
      <w:rPr>
        <w:rFonts w:ascii="Wingdings" w:hAnsi="Wingdings" w:hint="default"/>
      </w:rPr>
    </w:lvl>
    <w:lvl w:ilvl="3" w:tplc="B6C062AE">
      <w:start w:val="1"/>
      <w:numFmt w:val="bullet"/>
      <w:lvlText w:val=""/>
      <w:lvlJc w:val="left"/>
      <w:pPr>
        <w:ind w:left="2880" w:hanging="360"/>
      </w:pPr>
      <w:rPr>
        <w:rFonts w:ascii="Symbol" w:hAnsi="Symbol" w:hint="default"/>
      </w:rPr>
    </w:lvl>
    <w:lvl w:ilvl="4" w:tplc="06D8C91A">
      <w:start w:val="1"/>
      <w:numFmt w:val="bullet"/>
      <w:lvlText w:val="o"/>
      <w:lvlJc w:val="left"/>
      <w:pPr>
        <w:ind w:left="3600" w:hanging="360"/>
      </w:pPr>
      <w:rPr>
        <w:rFonts w:ascii="Courier New" w:hAnsi="Courier New" w:hint="default"/>
      </w:rPr>
    </w:lvl>
    <w:lvl w:ilvl="5" w:tplc="8186879C">
      <w:start w:val="1"/>
      <w:numFmt w:val="bullet"/>
      <w:lvlText w:val=""/>
      <w:lvlJc w:val="left"/>
      <w:pPr>
        <w:ind w:left="4320" w:hanging="360"/>
      </w:pPr>
      <w:rPr>
        <w:rFonts w:ascii="Wingdings" w:hAnsi="Wingdings" w:hint="default"/>
      </w:rPr>
    </w:lvl>
    <w:lvl w:ilvl="6" w:tplc="F27E60E2">
      <w:start w:val="1"/>
      <w:numFmt w:val="bullet"/>
      <w:lvlText w:val=""/>
      <w:lvlJc w:val="left"/>
      <w:pPr>
        <w:ind w:left="5040" w:hanging="360"/>
      </w:pPr>
      <w:rPr>
        <w:rFonts w:ascii="Symbol" w:hAnsi="Symbol" w:hint="default"/>
      </w:rPr>
    </w:lvl>
    <w:lvl w:ilvl="7" w:tplc="238898E0">
      <w:start w:val="1"/>
      <w:numFmt w:val="bullet"/>
      <w:lvlText w:val="o"/>
      <w:lvlJc w:val="left"/>
      <w:pPr>
        <w:ind w:left="5760" w:hanging="360"/>
      </w:pPr>
      <w:rPr>
        <w:rFonts w:ascii="Courier New" w:hAnsi="Courier New" w:hint="default"/>
      </w:rPr>
    </w:lvl>
    <w:lvl w:ilvl="8" w:tplc="2E4C5DEA">
      <w:start w:val="1"/>
      <w:numFmt w:val="bullet"/>
      <w:lvlText w:val=""/>
      <w:lvlJc w:val="left"/>
      <w:pPr>
        <w:ind w:left="6480" w:hanging="360"/>
      </w:pPr>
      <w:rPr>
        <w:rFonts w:ascii="Wingdings" w:hAnsi="Wingdings" w:hint="default"/>
      </w:rPr>
    </w:lvl>
  </w:abstractNum>
  <w:abstractNum w:abstractNumId="64" w15:restartNumberingAfterBreak="0">
    <w:nsid w:val="41565209"/>
    <w:multiLevelType w:val="hybridMultilevel"/>
    <w:tmpl w:val="B5F07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19693E"/>
    <w:multiLevelType w:val="hybridMultilevel"/>
    <w:tmpl w:val="665A21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3AB44BC"/>
    <w:multiLevelType w:val="hybridMultilevel"/>
    <w:tmpl w:val="6FB86DB4"/>
    <w:lvl w:ilvl="0" w:tplc="8E245E3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44244AE9"/>
    <w:multiLevelType w:val="hybridMultilevel"/>
    <w:tmpl w:val="30B4BF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77A4A90"/>
    <w:multiLevelType w:val="hybridMultilevel"/>
    <w:tmpl w:val="2B34BC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47C75BC3"/>
    <w:multiLevelType w:val="hybridMultilevel"/>
    <w:tmpl w:val="3A4A99DA"/>
    <w:lvl w:ilvl="0" w:tplc="0426000D">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0" w15:restartNumberingAfterBreak="0">
    <w:nsid w:val="492A2334"/>
    <w:multiLevelType w:val="hybridMultilevel"/>
    <w:tmpl w:val="92FE90EA"/>
    <w:lvl w:ilvl="0" w:tplc="C3DC711A">
      <w:start w:val="1"/>
      <w:numFmt w:val="bullet"/>
      <w:lvlText w:val="·"/>
      <w:lvlJc w:val="left"/>
      <w:pPr>
        <w:ind w:left="720" w:hanging="360"/>
      </w:pPr>
      <w:rPr>
        <w:rFonts w:ascii="Symbol" w:hAnsi="Symbol" w:hint="default"/>
      </w:rPr>
    </w:lvl>
    <w:lvl w:ilvl="1" w:tplc="53266DAA">
      <w:start w:val="1"/>
      <w:numFmt w:val="bullet"/>
      <w:lvlText w:val="o"/>
      <w:lvlJc w:val="left"/>
      <w:pPr>
        <w:ind w:left="1440" w:hanging="360"/>
      </w:pPr>
      <w:rPr>
        <w:rFonts w:ascii="Courier New" w:hAnsi="Courier New" w:hint="default"/>
      </w:rPr>
    </w:lvl>
    <w:lvl w:ilvl="2" w:tplc="A90848EA">
      <w:start w:val="1"/>
      <w:numFmt w:val="bullet"/>
      <w:lvlText w:val=""/>
      <w:lvlJc w:val="left"/>
      <w:pPr>
        <w:ind w:left="2160" w:hanging="360"/>
      </w:pPr>
      <w:rPr>
        <w:rFonts w:ascii="Wingdings" w:hAnsi="Wingdings" w:hint="default"/>
      </w:rPr>
    </w:lvl>
    <w:lvl w:ilvl="3" w:tplc="CCBE4990">
      <w:start w:val="1"/>
      <w:numFmt w:val="bullet"/>
      <w:lvlText w:val=""/>
      <w:lvlJc w:val="left"/>
      <w:pPr>
        <w:ind w:left="2880" w:hanging="360"/>
      </w:pPr>
      <w:rPr>
        <w:rFonts w:ascii="Symbol" w:hAnsi="Symbol" w:hint="default"/>
      </w:rPr>
    </w:lvl>
    <w:lvl w:ilvl="4" w:tplc="8FD43396">
      <w:start w:val="1"/>
      <w:numFmt w:val="bullet"/>
      <w:lvlText w:val="o"/>
      <w:lvlJc w:val="left"/>
      <w:pPr>
        <w:ind w:left="3600" w:hanging="360"/>
      </w:pPr>
      <w:rPr>
        <w:rFonts w:ascii="Courier New" w:hAnsi="Courier New" w:hint="default"/>
      </w:rPr>
    </w:lvl>
    <w:lvl w:ilvl="5" w:tplc="8B7EF104">
      <w:start w:val="1"/>
      <w:numFmt w:val="bullet"/>
      <w:lvlText w:val=""/>
      <w:lvlJc w:val="left"/>
      <w:pPr>
        <w:ind w:left="4320" w:hanging="360"/>
      </w:pPr>
      <w:rPr>
        <w:rFonts w:ascii="Wingdings" w:hAnsi="Wingdings" w:hint="default"/>
      </w:rPr>
    </w:lvl>
    <w:lvl w:ilvl="6" w:tplc="E284A350">
      <w:start w:val="1"/>
      <w:numFmt w:val="bullet"/>
      <w:lvlText w:val=""/>
      <w:lvlJc w:val="left"/>
      <w:pPr>
        <w:ind w:left="5040" w:hanging="360"/>
      </w:pPr>
      <w:rPr>
        <w:rFonts w:ascii="Symbol" w:hAnsi="Symbol" w:hint="default"/>
      </w:rPr>
    </w:lvl>
    <w:lvl w:ilvl="7" w:tplc="C74070C4">
      <w:start w:val="1"/>
      <w:numFmt w:val="bullet"/>
      <w:lvlText w:val="o"/>
      <w:lvlJc w:val="left"/>
      <w:pPr>
        <w:ind w:left="5760" w:hanging="360"/>
      </w:pPr>
      <w:rPr>
        <w:rFonts w:ascii="Courier New" w:hAnsi="Courier New" w:hint="default"/>
      </w:rPr>
    </w:lvl>
    <w:lvl w:ilvl="8" w:tplc="AFEA13B2">
      <w:start w:val="1"/>
      <w:numFmt w:val="bullet"/>
      <w:lvlText w:val=""/>
      <w:lvlJc w:val="left"/>
      <w:pPr>
        <w:ind w:left="6480" w:hanging="360"/>
      </w:pPr>
      <w:rPr>
        <w:rFonts w:ascii="Wingdings" w:hAnsi="Wingdings" w:hint="default"/>
      </w:rPr>
    </w:lvl>
  </w:abstractNum>
  <w:abstractNum w:abstractNumId="71" w15:restartNumberingAfterBreak="0">
    <w:nsid w:val="496D1799"/>
    <w:multiLevelType w:val="hybridMultilevel"/>
    <w:tmpl w:val="FFFFFFFF"/>
    <w:lvl w:ilvl="0" w:tplc="02027984">
      <w:start w:val="1"/>
      <w:numFmt w:val="bullet"/>
      <w:lvlText w:val="·"/>
      <w:lvlJc w:val="left"/>
      <w:pPr>
        <w:ind w:left="720" w:hanging="360"/>
      </w:pPr>
      <w:rPr>
        <w:rFonts w:ascii="Symbol" w:hAnsi="Symbol" w:hint="default"/>
      </w:rPr>
    </w:lvl>
    <w:lvl w:ilvl="1" w:tplc="2BBC35A8">
      <w:start w:val="1"/>
      <w:numFmt w:val="bullet"/>
      <w:lvlText w:val="o"/>
      <w:lvlJc w:val="left"/>
      <w:pPr>
        <w:ind w:left="1440" w:hanging="360"/>
      </w:pPr>
      <w:rPr>
        <w:rFonts w:ascii="Courier New" w:hAnsi="Courier New" w:hint="default"/>
      </w:rPr>
    </w:lvl>
    <w:lvl w:ilvl="2" w:tplc="C1BE2D18">
      <w:start w:val="1"/>
      <w:numFmt w:val="bullet"/>
      <w:lvlText w:val=""/>
      <w:lvlJc w:val="left"/>
      <w:pPr>
        <w:ind w:left="2160" w:hanging="360"/>
      </w:pPr>
      <w:rPr>
        <w:rFonts w:ascii="Wingdings" w:hAnsi="Wingdings" w:hint="default"/>
      </w:rPr>
    </w:lvl>
    <w:lvl w:ilvl="3" w:tplc="7728BE34">
      <w:start w:val="1"/>
      <w:numFmt w:val="bullet"/>
      <w:lvlText w:val=""/>
      <w:lvlJc w:val="left"/>
      <w:pPr>
        <w:ind w:left="2880" w:hanging="360"/>
      </w:pPr>
      <w:rPr>
        <w:rFonts w:ascii="Symbol" w:hAnsi="Symbol" w:hint="default"/>
      </w:rPr>
    </w:lvl>
    <w:lvl w:ilvl="4" w:tplc="65F4CF52">
      <w:start w:val="1"/>
      <w:numFmt w:val="bullet"/>
      <w:lvlText w:val="o"/>
      <w:lvlJc w:val="left"/>
      <w:pPr>
        <w:ind w:left="3600" w:hanging="360"/>
      </w:pPr>
      <w:rPr>
        <w:rFonts w:ascii="Courier New" w:hAnsi="Courier New" w:hint="default"/>
      </w:rPr>
    </w:lvl>
    <w:lvl w:ilvl="5" w:tplc="3C90D842">
      <w:start w:val="1"/>
      <w:numFmt w:val="bullet"/>
      <w:lvlText w:val=""/>
      <w:lvlJc w:val="left"/>
      <w:pPr>
        <w:ind w:left="4320" w:hanging="360"/>
      </w:pPr>
      <w:rPr>
        <w:rFonts w:ascii="Wingdings" w:hAnsi="Wingdings" w:hint="default"/>
      </w:rPr>
    </w:lvl>
    <w:lvl w:ilvl="6" w:tplc="E01AFB96">
      <w:start w:val="1"/>
      <w:numFmt w:val="bullet"/>
      <w:lvlText w:val=""/>
      <w:lvlJc w:val="left"/>
      <w:pPr>
        <w:ind w:left="5040" w:hanging="360"/>
      </w:pPr>
      <w:rPr>
        <w:rFonts w:ascii="Symbol" w:hAnsi="Symbol" w:hint="default"/>
      </w:rPr>
    </w:lvl>
    <w:lvl w:ilvl="7" w:tplc="469C4E4E">
      <w:start w:val="1"/>
      <w:numFmt w:val="bullet"/>
      <w:lvlText w:val="o"/>
      <w:lvlJc w:val="left"/>
      <w:pPr>
        <w:ind w:left="5760" w:hanging="360"/>
      </w:pPr>
      <w:rPr>
        <w:rFonts w:ascii="Courier New" w:hAnsi="Courier New" w:hint="default"/>
      </w:rPr>
    </w:lvl>
    <w:lvl w:ilvl="8" w:tplc="61A0A390">
      <w:start w:val="1"/>
      <w:numFmt w:val="bullet"/>
      <w:lvlText w:val=""/>
      <w:lvlJc w:val="left"/>
      <w:pPr>
        <w:ind w:left="6480" w:hanging="360"/>
      </w:pPr>
      <w:rPr>
        <w:rFonts w:ascii="Wingdings" w:hAnsi="Wingdings" w:hint="default"/>
      </w:rPr>
    </w:lvl>
  </w:abstractNum>
  <w:abstractNum w:abstractNumId="72" w15:restartNumberingAfterBreak="0">
    <w:nsid w:val="4AC47F45"/>
    <w:multiLevelType w:val="hybridMultilevel"/>
    <w:tmpl w:val="9726F9CE"/>
    <w:lvl w:ilvl="0" w:tplc="04260001">
      <w:start w:val="1"/>
      <w:numFmt w:val="bullet"/>
      <w:lvlText w:val=""/>
      <w:lvlJc w:val="left"/>
      <w:pPr>
        <w:ind w:left="1490" w:hanging="360"/>
      </w:pPr>
      <w:rPr>
        <w:rFonts w:ascii="Symbol" w:hAnsi="Symbol"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abstractNum w:abstractNumId="73" w15:restartNumberingAfterBreak="0">
    <w:nsid w:val="4ACC4960"/>
    <w:multiLevelType w:val="hybridMultilevel"/>
    <w:tmpl w:val="5B822444"/>
    <w:lvl w:ilvl="0" w:tplc="04260001">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4B4269DC"/>
    <w:multiLevelType w:val="hybridMultilevel"/>
    <w:tmpl w:val="B43CD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4B5F4A07"/>
    <w:multiLevelType w:val="multilevel"/>
    <w:tmpl w:val="871A91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4D631806"/>
    <w:multiLevelType w:val="hybridMultilevel"/>
    <w:tmpl w:val="46300D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4E123BFC"/>
    <w:multiLevelType w:val="hybridMultilevel"/>
    <w:tmpl w:val="C616F124"/>
    <w:lvl w:ilvl="0" w:tplc="748ECA46">
      <w:start w:val="1"/>
      <w:numFmt w:val="bullet"/>
      <w:lvlText w:val="-"/>
      <w:lvlJc w:val="left"/>
      <w:pPr>
        <w:ind w:left="720" w:hanging="360"/>
      </w:pPr>
      <w:rPr>
        <w:rFonts w:ascii="Symbol" w:hAnsi="Symbol" w:hint="default"/>
      </w:rPr>
    </w:lvl>
    <w:lvl w:ilvl="1" w:tplc="6B704802">
      <w:start w:val="1"/>
      <w:numFmt w:val="bullet"/>
      <w:lvlText w:val="o"/>
      <w:lvlJc w:val="left"/>
      <w:pPr>
        <w:ind w:left="1440" w:hanging="360"/>
      </w:pPr>
      <w:rPr>
        <w:rFonts w:ascii="Courier New" w:hAnsi="Courier New" w:hint="default"/>
      </w:rPr>
    </w:lvl>
    <w:lvl w:ilvl="2" w:tplc="FBAC84B8">
      <w:start w:val="1"/>
      <w:numFmt w:val="bullet"/>
      <w:lvlText w:val=""/>
      <w:lvlJc w:val="left"/>
      <w:pPr>
        <w:ind w:left="2160" w:hanging="360"/>
      </w:pPr>
      <w:rPr>
        <w:rFonts w:ascii="Wingdings" w:hAnsi="Wingdings" w:hint="default"/>
      </w:rPr>
    </w:lvl>
    <w:lvl w:ilvl="3" w:tplc="ED8481AE">
      <w:start w:val="1"/>
      <w:numFmt w:val="bullet"/>
      <w:lvlText w:val=""/>
      <w:lvlJc w:val="left"/>
      <w:pPr>
        <w:ind w:left="2880" w:hanging="360"/>
      </w:pPr>
      <w:rPr>
        <w:rFonts w:ascii="Symbol" w:hAnsi="Symbol" w:hint="default"/>
      </w:rPr>
    </w:lvl>
    <w:lvl w:ilvl="4" w:tplc="6F4C1026">
      <w:start w:val="1"/>
      <w:numFmt w:val="bullet"/>
      <w:lvlText w:val="o"/>
      <w:lvlJc w:val="left"/>
      <w:pPr>
        <w:ind w:left="3600" w:hanging="360"/>
      </w:pPr>
      <w:rPr>
        <w:rFonts w:ascii="Courier New" w:hAnsi="Courier New" w:hint="default"/>
      </w:rPr>
    </w:lvl>
    <w:lvl w:ilvl="5" w:tplc="E36E80D2">
      <w:start w:val="1"/>
      <w:numFmt w:val="bullet"/>
      <w:lvlText w:val=""/>
      <w:lvlJc w:val="left"/>
      <w:pPr>
        <w:ind w:left="4320" w:hanging="360"/>
      </w:pPr>
      <w:rPr>
        <w:rFonts w:ascii="Wingdings" w:hAnsi="Wingdings" w:hint="default"/>
      </w:rPr>
    </w:lvl>
    <w:lvl w:ilvl="6" w:tplc="7108E020">
      <w:start w:val="1"/>
      <w:numFmt w:val="bullet"/>
      <w:lvlText w:val=""/>
      <w:lvlJc w:val="left"/>
      <w:pPr>
        <w:ind w:left="5040" w:hanging="360"/>
      </w:pPr>
      <w:rPr>
        <w:rFonts w:ascii="Symbol" w:hAnsi="Symbol" w:hint="default"/>
      </w:rPr>
    </w:lvl>
    <w:lvl w:ilvl="7" w:tplc="AD5632FC">
      <w:start w:val="1"/>
      <w:numFmt w:val="bullet"/>
      <w:lvlText w:val="o"/>
      <w:lvlJc w:val="left"/>
      <w:pPr>
        <w:ind w:left="5760" w:hanging="360"/>
      </w:pPr>
      <w:rPr>
        <w:rFonts w:ascii="Courier New" w:hAnsi="Courier New" w:hint="default"/>
      </w:rPr>
    </w:lvl>
    <w:lvl w:ilvl="8" w:tplc="35021738">
      <w:start w:val="1"/>
      <w:numFmt w:val="bullet"/>
      <w:lvlText w:val=""/>
      <w:lvlJc w:val="left"/>
      <w:pPr>
        <w:ind w:left="6480" w:hanging="360"/>
      </w:pPr>
      <w:rPr>
        <w:rFonts w:ascii="Wingdings" w:hAnsi="Wingdings" w:hint="default"/>
      </w:rPr>
    </w:lvl>
  </w:abstractNum>
  <w:abstractNum w:abstractNumId="78" w15:restartNumberingAfterBreak="0">
    <w:nsid w:val="4EC21BD2"/>
    <w:multiLevelType w:val="hybridMultilevel"/>
    <w:tmpl w:val="D688CD6C"/>
    <w:lvl w:ilvl="0" w:tplc="2D44F27C">
      <w:start w:val="1"/>
      <w:numFmt w:val="lowerRoman"/>
      <w:lvlText w:val="(%1)"/>
      <w:lvlJc w:val="left"/>
      <w:pPr>
        <w:ind w:left="467" w:hanging="360"/>
      </w:pPr>
      <w:rPr>
        <w:rFonts w:ascii="Times New Roman" w:eastAsia="Times New Roman" w:hAnsi="Times New Roman" w:cs="Times New Roman" w:hint="default"/>
        <w:spacing w:val="-18"/>
        <w:w w:val="99"/>
        <w:sz w:val="22"/>
        <w:szCs w:val="22"/>
        <w:lang w:val="en-GB" w:eastAsia="en-GB" w:bidi="en-GB"/>
      </w:rPr>
    </w:lvl>
    <w:lvl w:ilvl="1" w:tplc="7158B790">
      <w:numFmt w:val="bullet"/>
      <w:lvlText w:val="•"/>
      <w:lvlJc w:val="left"/>
      <w:pPr>
        <w:ind w:left="752" w:hanging="360"/>
      </w:pPr>
      <w:rPr>
        <w:rFonts w:hint="default"/>
        <w:lang w:val="en-GB" w:eastAsia="en-GB" w:bidi="en-GB"/>
      </w:rPr>
    </w:lvl>
    <w:lvl w:ilvl="2" w:tplc="AE00A280">
      <w:numFmt w:val="bullet"/>
      <w:lvlText w:val="•"/>
      <w:lvlJc w:val="left"/>
      <w:pPr>
        <w:ind w:left="1045" w:hanging="360"/>
      </w:pPr>
      <w:rPr>
        <w:rFonts w:hint="default"/>
        <w:lang w:val="en-GB" w:eastAsia="en-GB" w:bidi="en-GB"/>
      </w:rPr>
    </w:lvl>
    <w:lvl w:ilvl="3" w:tplc="A74C9D1A">
      <w:numFmt w:val="bullet"/>
      <w:lvlText w:val="•"/>
      <w:lvlJc w:val="left"/>
      <w:pPr>
        <w:ind w:left="1338" w:hanging="360"/>
      </w:pPr>
      <w:rPr>
        <w:rFonts w:hint="default"/>
        <w:lang w:val="en-GB" w:eastAsia="en-GB" w:bidi="en-GB"/>
      </w:rPr>
    </w:lvl>
    <w:lvl w:ilvl="4" w:tplc="7F8A7302">
      <w:numFmt w:val="bullet"/>
      <w:lvlText w:val="•"/>
      <w:lvlJc w:val="left"/>
      <w:pPr>
        <w:ind w:left="1631" w:hanging="360"/>
      </w:pPr>
      <w:rPr>
        <w:rFonts w:hint="default"/>
        <w:lang w:val="en-GB" w:eastAsia="en-GB" w:bidi="en-GB"/>
      </w:rPr>
    </w:lvl>
    <w:lvl w:ilvl="5" w:tplc="8E8E83CC">
      <w:numFmt w:val="bullet"/>
      <w:lvlText w:val="•"/>
      <w:lvlJc w:val="left"/>
      <w:pPr>
        <w:ind w:left="1924" w:hanging="360"/>
      </w:pPr>
      <w:rPr>
        <w:rFonts w:hint="default"/>
        <w:lang w:val="en-GB" w:eastAsia="en-GB" w:bidi="en-GB"/>
      </w:rPr>
    </w:lvl>
    <w:lvl w:ilvl="6" w:tplc="8FEE0BE0">
      <w:numFmt w:val="bullet"/>
      <w:lvlText w:val="•"/>
      <w:lvlJc w:val="left"/>
      <w:pPr>
        <w:ind w:left="2217" w:hanging="360"/>
      </w:pPr>
      <w:rPr>
        <w:rFonts w:hint="default"/>
        <w:lang w:val="en-GB" w:eastAsia="en-GB" w:bidi="en-GB"/>
      </w:rPr>
    </w:lvl>
    <w:lvl w:ilvl="7" w:tplc="0C9E4428">
      <w:numFmt w:val="bullet"/>
      <w:lvlText w:val="•"/>
      <w:lvlJc w:val="left"/>
      <w:pPr>
        <w:ind w:left="2510" w:hanging="360"/>
      </w:pPr>
      <w:rPr>
        <w:rFonts w:hint="default"/>
        <w:lang w:val="en-GB" w:eastAsia="en-GB" w:bidi="en-GB"/>
      </w:rPr>
    </w:lvl>
    <w:lvl w:ilvl="8" w:tplc="40A2F1E2">
      <w:numFmt w:val="bullet"/>
      <w:lvlText w:val="•"/>
      <w:lvlJc w:val="left"/>
      <w:pPr>
        <w:ind w:left="2803" w:hanging="360"/>
      </w:pPr>
      <w:rPr>
        <w:rFonts w:hint="default"/>
        <w:lang w:val="en-GB" w:eastAsia="en-GB" w:bidi="en-GB"/>
      </w:rPr>
    </w:lvl>
  </w:abstractNum>
  <w:abstractNum w:abstractNumId="79" w15:restartNumberingAfterBreak="0">
    <w:nsid w:val="4F1479AB"/>
    <w:multiLevelType w:val="hybridMultilevel"/>
    <w:tmpl w:val="B78AD8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51614304"/>
    <w:multiLevelType w:val="hybridMultilevel"/>
    <w:tmpl w:val="763ECBF2"/>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81" w15:restartNumberingAfterBreak="0">
    <w:nsid w:val="516850DD"/>
    <w:multiLevelType w:val="hybridMultilevel"/>
    <w:tmpl w:val="0C8E23F6"/>
    <w:lvl w:ilvl="0" w:tplc="08EC9C16">
      <w:start w:val="1"/>
      <w:numFmt w:val="bullet"/>
      <w:lvlText w:val="·"/>
      <w:lvlJc w:val="left"/>
      <w:pPr>
        <w:ind w:left="720" w:hanging="360"/>
      </w:pPr>
      <w:rPr>
        <w:rFonts w:ascii="Symbol" w:hAnsi="Symbol" w:hint="default"/>
      </w:rPr>
    </w:lvl>
    <w:lvl w:ilvl="1" w:tplc="86C22D04">
      <w:start w:val="1"/>
      <w:numFmt w:val="bullet"/>
      <w:lvlText w:val="o"/>
      <w:lvlJc w:val="left"/>
      <w:pPr>
        <w:ind w:left="1440" w:hanging="360"/>
      </w:pPr>
      <w:rPr>
        <w:rFonts w:ascii="Courier New" w:hAnsi="Courier New" w:hint="default"/>
      </w:rPr>
    </w:lvl>
    <w:lvl w:ilvl="2" w:tplc="5DACE6C4">
      <w:start w:val="1"/>
      <w:numFmt w:val="bullet"/>
      <w:lvlText w:val=""/>
      <w:lvlJc w:val="left"/>
      <w:pPr>
        <w:ind w:left="2160" w:hanging="360"/>
      </w:pPr>
      <w:rPr>
        <w:rFonts w:ascii="Wingdings" w:hAnsi="Wingdings" w:hint="default"/>
      </w:rPr>
    </w:lvl>
    <w:lvl w:ilvl="3" w:tplc="7F4E424A">
      <w:start w:val="1"/>
      <w:numFmt w:val="bullet"/>
      <w:lvlText w:val=""/>
      <w:lvlJc w:val="left"/>
      <w:pPr>
        <w:ind w:left="2880" w:hanging="360"/>
      </w:pPr>
      <w:rPr>
        <w:rFonts w:ascii="Symbol" w:hAnsi="Symbol" w:hint="default"/>
      </w:rPr>
    </w:lvl>
    <w:lvl w:ilvl="4" w:tplc="9E54ABD4">
      <w:start w:val="1"/>
      <w:numFmt w:val="bullet"/>
      <w:lvlText w:val="o"/>
      <w:lvlJc w:val="left"/>
      <w:pPr>
        <w:ind w:left="3600" w:hanging="360"/>
      </w:pPr>
      <w:rPr>
        <w:rFonts w:ascii="Courier New" w:hAnsi="Courier New" w:hint="default"/>
      </w:rPr>
    </w:lvl>
    <w:lvl w:ilvl="5" w:tplc="5DE4783E">
      <w:start w:val="1"/>
      <w:numFmt w:val="bullet"/>
      <w:lvlText w:val=""/>
      <w:lvlJc w:val="left"/>
      <w:pPr>
        <w:ind w:left="4320" w:hanging="360"/>
      </w:pPr>
      <w:rPr>
        <w:rFonts w:ascii="Wingdings" w:hAnsi="Wingdings" w:hint="default"/>
      </w:rPr>
    </w:lvl>
    <w:lvl w:ilvl="6" w:tplc="75F811FC">
      <w:start w:val="1"/>
      <w:numFmt w:val="bullet"/>
      <w:lvlText w:val=""/>
      <w:lvlJc w:val="left"/>
      <w:pPr>
        <w:ind w:left="5040" w:hanging="360"/>
      </w:pPr>
      <w:rPr>
        <w:rFonts w:ascii="Symbol" w:hAnsi="Symbol" w:hint="default"/>
      </w:rPr>
    </w:lvl>
    <w:lvl w:ilvl="7" w:tplc="49084DCA">
      <w:start w:val="1"/>
      <w:numFmt w:val="bullet"/>
      <w:lvlText w:val="o"/>
      <w:lvlJc w:val="left"/>
      <w:pPr>
        <w:ind w:left="5760" w:hanging="360"/>
      </w:pPr>
      <w:rPr>
        <w:rFonts w:ascii="Courier New" w:hAnsi="Courier New" w:hint="default"/>
      </w:rPr>
    </w:lvl>
    <w:lvl w:ilvl="8" w:tplc="D2AA834C">
      <w:start w:val="1"/>
      <w:numFmt w:val="bullet"/>
      <w:lvlText w:val=""/>
      <w:lvlJc w:val="left"/>
      <w:pPr>
        <w:ind w:left="6480" w:hanging="360"/>
      </w:pPr>
      <w:rPr>
        <w:rFonts w:ascii="Wingdings" w:hAnsi="Wingdings" w:hint="default"/>
      </w:rPr>
    </w:lvl>
  </w:abstractNum>
  <w:abstractNum w:abstractNumId="82" w15:restartNumberingAfterBreak="0">
    <w:nsid w:val="529B55C7"/>
    <w:multiLevelType w:val="hybridMultilevel"/>
    <w:tmpl w:val="EB42EC7E"/>
    <w:lvl w:ilvl="0" w:tplc="5E7886FE">
      <w:start w:val="1"/>
      <w:numFmt w:val="bullet"/>
      <w:lvlText w:val="·"/>
      <w:lvlJc w:val="left"/>
      <w:pPr>
        <w:ind w:left="720" w:hanging="360"/>
      </w:pPr>
      <w:rPr>
        <w:rFonts w:ascii="Symbol" w:hAnsi="Symbol" w:hint="default"/>
      </w:rPr>
    </w:lvl>
    <w:lvl w:ilvl="1" w:tplc="4C000908">
      <w:start w:val="1"/>
      <w:numFmt w:val="bullet"/>
      <w:lvlText w:val="o"/>
      <w:lvlJc w:val="left"/>
      <w:pPr>
        <w:ind w:left="1440" w:hanging="360"/>
      </w:pPr>
      <w:rPr>
        <w:rFonts w:ascii="Courier New" w:hAnsi="Courier New" w:hint="default"/>
      </w:rPr>
    </w:lvl>
    <w:lvl w:ilvl="2" w:tplc="D37E2256">
      <w:start w:val="1"/>
      <w:numFmt w:val="bullet"/>
      <w:lvlText w:val=""/>
      <w:lvlJc w:val="left"/>
      <w:pPr>
        <w:ind w:left="2160" w:hanging="360"/>
      </w:pPr>
      <w:rPr>
        <w:rFonts w:ascii="Wingdings" w:hAnsi="Wingdings" w:hint="default"/>
      </w:rPr>
    </w:lvl>
    <w:lvl w:ilvl="3" w:tplc="A71C8A54">
      <w:start w:val="1"/>
      <w:numFmt w:val="bullet"/>
      <w:lvlText w:val=""/>
      <w:lvlJc w:val="left"/>
      <w:pPr>
        <w:ind w:left="2880" w:hanging="360"/>
      </w:pPr>
      <w:rPr>
        <w:rFonts w:ascii="Symbol" w:hAnsi="Symbol" w:hint="default"/>
      </w:rPr>
    </w:lvl>
    <w:lvl w:ilvl="4" w:tplc="30F24464">
      <w:start w:val="1"/>
      <w:numFmt w:val="bullet"/>
      <w:lvlText w:val="o"/>
      <w:lvlJc w:val="left"/>
      <w:pPr>
        <w:ind w:left="3600" w:hanging="360"/>
      </w:pPr>
      <w:rPr>
        <w:rFonts w:ascii="Courier New" w:hAnsi="Courier New" w:hint="default"/>
      </w:rPr>
    </w:lvl>
    <w:lvl w:ilvl="5" w:tplc="337EDD6C">
      <w:start w:val="1"/>
      <w:numFmt w:val="bullet"/>
      <w:lvlText w:val=""/>
      <w:lvlJc w:val="left"/>
      <w:pPr>
        <w:ind w:left="4320" w:hanging="360"/>
      </w:pPr>
      <w:rPr>
        <w:rFonts w:ascii="Wingdings" w:hAnsi="Wingdings" w:hint="default"/>
      </w:rPr>
    </w:lvl>
    <w:lvl w:ilvl="6" w:tplc="3D404928">
      <w:start w:val="1"/>
      <w:numFmt w:val="bullet"/>
      <w:lvlText w:val=""/>
      <w:lvlJc w:val="left"/>
      <w:pPr>
        <w:ind w:left="5040" w:hanging="360"/>
      </w:pPr>
      <w:rPr>
        <w:rFonts w:ascii="Symbol" w:hAnsi="Symbol" w:hint="default"/>
      </w:rPr>
    </w:lvl>
    <w:lvl w:ilvl="7" w:tplc="F2A89A48">
      <w:start w:val="1"/>
      <w:numFmt w:val="bullet"/>
      <w:lvlText w:val="o"/>
      <w:lvlJc w:val="left"/>
      <w:pPr>
        <w:ind w:left="5760" w:hanging="360"/>
      </w:pPr>
      <w:rPr>
        <w:rFonts w:ascii="Courier New" w:hAnsi="Courier New" w:hint="default"/>
      </w:rPr>
    </w:lvl>
    <w:lvl w:ilvl="8" w:tplc="3C18E768">
      <w:start w:val="1"/>
      <w:numFmt w:val="bullet"/>
      <w:lvlText w:val=""/>
      <w:lvlJc w:val="left"/>
      <w:pPr>
        <w:ind w:left="6480" w:hanging="360"/>
      </w:pPr>
      <w:rPr>
        <w:rFonts w:ascii="Wingdings" w:hAnsi="Wingdings" w:hint="default"/>
      </w:rPr>
    </w:lvl>
  </w:abstractNum>
  <w:abstractNum w:abstractNumId="83" w15:restartNumberingAfterBreak="0">
    <w:nsid w:val="538444A7"/>
    <w:multiLevelType w:val="hybridMultilevel"/>
    <w:tmpl w:val="FFFFFFFF"/>
    <w:lvl w:ilvl="0" w:tplc="EF343D12">
      <w:start w:val="1"/>
      <w:numFmt w:val="bullet"/>
      <w:lvlText w:val="·"/>
      <w:lvlJc w:val="left"/>
      <w:pPr>
        <w:ind w:left="720" w:hanging="360"/>
      </w:pPr>
      <w:rPr>
        <w:rFonts w:ascii="Symbol" w:hAnsi="Symbol" w:hint="default"/>
      </w:rPr>
    </w:lvl>
    <w:lvl w:ilvl="1" w:tplc="355EA416">
      <w:start w:val="1"/>
      <w:numFmt w:val="bullet"/>
      <w:lvlText w:val="o"/>
      <w:lvlJc w:val="left"/>
      <w:pPr>
        <w:ind w:left="1440" w:hanging="360"/>
      </w:pPr>
      <w:rPr>
        <w:rFonts w:ascii="Courier New" w:hAnsi="Courier New" w:hint="default"/>
      </w:rPr>
    </w:lvl>
    <w:lvl w:ilvl="2" w:tplc="6C349A4E">
      <w:start w:val="1"/>
      <w:numFmt w:val="bullet"/>
      <w:lvlText w:val=""/>
      <w:lvlJc w:val="left"/>
      <w:pPr>
        <w:ind w:left="2160" w:hanging="360"/>
      </w:pPr>
      <w:rPr>
        <w:rFonts w:ascii="Wingdings" w:hAnsi="Wingdings" w:hint="default"/>
      </w:rPr>
    </w:lvl>
    <w:lvl w:ilvl="3" w:tplc="3F7E1824">
      <w:start w:val="1"/>
      <w:numFmt w:val="bullet"/>
      <w:lvlText w:val=""/>
      <w:lvlJc w:val="left"/>
      <w:pPr>
        <w:ind w:left="2880" w:hanging="360"/>
      </w:pPr>
      <w:rPr>
        <w:rFonts w:ascii="Symbol" w:hAnsi="Symbol" w:hint="default"/>
      </w:rPr>
    </w:lvl>
    <w:lvl w:ilvl="4" w:tplc="9468C4F8">
      <w:start w:val="1"/>
      <w:numFmt w:val="bullet"/>
      <w:lvlText w:val="o"/>
      <w:lvlJc w:val="left"/>
      <w:pPr>
        <w:ind w:left="3600" w:hanging="360"/>
      </w:pPr>
      <w:rPr>
        <w:rFonts w:ascii="Courier New" w:hAnsi="Courier New" w:hint="default"/>
      </w:rPr>
    </w:lvl>
    <w:lvl w:ilvl="5" w:tplc="FA82D3BA">
      <w:start w:val="1"/>
      <w:numFmt w:val="bullet"/>
      <w:lvlText w:val=""/>
      <w:lvlJc w:val="left"/>
      <w:pPr>
        <w:ind w:left="4320" w:hanging="360"/>
      </w:pPr>
      <w:rPr>
        <w:rFonts w:ascii="Wingdings" w:hAnsi="Wingdings" w:hint="default"/>
      </w:rPr>
    </w:lvl>
    <w:lvl w:ilvl="6" w:tplc="16647D52">
      <w:start w:val="1"/>
      <w:numFmt w:val="bullet"/>
      <w:lvlText w:val=""/>
      <w:lvlJc w:val="left"/>
      <w:pPr>
        <w:ind w:left="5040" w:hanging="360"/>
      </w:pPr>
      <w:rPr>
        <w:rFonts w:ascii="Symbol" w:hAnsi="Symbol" w:hint="default"/>
      </w:rPr>
    </w:lvl>
    <w:lvl w:ilvl="7" w:tplc="39AA98A2">
      <w:start w:val="1"/>
      <w:numFmt w:val="bullet"/>
      <w:lvlText w:val="o"/>
      <w:lvlJc w:val="left"/>
      <w:pPr>
        <w:ind w:left="5760" w:hanging="360"/>
      </w:pPr>
      <w:rPr>
        <w:rFonts w:ascii="Courier New" w:hAnsi="Courier New" w:hint="default"/>
      </w:rPr>
    </w:lvl>
    <w:lvl w:ilvl="8" w:tplc="E57A0D6C">
      <w:start w:val="1"/>
      <w:numFmt w:val="bullet"/>
      <w:lvlText w:val=""/>
      <w:lvlJc w:val="left"/>
      <w:pPr>
        <w:ind w:left="6480" w:hanging="360"/>
      </w:pPr>
      <w:rPr>
        <w:rFonts w:ascii="Wingdings" w:hAnsi="Wingdings" w:hint="default"/>
      </w:rPr>
    </w:lvl>
  </w:abstractNum>
  <w:abstractNum w:abstractNumId="84" w15:restartNumberingAfterBreak="0">
    <w:nsid w:val="55D8178D"/>
    <w:multiLevelType w:val="hybridMultilevel"/>
    <w:tmpl w:val="615687C8"/>
    <w:lvl w:ilvl="0" w:tplc="AE9C071A">
      <w:start w:val="1"/>
      <w:numFmt w:val="lowerRoman"/>
      <w:lvlText w:val="(%1)"/>
      <w:lvlJc w:val="left"/>
      <w:pPr>
        <w:ind w:left="827" w:hanging="720"/>
      </w:pPr>
      <w:rPr>
        <w:rFonts w:ascii="Times New Roman" w:eastAsia="Times New Roman" w:hAnsi="Times New Roman" w:cs="Times New Roman" w:hint="default"/>
        <w:spacing w:val="-22"/>
        <w:w w:val="99"/>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69903A4"/>
    <w:multiLevelType w:val="hybridMultilevel"/>
    <w:tmpl w:val="FFFFFFFF"/>
    <w:lvl w:ilvl="0" w:tplc="C7548DE2">
      <w:start w:val="1"/>
      <w:numFmt w:val="bullet"/>
      <w:lvlText w:val="·"/>
      <w:lvlJc w:val="left"/>
      <w:pPr>
        <w:ind w:left="720" w:hanging="360"/>
      </w:pPr>
      <w:rPr>
        <w:rFonts w:ascii="Symbol" w:hAnsi="Symbol" w:hint="default"/>
      </w:rPr>
    </w:lvl>
    <w:lvl w:ilvl="1" w:tplc="889C3AF2">
      <w:start w:val="1"/>
      <w:numFmt w:val="bullet"/>
      <w:lvlText w:val="o"/>
      <w:lvlJc w:val="left"/>
      <w:pPr>
        <w:ind w:left="1440" w:hanging="360"/>
      </w:pPr>
      <w:rPr>
        <w:rFonts w:ascii="Courier New" w:hAnsi="Courier New" w:hint="default"/>
      </w:rPr>
    </w:lvl>
    <w:lvl w:ilvl="2" w:tplc="B58093F8">
      <w:start w:val="1"/>
      <w:numFmt w:val="bullet"/>
      <w:lvlText w:val=""/>
      <w:lvlJc w:val="left"/>
      <w:pPr>
        <w:ind w:left="2160" w:hanging="360"/>
      </w:pPr>
      <w:rPr>
        <w:rFonts w:ascii="Wingdings" w:hAnsi="Wingdings" w:hint="default"/>
      </w:rPr>
    </w:lvl>
    <w:lvl w:ilvl="3" w:tplc="F4D417FA">
      <w:start w:val="1"/>
      <w:numFmt w:val="bullet"/>
      <w:lvlText w:val=""/>
      <w:lvlJc w:val="left"/>
      <w:pPr>
        <w:ind w:left="2880" w:hanging="360"/>
      </w:pPr>
      <w:rPr>
        <w:rFonts w:ascii="Symbol" w:hAnsi="Symbol" w:hint="default"/>
      </w:rPr>
    </w:lvl>
    <w:lvl w:ilvl="4" w:tplc="365E00EC">
      <w:start w:val="1"/>
      <w:numFmt w:val="bullet"/>
      <w:lvlText w:val="o"/>
      <w:lvlJc w:val="left"/>
      <w:pPr>
        <w:ind w:left="3600" w:hanging="360"/>
      </w:pPr>
      <w:rPr>
        <w:rFonts w:ascii="Courier New" w:hAnsi="Courier New" w:hint="default"/>
      </w:rPr>
    </w:lvl>
    <w:lvl w:ilvl="5" w:tplc="987C667A">
      <w:start w:val="1"/>
      <w:numFmt w:val="bullet"/>
      <w:lvlText w:val=""/>
      <w:lvlJc w:val="left"/>
      <w:pPr>
        <w:ind w:left="4320" w:hanging="360"/>
      </w:pPr>
      <w:rPr>
        <w:rFonts w:ascii="Wingdings" w:hAnsi="Wingdings" w:hint="default"/>
      </w:rPr>
    </w:lvl>
    <w:lvl w:ilvl="6" w:tplc="E57ECD2A">
      <w:start w:val="1"/>
      <w:numFmt w:val="bullet"/>
      <w:lvlText w:val=""/>
      <w:lvlJc w:val="left"/>
      <w:pPr>
        <w:ind w:left="5040" w:hanging="360"/>
      </w:pPr>
      <w:rPr>
        <w:rFonts w:ascii="Symbol" w:hAnsi="Symbol" w:hint="default"/>
      </w:rPr>
    </w:lvl>
    <w:lvl w:ilvl="7" w:tplc="426A6FB4">
      <w:start w:val="1"/>
      <w:numFmt w:val="bullet"/>
      <w:lvlText w:val="o"/>
      <w:lvlJc w:val="left"/>
      <w:pPr>
        <w:ind w:left="5760" w:hanging="360"/>
      </w:pPr>
      <w:rPr>
        <w:rFonts w:ascii="Courier New" w:hAnsi="Courier New" w:hint="default"/>
      </w:rPr>
    </w:lvl>
    <w:lvl w:ilvl="8" w:tplc="B56A3076">
      <w:start w:val="1"/>
      <w:numFmt w:val="bullet"/>
      <w:lvlText w:val=""/>
      <w:lvlJc w:val="left"/>
      <w:pPr>
        <w:ind w:left="6480" w:hanging="360"/>
      </w:pPr>
      <w:rPr>
        <w:rFonts w:ascii="Wingdings" w:hAnsi="Wingdings" w:hint="default"/>
      </w:rPr>
    </w:lvl>
  </w:abstractNum>
  <w:abstractNum w:abstractNumId="86" w15:restartNumberingAfterBreak="0">
    <w:nsid w:val="593D38EA"/>
    <w:multiLevelType w:val="hybridMultilevel"/>
    <w:tmpl w:val="2F1EE756"/>
    <w:lvl w:ilvl="0" w:tplc="503C824C">
      <w:start w:val="1"/>
      <w:numFmt w:val="bullet"/>
      <w:lvlText w:val="·"/>
      <w:lvlJc w:val="left"/>
      <w:pPr>
        <w:ind w:left="720" w:hanging="360"/>
      </w:pPr>
      <w:rPr>
        <w:rFonts w:ascii="Symbol" w:hAnsi="Symbol" w:hint="default"/>
      </w:rPr>
    </w:lvl>
    <w:lvl w:ilvl="1" w:tplc="180E57CC">
      <w:start w:val="1"/>
      <w:numFmt w:val="bullet"/>
      <w:lvlText w:val="o"/>
      <w:lvlJc w:val="left"/>
      <w:pPr>
        <w:ind w:left="1440" w:hanging="360"/>
      </w:pPr>
      <w:rPr>
        <w:rFonts w:ascii="Courier New" w:hAnsi="Courier New" w:hint="default"/>
      </w:rPr>
    </w:lvl>
    <w:lvl w:ilvl="2" w:tplc="A9968598">
      <w:start w:val="1"/>
      <w:numFmt w:val="bullet"/>
      <w:lvlText w:val=""/>
      <w:lvlJc w:val="left"/>
      <w:pPr>
        <w:ind w:left="2160" w:hanging="360"/>
      </w:pPr>
      <w:rPr>
        <w:rFonts w:ascii="Wingdings" w:hAnsi="Wingdings" w:hint="default"/>
      </w:rPr>
    </w:lvl>
    <w:lvl w:ilvl="3" w:tplc="AA920C72">
      <w:start w:val="1"/>
      <w:numFmt w:val="bullet"/>
      <w:lvlText w:val=""/>
      <w:lvlJc w:val="left"/>
      <w:pPr>
        <w:ind w:left="2880" w:hanging="360"/>
      </w:pPr>
      <w:rPr>
        <w:rFonts w:ascii="Symbol" w:hAnsi="Symbol" w:hint="default"/>
      </w:rPr>
    </w:lvl>
    <w:lvl w:ilvl="4" w:tplc="D0409D6C">
      <w:start w:val="1"/>
      <w:numFmt w:val="bullet"/>
      <w:lvlText w:val="o"/>
      <w:lvlJc w:val="left"/>
      <w:pPr>
        <w:ind w:left="3600" w:hanging="360"/>
      </w:pPr>
      <w:rPr>
        <w:rFonts w:ascii="Courier New" w:hAnsi="Courier New" w:hint="default"/>
      </w:rPr>
    </w:lvl>
    <w:lvl w:ilvl="5" w:tplc="CAEC4D7A">
      <w:start w:val="1"/>
      <w:numFmt w:val="bullet"/>
      <w:lvlText w:val=""/>
      <w:lvlJc w:val="left"/>
      <w:pPr>
        <w:ind w:left="4320" w:hanging="360"/>
      </w:pPr>
      <w:rPr>
        <w:rFonts w:ascii="Wingdings" w:hAnsi="Wingdings" w:hint="default"/>
      </w:rPr>
    </w:lvl>
    <w:lvl w:ilvl="6" w:tplc="C3D07FEC">
      <w:start w:val="1"/>
      <w:numFmt w:val="bullet"/>
      <w:lvlText w:val=""/>
      <w:lvlJc w:val="left"/>
      <w:pPr>
        <w:ind w:left="5040" w:hanging="360"/>
      </w:pPr>
      <w:rPr>
        <w:rFonts w:ascii="Symbol" w:hAnsi="Symbol" w:hint="default"/>
      </w:rPr>
    </w:lvl>
    <w:lvl w:ilvl="7" w:tplc="0B6CA9E4">
      <w:start w:val="1"/>
      <w:numFmt w:val="bullet"/>
      <w:lvlText w:val="o"/>
      <w:lvlJc w:val="left"/>
      <w:pPr>
        <w:ind w:left="5760" w:hanging="360"/>
      </w:pPr>
      <w:rPr>
        <w:rFonts w:ascii="Courier New" w:hAnsi="Courier New" w:hint="default"/>
      </w:rPr>
    </w:lvl>
    <w:lvl w:ilvl="8" w:tplc="2B56E22C">
      <w:start w:val="1"/>
      <w:numFmt w:val="bullet"/>
      <w:lvlText w:val=""/>
      <w:lvlJc w:val="left"/>
      <w:pPr>
        <w:ind w:left="6480" w:hanging="360"/>
      </w:pPr>
      <w:rPr>
        <w:rFonts w:ascii="Wingdings" w:hAnsi="Wingdings" w:hint="default"/>
      </w:rPr>
    </w:lvl>
  </w:abstractNum>
  <w:abstractNum w:abstractNumId="87" w15:restartNumberingAfterBreak="0">
    <w:nsid w:val="59F145A1"/>
    <w:multiLevelType w:val="hybridMultilevel"/>
    <w:tmpl w:val="FF7E197A"/>
    <w:lvl w:ilvl="0" w:tplc="B308DF3E">
      <w:start w:val="1"/>
      <w:numFmt w:val="bullet"/>
      <w:lvlText w:val="·"/>
      <w:lvlJc w:val="left"/>
      <w:pPr>
        <w:ind w:left="720" w:hanging="360"/>
      </w:pPr>
      <w:rPr>
        <w:rFonts w:ascii="Symbol" w:hAnsi="Symbol" w:hint="default"/>
      </w:rPr>
    </w:lvl>
    <w:lvl w:ilvl="1" w:tplc="E2402B76">
      <w:start w:val="1"/>
      <w:numFmt w:val="bullet"/>
      <w:lvlText w:val="o"/>
      <w:lvlJc w:val="left"/>
      <w:pPr>
        <w:ind w:left="1440" w:hanging="360"/>
      </w:pPr>
      <w:rPr>
        <w:rFonts w:ascii="Courier New" w:hAnsi="Courier New" w:hint="default"/>
      </w:rPr>
    </w:lvl>
    <w:lvl w:ilvl="2" w:tplc="D67CEB50">
      <w:start w:val="1"/>
      <w:numFmt w:val="bullet"/>
      <w:lvlText w:val=""/>
      <w:lvlJc w:val="left"/>
      <w:pPr>
        <w:ind w:left="2160" w:hanging="360"/>
      </w:pPr>
      <w:rPr>
        <w:rFonts w:ascii="Wingdings" w:hAnsi="Wingdings" w:hint="default"/>
      </w:rPr>
    </w:lvl>
    <w:lvl w:ilvl="3" w:tplc="13F868B2">
      <w:start w:val="1"/>
      <w:numFmt w:val="bullet"/>
      <w:lvlText w:val=""/>
      <w:lvlJc w:val="left"/>
      <w:pPr>
        <w:ind w:left="2880" w:hanging="360"/>
      </w:pPr>
      <w:rPr>
        <w:rFonts w:ascii="Symbol" w:hAnsi="Symbol" w:hint="default"/>
      </w:rPr>
    </w:lvl>
    <w:lvl w:ilvl="4" w:tplc="CD141006">
      <w:start w:val="1"/>
      <w:numFmt w:val="bullet"/>
      <w:lvlText w:val="o"/>
      <w:lvlJc w:val="left"/>
      <w:pPr>
        <w:ind w:left="3600" w:hanging="360"/>
      </w:pPr>
      <w:rPr>
        <w:rFonts w:ascii="Courier New" w:hAnsi="Courier New" w:hint="default"/>
      </w:rPr>
    </w:lvl>
    <w:lvl w:ilvl="5" w:tplc="36AA60E4">
      <w:start w:val="1"/>
      <w:numFmt w:val="bullet"/>
      <w:lvlText w:val=""/>
      <w:lvlJc w:val="left"/>
      <w:pPr>
        <w:ind w:left="4320" w:hanging="360"/>
      </w:pPr>
      <w:rPr>
        <w:rFonts w:ascii="Wingdings" w:hAnsi="Wingdings" w:hint="default"/>
      </w:rPr>
    </w:lvl>
    <w:lvl w:ilvl="6" w:tplc="82C64A9A">
      <w:start w:val="1"/>
      <w:numFmt w:val="bullet"/>
      <w:lvlText w:val=""/>
      <w:lvlJc w:val="left"/>
      <w:pPr>
        <w:ind w:left="5040" w:hanging="360"/>
      </w:pPr>
      <w:rPr>
        <w:rFonts w:ascii="Symbol" w:hAnsi="Symbol" w:hint="default"/>
      </w:rPr>
    </w:lvl>
    <w:lvl w:ilvl="7" w:tplc="5288A1DE">
      <w:start w:val="1"/>
      <w:numFmt w:val="bullet"/>
      <w:lvlText w:val="o"/>
      <w:lvlJc w:val="left"/>
      <w:pPr>
        <w:ind w:left="5760" w:hanging="360"/>
      </w:pPr>
      <w:rPr>
        <w:rFonts w:ascii="Courier New" w:hAnsi="Courier New" w:hint="default"/>
      </w:rPr>
    </w:lvl>
    <w:lvl w:ilvl="8" w:tplc="5A7CD4C6">
      <w:start w:val="1"/>
      <w:numFmt w:val="bullet"/>
      <w:lvlText w:val=""/>
      <w:lvlJc w:val="left"/>
      <w:pPr>
        <w:ind w:left="6480" w:hanging="360"/>
      </w:pPr>
      <w:rPr>
        <w:rFonts w:ascii="Wingdings" w:hAnsi="Wingdings" w:hint="default"/>
      </w:rPr>
    </w:lvl>
  </w:abstractNum>
  <w:abstractNum w:abstractNumId="88" w15:restartNumberingAfterBreak="0">
    <w:nsid w:val="5AF82742"/>
    <w:multiLevelType w:val="hybridMultilevel"/>
    <w:tmpl w:val="B67A0ADA"/>
    <w:lvl w:ilvl="0" w:tplc="9984E328">
      <w:start w:val="1"/>
      <w:numFmt w:val="bullet"/>
      <w:lvlText w:val="·"/>
      <w:lvlJc w:val="left"/>
      <w:pPr>
        <w:ind w:left="720" w:hanging="360"/>
      </w:pPr>
      <w:rPr>
        <w:rFonts w:ascii="Symbol" w:hAnsi="Symbol" w:hint="default"/>
      </w:rPr>
    </w:lvl>
    <w:lvl w:ilvl="1" w:tplc="FE7EE3A6">
      <w:start w:val="1"/>
      <w:numFmt w:val="bullet"/>
      <w:lvlText w:val="o"/>
      <w:lvlJc w:val="left"/>
      <w:pPr>
        <w:ind w:left="1440" w:hanging="360"/>
      </w:pPr>
      <w:rPr>
        <w:rFonts w:ascii="Courier New" w:hAnsi="Courier New" w:hint="default"/>
      </w:rPr>
    </w:lvl>
    <w:lvl w:ilvl="2" w:tplc="FC722F8A">
      <w:start w:val="1"/>
      <w:numFmt w:val="bullet"/>
      <w:lvlText w:val=""/>
      <w:lvlJc w:val="left"/>
      <w:pPr>
        <w:ind w:left="2160" w:hanging="360"/>
      </w:pPr>
      <w:rPr>
        <w:rFonts w:ascii="Wingdings" w:hAnsi="Wingdings" w:hint="default"/>
      </w:rPr>
    </w:lvl>
    <w:lvl w:ilvl="3" w:tplc="357E8C88">
      <w:start w:val="1"/>
      <w:numFmt w:val="bullet"/>
      <w:lvlText w:val=""/>
      <w:lvlJc w:val="left"/>
      <w:pPr>
        <w:ind w:left="2880" w:hanging="360"/>
      </w:pPr>
      <w:rPr>
        <w:rFonts w:ascii="Symbol" w:hAnsi="Symbol" w:hint="default"/>
      </w:rPr>
    </w:lvl>
    <w:lvl w:ilvl="4" w:tplc="AC9699BC">
      <w:start w:val="1"/>
      <w:numFmt w:val="bullet"/>
      <w:lvlText w:val="o"/>
      <w:lvlJc w:val="left"/>
      <w:pPr>
        <w:ind w:left="3600" w:hanging="360"/>
      </w:pPr>
      <w:rPr>
        <w:rFonts w:ascii="Courier New" w:hAnsi="Courier New" w:hint="default"/>
      </w:rPr>
    </w:lvl>
    <w:lvl w:ilvl="5" w:tplc="6D387B02">
      <w:start w:val="1"/>
      <w:numFmt w:val="bullet"/>
      <w:lvlText w:val=""/>
      <w:lvlJc w:val="left"/>
      <w:pPr>
        <w:ind w:left="4320" w:hanging="360"/>
      </w:pPr>
      <w:rPr>
        <w:rFonts w:ascii="Wingdings" w:hAnsi="Wingdings" w:hint="default"/>
      </w:rPr>
    </w:lvl>
    <w:lvl w:ilvl="6" w:tplc="598A5DDC">
      <w:start w:val="1"/>
      <w:numFmt w:val="bullet"/>
      <w:lvlText w:val=""/>
      <w:lvlJc w:val="left"/>
      <w:pPr>
        <w:ind w:left="5040" w:hanging="360"/>
      </w:pPr>
      <w:rPr>
        <w:rFonts w:ascii="Symbol" w:hAnsi="Symbol" w:hint="default"/>
      </w:rPr>
    </w:lvl>
    <w:lvl w:ilvl="7" w:tplc="21949F58">
      <w:start w:val="1"/>
      <w:numFmt w:val="bullet"/>
      <w:lvlText w:val="o"/>
      <w:lvlJc w:val="left"/>
      <w:pPr>
        <w:ind w:left="5760" w:hanging="360"/>
      </w:pPr>
      <w:rPr>
        <w:rFonts w:ascii="Courier New" w:hAnsi="Courier New" w:hint="default"/>
      </w:rPr>
    </w:lvl>
    <w:lvl w:ilvl="8" w:tplc="99246484">
      <w:start w:val="1"/>
      <w:numFmt w:val="bullet"/>
      <w:lvlText w:val=""/>
      <w:lvlJc w:val="left"/>
      <w:pPr>
        <w:ind w:left="6480" w:hanging="360"/>
      </w:pPr>
      <w:rPr>
        <w:rFonts w:ascii="Wingdings" w:hAnsi="Wingdings" w:hint="default"/>
      </w:rPr>
    </w:lvl>
  </w:abstractNum>
  <w:abstractNum w:abstractNumId="89" w15:restartNumberingAfterBreak="0">
    <w:nsid w:val="5B785F5C"/>
    <w:multiLevelType w:val="multilevel"/>
    <w:tmpl w:val="16922B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5C962C9D"/>
    <w:multiLevelType w:val="hybridMultilevel"/>
    <w:tmpl w:val="FFFFFFFF"/>
    <w:lvl w:ilvl="0" w:tplc="7E5AB624">
      <w:start w:val="1"/>
      <w:numFmt w:val="bullet"/>
      <w:lvlText w:val="·"/>
      <w:lvlJc w:val="left"/>
      <w:pPr>
        <w:ind w:left="720" w:hanging="360"/>
      </w:pPr>
      <w:rPr>
        <w:rFonts w:ascii="Symbol" w:hAnsi="Symbol" w:hint="default"/>
      </w:rPr>
    </w:lvl>
    <w:lvl w:ilvl="1" w:tplc="28886028">
      <w:start w:val="1"/>
      <w:numFmt w:val="bullet"/>
      <w:lvlText w:val="o"/>
      <w:lvlJc w:val="left"/>
      <w:pPr>
        <w:ind w:left="1440" w:hanging="360"/>
      </w:pPr>
      <w:rPr>
        <w:rFonts w:ascii="Courier New" w:hAnsi="Courier New" w:hint="default"/>
      </w:rPr>
    </w:lvl>
    <w:lvl w:ilvl="2" w:tplc="3508BEEE">
      <w:start w:val="1"/>
      <w:numFmt w:val="bullet"/>
      <w:lvlText w:val=""/>
      <w:lvlJc w:val="left"/>
      <w:pPr>
        <w:ind w:left="2160" w:hanging="360"/>
      </w:pPr>
      <w:rPr>
        <w:rFonts w:ascii="Wingdings" w:hAnsi="Wingdings" w:hint="default"/>
      </w:rPr>
    </w:lvl>
    <w:lvl w:ilvl="3" w:tplc="383CA3B0">
      <w:start w:val="1"/>
      <w:numFmt w:val="bullet"/>
      <w:lvlText w:val=""/>
      <w:lvlJc w:val="left"/>
      <w:pPr>
        <w:ind w:left="2880" w:hanging="360"/>
      </w:pPr>
      <w:rPr>
        <w:rFonts w:ascii="Symbol" w:hAnsi="Symbol" w:hint="default"/>
      </w:rPr>
    </w:lvl>
    <w:lvl w:ilvl="4" w:tplc="11E62052">
      <w:start w:val="1"/>
      <w:numFmt w:val="bullet"/>
      <w:lvlText w:val="o"/>
      <w:lvlJc w:val="left"/>
      <w:pPr>
        <w:ind w:left="3600" w:hanging="360"/>
      </w:pPr>
      <w:rPr>
        <w:rFonts w:ascii="Courier New" w:hAnsi="Courier New" w:hint="default"/>
      </w:rPr>
    </w:lvl>
    <w:lvl w:ilvl="5" w:tplc="32EAA976">
      <w:start w:val="1"/>
      <w:numFmt w:val="bullet"/>
      <w:lvlText w:val=""/>
      <w:lvlJc w:val="left"/>
      <w:pPr>
        <w:ind w:left="4320" w:hanging="360"/>
      </w:pPr>
      <w:rPr>
        <w:rFonts w:ascii="Wingdings" w:hAnsi="Wingdings" w:hint="default"/>
      </w:rPr>
    </w:lvl>
    <w:lvl w:ilvl="6" w:tplc="B704C1E2">
      <w:start w:val="1"/>
      <w:numFmt w:val="bullet"/>
      <w:lvlText w:val=""/>
      <w:lvlJc w:val="left"/>
      <w:pPr>
        <w:ind w:left="5040" w:hanging="360"/>
      </w:pPr>
      <w:rPr>
        <w:rFonts w:ascii="Symbol" w:hAnsi="Symbol" w:hint="default"/>
      </w:rPr>
    </w:lvl>
    <w:lvl w:ilvl="7" w:tplc="866C40DA">
      <w:start w:val="1"/>
      <w:numFmt w:val="bullet"/>
      <w:lvlText w:val="o"/>
      <w:lvlJc w:val="left"/>
      <w:pPr>
        <w:ind w:left="5760" w:hanging="360"/>
      </w:pPr>
      <w:rPr>
        <w:rFonts w:ascii="Courier New" w:hAnsi="Courier New" w:hint="default"/>
      </w:rPr>
    </w:lvl>
    <w:lvl w:ilvl="8" w:tplc="5F34D630">
      <w:start w:val="1"/>
      <w:numFmt w:val="bullet"/>
      <w:lvlText w:val=""/>
      <w:lvlJc w:val="left"/>
      <w:pPr>
        <w:ind w:left="6480" w:hanging="360"/>
      </w:pPr>
      <w:rPr>
        <w:rFonts w:ascii="Wingdings" w:hAnsi="Wingdings" w:hint="default"/>
      </w:rPr>
    </w:lvl>
  </w:abstractNum>
  <w:abstractNum w:abstractNumId="91" w15:restartNumberingAfterBreak="0">
    <w:nsid w:val="5EE25750"/>
    <w:multiLevelType w:val="hybridMultilevel"/>
    <w:tmpl w:val="8A209962"/>
    <w:lvl w:ilvl="0" w:tplc="1220BBE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6244214E"/>
    <w:multiLevelType w:val="multilevel"/>
    <w:tmpl w:val="B06A66C6"/>
    <w:lvl w:ilvl="0">
      <w:numFmt w:val="bullet"/>
      <w:lvlText w:val=""/>
      <w:lvlJc w:val="left"/>
      <w:pPr>
        <w:ind w:left="753" w:hanging="360"/>
      </w:pPr>
      <w:rPr>
        <w:rFonts w:ascii="Symbol" w:hAnsi="Symbol"/>
      </w:rPr>
    </w:lvl>
    <w:lvl w:ilvl="1">
      <w:numFmt w:val="bullet"/>
      <w:lvlText w:val="o"/>
      <w:lvlJc w:val="left"/>
      <w:pPr>
        <w:ind w:left="1473" w:hanging="360"/>
      </w:pPr>
      <w:rPr>
        <w:rFonts w:ascii="Courier New" w:hAnsi="Courier New" w:cs="Courier New"/>
      </w:rPr>
    </w:lvl>
    <w:lvl w:ilvl="2">
      <w:numFmt w:val="bullet"/>
      <w:lvlText w:val=""/>
      <w:lvlJc w:val="left"/>
      <w:pPr>
        <w:ind w:left="2193" w:hanging="360"/>
      </w:pPr>
      <w:rPr>
        <w:rFonts w:ascii="Wingdings" w:hAnsi="Wingdings"/>
      </w:rPr>
    </w:lvl>
    <w:lvl w:ilvl="3">
      <w:numFmt w:val="bullet"/>
      <w:lvlText w:val=""/>
      <w:lvlJc w:val="left"/>
      <w:pPr>
        <w:ind w:left="2913" w:hanging="360"/>
      </w:pPr>
      <w:rPr>
        <w:rFonts w:ascii="Symbol" w:hAnsi="Symbol"/>
      </w:rPr>
    </w:lvl>
    <w:lvl w:ilvl="4">
      <w:numFmt w:val="bullet"/>
      <w:lvlText w:val="o"/>
      <w:lvlJc w:val="left"/>
      <w:pPr>
        <w:ind w:left="3633" w:hanging="360"/>
      </w:pPr>
      <w:rPr>
        <w:rFonts w:ascii="Courier New" w:hAnsi="Courier New" w:cs="Courier New"/>
      </w:rPr>
    </w:lvl>
    <w:lvl w:ilvl="5">
      <w:numFmt w:val="bullet"/>
      <w:lvlText w:val=""/>
      <w:lvlJc w:val="left"/>
      <w:pPr>
        <w:ind w:left="4353" w:hanging="360"/>
      </w:pPr>
      <w:rPr>
        <w:rFonts w:ascii="Wingdings" w:hAnsi="Wingdings"/>
      </w:rPr>
    </w:lvl>
    <w:lvl w:ilvl="6">
      <w:numFmt w:val="bullet"/>
      <w:lvlText w:val=""/>
      <w:lvlJc w:val="left"/>
      <w:pPr>
        <w:ind w:left="5073" w:hanging="360"/>
      </w:pPr>
      <w:rPr>
        <w:rFonts w:ascii="Symbol" w:hAnsi="Symbol"/>
      </w:rPr>
    </w:lvl>
    <w:lvl w:ilvl="7">
      <w:numFmt w:val="bullet"/>
      <w:lvlText w:val="o"/>
      <w:lvlJc w:val="left"/>
      <w:pPr>
        <w:ind w:left="5793" w:hanging="360"/>
      </w:pPr>
      <w:rPr>
        <w:rFonts w:ascii="Courier New" w:hAnsi="Courier New" w:cs="Courier New"/>
      </w:rPr>
    </w:lvl>
    <w:lvl w:ilvl="8">
      <w:numFmt w:val="bullet"/>
      <w:lvlText w:val=""/>
      <w:lvlJc w:val="left"/>
      <w:pPr>
        <w:ind w:left="6513" w:hanging="360"/>
      </w:pPr>
      <w:rPr>
        <w:rFonts w:ascii="Wingdings" w:hAnsi="Wingdings"/>
      </w:rPr>
    </w:lvl>
  </w:abstractNum>
  <w:abstractNum w:abstractNumId="93" w15:restartNumberingAfterBreak="0">
    <w:nsid w:val="635575AB"/>
    <w:multiLevelType w:val="hybridMultilevel"/>
    <w:tmpl w:val="D3CEFD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4" w15:restartNumberingAfterBreak="0">
    <w:nsid w:val="642B03F7"/>
    <w:multiLevelType w:val="hybridMultilevel"/>
    <w:tmpl w:val="FFFFFFFF"/>
    <w:lvl w:ilvl="0" w:tplc="739C890C">
      <w:start w:val="1"/>
      <w:numFmt w:val="bullet"/>
      <w:lvlText w:val="·"/>
      <w:lvlJc w:val="left"/>
      <w:pPr>
        <w:ind w:left="720" w:hanging="360"/>
      </w:pPr>
      <w:rPr>
        <w:rFonts w:ascii="Symbol" w:hAnsi="Symbol" w:hint="default"/>
      </w:rPr>
    </w:lvl>
    <w:lvl w:ilvl="1" w:tplc="13588FA2">
      <w:start w:val="1"/>
      <w:numFmt w:val="bullet"/>
      <w:lvlText w:val="o"/>
      <w:lvlJc w:val="left"/>
      <w:pPr>
        <w:ind w:left="1440" w:hanging="360"/>
      </w:pPr>
      <w:rPr>
        <w:rFonts w:ascii="Courier New" w:hAnsi="Courier New" w:hint="default"/>
      </w:rPr>
    </w:lvl>
    <w:lvl w:ilvl="2" w:tplc="DB307A84">
      <w:start w:val="1"/>
      <w:numFmt w:val="bullet"/>
      <w:lvlText w:val=""/>
      <w:lvlJc w:val="left"/>
      <w:pPr>
        <w:ind w:left="2160" w:hanging="360"/>
      </w:pPr>
      <w:rPr>
        <w:rFonts w:ascii="Wingdings" w:hAnsi="Wingdings" w:hint="default"/>
      </w:rPr>
    </w:lvl>
    <w:lvl w:ilvl="3" w:tplc="B0809DD6">
      <w:start w:val="1"/>
      <w:numFmt w:val="bullet"/>
      <w:lvlText w:val=""/>
      <w:lvlJc w:val="left"/>
      <w:pPr>
        <w:ind w:left="2880" w:hanging="360"/>
      </w:pPr>
      <w:rPr>
        <w:rFonts w:ascii="Symbol" w:hAnsi="Symbol" w:hint="default"/>
      </w:rPr>
    </w:lvl>
    <w:lvl w:ilvl="4" w:tplc="8E76AAA6">
      <w:start w:val="1"/>
      <w:numFmt w:val="bullet"/>
      <w:lvlText w:val="o"/>
      <w:lvlJc w:val="left"/>
      <w:pPr>
        <w:ind w:left="3600" w:hanging="360"/>
      </w:pPr>
      <w:rPr>
        <w:rFonts w:ascii="Courier New" w:hAnsi="Courier New" w:hint="default"/>
      </w:rPr>
    </w:lvl>
    <w:lvl w:ilvl="5" w:tplc="5450ECF0">
      <w:start w:val="1"/>
      <w:numFmt w:val="bullet"/>
      <w:lvlText w:val=""/>
      <w:lvlJc w:val="left"/>
      <w:pPr>
        <w:ind w:left="4320" w:hanging="360"/>
      </w:pPr>
      <w:rPr>
        <w:rFonts w:ascii="Wingdings" w:hAnsi="Wingdings" w:hint="default"/>
      </w:rPr>
    </w:lvl>
    <w:lvl w:ilvl="6" w:tplc="788C01B0">
      <w:start w:val="1"/>
      <w:numFmt w:val="bullet"/>
      <w:lvlText w:val=""/>
      <w:lvlJc w:val="left"/>
      <w:pPr>
        <w:ind w:left="5040" w:hanging="360"/>
      </w:pPr>
      <w:rPr>
        <w:rFonts w:ascii="Symbol" w:hAnsi="Symbol" w:hint="default"/>
      </w:rPr>
    </w:lvl>
    <w:lvl w:ilvl="7" w:tplc="070E10B2">
      <w:start w:val="1"/>
      <w:numFmt w:val="bullet"/>
      <w:lvlText w:val="o"/>
      <w:lvlJc w:val="left"/>
      <w:pPr>
        <w:ind w:left="5760" w:hanging="360"/>
      </w:pPr>
      <w:rPr>
        <w:rFonts w:ascii="Courier New" w:hAnsi="Courier New" w:hint="default"/>
      </w:rPr>
    </w:lvl>
    <w:lvl w:ilvl="8" w:tplc="0060B716">
      <w:start w:val="1"/>
      <w:numFmt w:val="bullet"/>
      <w:lvlText w:val=""/>
      <w:lvlJc w:val="left"/>
      <w:pPr>
        <w:ind w:left="6480" w:hanging="360"/>
      </w:pPr>
      <w:rPr>
        <w:rFonts w:ascii="Wingdings" w:hAnsi="Wingdings" w:hint="default"/>
      </w:rPr>
    </w:lvl>
  </w:abstractNum>
  <w:abstractNum w:abstractNumId="95" w15:restartNumberingAfterBreak="0">
    <w:nsid w:val="643D4932"/>
    <w:multiLevelType w:val="hybridMultilevel"/>
    <w:tmpl w:val="7C7ABC62"/>
    <w:lvl w:ilvl="0" w:tplc="04260001">
      <w:start w:val="1"/>
      <w:numFmt w:val="bullet"/>
      <w:lvlText w:val=""/>
      <w:lvlJc w:val="left"/>
      <w:pPr>
        <w:ind w:left="720" w:hanging="360"/>
      </w:pPr>
      <w:rPr>
        <w:rFonts w:ascii="Symbol" w:hAnsi="Symbol" w:hint="default"/>
      </w:rPr>
    </w:lvl>
    <w:lvl w:ilvl="1" w:tplc="9DCADFDE">
      <w:start w:val="3"/>
      <w:numFmt w:val="bullet"/>
      <w:lvlText w:val="•"/>
      <w:lvlJc w:val="left"/>
      <w:pPr>
        <w:ind w:left="1440" w:hanging="360"/>
      </w:pPr>
      <w:rPr>
        <w:rFonts w:ascii="Times New Roman" w:eastAsiaTheme="minorEastAsia"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649D3725"/>
    <w:multiLevelType w:val="hybridMultilevel"/>
    <w:tmpl w:val="0EA8B89C"/>
    <w:lvl w:ilvl="0" w:tplc="60E23E8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654A12F1"/>
    <w:multiLevelType w:val="hybridMultilevel"/>
    <w:tmpl w:val="FFFFFFFF"/>
    <w:lvl w:ilvl="0" w:tplc="9FBA1E62">
      <w:start w:val="1"/>
      <w:numFmt w:val="bullet"/>
      <w:lvlText w:val="·"/>
      <w:lvlJc w:val="left"/>
      <w:pPr>
        <w:ind w:left="720" w:hanging="360"/>
      </w:pPr>
      <w:rPr>
        <w:rFonts w:ascii="Symbol" w:hAnsi="Symbol" w:hint="default"/>
      </w:rPr>
    </w:lvl>
    <w:lvl w:ilvl="1" w:tplc="085AB322">
      <w:start w:val="1"/>
      <w:numFmt w:val="bullet"/>
      <w:lvlText w:val="o"/>
      <w:lvlJc w:val="left"/>
      <w:pPr>
        <w:ind w:left="1440" w:hanging="360"/>
      </w:pPr>
      <w:rPr>
        <w:rFonts w:ascii="Courier New" w:hAnsi="Courier New" w:hint="default"/>
      </w:rPr>
    </w:lvl>
    <w:lvl w:ilvl="2" w:tplc="C1E64352">
      <w:start w:val="1"/>
      <w:numFmt w:val="bullet"/>
      <w:lvlText w:val=""/>
      <w:lvlJc w:val="left"/>
      <w:pPr>
        <w:ind w:left="2160" w:hanging="360"/>
      </w:pPr>
      <w:rPr>
        <w:rFonts w:ascii="Wingdings" w:hAnsi="Wingdings" w:hint="default"/>
      </w:rPr>
    </w:lvl>
    <w:lvl w:ilvl="3" w:tplc="F24E4CFA">
      <w:start w:val="1"/>
      <w:numFmt w:val="bullet"/>
      <w:lvlText w:val=""/>
      <w:lvlJc w:val="left"/>
      <w:pPr>
        <w:ind w:left="2880" w:hanging="360"/>
      </w:pPr>
      <w:rPr>
        <w:rFonts w:ascii="Symbol" w:hAnsi="Symbol" w:hint="default"/>
      </w:rPr>
    </w:lvl>
    <w:lvl w:ilvl="4" w:tplc="98FC85AE">
      <w:start w:val="1"/>
      <w:numFmt w:val="bullet"/>
      <w:lvlText w:val="o"/>
      <w:lvlJc w:val="left"/>
      <w:pPr>
        <w:ind w:left="3600" w:hanging="360"/>
      </w:pPr>
      <w:rPr>
        <w:rFonts w:ascii="Courier New" w:hAnsi="Courier New" w:hint="default"/>
      </w:rPr>
    </w:lvl>
    <w:lvl w:ilvl="5" w:tplc="F81625EC">
      <w:start w:val="1"/>
      <w:numFmt w:val="bullet"/>
      <w:lvlText w:val=""/>
      <w:lvlJc w:val="left"/>
      <w:pPr>
        <w:ind w:left="4320" w:hanging="360"/>
      </w:pPr>
      <w:rPr>
        <w:rFonts w:ascii="Wingdings" w:hAnsi="Wingdings" w:hint="default"/>
      </w:rPr>
    </w:lvl>
    <w:lvl w:ilvl="6" w:tplc="3286A27E">
      <w:start w:val="1"/>
      <w:numFmt w:val="bullet"/>
      <w:lvlText w:val=""/>
      <w:lvlJc w:val="left"/>
      <w:pPr>
        <w:ind w:left="5040" w:hanging="360"/>
      </w:pPr>
      <w:rPr>
        <w:rFonts w:ascii="Symbol" w:hAnsi="Symbol" w:hint="default"/>
      </w:rPr>
    </w:lvl>
    <w:lvl w:ilvl="7" w:tplc="3BD258E8">
      <w:start w:val="1"/>
      <w:numFmt w:val="bullet"/>
      <w:lvlText w:val="o"/>
      <w:lvlJc w:val="left"/>
      <w:pPr>
        <w:ind w:left="5760" w:hanging="360"/>
      </w:pPr>
      <w:rPr>
        <w:rFonts w:ascii="Courier New" w:hAnsi="Courier New" w:hint="default"/>
      </w:rPr>
    </w:lvl>
    <w:lvl w:ilvl="8" w:tplc="1714B906">
      <w:start w:val="1"/>
      <w:numFmt w:val="bullet"/>
      <w:lvlText w:val=""/>
      <w:lvlJc w:val="left"/>
      <w:pPr>
        <w:ind w:left="6480" w:hanging="360"/>
      </w:pPr>
      <w:rPr>
        <w:rFonts w:ascii="Wingdings" w:hAnsi="Wingdings" w:hint="default"/>
      </w:rPr>
    </w:lvl>
  </w:abstractNum>
  <w:abstractNum w:abstractNumId="98" w15:restartNumberingAfterBreak="0">
    <w:nsid w:val="66AE5B28"/>
    <w:multiLevelType w:val="hybridMultilevel"/>
    <w:tmpl w:val="95D20C7C"/>
    <w:lvl w:ilvl="0" w:tplc="6F628B84">
      <w:start w:val="1"/>
      <w:numFmt w:val="bullet"/>
      <w:lvlText w:val="·"/>
      <w:lvlJc w:val="left"/>
      <w:pPr>
        <w:ind w:left="720" w:hanging="360"/>
      </w:pPr>
      <w:rPr>
        <w:rFonts w:ascii="Symbol" w:hAnsi="Symbol" w:hint="default"/>
      </w:rPr>
    </w:lvl>
    <w:lvl w:ilvl="1" w:tplc="B28AD9BE">
      <w:start w:val="1"/>
      <w:numFmt w:val="bullet"/>
      <w:lvlText w:val="o"/>
      <w:lvlJc w:val="left"/>
      <w:pPr>
        <w:ind w:left="1440" w:hanging="360"/>
      </w:pPr>
      <w:rPr>
        <w:rFonts w:ascii="Courier New" w:hAnsi="Courier New" w:hint="default"/>
      </w:rPr>
    </w:lvl>
    <w:lvl w:ilvl="2" w:tplc="D0DC0C0A">
      <w:start w:val="1"/>
      <w:numFmt w:val="bullet"/>
      <w:lvlText w:val=""/>
      <w:lvlJc w:val="left"/>
      <w:pPr>
        <w:ind w:left="2160" w:hanging="360"/>
      </w:pPr>
      <w:rPr>
        <w:rFonts w:ascii="Wingdings" w:hAnsi="Wingdings" w:hint="default"/>
      </w:rPr>
    </w:lvl>
    <w:lvl w:ilvl="3" w:tplc="1BDE9DCC">
      <w:start w:val="1"/>
      <w:numFmt w:val="bullet"/>
      <w:lvlText w:val=""/>
      <w:lvlJc w:val="left"/>
      <w:pPr>
        <w:ind w:left="2880" w:hanging="360"/>
      </w:pPr>
      <w:rPr>
        <w:rFonts w:ascii="Symbol" w:hAnsi="Symbol" w:hint="default"/>
      </w:rPr>
    </w:lvl>
    <w:lvl w:ilvl="4" w:tplc="2FAAE7B6">
      <w:start w:val="1"/>
      <w:numFmt w:val="bullet"/>
      <w:lvlText w:val="o"/>
      <w:lvlJc w:val="left"/>
      <w:pPr>
        <w:ind w:left="3600" w:hanging="360"/>
      </w:pPr>
      <w:rPr>
        <w:rFonts w:ascii="Courier New" w:hAnsi="Courier New" w:hint="default"/>
      </w:rPr>
    </w:lvl>
    <w:lvl w:ilvl="5" w:tplc="D0BA2994">
      <w:start w:val="1"/>
      <w:numFmt w:val="bullet"/>
      <w:lvlText w:val=""/>
      <w:lvlJc w:val="left"/>
      <w:pPr>
        <w:ind w:left="4320" w:hanging="360"/>
      </w:pPr>
      <w:rPr>
        <w:rFonts w:ascii="Wingdings" w:hAnsi="Wingdings" w:hint="default"/>
      </w:rPr>
    </w:lvl>
    <w:lvl w:ilvl="6" w:tplc="7EE6CF20">
      <w:start w:val="1"/>
      <w:numFmt w:val="bullet"/>
      <w:lvlText w:val=""/>
      <w:lvlJc w:val="left"/>
      <w:pPr>
        <w:ind w:left="5040" w:hanging="360"/>
      </w:pPr>
      <w:rPr>
        <w:rFonts w:ascii="Symbol" w:hAnsi="Symbol" w:hint="default"/>
      </w:rPr>
    </w:lvl>
    <w:lvl w:ilvl="7" w:tplc="B6E030CE">
      <w:start w:val="1"/>
      <w:numFmt w:val="bullet"/>
      <w:lvlText w:val="o"/>
      <w:lvlJc w:val="left"/>
      <w:pPr>
        <w:ind w:left="5760" w:hanging="360"/>
      </w:pPr>
      <w:rPr>
        <w:rFonts w:ascii="Courier New" w:hAnsi="Courier New" w:hint="default"/>
      </w:rPr>
    </w:lvl>
    <w:lvl w:ilvl="8" w:tplc="A67C5764">
      <w:start w:val="1"/>
      <w:numFmt w:val="bullet"/>
      <w:lvlText w:val=""/>
      <w:lvlJc w:val="left"/>
      <w:pPr>
        <w:ind w:left="6480" w:hanging="360"/>
      </w:pPr>
      <w:rPr>
        <w:rFonts w:ascii="Wingdings" w:hAnsi="Wingdings" w:hint="default"/>
      </w:rPr>
    </w:lvl>
  </w:abstractNum>
  <w:abstractNum w:abstractNumId="99" w15:restartNumberingAfterBreak="0">
    <w:nsid w:val="67502823"/>
    <w:multiLevelType w:val="hybridMultilevel"/>
    <w:tmpl w:val="FFFFFFFF"/>
    <w:lvl w:ilvl="0" w:tplc="FCE81D04">
      <w:start w:val="1"/>
      <w:numFmt w:val="bullet"/>
      <w:lvlText w:val="-"/>
      <w:lvlJc w:val="left"/>
      <w:pPr>
        <w:ind w:left="720" w:hanging="360"/>
      </w:pPr>
      <w:rPr>
        <w:rFonts w:ascii="Symbol" w:hAnsi="Symbol" w:hint="default"/>
      </w:rPr>
    </w:lvl>
    <w:lvl w:ilvl="1" w:tplc="6CDC993A">
      <w:start w:val="1"/>
      <w:numFmt w:val="bullet"/>
      <w:lvlText w:val="o"/>
      <w:lvlJc w:val="left"/>
      <w:pPr>
        <w:ind w:left="1440" w:hanging="360"/>
      </w:pPr>
      <w:rPr>
        <w:rFonts w:ascii="Courier New" w:hAnsi="Courier New" w:hint="default"/>
      </w:rPr>
    </w:lvl>
    <w:lvl w:ilvl="2" w:tplc="D764AB2E">
      <w:start w:val="1"/>
      <w:numFmt w:val="bullet"/>
      <w:lvlText w:val=""/>
      <w:lvlJc w:val="left"/>
      <w:pPr>
        <w:ind w:left="2160" w:hanging="360"/>
      </w:pPr>
      <w:rPr>
        <w:rFonts w:ascii="Wingdings" w:hAnsi="Wingdings" w:hint="default"/>
      </w:rPr>
    </w:lvl>
    <w:lvl w:ilvl="3" w:tplc="89061BC0">
      <w:start w:val="1"/>
      <w:numFmt w:val="bullet"/>
      <w:lvlText w:val=""/>
      <w:lvlJc w:val="left"/>
      <w:pPr>
        <w:ind w:left="2880" w:hanging="360"/>
      </w:pPr>
      <w:rPr>
        <w:rFonts w:ascii="Symbol" w:hAnsi="Symbol" w:hint="default"/>
      </w:rPr>
    </w:lvl>
    <w:lvl w:ilvl="4" w:tplc="EBEAFDF2">
      <w:start w:val="1"/>
      <w:numFmt w:val="bullet"/>
      <w:lvlText w:val="o"/>
      <w:lvlJc w:val="left"/>
      <w:pPr>
        <w:ind w:left="3600" w:hanging="360"/>
      </w:pPr>
      <w:rPr>
        <w:rFonts w:ascii="Courier New" w:hAnsi="Courier New" w:hint="default"/>
      </w:rPr>
    </w:lvl>
    <w:lvl w:ilvl="5" w:tplc="FA8093CA">
      <w:start w:val="1"/>
      <w:numFmt w:val="bullet"/>
      <w:lvlText w:val=""/>
      <w:lvlJc w:val="left"/>
      <w:pPr>
        <w:ind w:left="4320" w:hanging="360"/>
      </w:pPr>
      <w:rPr>
        <w:rFonts w:ascii="Wingdings" w:hAnsi="Wingdings" w:hint="default"/>
      </w:rPr>
    </w:lvl>
    <w:lvl w:ilvl="6" w:tplc="2CB8D9BC">
      <w:start w:val="1"/>
      <w:numFmt w:val="bullet"/>
      <w:lvlText w:val=""/>
      <w:lvlJc w:val="left"/>
      <w:pPr>
        <w:ind w:left="5040" w:hanging="360"/>
      </w:pPr>
      <w:rPr>
        <w:rFonts w:ascii="Symbol" w:hAnsi="Symbol" w:hint="default"/>
      </w:rPr>
    </w:lvl>
    <w:lvl w:ilvl="7" w:tplc="96581BF4">
      <w:start w:val="1"/>
      <w:numFmt w:val="bullet"/>
      <w:lvlText w:val="o"/>
      <w:lvlJc w:val="left"/>
      <w:pPr>
        <w:ind w:left="5760" w:hanging="360"/>
      </w:pPr>
      <w:rPr>
        <w:rFonts w:ascii="Courier New" w:hAnsi="Courier New" w:hint="default"/>
      </w:rPr>
    </w:lvl>
    <w:lvl w:ilvl="8" w:tplc="C29C7530">
      <w:start w:val="1"/>
      <w:numFmt w:val="bullet"/>
      <w:lvlText w:val=""/>
      <w:lvlJc w:val="left"/>
      <w:pPr>
        <w:ind w:left="6480" w:hanging="360"/>
      </w:pPr>
      <w:rPr>
        <w:rFonts w:ascii="Wingdings" w:hAnsi="Wingdings" w:hint="default"/>
      </w:rPr>
    </w:lvl>
  </w:abstractNum>
  <w:abstractNum w:abstractNumId="100" w15:restartNumberingAfterBreak="0">
    <w:nsid w:val="67836626"/>
    <w:multiLevelType w:val="hybridMultilevel"/>
    <w:tmpl w:val="FFFFFFFF"/>
    <w:lvl w:ilvl="0" w:tplc="FC029754">
      <w:start w:val="1"/>
      <w:numFmt w:val="bullet"/>
      <w:lvlText w:val="·"/>
      <w:lvlJc w:val="left"/>
      <w:pPr>
        <w:ind w:left="720" w:hanging="360"/>
      </w:pPr>
      <w:rPr>
        <w:rFonts w:ascii="Symbol" w:hAnsi="Symbol" w:hint="default"/>
      </w:rPr>
    </w:lvl>
    <w:lvl w:ilvl="1" w:tplc="0A4C6FB4">
      <w:start w:val="1"/>
      <w:numFmt w:val="bullet"/>
      <w:lvlText w:val="o"/>
      <w:lvlJc w:val="left"/>
      <w:pPr>
        <w:ind w:left="1440" w:hanging="360"/>
      </w:pPr>
      <w:rPr>
        <w:rFonts w:ascii="Courier New" w:hAnsi="Courier New" w:hint="default"/>
      </w:rPr>
    </w:lvl>
    <w:lvl w:ilvl="2" w:tplc="ED9C15C0">
      <w:start w:val="1"/>
      <w:numFmt w:val="bullet"/>
      <w:lvlText w:val=""/>
      <w:lvlJc w:val="left"/>
      <w:pPr>
        <w:ind w:left="2160" w:hanging="360"/>
      </w:pPr>
      <w:rPr>
        <w:rFonts w:ascii="Wingdings" w:hAnsi="Wingdings" w:hint="default"/>
      </w:rPr>
    </w:lvl>
    <w:lvl w:ilvl="3" w:tplc="E580DD74">
      <w:start w:val="1"/>
      <w:numFmt w:val="bullet"/>
      <w:lvlText w:val=""/>
      <w:lvlJc w:val="left"/>
      <w:pPr>
        <w:ind w:left="2880" w:hanging="360"/>
      </w:pPr>
      <w:rPr>
        <w:rFonts w:ascii="Symbol" w:hAnsi="Symbol" w:hint="default"/>
      </w:rPr>
    </w:lvl>
    <w:lvl w:ilvl="4" w:tplc="51B4FAD0">
      <w:start w:val="1"/>
      <w:numFmt w:val="bullet"/>
      <w:lvlText w:val="o"/>
      <w:lvlJc w:val="left"/>
      <w:pPr>
        <w:ind w:left="3600" w:hanging="360"/>
      </w:pPr>
      <w:rPr>
        <w:rFonts w:ascii="Courier New" w:hAnsi="Courier New" w:hint="default"/>
      </w:rPr>
    </w:lvl>
    <w:lvl w:ilvl="5" w:tplc="BCE2B366">
      <w:start w:val="1"/>
      <w:numFmt w:val="bullet"/>
      <w:lvlText w:val=""/>
      <w:lvlJc w:val="left"/>
      <w:pPr>
        <w:ind w:left="4320" w:hanging="360"/>
      </w:pPr>
      <w:rPr>
        <w:rFonts w:ascii="Wingdings" w:hAnsi="Wingdings" w:hint="default"/>
      </w:rPr>
    </w:lvl>
    <w:lvl w:ilvl="6" w:tplc="F814E11C">
      <w:start w:val="1"/>
      <w:numFmt w:val="bullet"/>
      <w:lvlText w:val=""/>
      <w:lvlJc w:val="left"/>
      <w:pPr>
        <w:ind w:left="5040" w:hanging="360"/>
      </w:pPr>
      <w:rPr>
        <w:rFonts w:ascii="Symbol" w:hAnsi="Symbol" w:hint="default"/>
      </w:rPr>
    </w:lvl>
    <w:lvl w:ilvl="7" w:tplc="948C6CD4">
      <w:start w:val="1"/>
      <w:numFmt w:val="bullet"/>
      <w:lvlText w:val="o"/>
      <w:lvlJc w:val="left"/>
      <w:pPr>
        <w:ind w:left="5760" w:hanging="360"/>
      </w:pPr>
      <w:rPr>
        <w:rFonts w:ascii="Courier New" w:hAnsi="Courier New" w:hint="default"/>
      </w:rPr>
    </w:lvl>
    <w:lvl w:ilvl="8" w:tplc="75AA7E50">
      <w:start w:val="1"/>
      <w:numFmt w:val="bullet"/>
      <w:lvlText w:val=""/>
      <w:lvlJc w:val="left"/>
      <w:pPr>
        <w:ind w:left="6480" w:hanging="360"/>
      </w:pPr>
      <w:rPr>
        <w:rFonts w:ascii="Wingdings" w:hAnsi="Wingdings" w:hint="default"/>
      </w:rPr>
    </w:lvl>
  </w:abstractNum>
  <w:abstractNum w:abstractNumId="101" w15:restartNumberingAfterBreak="0">
    <w:nsid w:val="685A2479"/>
    <w:multiLevelType w:val="hybridMultilevel"/>
    <w:tmpl w:val="D1B6AC98"/>
    <w:lvl w:ilvl="0" w:tplc="C7A0D0F8">
      <w:start w:val="1"/>
      <w:numFmt w:val="bullet"/>
      <w:lvlText w:val="·"/>
      <w:lvlJc w:val="left"/>
      <w:pPr>
        <w:ind w:left="720" w:hanging="360"/>
      </w:pPr>
      <w:rPr>
        <w:rFonts w:ascii="Symbol" w:hAnsi="Symbol" w:hint="default"/>
      </w:rPr>
    </w:lvl>
    <w:lvl w:ilvl="1" w:tplc="35DA3544">
      <w:start w:val="1"/>
      <w:numFmt w:val="bullet"/>
      <w:lvlText w:val="o"/>
      <w:lvlJc w:val="left"/>
      <w:pPr>
        <w:ind w:left="1440" w:hanging="360"/>
      </w:pPr>
      <w:rPr>
        <w:rFonts w:ascii="Courier New" w:hAnsi="Courier New" w:hint="default"/>
      </w:rPr>
    </w:lvl>
    <w:lvl w:ilvl="2" w:tplc="E800DA50">
      <w:start w:val="1"/>
      <w:numFmt w:val="bullet"/>
      <w:lvlText w:val=""/>
      <w:lvlJc w:val="left"/>
      <w:pPr>
        <w:ind w:left="2160" w:hanging="360"/>
      </w:pPr>
      <w:rPr>
        <w:rFonts w:ascii="Wingdings" w:hAnsi="Wingdings" w:hint="default"/>
      </w:rPr>
    </w:lvl>
    <w:lvl w:ilvl="3" w:tplc="D152F3B2">
      <w:start w:val="1"/>
      <w:numFmt w:val="bullet"/>
      <w:lvlText w:val=""/>
      <w:lvlJc w:val="left"/>
      <w:pPr>
        <w:ind w:left="2880" w:hanging="360"/>
      </w:pPr>
      <w:rPr>
        <w:rFonts w:ascii="Symbol" w:hAnsi="Symbol" w:hint="default"/>
      </w:rPr>
    </w:lvl>
    <w:lvl w:ilvl="4" w:tplc="BBA2A7F6">
      <w:start w:val="1"/>
      <w:numFmt w:val="bullet"/>
      <w:lvlText w:val="o"/>
      <w:lvlJc w:val="left"/>
      <w:pPr>
        <w:ind w:left="3600" w:hanging="360"/>
      </w:pPr>
      <w:rPr>
        <w:rFonts w:ascii="Courier New" w:hAnsi="Courier New" w:hint="default"/>
      </w:rPr>
    </w:lvl>
    <w:lvl w:ilvl="5" w:tplc="247E7494">
      <w:start w:val="1"/>
      <w:numFmt w:val="bullet"/>
      <w:lvlText w:val=""/>
      <w:lvlJc w:val="left"/>
      <w:pPr>
        <w:ind w:left="4320" w:hanging="360"/>
      </w:pPr>
      <w:rPr>
        <w:rFonts w:ascii="Wingdings" w:hAnsi="Wingdings" w:hint="default"/>
      </w:rPr>
    </w:lvl>
    <w:lvl w:ilvl="6" w:tplc="C780EE6C">
      <w:start w:val="1"/>
      <w:numFmt w:val="bullet"/>
      <w:lvlText w:val=""/>
      <w:lvlJc w:val="left"/>
      <w:pPr>
        <w:ind w:left="5040" w:hanging="360"/>
      </w:pPr>
      <w:rPr>
        <w:rFonts w:ascii="Symbol" w:hAnsi="Symbol" w:hint="default"/>
      </w:rPr>
    </w:lvl>
    <w:lvl w:ilvl="7" w:tplc="4258B1F0">
      <w:start w:val="1"/>
      <w:numFmt w:val="bullet"/>
      <w:lvlText w:val="o"/>
      <w:lvlJc w:val="left"/>
      <w:pPr>
        <w:ind w:left="5760" w:hanging="360"/>
      </w:pPr>
      <w:rPr>
        <w:rFonts w:ascii="Courier New" w:hAnsi="Courier New" w:hint="default"/>
      </w:rPr>
    </w:lvl>
    <w:lvl w:ilvl="8" w:tplc="F8C06568">
      <w:start w:val="1"/>
      <w:numFmt w:val="bullet"/>
      <w:lvlText w:val=""/>
      <w:lvlJc w:val="left"/>
      <w:pPr>
        <w:ind w:left="6480" w:hanging="360"/>
      </w:pPr>
      <w:rPr>
        <w:rFonts w:ascii="Wingdings" w:hAnsi="Wingdings" w:hint="default"/>
      </w:rPr>
    </w:lvl>
  </w:abstractNum>
  <w:abstractNum w:abstractNumId="102" w15:restartNumberingAfterBreak="0">
    <w:nsid w:val="6A1206F0"/>
    <w:multiLevelType w:val="hybridMultilevel"/>
    <w:tmpl w:val="A6E65B3A"/>
    <w:lvl w:ilvl="0" w:tplc="5770F5C4">
      <w:start w:val="1"/>
      <w:numFmt w:val="bullet"/>
      <w:lvlText w:val="·"/>
      <w:lvlJc w:val="left"/>
      <w:pPr>
        <w:ind w:left="720" w:hanging="360"/>
      </w:pPr>
      <w:rPr>
        <w:rFonts w:ascii="Symbol" w:hAnsi="Symbol" w:hint="default"/>
      </w:rPr>
    </w:lvl>
    <w:lvl w:ilvl="1" w:tplc="283860C8">
      <w:start w:val="1"/>
      <w:numFmt w:val="bullet"/>
      <w:lvlText w:val="o"/>
      <w:lvlJc w:val="left"/>
      <w:pPr>
        <w:ind w:left="1440" w:hanging="360"/>
      </w:pPr>
      <w:rPr>
        <w:rFonts w:ascii="Courier New" w:hAnsi="Courier New" w:hint="default"/>
      </w:rPr>
    </w:lvl>
    <w:lvl w:ilvl="2" w:tplc="38AA642E">
      <w:start w:val="1"/>
      <w:numFmt w:val="bullet"/>
      <w:lvlText w:val=""/>
      <w:lvlJc w:val="left"/>
      <w:pPr>
        <w:ind w:left="2160" w:hanging="360"/>
      </w:pPr>
      <w:rPr>
        <w:rFonts w:ascii="Wingdings" w:hAnsi="Wingdings" w:hint="default"/>
      </w:rPr>
    </w:lvl>
    <w:lvl w:ilvl="3" w:tplc="C8BA3102">
      <w:start w:val="1"/>
      <w:numFmt w:val="bullet"/>
      <w:lvlText w:val=""/>
      <w:lvlJc w:val="left"/>
      <w:pPr>
        <w:ind w:left="2880" w:hanging="360"/>
      </w:pPr>
      <w:rPr>
        <w:rFonts w:ascii="Symbol" w:hAnsi="Symbol" w:hint="default"/>
      </w:rPr>
    </w:lvl>
    <w:lvl w:ilvl="4" w:tplc="A90E263E">
      <w:start w:val="1"/>
      <w:numFmt w:val="bullet"/>
      <w:lvlText w:val="o"/>
      <w:lvlJc w:val="left"/>
      <w:pPr>
        <w:ind w:left="3600" w:hanging="360"/>
      </w:pPr>
      <w:rPr>
        <w:rFonts w:ascii="Courier New" w:hAnsi="Courier New" w:hint="default"/>
      </w:rPr>
    </w:lvl>
    <w:lvl w:ilvl="5" w:tplc="8E443FFA">
      <w:start w:val="1"/>
      <w:numFmt w:val="bullet"/>
      <w:lvlText w:val=""/>
      <w:lvlJc w:val="left"/>
      <w:pPr>
        <w:ind w:left="4320" w:hanging="360"/>
      </w:pPr>
      <w:rPr>
        <w:rFonts w:ascii="Wingdings" w:hAnsi="Wingdings" w:hint="default"/>
      </w:rPr>
    </w:lvl>
    <w:lvl w:ilvl="6" w:tplc="A48C2802">
      <w:start w:val="1"/>
      <w:numFmt w:val="bullet"/>
      <w:lvlText w:val=""/>
      <w:lvlJc w:val="left"/>
      <w:pPr>
        <w:ind w:left="5040" w:hanging="360"/>
      </w:pPr>
      <w:rPr>
        <w:rFonts w:ascii="Symbol" w:hAnsi="Symbol" w:hint="default"/>
      </w:rPr>
    </w:lvl>
    <w:lvl w:ilvl="7" w:tplc="3B520A00">
      <w:start w:val="1"/>
      <w:numFmt w:val="bullet"/>
      <w:lvlText w:val="o"/>
      <w:lvlJc w:val="left"/>
      <w:pPr>
        <w:ind w:left="5760" w:hanging="360"/>
      </w:pPr>
      <w:rPr>
        <w:rFonts w:ascii="Courier New" w:hAnsi="Courier New" w:hint="default"/>
      </w:rPr>
    </w:lvl>
    <w:lvl w:ilvl="8" w:tplc="F4DE92BC">
      <w:start w:val="1"/>
      <w:numFmt w:val="bullet"/>
      <w:lvlText w:val=""/>
      <w:lvlJc w:val="left"/>
      <w:pPr>
        <w:ind w:left="6480" w:hanging="360"/>
      </w:pPr>
      <w:rPr>
        <w:rFonts w:ascii="Wingdings" w:hAnsi="Wingdings" w:hint="default"/>
      </w:rPr>
    </w:lvl>
  </w:abstractNum>
  <w:abstractNum w:abstractNumId="103" w15:restartNumberingAfterBreak="0">
    <w:nsid w:val="6A3D7BC8"/>
    <w:multiLevelType w:val="multilevel"/>
    <w:tmpl w:val="DE56189E"/>
    <w:lvl w:ilvl="0">
      <w:start w:val="1"/>
      <w:numFmt w:val="bullet"/>
      <w:lvlText w:val=""/>
      <w:lvlJc w:val="left"/>
      <w:pPr>
        <w:ind w:left="753" w:hanging="360"/>
      </w:pPr>
      <w:rPr>
        <w:rFonts w:ascii="Symbol" w:hAnsi="Symbol" w:hint="default"/>
      </w:rPr>
    </w:lvl>
    <w:lvl w:ilvl="1">
      <w:numFmt w:val="bullet"/>
      <w:lvlText w:val="o"/>
      <w:lvlJc w:val="left"/>
      <w:pPr>
        <w:ind w:left="1473" w:hanging="360"/>
      </w:pPr>
      <w:rPr>
        <w:rFonts w:ascii="Courier New" w:hAnsi="Courier New" w:cs="Courier New"/>
      </w:rPr>
    </w:lvl>
    <w:lvl w:ilvl="2">
      <w:numFmt w:val="bullet"/>
      <w:lvlText w:val=""/>
      <w:lvlJc w:val="left"/>
      <w:pPr>
        <w:ind w:left="2193" w:hanging="360"/>
      </w:pPr>
      <w:rPr>
        <w:rFonts w:ascii="Wingdings" w:hAnsi="Wingdings"/>
      </w:rPr>
    </w:lvl>
    <w:lvl w:ilvl="3">
      <w:numFmt w:val="bullet"/>
      <w:lvlText w:val=""/>
      <w:lvlJc w:val="left"/>
      <w:pPr>
        <w:ind w:left="2913" w:hanging="360"/>
      </w:pPr>
      <w:rPr>
        <w:rFonts w:ascii="Symbol" w:hAnsi="Symbol"/>
      </w:rPr>
    </w:lvl>
    <w:lvl w:ilvl="4">
      <w:numFmt w:val="bullet"/>
      <w:lvlText w:val="o"/>
      <w:lvlJc w:val="left"/>
      <w:pPr>
        <w:ind w:left="3633" w:hanging="360"/>
      </w:pPr>
      <w:rPr>
        <w:rFonts w:ascii="Courier New" w:hAnsi="Courier New" w:cs="Courier New"/>
      </w:rPr>
    </w:lvl>
    <w:lvl w:ilvl="5">
      <w:numFmt w:val="bullet"/>
      <w:lvlText w:val=""/>
      <w:lvlJc w:val="left"/>
      <w:pPr>
        <w:ind w:left="4353" w:hanging="360"/>
      </w:pPr>
      <w:rPr>
        <w:rFonts w:ascii="Wingdings" w:hAnsi="Wingdings"/>
      </w:rPr>
    </w:lvl>
    <w:lvl w:ilvl="6">
      <w:numFmt w:val="bullet"/>
      <w:lvlText w:val=""/>
      <w:lvlJc w:val="left"/>
      <w:pPr>
        <w:ind w:left="5073" w:hanging="360"/>
      </w:pPr>
      <w:rPr>
        <w:rFonts w:ascii="Symbol" w:hAnsi="Symbol"/>
      </w:rPr>
    </w:lvl>
    <w:lvl w:ilvl="7">
      <w:numFmt w:val="bullet"/>
      <w:lvlText w:val="o"/>
      <w:lvlJc w:val="left"/>
      <w:pPr>
        <w:ind w:left="5793" w:hanging="360"/>
      </w:pPr>
      <w:rPr>
        <w:rFonts w:ascii="Courier New" w:hAnsi="Courier New" w:cs="Courier New"/>
      </w:rPr>
    </w:lvl>
    <w:lvl w:ilvl="8">
      <w:numFmt w:val="bullet"/>
      <w:lvlText w:val=""/>
      <w:lvlJc w:val="left"/>
      <w:pPr>
        <w:ind w:left="6513" w:hanging="360"/>
      </w:pPr>
      <w:rPr>
        <w:rFonts w:ascii="Wingdings" w:hAnsi="Wingdings"/>
      </w:rPr>
    </w:lvl>
  </w:abstractNum>
  <w:abstractNum w:abstractNumId="104" w15:restartNumberingAfterBreak="0">
    <w:nsid w:val="6B5D299D"/>
    <w:multiLevelType w:val="hybridMultilevel"/>
    <w:tmpl w:val="FFFFFFFF"/>
    <w:lvl w:ilvl="0" w:tplc="703AFD56">
      <w:start w:val="1"/>
      <w:numFmt w:val="bullet"/>
      <w:lvlText w:val="-"/>
      <w:lvlJc w:val="left"/>
      <w:pPr>
        <w:ind w:left="720" w:hanging="360"/>
      </w:pPr>
      <w:rPr>
        <w:rFonts w:ascii="&quot;Calibri&quot;,sans-serif" w:hAnsi="&quot;Calibri&quot;,sans-serif" w:hint="default"/>
      </w:rPr>
    </w:lvl>
    <w:lvl w:ilvl="1" w:tplc="5686E8EE">
      <w:start w:val="1"/>
      <w:numFmt w:val="bullet"/>
      <w:lvlText w:val="o"/>
      <w:lvlJc w:val="left"/>
      <w:pPr>
        <w:ind w:left="1440" w:hanging="360"/>
      </w:pPr>
      <w:rPr>
        <w:rFonts w:ascii="Courier New" w:hAnsi="Courier New" w:hint="default"/>
      </w:rPr>
    </w:lvl>
    <w:lvl w:ilvl="2" w:tplc="902C8DEA">
      <w:start w:val="1"/>
      <w:numFmt w:val="bullet"/>
      <w:lvlText w:val=""/>
      <w:lvlJc w:val="left"/>
      <w:pPr>
        <w:ind w:left="2160" w:hanging="360"/>
      </w:pPr>
      <w:rPr>
        <w:rFonts w:ascii="Wingdings" w:hAnsi="Wingdings" w:hint="default"/>
      </w:rPr>
    </w:lvl>
    <w:lvl w:ilvl="3" w:tplc="AC0E2956">
      <w:start w:val="1"/>
      <w:numFmt w:val="bullet"/>
      <w:lvlText w:val=""/>
      <w:lvlJc w:val="left"/>
      <w:pPr>
        <w:ind w:left="2880" w:hanging="360"/>
      </w:pPr>
      <w:rPr>
        <w:rFonts w:ascii="Symbol" w:hAnsi="Symbol" w:hint="default"/>
      </w:rPr>
    </w:lvl>
    <w:lvl w:ilvl="4" w:tplc="431A8D20">
      <w:start w:val="1"/>
      <w:numFmt w:val="bullet"/>
      <w:lvlText w:val="o"/>
      <w:lvlJc w:val="left"/>
      <w:pPr>
        <w:ind w:left="3600" w:hanging="360"/>
      </w:pPr>
      <w:rPr>
        <w:rFonts w:ascii="Courier New" w:hAnsi="Courier New" w:hint="default"/>
      </w:rPr>
    </w:lvl>
    <w:lvl w:ilvl="5" w:tplc="A684B3C4">
      <w:start w:val="1"/>
      <w:numFmt w:val="bullet"/>
      <w:lvlText w:val=""/>
      <w:lvlJc w:val="left"/>
      <w:pPr>
        <w:ind w:left="4320" w:hanging="360"/>
      </w:pPr>
      <w:rPr>
        <w:rFonts w:ascii="Wingdings" w:hAnsi="Wingdings" w:hint="default"/>
      </w:rPr>
    </w:lvl>
    <w:lvl w:ilvl="6" w:tplc="03AC3616">
      <w:start w:val="1"/>
      <w:numFmt w:val="bullet"/>
      <w:lvlText w:val=""/>
      <w:lvlJc w:val="left"/>
      <w:pPr>
        <w:ind w:left="5040" w:hanging="360"/>
      </w:pPr>
      <w:rPr>
        <w:rFonts w:ascii="Symbol" w:hAnsi="Symbol" w:hint="default"/>
      </w:rPr>
    </w:lvl>
    <w:lvl w:ilvl="7" w:tplc="4BA45FF8">
      <w:start w:val="1"/>
      <w:numFmt w:val="bullet"/>
      <w:lvlText w:val="o"/>
      <w:lvlJc w:val="left"/>
      <w:pPr>
        <w:ind w:left="5760" w:hanging="360"/>
      </w:pPr>
      <w:rPr>
        <w:rFonts w:ascii="Courier New" w:hAnsi="Courier New" w:hint="default"/>
      </w:rPr>
    </w:lvl>
    <w:lvl w:ilvl="8" w:tplc="3CA87674">
      <w:start w:val="1"/>
      <w:numFmt w:val="bullet"/>
      <w:lvlText w:val=""/>
      <w:lvlJc w:val="left"/>
      <w:pPr>
        <w:ind w:left="6480" w:hanging="360"/>
      </w:pPr>
      <w:rPr>
        <w:rFonts w:ascii="Wingdings" w:hAnsi="Wingdings" w:hint="default"/>
      </w:rPr>
    </w:lvl>
  </w:abstractNum>
  <w:abstractNum w:abstractNumId="105" w15:restartNumberingAfterBreak="0">
    <w:nsid w:val="6B6008BE"/>
    <w:multiLevelType w:val="hybridMultilevel"/>
    <w:tmpl w:val="FFFFFFFF"/>
    <w:lvl w:ilvl="0" w:tplc="30F447A8">
      <w:start w:val="1"/>
      <w:numFmt w:val="bullet"/>
      <w:lvlText w:val="-"/>
      <w:lvlJc w:val="left"/>
      <w:pPr>
        <w:ind w:left="720" w:hanging="360"/>
      </w:pPr>
      <w:rPr>
        <w:rFonts w:ascii="Symbol" w:hAnsi="Symbol" w:hint="default"/>
      </w:rPr>
    </w:lvl>
    <w:lvl w:ilvl="1" w:tplc="7C6833B8">
      <w:start w:val="1"/>
      <w:numFmt w:val="bullet"/>
      <w:lvlText w:val="o"/>
      <w:lvlJc w:val="left"/>
      <w:pPr>
        <w:ind w:left="1440" w:hanging="360"/>
      </w:pPr>
      <w:rPr>
        <w:rFonts w:ascii="Courier New" w:hAnsi="Courier New" w:hint="default"/>
      </w:rPr>
    </w:lvl>
    <w:lvl w:ilvl="2" w:tplc="A07A1944">
      <w:start w:val="1"/>
      <w:numFmt w:val="bullet"/>
      <w:lvlText w:val=""/>
      <w:lvlJc w:val="left"/>
      <w:pPr>
        <w:ind w:left="2160" w:hanging="360"/>
      </w:pPr>
      <w:rPr>
        <w:rFonts w:ascii="Wingdings" w:hAnsi="Wingdings" w:hint="default"/>
      </w:rPr>
    </w:lvl>
    <w:lvl w:ilvl="3" w:tplc="92068164">
      <w:start w:val="1"/>
      <w:numFmt w:val="bullet"/>
      <w:lvlText w:val=""/>
      <w:lvlJc w:val="left"/>
      <w:pPr>
        <w:ind w:left="2880" w:hanging="360"/>
      </w:pPr>
      <w:rPr>
        <w:rFonts w:ascii="Symbol" w:hAnsi="Symbol" w:hint="default"/>
      </w:rPr>
    </w:lvl>
    <w:lvl w:ilvl="4" w:tplc="3C20EE54">
      <w:start w:val="1"/>
      <w:numFmt w:val="bullet"/>
      <w:lvlText w:val="o"/>
      <w:lvlJc w:val="left"/>
      <w:pPr>
        <w:ind w:left="3600" w:hanging="360"/>
      </w:pPr>
      <w:rPr>
        <w:rFonts w:ascii="Courier New" w:hAnsi="Courier New" w:hint="default"/>
      </w:rPr>
    </w:lvl>
    <w:lvl w:ilvl="5" w:tplc="8C4602CA">
      <w:start w:val="1"/>
      <w:numFmt w:val="bullet"/>
      <w:lvlText w:val=""/>
      <w:lvlJc w:val="left"/>
      <w:pPr>
        <w:ind w:left="4320" w:hanging="360"/>
      </w:pPr>
      <w:rPr>
        <w:rFonts w:ascii="Wingdings" w:hAnsi="Wingdings" w:hint="default"/>
      </w:rPr>
    </w:lvl>
    <w:lvl w:ilvl="6" w:tplc="627A5154">
      <w:start w:val="1"/>
      <w:numFmt w:val="bullet"/>
      <w:lvlText w:val=""/>
      <w:lvlJc w:val="left"/>
      <w:pPr>
        <w:ind w:left="5040" w:hanging="360"/>
      </w:pPr>
      <w:rPr>
        <w:rFonts w:ascii="Symbol" w:hAnsi="Symbol" w:hint="default"/>
      </w:rPr>
    </w:lvl>
    <w:lvl w:ilvl="7" w:tplc="6F5EDC84">
      <w:start w:val="1"/>
      <w:numFmt w:val="bullet"/>
      <w:lvlText w:val="o"/>
      <w:lvlJc w:val="left"/>
      <w:pPr>
        <w:ind w:left="5760" w:hanging="360"/>
      </w:pPr>
      <w:rPr>
        <w:rFonts w:ascii="Courier New" w:hAnsi="Courier New" w:hint="default"/>
      </w:rPr>
    </w:lvl>
    <w:lvl w:ilvl="8" w:tplc="760288DC">
      <w:start w:val="1"/>
      <w:numFmt w:val="bullet"/>
      <w:lvlText w:val=""/>
      <w:lvlJc w:val="left"/>
      <w:pPr>
        <w:ind w:left="6480" w:hanging="360"/>
      </w:pPr>
      <w:rPr>
        <w:rFonts w:ascii="Wingdings" w:hAnsi="Wingdings" w:hint="default"/>
      </w:rPr>
    </w:lvl>
  </w:abstractNum>
  <w:abstractNum w:abstractNumId="106" w15:restartNumberingAfterBreak="0">
    <w:nsid w:val="6CD45354"/>
    <w:multiLevelType w:val="hybridMultilevel"/>
    <w:tmpl w:val="F1AC1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6D3F4851"/>
    <w:multiLevelType w:val="multilevel"/>
    <w:tmpl w:val="340E693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8" w15:restartNumberingAfterBreak="0">
    <w:nsid w:val="71175E3F"/>
    <w:multiLevelType w:val="hybridMultilevel"/>
    <w:tmpl w:val="FFFFFFFF"/>
    <w:lvl w:ilvl="0" w:tplc="B148CACA">
      <w:start w:val="1"/>
      <w:numFmt w:val="bullet"/>
      <w:lvlText w:val="-"/>
      <w:lvlJc w:val="left"/>
      <w:pPr>
        <w:ind w:left="720" w:hanging="360"/>
      </w:pPr>
      <w:rPr>
        <w:rFonts w:ascii="Symbol" w:hAnsi="Symbol" w:hint="default"/>
      </w:rPr>
    </w:lvl>
    <w:lvl w:ilvl="1" w:tplc="5A52891A">
      <w:start w:val="1"/>
      <w:numFmt w:val="bullet"/>
      <w:lvlText w:val="o"/>
      <w:lvlJc w:val="left"/>
      <w:pPr>
        <w:ind w:left="1440" w:hanging="360"/>
      </w:pPr>
      <w:rPr>
        <w:rFonts w:ascii="Courier New" w:hAnsi="Courier New" w:hint="default"/>
      </w:rPr>
    </w:lvl>
    <w:lvl w:ilvl="2" w:tplc="17EC11DA">
      <w:start w:val="1"/>
      <w:numFmt w:val="bullet"/>
      <w:lvlText w:val=""/>
      <w:lvlJc w:val="left"/>
      <w:pPr>
        <w:ind w:left="2160" w:hanging="360"/>
      </w:pPr>
      <w:rPr>
        <w:rFonts w:ascii="Wingdings" w:hAnsi="Wingdings" w:hint="default"/>
      </w:rPr>
    </w:lvl>
    <w:lvl w:ilvl="3" w:tplc="326010DC">
      <w:start w:val="1"/>
      <w:numFmt w:val="bullet"/>
      <w:lvlText w:val=""/>
      <w:lvlJc w:val="left"/>
      <w:pPr>
        <w:ind w:left="2880" w:hanging="360"/>
      </w:pPr>
      <w:rPr>
        <w:rFonts w:ascii="Symbol" w:hAnsi="Symbol" w:hint="default"/>
      </w:rPr>
    </w:lvl>
    <w:lvl w:ilvl="4" w:tplc="21A87276">
      <w:start w:val="1"/>
      <w:numFmt w:val="bullet"/>
      <w:lvlText w:val="o"/>
      <w:lvlJc w:val="left"/>
      <w:pPr>
        <w:ind w:left="3600" w:hanging="360"/>
      </w:pPr>
      <w:rPr>
        <w:rFonts w:ascii="Courier New" w:hAnsi="Courier New" w:hint="default"/>
      </w:rPr>
    </w:lvl>
    <w:lvl w:ilvl="5" w:tplc="96C234E2">
      <w:start w:val="1"/>
      <w:numFmt w:val="bullet"/>
      <w:lvlText w:val=""/>
      <w:lvlJc w:val="left"/>
      <w:pPr>
        <w:ind w:left="4320" w:hanging="360"/>
      </w:pPr>
      <w:rPr>
        <w:rFonts w:ascii="Wingdings" w:hAnsi="Wingdings" w:hint="default"/>
      </w:rPr>
    </w:lvl>
    <w:lvl w:ilvl="6" w:tplc="2EB6537E">
      <w:start w:val="1"/>
      <w:numFmt w:val="bullet"/>
      <w:lvlText w:val=""/>
      <w:lvlJc w:val="left"/>
      <w:pPr>
        <w:ind w:left="5040" w:hanging="360"/>
      </w:pPr>
      <w:rPr>
        <w:rFonts w:ascii="Symbol" w:hAnsi="Symbol" w:hint="default"/>
      </w:rPr>
    </w:lvl>
    <w:lvl w:ilvl="7" w:tplc="92E01178">
      <w:start w:val="1"/>
      <w:numFmt w:val="bullet"/>
      <w:lvlText w:val="o"/>
      <w:lvlJc w:val="left"/>
      <w:pPr>
        <w:ind w:left="5760" w:hanging="360"/>
      </w:pPr>
      <w:rPr>
        <w:rFonts w:ascii="Courier New" w:hAnsi="Courier New" w:hint="default"/>
      </w:rPr>
    </w:lvl>
    <w:lvl w:ilvl="8" w:tplc="86B673DC">
      <w:start w:val="1"/>
      <w:numFmt w:val="bullet"/>
      <w:lvlText w:val=""/>
      <w:lvlJc w:val="left"/>
      <w:pPr>
        <w:ind w:left="6480" w:hanging="360"/>
      </w:pPr>
      <w:rPr>
        <w:rFonts w:ascii="Wingdings" w:hAnsi="Wingdings" w:hint="default"/>
      </w:rPr>
    </w:lvl>
  </w:abstractNum>
  <w:abstractNum w:abstractNumId="109" w15:restartNumberingAfterBreak="0">
    <w:nsid w:val="71565336"/>
    <w:multiLevelType w:val="hybridMultilevel"/>
    <w:tmpl w:val="2E8AE6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0" w15:restartNumberingAfterBreak="0">
    <w:nsid w:val="72DE0FFA"/>
    <w:multiLevelType w:val="hybridMultilevel"/>
    <w:tmpl w:val="534E29F2"/>
    <w:lvl w:ilvl="0" w:tplc="04260001">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734B64EE"/>
    <w:multiLevelType w:val="hybridMultilevel"/>
    <w:tmpl w:val="FFFFFFFF"/>
    <w:lvl w:ilvl="0" w:tplc="AD9A9720">
      <w:start w:val="1"/>
      <w:numFmt w:val="bullet"/>
      <w:lvlText w:val="·"/>
      <w:lvlJc w:val="left"/>
      <w:pPr>
        <w:ind w:left="720" w:hanging="360"/>
      </w:pPr>
      <w:rPr>
        <w:rFonts w:ascii="Symbol" w:hAnsi="Symbol" w:hint="default"/>
      </w:rPr>
    </w:lvl>
    <w:lvl w:ilvl="1" w:tplc="20A0FFF0">
      <w:start w:val="1"/>
      <w:numFmt w:val="bullet"/>
      <w:lvlText w:val="o"/>
      <w:lvlJc w:val="left"/>
      <w:pPr>
        <w:ind w:left="1440" w:hanging="360"/>
      </w:pPr>
      <w:rPr>
        <w:rFonts w:ascii="Courier New" w:hAnsi="Courier New" w:hint="default"/>
      </w:rPr>
    </w:lvl>
    <w:lvl w:ilvl="2" w:tplc="3CC82C26">
      <w:start w:val="1"/>
      <w:numFmt w:val="bullet"/>
      <w:lvlText w:val=""/>
      <w:lvlJc w:val="left"/>
      <w:pPr>
        <w:ind w:left="2160" w:hanging="360"/>
      </w:pPr>
      <w:rPr>
        <w:rFonts w:ascii="Wingdings" w:hAnsi="Wingdings" w:hint="default"/>
      </w:rPr>
    </w:lvl>
    <w:lvl w:ilvl="3" w:tplc="25802D6E">
      <w:start w:val="1"/>
      <w:numFmt w:val="bullet"/>
      <w:lvlText w:val=""/>
      <w:lvlJc w:val="left"/>
      <w:pPr>
        <w:ind w:left="2880" w:hanging="360"/>
      </w:pPr>
      <w:rPr>
        <w:rFonts w:ascii="Symbol" w:hAnsi="Symbol" w:hint="default"/>
      </w:rPr>
    </w:lvl>
    <w:lvl w:ilvl="4" w:tplc="35AC6516">
      <w:start w:val="1"/>
      <w:numFmt w:val="bullet"/>
      <w:lvlText w:val="o"/>
      <w:lvlJc w:val="left"/>
      <w:pPr>
        <w:ind w:left="3600" w:hanging="360"/>
      </w:pPr>
      <w:rPr>
        <w:rFonts w:ascii="Courier New" w:hAnsi="Courier New" w:hint="default"/>
      </w:rPr>
    </w:lvl>
    <w:lvl w:ilvl="5" w:tplc="94947776">
      <w:start w:val="1"/>
      <w:numFmt w:val="bullet"/>
      <w:lvlText w:val=""/>
      <w:lvlJc w:val="left"/>
      <w:pPr>
        <w:ind w:left="4320" w:hanging="360"/>
      </w:pPr>
      <w:rPr>
        <w:rFonts w:ascii="Wingdings" w:hAnsi="Wingdings" w:hint="default"/>
      </w:rPr>
    </w:lvl>
    <w:lvl w:ilvl="6" w:tplc="57CCA988">
      <w:start w:val="1"/>
      <w:numFmt w:val="bullet"/>
      <w:lvlText w:val=""/>
      <w:lvlJc w:val="left"/>
      <w:pPr>
        <w:ind w:left="5040" w:hanging="360"/>
      </w:pPr>
      <w:rPr>
        <w:rFonts w:ascii="Symbol" w:hAnsi="Symbol" w:hint="default"/>
      </w:rPr>
    </w:lvl>
    <w:lvl w:ilvl="7" w:tplc="31B4217E">
      <w:start w:val="1"/>
      <w:numFmt w:val="bullet"/>
      <w:lvlText w:val="o"/>
      <w:lvlJc w:val="left"/>
      <w:pPr>
        <w:ind w:left="5760" w:hanging="360"/>
      </w:pPr>
      <w:rPr>
        <w:rFonts w:ascii="Courier New" w:hAnsi="Courier New" w:hint="default"/>
      </w:rPr>
    </w:lvl>
    <w:lvl w:ilvl="8" w:tplc="5656BD18">
      <w:start w:val="1"/>
      <w:numFmt w:val="bullet"/>
      <w:lvlText w:val=""/>
      <w:lvlJc w:val="left"/>
      <w:pPr>
        <w:ind w:left="6480" w:hanging="360"/>
      </w:pPr>
      <w:rPr>
        <w:rFonts w:ascii="Wingdings" w:hAnsi="Wingdings" w:hint="default"/>
      </w:rPr>
    </w:lvl>
  </w:abstractNum>
  <w:abstractNum w:abstractNumId="112" w15:restartNumberingAfterBreak="0">
    <w:nsid w:val="747A3388"/>
    <w:multiLevelType w:val="hybridMultilevel"/>
    <w:tmpl w:val="FFFFFFFF"/>
    <w:lvl w:ilvl="0" w:tplc="528AD742">
      <w:start w:val="1"/>
      <w:numFmt w:val="bullet"/>
      <w:lvlText w:val=""/>
      <w:lvlJc w:val="left"/>
      <w:pPr>
        <w:ind w:left="720" w:hanging="360"/>
      </w:pPr>
      <w:rPr>
        <w:rFonts w:ascii="Symbol" w:hAnsi="Symbol" w:hint="default"/>
      </w:rPr>
    </w:lvl>
    <w:lvl w:ilvl="1" w:tplc="AC64EFD2">
      <w:start w:val="1"/>
      <w:numFmt w:val="bullet"/>
      <w:lvlText w:val="o"/>
      <w:lvlJc w:val="left"/>
      <w:pPr>
        <w:ind w:left="1440" w:hanging="360"/>
      </w:pPr>
      <w:rPr>
        <w:rFonts w:ascii="Courier New" w:hAnsi="Courier New" w:hint="default"/>
      </w:rPr>
    </w:lvl>
    <w:lvl w:ilvl="2" w:tplc="CD76B01C">
      <w:start w:val="1"/>
      <w:numFmt w:val="bullet"/>
      <w:lvlText w:val=""/>
      <w:lvlJc w:val="left"/>
      <w:pPr>
        <w:ind w:left="2160" w:hanging="360"/>
      </w:pPr>
      <w:rPr>
        <w:rFonts w:ascii="Wingdings" w:hAnsi="Wingdings" w:hint="default"/>
      </w:rPr>
    </w:lvl>
    <w:lvl w:ilvl="3" w:tplc="AE78B8F0">
      <w:start w:val="1"/>
      <w:numFmt w:val="bullet"/>
      <w:lvlText w:val=""/>
      <w:lvlJc w:val="left"/>
      <w:pPr>
        <w:ind w:left="2880" w:hanging="360"/>
      </w:pPr>
      <w:rPr>
        <w:rFonts w:ascii="Symbol" w:hAnsi="Symbol" w:hint="default"/>
      </w:rPr>
    </w:lvl>
    <w:lvl w:ilvl="4" w:tplc="524ED72C">
      <w:start w:val="1"/>
      <w:numFmt w:val="bullet"/>
      <w:lvlText w:val="o"/>
      <w:lvlJc w:val="left"/>
      <w:pPr>
        <w:ind w:left="3600" w:hanging="360"/>
      </w:pPr>
      <w:rPr>
        <w:rFonts w:ascii="Courier New" w:hAnsi="Courier New" w:hint="default"/>
      </w:rPr>
    </w:lvl>
    <w:lvl w:ilvl="5" w:tplc="6FB03D6E">
      <w:start w:val="1"/>
      <w:numFmt w:val="bullet"/>
      <w:lvlText w:val=""/>
      <w:lvlJc w:val="left"/>
      <w:pPr>
        <w:ind w:left="4320" w:hanging="360"/>
      </w:pPr>
      <w:rPr>
        <w:rFonts w:ascii="Wingdings" w:hAnsi="Wingdings" w:hint="default"/>
      </w:rPr>
    </w:lvl>
    <w:lvl w:ilvl="6" w:tplc="3490F34E">
      <w:start w:val="1"/>
      <w:numFmt w:val="bullet"/>
      <w:lvlText w:val=""/>
      <w:lvlJc w:val="left"/>
      <w:pPr>
        <w:ind w:left="5040" w:hanging="360"/>
      </w:pPr>
      <w:rPr>
        <w:rFonts w:ascii="Symbol" w:hAnsi="Symbol" w:hint="default"/>
      </w:rPr>
    </w:lvl>
    <w:lvl w:ilvl="7" w:tplc="88663318">
      <w:start w:val="1"/>
      <w:numFmt w:val="bullet"/>
      <w:lvlText w:val="o"/>
      <w:lvlJc w:val="left"/>
      <w:pPr>
        <w:ind w:left="5760" w:hanging="360"/>
      </w:pPr>
      <w:rPr>
        <w:rFonts w:ascii="Courier New" w:hAnsi="Courier New" w:hint="default"/>
      </w:rPr>
    </w:lvl>
    <w:lvl w:ilvl="8" w:tplc="A3C42734">
      <w:start w:val="1"/>
      <w:numFmt w:val="bullet"/>
      <w:lvlText w:val=""/>
      <w:lvlJc w:val="left"/>
      <w:pPr>
        <w:ind w:left="6480" w:hanging="360"/>
      </w:pPr>
      <w:rPr>
        <w:rFonts w:ascii="Wingdings" w:hAnsi="Wingdings" w:hint="default"/>
      </w:rPr>
    </w:lvl>
  </w:abstractNum>
  <w:abstractNum w:abstractNumId="113" w15:restartNumberingAfterBreak="0">
    <w:nsid w:val="75977A45"/>
    <w:multiLevelType w:val="multilevel"/>
    <w:tmpl w:val="E2905B04"/>
    <w:lvl w:ilvl="0">
      <w:start w:val="1"/>
      <w:numFmt w:val="bullet"/>
      <w:lvlText w:val=""/>
      <w:lvlJc w:val="left"/>
      <w:pPr>
        <w:ind w:left="753" w:hanging="360"/>
      </w:pPr>
      <w:rPr>
        <w:rFonts w:ascii="Symbol" w:hAnsi="Symbol" w:hint="default"/>
      </w:rPr>
    </w:lvl>
    <w:lvl w:ilvl="1">
      <w:numFmt w:val="bullet"/>
      <w:lvlText w:val="o"/>
      <w:lvlJc w:val="left"/>
      <w:pPr>
        <w:ind w:left="1473" w:hanging="360"/>
      </w:pPr>
      <w:rPr>
        <w:rFonts w:ascii="Courier New" w:hAnsi="Courier New" w:cs="Courier New"/>
      </w:rPr>
    </w:lvl>
    <w:lvl w:ilvl="2">
      <w:numFmt w:val="bullet"/>
      <w:lvlText w:val=""/>
      <w:lvlJc w:val="left"/>
      <w:pPr>
        <w:ind w:left="2193" w:hanging="360"/>
      </w:pPr>
      <w:rPr>
        <w:rFonts w:ascii="Wingdings" w:hAnsi="Wingdings"/>
      </w:rPr>
    </w:lvl>
    <w:lvl w:ilvl="3">
      <w:numFmt w:val="bullet"/>
      <w:lvlText w:val=""/>
      <w:lvlJc w:val="left"/>
      <w:pPr>
        <w:ind w:left="2913" w:hanging="360"/>
      </w:pPr>
      <w:rPr>
        <w:rFonts w:ascii="Symbol" w:hAnsi="Symbol"/>
      </w:rPr>
    </w:lvl>
    <w:lvl w:ilvl="4">
      <w:numFmt w:val="bullet"/>
      <w:lvlText w:val="o"/>
      <w:lvlJc w:val="left"/>
      <w:pPr>
        <w:ind w:left="3633" w:hanging="360"/>
      </w:pPr>
      <w:rPr>
        <w:rFonts w:ascii="Courier New" w:hAnsi="Courier New" w:cs="Courier New"/>
      </w:rPr>
    </w:lvl>
    <w:lvl w:ilvl="5">
      <w:numFmt w:val="bullet"/>
      <w:lvlText w:val=""/>
      <w:lvlJc w:val="left"/>
      <w:pPr>
        <w:ind w:left="4353" w:hanging="360"/>
      </w:pPr>
      <w:rPr>
        <w:rFonts w:ascii="Wingdings" w:hAnsi="Wingdings"/>
      </w:rPr>
    </w:lvl>
    <w:lvl w:ilvl="6">
      <w:numFmt w:val="bullet"/>
      <w:lvlText w:val=""/>
      <w:lvlJc w:val="left"/>
      <w:pPr>
        <w:ind w:left="5073" w:hanging="360"/>
      </w:pPr>
      <w:rPr>
        <w:rFonts w:ascii="Symbol" w:hAnsi="Symbol"/>
      </w:rPr>
    </w:lvl>
    <w:lvl w:ilvl="7">
      <w:numFmt w:val="bullet"/>
      <w:lvlText w:val="o"/>
      <w:lvlJc w:val="left"/>
      <w:pPr>
        <w:ind w:left="5793" w:hanging="360"/>
      </w:pPr>
      <w:rPr>
        <w:rFonts w:ascii="Courier New" w:hAnsi="Courier New" w:cs="Courier New"/>
      </w:rPr>
    </w:lvl>
    <w:lvl w:ilvl="8">
      <w:numFmt w:val="bullet"/>
      <w:lvlText w:val=""/>
      <w:lvlJc w:val="left"/>
      <w:pPr>
        <w:ind w:left="6513" w:hanging="360"/>
      </w:pPr>
      <w:rPr>
        <w:rFonts w:ascii="Wingdings" w:hAnsi="Wingdings"/>
      </w:rPr>
    </w:lvl>
  </w:abstractNum>
  <w:abstractNum w:abstractNumId="114" w15:restartNumberingAfterBreak="0">
    <w:nsid w:val="768F2E1A"/>
    <w:multiLevelType w:val="hybridMultilevel"/>
    <w:tmpl w:val="12C22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76950C40"/>
    <w:multiLevelType w:val="hybridMultilevel"/>
    <w:tmpl w:val="28AA7E8A"/>
    <w:lvl w:ilvl="0" w:tplc="FD8C7C76">
      <w:start w:val="1"/>
      <w:numFmt w:val="bullet"/>
      <w:lvlText w:val="-"/>
      <w:lvlJc w:val="left"/>
      <w:pPr>
        <w:ind w:left="720" w:hanging="360"/>
      </w:pPr>
      <w:rPr>
        <w:rFonts w:ascii="Symbol" w:hAnsi="Symbol" w:hint="default"/>
      </w:rPr>
    </w:lvl>
    <w:lvl w:ilvl="1" w:tplc="47E213A8">
      <w:start w:val="1"/>
      <w:numFmt w:val="bullet"/>
      <w:lvlText w:val="o"/>
      <w:lvlJc w:val="left"/>
      <w:pPr>
        <w:ind w:left="1440" w:hanging="360"/>
      </w:pPr>
      <w:rPr>
        <w:rFonts w:ascii="Courier New" w:hAnsi="Courier New" w:hint="default"/>
      </w:rPr>
    </w:lvl>
    <w:lvl w:ilvl="2" w:tplc="5C28ED54">
      <w:start w:val="1"/>
      <w:numFmt w:val="bullet"/>
      <w:lvlText w:val=""/>
      <w:lvlJc w:val="left"/>
      <w:pPr>
        <w:ind w:left="2160" w:hanging="360"/>
      </w:pPr>
      <w:rPr>
        <w:rFonts w:ascii="Wingdings" w:hAnsi="Wingdings" w:hint="default"/>
      </w:rPr>
    </w:lvl>
    <w:lvl w:ilvl="3" w:tplc="46C21324">
      <w:start w:val="1"/>
      <w:numFmt w:val="bullet"/>
      <w:lvlText w:val=""/>
      <w:lvlJc w:val="left"/>
      <w:pPr>
        <w:ind w:left="2880" w:hanging="360"/>
      </w:pPr>
      <w:rPr>
        <w:rFonts w:ascii="Symbol" w:hAnsi="Symbol" w:hint="default"/>
      </w:rPr>
    </w:lvl>
    <w:lvl w:ilvl="4" w:tplc="A8EC1A52">
      <w:start w:val="1"/>
      <w:numFmt w:val="bullet"/>
      <w:lvlText w:val="o"/>
      <w:lvlJc w:val="left"/>
      <w:pPr>
        <w:ind w:left="3600" w:hanging="360"/>
      </w:pPr>
      <w:rPr>
        <w:rFonts w:ascii="Courier New" w:hAnsi="Courier New" w:hint="default"/>
      </w:rPr>
    </w:lvl>
    <w:lvl w:ilvl="5" w:tplc="2630749C">
      <w:start w:val="1"/>
      <w:numFmt w:val="bullet"/>
      <w:lvlText w:val=""/>
      <w:lvlJc w:val="left"/>
      <w:pPr>
        <w:ind w:left="4320" w:hanging="360"/>
      </w:pPr>
      <w:rPr>
        <w:rFonts w:ascii="Wingdings" w:hAnsi="Wingdings" w:hint="default"/>
      </w:rPr>
    </w:lvl>
    <w:lvl w:ilvl="6" w:tplc="1B2828CC">
      <w:start w:val="1"/>
      <w:numFmt w:val="bullet"/>
      <w:lvlText w:val=""/>
      <w:lvlJc w:val="left"/>
      <w:pPr>
        <w:ind w:left="5040" w:hanging="360"/>
      </w:pPr>
      <w:rPr>
        <w:rFonts w:ascii="Symbol" w:hAnsi="Symbol" w:hint="default"/>
      </w:rPr>
    </w:lvl>
    <w:lvl w:ilvl="7" w:tplc="8D64D8E2">
      <w:start w:val="1"/>
      <w:numFmt w:val="bullet"/>
      <w:lvlText w:val="o"/>
      <w:lvlJc w:val="left"/>
      <w:pPr>
        <w:ind w:left="5760" w:hanging="360"/>
      </w:pPr>
      <w:rPr>
        <w:rFonts w:ascii="Courier New" w:hAnsi="Courier New" w:hint="default"/>
      </w:rPr>
    </w:lvl>
    <w:lvl w:ilvl="8" w:tplc="EC925970">
      <w:start w:val="1"/>
      <w:numFmt w:val="bullet"/>
      <w:lvlText w:val=""/>
      <w:lvlJc w:val="left"/>
      <w:pPr>
        <w:ind w:left="6480" w:hanging="360"/>
      </w:pPr>
      <w:rPr>
        <w:rFonts w:ascii="Wingdings" w:hAnsi="Wingdings" w:hint="default"/>
      </w:rPr>
    </w:lvl>
  </w:abstractNum>
  <w:abstractNum w:abstractNumId="116" w15:restartNumberingAfterBreak="0">
    <w:nsid w:val="78216DDB"/>
    <w:multiLevelType w:val="hybridMultilevel"/>
    <w:tmpl w:val="897A994C"/>
    <w:lvl w:ilvl="0" w:tplc="528AD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7" w15:restartNumberingAfterBreak="0">
    <w:nsid w:val="79660E4D"/>
    <w:multiLevelType w:val="hybridMultilevel"/>
    <w:tmpl w:val="904AE7E0"/>
    <w:lvl w:ilvl="0" w:tplc="2200DCB4">
      <w:start w:val="69"/>
      <w:numFmt w:val="bullet"/>
      <w:lvlText w:val="-"/>
      <w:lvlJc w:val="left"/>
      <w:pPr>
        <w:ind w:left="1080" w:hanging="360"/>
      </w:pPr>
      <w:rPr>
        <w:rFonts w:ascii="Times New Roman" w:eastAsiaTheme="minorHAnsi" w:hAnsi="Times New Roman" w:cs="Times New Roman" w:hint="default"/>
        <w:b w:val="0"/>
        <w:sz w:val="2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8" w15:restartNumberingAfterBreak="0">
    <w:nsid w:val="7A944F12"/>
    <w:multiLevelType w:val="hybridMultilevel"/>
    <w:tmpl w:val="FFFFFFFF"/>
    <w:lvl w:ilvl="0" w:tplc="58D8B30E">
      <w:start w:val="1"/>
      <w:numFmt w:val="bullet"/>
      <w:lvlText w:val=""/>
      <w:lvlJc w:val="left"/>
      <w:pPr>
        <w:ind w:left="720" w:hanging="360"/>
      </w:pPr>
      <w:rPr>
        <w:rFonts w:ascii="Symbol" w:hAnsi="Symbol" w:hint="default"/>
      </w:rPr>
    </w:lvl>
    <w:lvl w:ilvl="1" w:tplc="BE06A0C8">
      <w:start w:val="1"/>
      <w:numFmt w:val="bullet"/>
      <w:lvlText w:val="o"/>
      <w:lvlJc w:val="left"/>
      <w:pPr>
        <w:ind w:left="1440" w:hanging="360"/>
      </w:pPr>
      <w:rPr>
        <w:rFonts w:ascii="Courier New" w:hAnsi="Courier New" w:hint="default"/>
      </w:rPr>
    </w:lvl>
    <w:lvl w:ilvl="2" w:tplc="B3822422">
      <w:start w:val="1"/>
      <w:numFmt w:val="bullet"/>
      <w:lvlText w:val=""/>
      <w:lvlJc w:val="left"/>
      <w:pPr>
        <w:ind w:left="2160" w:hanging="360"/>
      </w:pPr>
      <w:rPr>
        <w:rFonts w:ascii="Wingdings" w:hAnsi="Wingdings" w:hint="default"/>
      </w:rPr>
    </w:lvl>
    <w:lvl w:ilvl="3" w:tplc="75CA5FB6">
      <w:start w:val="1"/>
      <w:numFmt w:val="bullet"/>
      <w:lvlText w:val=""/>
      <w:lvlJc w:val="left"/>
      <w:pPr>
        <w:ind w:left="2880" w:hanging="360"/>
      </w:pPr>
      <w:rPr>
        <w:rFonts w:ascii="Symbol" w:hAnsi="Symbol" w:hint="default"/>
      </w:rPr>
    </w:lvl>
    <w:lvl w:ilvl="4" w:tplc="3C001596">
      <w:start w:val="1"/>
      <w:numFmt w:val="bullet"/>
      <w:lvlText w:val="o"/>
      <w:lvlJc w:val="left"/>
      <w:pPr>
        <w:ind w:left="3600" w:hanging="360"/>
      </w:pPr>
      <w:rPr>
        <w:rFonts w:ascii="Courier New" w:hAnsi="Courier New" w:hint="default"/>
      </w:rPr>
    </w:lvl>
    <w:lvl w:ilvl="5" w:tplc="99026476">
      <w:start w:val="1"/>
      <w:numFmt w:val="bullet"/>
      <w:lvlText w:val=""/>
      <w:lvlJc w:val="left"/>
      <w:pPr>
        <w:ind w:left="4320" w:hanging="360"/>
      </w:pPr>
      <w:rPr>
        <w:rFonts w:ascii="Wingdings" w:hAnsi="Wingdings" w:hint="default"/>
      </w:rPr>
    </w:lvl>
    <w:lvl w:ilvl="6" w:tplc="9DE6244E">
      <w:start w:val="1"/>
      <w:numFmt w:val="bullet"/>
      <w:lvlText w:val=""/>
      <w:lvlJc w:val="left"/>
      <w:pPr>
        <w:ind w:left="5040" w:hanging="360"/>
      </w:pPr>
      <w:rPr>
        <w:rFonts w:ascii="Symbol" w:hAnsi="Symbol" w:hint="default"/>
      </w:rPr>
    </w:lvl>
    <w:lvl w:ilvl="7" w:tplc="21C6060E">
      <w:start w:val="1"/>
      <w:numFmt w:val="bullet"/>
      <w:lvlText w:val="o"/>
      <w:lvlJc w:val="left"/>
      <w:pPr>
        <w:ind w:left="5760" w:hanging="360"/>
      </w:pPr>
      <w:rPr>
        <w:rFonts w:ascii="Courier New" w:hAnsi="Courier New" w:hint="default"/>
      </w:rPr>
    </w:lvl>
    <w:lvl w:ilvl="8" w:tplc="AB1A8F92">
      <w:start w:val="1"/>
      <w:numFmt w:val="bullet"/>
      <w:lvlText w:val=""/>
      <w:lvlJc w:val="left"/>
      <w:pPr>
        <w:ind w:left="6480" w:hanging="360"/>
      </w:pPr>
      <w:rPr>
        <w:rFonts w:ascii="Wingdings" w:hAnsi="Wingdings" w:hint="default"/>
      </w:rPr>
    </w:lvl>
  </w:abstractNum>
  <w:abstractNum w:abstractNumId="119" w15:restartNumberingAfterBreak="0">
    <w:nsid w:val="7B553D23"/>
    <w:multiLevelType w:val="hybridMultilevel"/>
    <w:tmpl w:val="3B5E091E"/>
    <w:lvl w:ilvl="0" w:tplc="35A43C9C">
      <w:start w:val="1"/>
      <w:numFmt w:val="bullet"/>
      <w:lvlText w:val="-"/>
      <w:lvlJc w:val="left"/>
      <w:pPr>
        <w:ind w:left="720" w:hanging="360"/>
      </w:pPr>
      <w:rPr>
        <w:rFonts w:ascii="Symbol" w:hAnsi="Symbol" w:hint="default"/>
      </w:rPr>
    </w:lvl>
    <w:lvl w:ilvl="1" w:tplc="9BA69524">
      <w:start w:val="1"/>
      <w:numFmt w:val="bullet"/>
      <w:lvlText w:val="o"/>
      <w:lvlJc w:val="left"/>
      <w:pPr>
        <w:ind w:left="1440" w:hanging="360"/>
      </w:pPr>
      <w:rPr>
        <w:rFonts w:ascii="Courier New" w:hAnsi="Courier New" w:hint="default"/>
      </w:rPr>
    </w:lvl>
    <w:lvl w:ilvl="2" w:tplc="328EF3E6">
      <w:start w:val="1"/>
      <w:numFmt w:val="bullet"/>
      <w:lvlText w:val=""/>
      <w:lvlJc w:val="left"/>
      <w:pPr>
        <w:ind w:left="2160" w:hanging="360"/>
      </w:pPr>
      <w:rPr>
        <w:rFonts w:ascii="Wingdings" w:hAnsi="Wingdings" w:hint="default"/>
      </w:rPr>
    </w:lvl>
    <w:lvl w:ilvl="3" w:tplc="70BA2E32">
      <w:start w:val="1"/>
      <w:numFmt w:val="bullet"/>
      <w:lvlText w:val=""/>
      <w:lvlJc w:val="left"/>
      <w:pPr>
        <w:ind w:left="2880" w:hanging="360"/>
      </w:pPr>
      <w:rPr>
        <w:rFonts w:ascii="Symbol" w:hAnsi="Symbol" w:hint="default"/>
      </w:rPr>
    </w:lvl>
    <w:lvl w:ilvl="4" w:tplc="8F1A56E0">
      <w:start w:val="1"/>
      <w:numFmt w:val="bullet"/>
      <w:lvlText w:val="o"/>
      <w:lvlJc w:val="left"/>
      <w:pPr>
        <w:ind w:left="3600" w:hanging="360"/>
      </w:pPr>
      <w:rPr>
        <w:rFonts w:ascii="Courier New" w:hAnsi="Courier New" w:hint="default"/>
      </w:rPr>
    </w:lvl>
    <w:lvl w:ilvl="5" w:tplc="424CDEE2">
      <w:start w:val="1"/>
      <w:numFmt w:val="bullet"/>
      <w:lvlText w:val=""/>
      <w:lvlJc w:val="left"/>
      <w:pPr>
        <w:ind w:left="4320" w:hanging="360"/>
      </w:pPr>
      <w:rPr>
        <w:rFonts w:ascii="Wingdings" w:hAnsi="Wingdings" w:hint="default"/>
      </w:rPr>
    </w:lvl>
    <w:lvl w:ilvl="6" w:tplc="3A90252C">
      <w:start w:val="1"/>
      <w:numFmt w:val="bullet"/>
      <w:lvlText w:val=""/>
      <w:lvlJc w:val="left"/>
      <w:pPr>
        <w:ind w:left="5040" w:hanging="360"/>
      </w:pPr>
      <w:rPr>
        <w:rFonts w:ascii="Symbol" w:hAnsi="Symbol" w:hint="default"/>
      </w:rPr>
    </w:lvl>
    <w:lvl w:ilvl="7" w:tplc="521EA49C">
      <w:start w:val="1"/>
      <w:numFmt w:val="bullet"/>
      <w:lvlText w:val="o"/>
      <w:lvlJc w:val="left"/>
      <w:pPr>
        <w:ind w:left="5760" w:hanging="360"/>
      </w:pPr>
      <w:rPr>
        <w:rFonts w:ascii="Courier New" w:hAnsi="Courier New" w:hint="default"/>
      </w:rPr>
    </w:lvl>
    <w:lvl w:ilvl="8" w:tplc="93A6F53E">
      <w:start w:val="1"/>
      <w:numFmt w:val="bullet"/>
      <w:lvlText w:val=""/>
      <w:lvlJc w:val="left"/>
      <w:pPr>
        <w:ind w:left="6480" w:hanging="360"/>
      </w:pPr>
      <w:rPr>
        <w:rFonts w:ascii="Wingdings" w:hAnsi="Wingdings" w:hint="default"/>
      </w:rPr>
    </w:lvl>
  </w:abstractNum>
  <w:abstractNum w:abstractNumId="120" w15:restartNumberingAfterBreak="0">
    <w:nsid w:val="7C040A6A"/>
    <w:multiLevelType w:val="hybridMultilevel"/>
    <w:tmpl w:val="6D4097B2"/>
    <w:lvl w:ilvl="0" w:tplc="D3B45660">
      <w:start w:val="1"/>
      <w:numFmt w:val="lowerRoman"/>
      <w:lvlText w:val="(%1)"/>
      <w:lvlJc w:val="left"/>
      <w:pPr>
        <w:ind w:left="467" w:hanging="360"/>
      </w:pPr>
      <w:rPr>
        <w:rFonts w:ascii="Times New Roman" w:eastAsia="Times New Roman" w:hAnsi="Times New Roman" w:cs="Times New Roman" w:hint="default"/>
        <w:spacing w:val="-18"/>
        <w:w w:val="99"/>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E166496"/>
    <w:multiLevelType w:val="hybridMultilevel"/>
    <w:tmpl w:val="06AC6ACA"/>
    <w:lvl w:ilvl="0" w:tplc="59F47620">
      <w:start w:val="1"/>
      <w:numFmt w:val="lowerRoman"/>
      <w:lvlText w:val="(%1)"/>
      <w:lvlJc w:val="left"/>
      <w:pPr>
        <w:ind w:left="827" w:hanging="720"/>
      </w:pPr>
      <w:rPr>
        <w:rFonts w:ascii="Times New Roman" w:eastAsia="Times New Roman" w:hAnsi="Times New Roman" w:cs="Times New Roman" w:hint="default"/>
        <w:spacing w:val="-22"/>
        <w:w w:val="99"/>
        <w:sz w:val="22"/>
        <w:szCs w:val="22"/>
        <w:lang w:val="en-GB" w:eastAsia="en-GB" w:bidi="en-GB"/>
      </w:rPr>
    </w:lvl>
    <w:lvl w:ilvl="1" w:tplc="1E32D9EC">
      <w:numFmt w:val="bullet"/>
      <w:lvlText w:val="•"/>
      <w:lvlJc w:val="left"/>
      <w:pPr>
        <w:ind w:left="1076" w:hanging="720"/>
      </w:pPr>
      <w:rPr>
        <w:rFonts w:hint="default"/>
        <w:lang w:val="en-GB" w:eastAsia="en-GB" w:bidi="en-GB"/>
      </w:rPr>
    </w:lvl>
    <w:lvl w:ilvl="2" w:tplc="C5088090">
      <w:numFmt w:val="bullet"/>
      <w:lvlText w:val="•"/>
      <w:lvlJc w:val="left"/>
      <w:pPr>
        <w:ind w:left="1333" w:hanging="720"/>
      </w:pPr>
      <w:rPr>
        <w:rFonts w:hint="default"/>
        <w:lang w:val="en-GB" w:eastAsia="en-GB" w:bidi="en-GB"/>
      </w:rPr>
    </w:lvl>
    <w:lvl w:ilvl="3" w:tplc="8CD067FE">
      <w:numFmt w:val="bullet"/>
      <w:lvlText w:val="•"/>
      <w:lvlJc w:val="left"/>
      <w:pPr>
        <w:ind w:left="1590" w:hanging="720"/>
      </w:pPr>
      <w:rPr>
        <w:rFonts w:hint="default"/>
        <w:lang w:val="en-GB" w:eastAsia="en-GB" w:bidi="en-GB"/>
      </w:rPr>
    </w:lvl>
    <w:lvl w:ilvl="4" w:tplc="153635A0">
      <w:numFmt w:val="bullet"/>
      <w:lvlText w:val="•"/>
      <w:lvlJc w:val="left"/>
      <w:pPr>
        <w:ind w:left="1847" w:hanging="720"/>
      </w:pPr>
      <w:rPr>
        <w:rFonts w:hint="default"/>
        <w:lang w:val="en-GB" w:eastAsia="en-GB" w:bidi="en-GB"/>
      </w:rPr>
    </w:lvl>
    <w:lvl w:ilvl="5" w:tplc="C9567E06">
      <w:numFmt w:val="bullet"/>
      <w:lvlText w:val="•"/>
      <w:lvlJc w:val="left"/>
      <w:pPr>
        <w:ind w:left="2104" w:hanging="720"/>
      </w:pPr>
      <w:rPr>
        <w:rFonts w:hint="default"/>
        <w:lang w:val="en-GB" w:eastAsia="en-GB" w:bidi="en-GB"/>
      </w:rPr>
    </w:lvl>
    <w:lvl w:ilvl="6" w:tplc="339EB8A0">
      <w:numFmt w:val="bullet"/>
      <w:lvlText w:val="•"/>
      <w:lvlJc w:val="left"/>
      <w:pPr>
        <w:ind w:left="2361" w:hanging="720"/>
      </w:pPr>
      <w:rPr>
        <w:rFonts w:hint="default"/>
        <w:lang w:val="en-GB" w:eastAsia="en-GB" w:bidi="en-GB"/>
      </w:rPr>
    </w:lvl>
    <w:lvl w:ilvl="7" w:tplc="8646B3EE">
      <w:numFmt w:val="bullet"/>
      <w:lvlText w:val="•"/>
      <w:lvlJc w:val="left"/>
      <w:pPr>
        <w:ind w:left="2618" w:hanging="720"/>
      </w:pPr>
      <w:rPr>
        <w:rFonts w:hint="default"/>
        <w:lang w:val="en-GB" w:eastAsia="en-GB" w:bidi="en-GB"/>
      </w:rPr>
    </w:lvl>
    <w:lvl w:ilvl="8" w:tplc="54F00420">
      <w:numFmt w:val="bullet"/>
      <w:lvlText w:val="•"/>
      <w:lvlJc w:val="left"/>
      <w:pPr>
        <w:ind w:left="2875" w:hanging="720"/>
      </w:pPr>
      <w:rPr>
        <w:rFonts w:hint="default"/>
        <w:lang w:val="en-GB" w:eastAsia="en-GB" w:bidi="en-GB"/>
      </w:rPr>
    </w:lvl>
  </w:abstractNum>
  <w:abstractNum w:abstractNumId="122" w15:restartNumberingAfterBreak="0">
    <w:nsid w:val="7F17611C"/>
    <w:multiLevelType w:val="hybridMultilevel"/>
    <w:tmpl w:val="FFFFFFFF"/>
    <w:lvl w:ilvl="0" w:tplc="6712909C">
      <w:start w:val="1"/>
      <w:numFmt w:val="bullet"/>
      <w:lvlText w:val="·"/>
      <w:lvlJc w:val="left"/>
      <w:pPr>
        <w:ind w:left="720" w:hanging="360"/>
      </w:pPr>
      <w:rPr>
        <w:rFonts w:ascii="Symbol" w:hAnsi="Symbol" w:hint="default"/>
      </w:rPr>
    </w:lvl>
    <w:lvl w:ilvl="1" w:tplc="4F7A5518">
      <w:start w:val="1"/>
      <w:numFmt w:val="bullet"/>
      <w:lvlText w:val="o"/>
      <w:lvlJc w:val="left"/>
      <w:pPr>
        <w:ind w:left="1440" w:hanging="360"/>
      </w:pPr>
      <w:rPr>
        <w:rFonts w:ascii="Courier New" w:hAnsi="Courier New" w:hint="default"/>
      </w:rPr>
    </w:lvl>
    <w:lvl w:ilvl="2" w:tplc="FE26A734">
      <w:start w:val="1"/>
      <w:numFmt w:val="bullet"/>
      <w:lvlText w:val=""/>
      <w:lvlJc w:val="left"/>
      <w:pPr>
        <w:ind w:left="2160" w:hanging="360"/>
      </w:pPr>
      <w:rPr>
        <w:rFonts w:ascii="Wingdings" w:hAnsi="Wingdings" w:hint="default"/>
      </w:rPr>
    </w:lvl>
    <w:lvl w:ilvl="3" w:tplc="E9C02A92">
      <w:start w:val="1"/>
      <w:numFmt w:val="bullet"/>
      <w:lvlText w:val=""/>
      <w:lvlJc w:val="left"/>
      <w:pPr>
        <w:ind w:left="2880" w:hanging="360"/>
      </w:pPr>
      <w:rPr>
        <w:rFonts w:ascii="Symbol" w:hAnsi="Symbol" w:hint="default"/>
      </w:rPr>
    </w:lvl>
    <w:lvl w:ilvl="4" w:tplc="A7864C72">
      <w:start w:val="1"/>
      <w:numFmt w:val="bullet"/>
      <w:lvlText w:val="o"/>
      <w:lvlJc w:val="left"/>
      <w:pPr>
        <w:ind w:left="3600" w:hanging="360"/>
      </w:pPr>
      <w:rPr>
        <w:rFonts w:ascii="Courier New" w:hAnsi="Courier New" w:hint="default"/>
      </w:rPr>
    </w:lvl>
    <w:lvl w:ilvl="5" w:tplc="213A0880">
      <w:start w:val="1"/>
      <w:numFmt w:val="bullet"/>
      <w:lvlText w:val=""/>
      <w:lvlJc w:val="left"/>
      <w:pPr>
        <w:ind w:left="4320" w:hanging="360"/>
      </w:pPr>
      <w:rPr>
        <w:rFonts w:ascii="Wingdings" w:hAnsi="Wingdings" w:hint="default"/>
      </w:rPr>
    </w:lvl>
    <w:lvl w:ilvl="6" w:tplc="7C067848">
      <w:start w:val="1"/>
      <w:numFmt w:val="bullet"/>
      <w:lvlText w:val=""/>
      <w:lvlJc w:val="left"/>
      <w:pPr>
        <w:ind w:left="5040" w:hanging="360"/>
      </w:pPr>
      <w:rPr>
        <w:rFonts w:ascii="Symbol" w:hAnsi="Symbol" w:hint="default"/>
      </w:rPr>
    </w:lvl>
    <w:lvl w:ilvl="7" w:tplc="C044A50E">
      <w:start w:val="1"/>
      <w:numFmt w:val="bullet"/>
      <w:lvlText w:val="o"/>
      <w:lvlJc w:val="left"/>
      <w:pPr>
        <w:ind w:left="5760" w:hanging="360"/>
      </w:pPr>
      <w:rPr>
        <w:rFonts w:ascii="Courier New" w:hAnsi="Courier New" w:hint="default"/>
      </w:rPr>
    </w:lvl>
    <w:lvl w:ilvl="8" w:tplc="9C4CABDA">
      <w:start w:val="1"/>
      <w:numFmt w:val="bullet"/>
      <w:lvlText w:val=""/>
      <w:lvlJc w:val="left"/>
      <w:pPr>
        <w:ind w:left="6480" w:hanging="360"/>
      </w:pPr>
      <w:rPr>
        <w:rFonts w:ascii="Wingdings" w:hAnsi="Wingdings" w:hint="default"/>
      </w:rPr>
    </w:lvl>
  </w:abstractNum>
  <w:abstractNum w:abstractNumId="123" w15:restartNumberingAfterBreak="0">
    <w:nsid w:val="7F732B4A"/>
    <w:multiLevelType w:val="hybridMultilevel"/>
    <w:tmpl w:val="CDF60E6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6"/>
  </w:num>
  <w:num w:numId="2">
    <w:abstractNumId w:val="75"/>
  </w:num>
  <w:num w:numId="3">
    <w:abstractNumId w:val="92"/>
  </w:num>
  <w:num w:numId="4">
    <w:abstractNumId w:val="71"/>
  </w:num>
  <w:num w:numId="5">
    <w:abstractNumId w:val="50"/>
  </w:num>
  <w:num w:numId="6">
    <w:abstractNumId w:val="1"/>
  </w:num>
  <w:num w:numId="7">
    <w:abstractNumId w:val="42"/>
  </w:num>
  <w:num w:numId="8">
    <w:abstractNumId w:val="111"/>
  </w:num>
  <w:num w:numId="9">
    <w:abstractNumId w:val="64"/>
  </w:num>
  <w:num w:numId="10">
    <w:abstractNumId w:val="22"/>
  </w:num>
  <w:num w:numId="11">
    <w:abstractNumId w:val="31"/>
  </w:num>
  <w:num w:numId="12">
    <w:abstractNumId w:val="85"/>
  </w:num>
  <w:num w:numId="13">
    <w:abstractNumId w:val="57"/>
  </w:num>
  <w:num w:numId="14">
    <w:abstractNumId w:val="123"/>
  </w:num>
  <w:num w:numId="15">
    <w:abstractNumId w:val="48"/>
  </w:num>
  <w:num w:numId="16">
    <w:abstractNumId w:val="29"/>
  </w:num>
  <w:num w:numId="17">
    <w:abstractNumId w:val="25"/>
  </w:num>
  <w:num w:numId="18">
    <w:abstractNumId w:val="65"/>
  </w:num>
  <w:num w:numId="19">
    <w:abstractNumId w:val="91"/>
  </w:num>
  <w:num w:numId="20">
    <w:abstractNumId w:val="107"/>
  </w:num>
  <w:num w:numId="21">
    <w:abstractNumId w:val="10"/>
  </w:num>
  <w:num w:numId="22">
    <w:abstractNumId w:val="89"/>
  </w:num>
  <w:num w:numId="23">
    <w:abstractNumId w:val="113"/>
  </w:num>
  <w:num w:numId="24">
    <w:abstractNumId w:val="103"/>
  </w:num>
  <w:num w:numId="25">
    <w:abstractNumId w:val="97"/>
  </w:num>
  <w:num w:numId="26">
    <w:abstractNumId w:val="21"/>
  </w:num>
  <w:num w:numId="27">
    <w:abstractNumId w:val="39"/>
  </w:num>
  <w:num w:numId="28">
    <w:abstractNumId w:val="90"/>
  </w:num>
  <w:num w:numId="29">
    <w:abstractNumId w:val="20"/>
  </w:num>
  <w:num w:numId="30">
    <w:abstractNumId w:val="18"/>
  </w:num>
  <w:num w:numId="31">
    <w:abstractNumId w:val="2"/>
  </w:num>
  <w:num w:numId="32">
    <w:abstractNumId w:val="40"/>
  </w:num>
  <w:num w:numId="33">
    <w:abstractNumId w:val="118"/>
  </w:num>
  <w:num w:numId="34">
    <w:abstractNumId w:val="44"/>
  </w:num>
  <w:num w:numId="35">
    <w:abstractNumId w:val="45"/>
  </w:num>
  <w:num w:numId="36">
    <w:abstractNumId w:val="109"/>
  </w:num>
  <w:num w:numId="37">
    <w:abstractNumId w:val="110"/>
  </w:num>
  <w:num w:numId="38">
    <w:abstractNumId w:val="73"/>
  </w:num>
  <w:num w:numId="39">
    <w:abstractNumId w:val="106"/>
  </w:num>
  <w:num w:numId="40">
    <w:abstractNumId w:val="0"/>
  </w:num>
  <w:num w:numId="41">
    <w:abstractNumId w:val="78"/>
  </w:num>
  <w:num w:numId="42">
    <w:abstractNumId w:val="121"/>
  </w:num>
  <w:num w:numId="43">
    <w:abstractNumId w:val="61"/>
  </w:num>
  <w:num w:numId="44">
    <w:abstractNumId w:val="6"/>
  </w:num>
  <w:num w:numId="45">
    <w:abstractNumId w:val="84"/>
  </w:num>
  <w:num w:numId="46">
    <w:abstractNumId w:val="120"/>
  </w:num>
  <w:num w:numId="47">
    <w:abstractNumId w:val="35"/>
  </w:num>
  <w:num w:numId="48">
    <w:abstractNumId w:val="112"/>
  </w:num>
  <w:num w:numId="49">
    <w:abstractNumId w:val="79"/>
  </w:num>
  <w:num w:numId="50">
    <w:abstractNumId w:val="7"/>
  </w:num>
  <w:num w:numId="51">
    <w:abstractNumId w:val="24"/>
  </w:num>
  <w:num w:numId="52">
    <w:abstractNumId w:val="116"/>
  </w:num>
  <w:num w:numId="53">
    <w:abstractNumId w:val="13"/>
  </w:num>
  <w:num w:numId="54">
    <w:abstractNumId w:val="80"/>
  </w:num>
  <w:num w:numId="55">
    <w:abstractNumId w:val="27"/>
  </w:num>
  <w:num w:numId="56">
    <w:abstractNumId w:val="12"/>
  </w:num>
  <w:num w:numId="57">
    <w:abstractNumId w:val="47"/>
  </w:num>
  <w:num w:numId="58">
    <w:abstractNumId w:val="68"/>
  </w:num>
  <w:num w:numId="59">
    <w:abstractNumId w:val="11"/>
  </w:num>
  <w:num w:numId="60">
    <w:abstractNumId w:val="67"/>
  </w:num>
  <w:num w:numId="61">
    <w:abstractNumId w:val="117"/>
  </w:num>
  <w:num w:numId="62">
    <w:abstractNumId w:val="58"/>
  </w:num>
  <w:num w:numId="63">
    <w:abstractNumId w:val="60"/>
  </w:num>
  <w:num w:numId="64">
    <w:abstractNumId w:val="15"/>
  </w:num>
  <w:num w:numId="65">
    <w:abstractNumId w:val="76"/>
  </w:num>
  <w:num w:numId="66">
    <w:abstractNumId w:val="74"/>
  </w:num>
  <w:num w:numId="67">
    <w:abstractNumId w:val="30"/>
  </w:num>
  <w:num w:numId="68">
    <w:abstractNumId w:val="81"/>
  </w:num>
  <w:num w:numId="69">
    <w:abstractNumId w:val="70"/>
  </w:num>
  <w:num w:numId="70">
    <w:abstractNumId w:val="102"/>
  </w:num>
  <w:num w:numId="71">
    <w:abstractNumId w:val="98"/>
  </w:num>
  <w:num w:numId="72">
    <w:abstractNumId w:val="115"/>
  </w:num>
  <w:num w:numId="73">
    <w:abstractNumId w:val="63"/>
  </w:num>
  <w:num w:numId="74">
    <w:abstractNumId w:val="43"/>
  </w:num>
  <w:num w:numId="75">
    <w:abstractNumId w:val="86"/>
  </w:num>
  <w:num w:numId="76">
    <w:abstractNumId w:val="52"/>
  </w:num>
  <w:num w:numId="77">
    <w:abstractNumId w:val="119"/>
  </w:num>
  <w:num w:numId="78">
    <w:abstractNumId w:val="101"/>
  </w:num>
  <w:num w:numId="79">
    <w:abstractNumId w:val="87"/>
  </w:num>
  <w:num w:numId="80">
    <w:abstractNumId w:val="51"/>
  </w:num>
  <w:num w:numId="81">
    <w:abstractNumId w:val="36"/>
  </w:num>
  <w:num w:numId="82">
    <w:abstractNumId w:val="88"/>
  </w:num>
  <w:num w:numId="83">
    <w:abstractNumId w:val="59"/>
  </w:num>
  <w:num w:numId="84">
    <w:abstractNumId w:val="82"/>
  </w:num>
  <w:num w:numId="85">
    <w:abstractNumId w:val="8"/>
  </w:num>
  <w:num w:numId="86">
    <w:abstractNumId w:val="55"/>
  </w:num>
  <w:num w:numId="87">
    <w:abstractNumId w:val="77"/>
  </w:num>
  <w:num w:numId="88">
    <w:abstractNumId w:val="37"/>
  </w:num>
  <w:num w:numId="89">
    <w:abstractNumId w:val="56"/>
  </w:num>
  <w:num w:numId="90">
    <w:abstractNumId w:val="34"/>
  </w:num>
  <w:num w:numId="91">
    <w:abstractNumId w:val="46"/>
  </w:num>
  <w:num w:numId="92">
    <w:abstractNumId w:val="69"/>
  </w:num>
  <w:num w:numId="93">
    <w:abstractNumId w:val="105"/>
  </w:num>
  <w:num w:numId="94">
    <w:abstractNumId w:val="122"/>
  </w:num>
  <w:num w:numId="95">
    <w:abstractNumId w:val="38"/>
  </w:num>
  <w:num w:numId="96">
    <w:abstractNumId w:val="4"/>
  </w:num>
  <w:num w:numId="97">
    <w:abstractNumId w:val="3"/>
  </w:num>
  <w:num w:numId="98">
    <w:abstractNumId w:val="108"/>
  </w:num>
  <w:num w:numId="99">
    <w:abstractNumId w:val="49"/>
  </w:num>
  <w:num w:numId="100">
    <w:abstractNumId w:val="62"/>
  </w:num>
  <w:num w:numId="101">
    <w:abstractNumId w:val="94"/>
  </w:num>
  <w:num w:numId="102">
    <w:abstractNumId w:val="53"/>
  </w:num>
  <w:num w:numId="103">
    <w:abstractNumId w:val="99"/>
  </w:num>
  <w:num w:numId="104">
    <w:abstractNumId w:val="41"/>
  </w:num>
  <w:num w:numId="105">
    <w:abstractNumId w:val="54"/>
  </w:num>
  <w:num w:numId="106">
    <w:abstractNumId w:val="104"/>
  </w:num>
  <w:num w:numId="107">
    <w:abstractNumId w:val="83"/>
  </w:num>
  <w:num w:numId="108">
    <w:abstractNumId w:val="33"/>
  </w:num>
  <w:num w:numId="109">
    <w:abstractNumId w:val="26"/>
  </w:num>
  <w:num w:numId="110">
    <w:abstractNumId w:val="14"/>
  </w:num>
  <w:num w:numId="111">
    <w:abstractNumId w:val="17"/>
  </w:num>
  <w:num w:numId="112">
    <w:abstractNumId w:val="28"/>
  </w:num>
  <w:num w:numId="113">
    <w:abstractNumId w:val="16"/>
  </w:num>
  <w:num w:numId="114">
    <w:abstractNumId w:val="23"/>
  </w:num>
  <w:num w:numId="115">
    <w:abstractNumId w:val="5"/>
  </w:num>
  <w:num w:numId="116">
    <w:abstractNumId w:val="32"/>
  </w:num>
  <w:num w:numId="117">
    <w:abstractNumId w:val="100"/>
  </w:num>
  <w:num w:numId="118">
    <w:abstractNumId w:val="114"/>
  </w:num>
  <w:num w:numId="119">
    <w:abstractNumId w:val="72"/>
  </w:num>
  <w:num w:numId="120">
    <w:abstractNumId w:val="95"/>
  </w:num>
  <w:num w:numId="121">
    <w:abstractNumId w:val="9"/>
  </w:num>
  <w:num w:numId="122">
    <w:abstractNumId w:val="93"/>
  </w:num>
  <w:num w:numId="123">
    <w:abstractNumId w:val="96"/>
  </w:num>
  <w:num w:numId="124">
    <w:abstractNumId w:val="1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28"/>
    <w:rsid w:val="00006B61"/>
    <w:rsid w:val="00035411"/>
    <w:rsid w:val="00036065"/>
    <w:rsid w:val="00093921"/>
    <w:rsid w:val="000C6347"/>
    <w:rsid w:val="00103E8E"/>
    <w:rsid w:val="00145E6E"/>
    <w:rsid w:val="00200844"/>
    <w:rsid w:val="00225867"/>
    <w:rsid w:val="002432E2"/>
    <w:rsid w:val="0029724B"/>
    <w:rsid w:val="002A012B"/>
    <w:rsid w:val="002B644C"/>
    <w:rsid w:val="003027EA"/>
    <w:rsid w:val="00312697"/>
    <w:rsid w:val="00325A9F"/>
    <w:rsid w:val="00333137"/>
    <w:rsid w:val="003675CA"/>
    <w:rsid w:val="0042496C"/>
    <w:rsid w:val="00430B13"/>
    <w:rsid w:val="00454928"/>
    <w:rsid w:val="004779CD"/>
    <w:rsid w:val="0048012D"/>
    <w:rsid w:val="0048109A"/>
    <w:rsid w:val="00490075"/>
    <w:rsid w:val="004C2E57"/>
    <w:rsid w:val="004C3FA5"/>
    <w:rsid w:val="004D1325"/>
    <w:rsid w:val="00500FF4"/>
    <w:rsid w:val="00550C61"/>
    <w:rsid w:val="005810E2"/>
    <w:rsid w:val="00595B59"/>
    <w:rsid w:val="005A1FDA"/>
    <w:rsid w:val="005A38B1"/>
    <w:rsid w:val="005A76B3"/>
    <w:rsid w:val="005B1A1C"/>
    <w:rsid w:val="005B36CB"/>
    <w:rsid w:val="005E4B6D"/>
    <w:rsid w:val="00602ED1"/>
    <w:rsid w:val="006219D5"/>
    <w:rsid w:val="00645741"/>
    <w:rsid w:val="00654375"/>
    <w:rsid w:val="00671212"/>
    <w:rsid w:val="00673976"/>
    <w:rsid w:val="006B4297"/>
    <w:rsid w:val="006C5C08"/>
    <w:rsid w:val="006D3C6F"/>
    <w:rsid w:val="006F384B"/>
    <w:rsid w:val="00720FE0"/>
    <w:rsid w:val="00747F92"/>
    <w:rsid w:val="00764630"/>
    <w:rsid w:val="007D7BD6"/>
    <w:rsid w:val="007E1943"/>
    <w:rsid w:val="00815E27"/>
    <w:rsid w:val="00864B28"/>
    <w:rsid w:val="00865D26"/>
    <w:rsid w:val="00893F92"/>
    <w:rsid w:val="00894720"/>
    <w:rsid w:val="008C39A0"/>
    <w:rsid w:val="009040F2"/>
    <w:rsid w:val="0093530E"/>
    <w:rsid w:val="0095279C"/>
    <w:rsid w:val="00990FFE"/>
    <w:rsid w:val="0099623D"/>
    <w:rsid w:val="009B3EAF"/>
    <w:rsid w:val="009D0C45"/>
    <w:rsid w:val="009E4F12"/>
    <w:rsid w:val="009F248C"/>
    <w:rsid w:val="009F4CEC"/>
    <w:rsid w:val="00A8074C"/>
    <w:rsid w:val="00A960CF"/>
    <w:rsid w:val="00AC60BF"/>
    <w:rsid w:val="00B03B20"/>
    <w:rsid w:val="00B11A19"/>
    <w:rsid w:val="00B12AC6"/>
    <w:rsid w:val="00B14716"/>
    <w:rsid w:val="00B451FD"/>
    <w:rsid w:val="00B57F53"/>
    <w:rsid w:val="00B84C65"/>
    <w:rsid w:val="00BB5860"/>
    <w:rsid w:val="00BC7482"/>
    <w:rsid w:val="00C150CD"/>
    <w:rsid w:val="00C2091D"/>
    <w:rsid w:val="00C4581C"/>
    <w:rsid w:val="00C54129"/>
    <w:rsid w:val="00C641A9"/>
    <w:rsid w:val="00CD7906"/>
    <w:rsid w:val="00D03790"/>
    <w:rsid w:val="00D747DB"/>
    <w:rsid w:val="00D8277B"/>
    <w:rsid w:val="00D86753"/>
    <w:rsid w:val="00DA2E70"/>
    <w:rsid w:val="00DB10B7"/>
    <w:rsid w:val="00E000EB"/>
    <w:rsid w:val="00E05619"/>
    <w:rsid w:val="00E219AD"/>
    <w:rsid w:val="00E269E8"/>
    <w:rsid w:val="00E52A2A"/>
    <w:rsid w:val="00E62AA8"/>
    <w:rsid w:val="00E66C91"/>
    <w:rsid w:val="00EA5387"/>
    <w:rsid w:val="00EF073A"/>
    <w:rsid w:val="00EF09D9"/>
    <w:rsid w:val="00F12E0D"/>
    <w:rsid w:val="00F208C8"/>
    <w:rsid w:val="00F2409E"/>
    <w:rsid w:val="00F270F3"/>
    <w:rsid w:val="00F278F4"/>
    <w:rsid w:val="00F6001E"/>
    <w:rsid w:val="00FC61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04B8"/>
  <w15:chartTrackingRefBased/>
  <w15:docId w15:val="{46DBA22D-7306-4842-8627-87FA319F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4B"/>
    <w:pPr>
      <w:spacing w:after="0"/>
    </w:pPr>
  </w:style>
  <w:style w:type="paragraph" w:styleId="Heading1">
    <w:name w:val="heading 1"/>
    <w:basedOn w:val="Normal"/>
    <w:next w:val="Normal"/>
    <w:link w:val="Heading1Char"/>
    <w:uiPriority w:val="9"/>
    <w:qFormat/>
    <w:rsid w:val="00500FF4"/>
    <w:pPr>
      <w:keepNext/>
      <w:keepLines/>
      <w:spacing w:line="240" w:lineRule="auto"/>
      <w:outlineLvl w:val="0"/>
    </w:pPr>
    <w:rPr>
      <w:rFonts w:eastAsiaTheme="majorEastAsia" w:cstheme="majorBidi"/>
      <w:b/>
      <w:sz w:val="20"/>
      <w:szCs w:val="32"/>
      <w:lang w:val="en-US"/>
    </w:rPr>
  </w:style>
  <w:style w:type="paragraph" w:styleId="Heading2">
    <w:name w:val="heading 2"/>
    <w:basedOn w:val="Normal"/>
    <w:next w:val="Normal"/>
    <w:link w:val="Heading2Char"/>
    <w:uiPriority w:val="9"/>
    <w:unhideWhenUsed/>
    <w:qFormat/>
    <w:rsid w:val="00500FF4"/>
    <w:pPr>
      <w:keepNext/>
      <w:keepLines/>
      <w:spacing w:line="240" w:lineRule="auto"/>
      <w:outlineLvl w:val="1"/>
    </w:pPr>
    <w:rPr>
      <w:rFonts w:eastAsiaTheme="majorEastAsia" w:cstheme="majorBidi"/>
      <w:b/>
      <w:sz w:val="20"/>
      <w:szCs w:val="26"/>
    </w:rPr>
  </w:style>
  <w:style w:type="paragraph" w:styleId="Heading3">
    <w:name w:val="heading 3"/>
    <w:basedOn w:val="Normal"/>
    <w:next w:val="Normal"/>
    <w:link w:val="Heading3Char"/>
    <w:uiPriority w:val="9"/>
    <w:unhideWhenUsed/>
    <w:qFormat/>
    <w:rsid w:val="0029724B"/>
    <w:pPr>
      <w:keepNext/>
      <w:keepLines/>
      <w:spacing w:line="240" w:lineRule="auto"/>
      <w:outlineLvl w:val="2"/>
    </w:pPr>
    <w:rPr>
      <w:rFonts w:ascii="times ne" w:eastAsiaTheme="majorEastAsia" w:hAnsi="times ne"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FF4"/>
    <w:rPr>
      <w:rFonts w:eastAsiaTheme="majorEastAsia" w:cstheme="majorBidi"/>
      <w:b/>
      <w:sz w:val="20"/>
      <w:szCs w:val="32"/>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864B28"/>
    <w:pPr>
      <w:ind w:left="720"/>
      <w:contextualSpacing/>
    </w:pPr>
    <w:rPr>
      <w:rFonts w:cstheme="minorBidi"/>
      <w:szCs w:val="22"/>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864B28"/>
    <w:rPr>
      <w:rFonts w:cstheme="minorBidi"/>
      <w:szCs w:val="22"/>
      <w:lang w:val="en-US"/>
    </w:rPr>
  </w:style>
  <w:style w:type="character" w:styleId="CommentReference">
    <w:name w:val="annotation reference"/>
    <w:basedOn w:val="DefaultParagraphFont"/>
    <w:uiPriority w:val="99"/>
    <w:unhideWhenUsed/>
    <w:rsid w:val="00864B28"/>
    <w:rPr>
      <w:sz w:val="16"/>
      <w:szCs w:val="16"/>
    </w:rPr>
  </w:style>
  <w:style w:type="paragraph" w:styleId="CommentText">
    <w:name w:val="annotation text"/>
    <w:basedOn w:val="Normal"/>
    <w:link w:val="CommentTextChar"/>
    <w:uiPriority w:val="99"/>
    <w:unhideWhenUsed/>
    <w:rsid w:val="00864B28"/>
    <w:pPr>
      <w:spacing w:line="240" w:lineRule="auto"/>
    </w:pPr>
    <w:rPr>
      <w:rFonts w:cstheme="minorBidi"/>
      <w:sz w:val="20"/>
      <w:szCs w:val="20"/>
      <w:lang w:val="en-US"/>
    </w:rPr>
  </w:style>
  <w:style w:type="character" w:customStyle="1" w:styleId="CommentTextChar">
    <w:name w:val="Comment Text Char"/>
    <w:basedOn w:val="DefaultParagraphFont"/>
    <w:link w:val="CommentText"/>
    <w:uiPriority w:val="99"/>
    <w:rsid w:val="00864B28"/>
    <w:rPr>
      <w:rFonts w:cstheme="minorBidi"/>
      <w:sz w:val="20"/>
      <w:szCs w:val="20"/>
      <w:lang w:val="en-US"/>
    </w:rPr>
  </w:style>
  <w:style w:type="paragraph" w:styleId="BalloonText">
    <w:name w:val="Balloon Text"/>
    <w:basedOn w:val="Normal"/>
    <w:link w:val="BalloonTextChar"/>
    <w:uiPriority w:val="99"/>
    <w:semiHidden/>
    <w:unhideWhenUsed/>
    <w:rsid w:val="00864B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28"/>
    <w:rPr>
      <w:rFonts w:ascii="Segoe UI" w:hAnsi="Segoe UI" w:cs="Segoe UI"/>
      <w:sz w:val="18"/>
      <w:szCs w:val="18"/>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qFormat/>
    <w:rsid w:val="004D1325"/>
    <w:pPr>
      <w:spacing w:line="240" w:lineRule="auto"/>
    </w:pPr>
    <w:rPr>
      <w:rFonts w:cstheme="minorBidi"/>
      <w:sz w:val="20"/>
      <w:szCs w:val="20"/>
      <w:lang w:val="en-US"/>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qFormat/>
    <w:rsid w:val="004D1325"/>
    <w:rPr>
      <w:rFonts w:cstheme="minorBidi"/>
      <w:sz w:val="20"/>
      <w:szCs w:val="20"/>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D1325"/>
    <w:rPr>
      <w:vertAlign w:val="superscript"/>
    </w:rPr>
  </w:style>
  <w:style w:type="paragraph" w:customStyle="1" w:styleId="CharCharCharChar">
    <w:name w:val="Char Char Char Char"/>
    <w:aliases w:val="Char2"/>
    <w:basedOn w:val="Normal"/>
    <w:next w:val="Normal"/>
    <w:link w:val="FootnoteReference"/>
    <w:uiPriority w:val="99"/>
    <w:rsid w:val="004D1325"/>
    <w:pPr>
      <w:spacing w:line="240" w:lineRule="exact"/>
      <w:textAlignment w:val="baseline"/>
    </w:pPr>
    <w:rPr>
      <w:vertAlign w:val="superscript"/>
    </w:rPr>
  </w:style>
  <w:style w:type="character" w:customStyle="1" w:styleId="Heading2Char">
    <w:name w:val="Heading 2 Char"/>
    <w:basedOn w:val="DefaultParagraphFont"/>
    <w:link w:val="Heading2"/>
    <w:uiPriority w:val="9"/>
    <w:rsid w:val="00500FF4"/>
    <w:rPr>
      <w:rFonts w:eastAsiaTheme="majorEastAsia" w:cstheme="majorBidi"/>
      <w:b/>
      <w:sz w:val="20"/>
      <w:szCs w:val="26"/>
    </w:rPr>
  </w:style>
  <w:style w:type="character" w:customStyle="1" w:styleId="Heading3Char">
    <w:name w:val="Heading 3 Char"/>
    <w:basedOn w:val="DefaultParagraphFont"/>
    <w:link w:val="Heading3"/>
    <w:uiPriority w:val="9"/>
    <w:rsid w:val="0029724B"/>
    <w:rPr>
      <w:rFonts w:ascii="times ne" w:eastAsiaTheme="majorEastAsia" w:hAnsi="times ne" w:cstheme="majorBidi"/>
      <w:b/>
      <w:sz w:val="20"/>
    </w:rPr>
  </w:style>
  <w:style w:type="character" w:styleId="Hyperlink">
    <w:name w:val="Hyperlink"/>
    <w:basedOn w:val="DefaultParagraphFont"/>
    <w:uiPriority w:val="99"/>
    <w:unhideWhenUsed/>
    <w:rsid w:val="00036065"/>
    <w:rPr>
      <w:color w:val="0563C1" w:themeColor="hyperlink"/>
      <w:u w:val="single"/>
    </w:rPr>
  </w:style>
  <w:style w:type="paragraph" w:customStyle="1" w:styleId="xmsonormal">
    <w:name w:val="x_msonormal"/>
    <w:basedOn w:val="Normal"/>
    <w:rsid w:val="00036065"/>
    <w:pPr>
      <w:spacing w:line="240" w:lineRule="auto"/>
    </w:pPr>
    <w:rPr>
      <w:rFonts w:ascii="Calibri" w:hAnsi="Calibri" w:cs="Calibri"/>
      <w:sz w:val="22"/>
      <w:szCs w:val="22"/>
      <w:lang w:eastAsia="lv-LV"/>
    </w:rPr>
  </w:style>
  <w:style w:type="table" w:styleId="TableGrid">
    <w:name w:val="Table Grid"/>
    <w:basedOn w:val="TableNormal"/>
    <w:uiPriority w:val="39"/>
    <w:rsid w:val="0093530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0075"/>
    <w:pPr>
      <w:widowControl w:val="0"/>
      <w:autoSpaceDE w:val="0"/>
      <w:autoSpaceDN w:val="0"/>
      <w:spacing w:line="240" w:lineRule="auto"/>
    </w:pPr>
    <w:rPr>
      <w:rFonts w:eastAsia="Times New Roman"/>
      <w:sz w:val="22"/>
      <w:szCs w:val="22"/>
      <w:lang w:val="en-GB" w:eastAsia="en-GB" w:bidi="en-GB"/>
    </w:rPr>
  </w:style>
  <w:style w:type="paragraph" w:styleId="BodyText">
    <w:name w:val="Body Text"/>
    <w:basedOn w:val="Normal"/>
    <w:link w:val="BodyTextChar"/>
    <w:uiPriority w:val="1"/>
    <w:qFormat/>
    <w:rsid w:val="00894720"/>
    <w:pPr>
      <w:widowControl w:val="0"/>
      <w:autoSpaceDE w:val="0"/>
      <w:autoSpaceDN w:val="0"/>
      <w:spacing w:line="240" w:lineRule="auto"/>
    </w:pPr>
    <w:rPr>
      <w:rFonts w:eastAsia="Times New Roman"/>
      <w:sz w:val="22"/>
      <w:szCs w:val="22"/>
      <w:lang w:val="en-GB" w:eastAsia="en-GB" w:bidi="en-GB"/>
    </w:rPr>
  </w:style>
  <w:style w:type="character" w:customStyle="1" w:styleId="BodyTextChar">
    <w:name w:val="Body Text Char"/>
    <w:basedOn w:val="DefaultParagraphFont"/>
    <w:link w:val="BodyText"/>
    <w:uiPriority w:val="1"/>
    <w:rsid w:val="00894720"/>
    <w:rPr>
      <w:rFonts w:eastAsia="Times New Roman"/>
      <w:sz w:val="22"/>
      <w:szCs w:val="22"/>
      <w:lang w:val="en-GB" w:eastAsia="en-GB" w:bidi="en-GB"/>
    </w:rPr>
  </w:style>
  <w:style w:type="character" w:customStyle="1" w:styleId="normaltextrun">
    <w:name w:val="normaltextrun"/>
    <w:basedOn w:val="DefaultParagraphFont"/>
    <w:rsid w:val="005B1A1C"/>
  </w:style>
  <w:style w:type="table" w:styleId="ListTable5Dark-Accent6">
    <w:name w:val="List Table 5 Dark Accent 6"/>
    <w:basedOn w:val="TableNormal"/>
    <w:uiPriority w:val="50"/>
    <w:rsid w:val="006C5C08"/>
    <w:pPr>
      <w:spacing w:after="0" w:line="240" w:lineRule="auto"/>
    </w:pPr>
    <w:rPr>
      <w:rFonts w:asciiTheme="minorHAnsi" w:hAnsiTheme="minorHAnsi" w:cstheme="minorBidi"/>
      <w:color w:val="FFFFFF" w:themeColor="background1"/>
      <w:sz w:val="22"/>
      <w:szCs w:val="22"/>
      <w:lang w:val="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6C5C08"/>
    <w:pPr>
      <w:spacing w:after="160" w:line="240" w:lineRule="exact"/>
      <w:jc w:val="both"/>
    </w:pPr>
    <w:rPr>
      <w:rFonts w:asciiTheme="minorHAnsi" w:hAnsiTheme="minorHAnsi" w:cstheme="minorBidi"/>
      <w:sz w:val="22"/>
      <w:szCs w:val="22"/>
      <w:vertAlign w:val="superscript"/>
    </w:rPr>
  </w:style>
  <w:style w:type="paragraph" w:styleId="NormalWeb">
    <w:name w:val="Normal (Web)"/>
    <w:basedOn w:val="Normal"/>
    <w:uiPriority w:val="99"/>
    <w:semiHidden/>
    <w:unhideWhenUsed/>
    <w:rsid w:val="006C5C08"/>
    <w:pPr>
      <w:spacing w:before="100" w:beforeAutospacing="1" w:after="100" w:afterAutospacing="1" w:line="240" w:lineRule="auto"/>
    </w:pPr>
    <w:rPr>
      <w:rFonts w:eastAsia="Times New Roman"/>
      <w:lang w:eastAsia="lv-LV"/>
    </w:rPr>
  </w:style>
  <w:style w:type="character" w:customStyle="1" w:styleId="contentcontrol">
    <w:name w:val="contentcontrol"/>
    <w:basedOn w:val="DefaultParagraphFont"/>
    <w:rsid w:val="006C5C08"/>
  </w:style>
  <w:style w:type="paragraph" w:styleId="CommentSubject">
    <w:name w:val="annotation subject"/>
    <w:basedOn w:val="CommentText"/>
    <w:next w:val="CommentText"/>
    <w:link w:val="CommentSubjectChar"/>
    <w:uiPriority w:val="99"/>
    <w:semiHidden/>
    <w:unhideWhenUsed/>
    <w:rsid w:val="00893F92"/>
    <w:rPr>
      <w:rFonts w:cs="Times New Roman"/>
      <w:b/>
      <w:bCs/>
      <w:lang w:val="lv-LV"/>
    </w:rPr>
  </w:style>
  <w:style w:type="character" w:customStyle="1" w:styleId="CommentSubjectChar">
    <w:name w:val="Comment Subject Char"/>
    <w:basedOn w:val="CommentTextChar"/>
    <w:link w:val="CommentSubject"/>
    <w:uiPriority w:val="99"/>
    <w:semiHidden/>
    <w:rsid w:val="00893F92"/>
    <w:rPr>
      <w:rFonts w:cstheme="minorBidi"/>
      <w:b/>
      <w:bCs/>
      <w:sz w:val="20"/>
      <w:szCs w:val="20"/>
      <w:lang w:val="en-US"/>
    </w:rPr>
  </w:style>
  <w:style w:type="character" w:customStyle="1" w:styleId="word">
    <w:name w:val="word"/>
    <w:basedOn w:val="DefaultParagraphFont"/>
    <w:rsid w:val="00B451FD"/>
  </w:style>
  <w:style w:type="paragraph" w:styleId="Header">
    <w:name w:val="header"/>
    <w:basedOn w:val="Normal"/>
    <w:link w:val="HeaderChar"/>
    <w:uiPriority w:val="99"/>
    <w:unhideWhenUsed/>
    <w:rsid w:val="00F2409E"/>
    <w:pPr>
      <w:tabs>
        <w:tab w:val="center" w:pos="4153"/>
        <w:tab w:val="right" w:pos="8306"/>
      </w:tabs>
      <w:spacing w:line="240" w:lineRule="auto"/>
    </w:pPr>
  </w:style>
  <w:style w:type="character" w:customStyle="1" w:styleId="HeaderChar">
    <w:name w:val="Header Char"/>
    <w:basedOn w:val="DefaultParagraphFont"/>
    <w:link w:val="Header"/>
    <w:uiPriority w:val="99"/>
    <w:rsid w:val="00F2409E"/>
  </w:style>
  <w:style w:type="paragraph" w:styleId="Footer">
    <w:name w:val="footer"/>
    <w:basedOn w:val="Normal"/>
    <w:link w:val="FooterChar"/>
    <w:uiPriority w:val="99"/>
    <w:unhideWhenUsed/>
    <w:rsid w:val="00F2409E"/>
    <w:pPr>
      <w:tabs>
        <w:tab w:val="center" w:pos="4153"/>
        <w:tab w:val="right" w:pos="8306"/>
      </w:tabs>
      <w:spacing w:line="240" w:lineRule="auto"/>
    </w:pPr>
  </w:style>
  <w:style w:type="character" w:customStyle="1" w:styleId="FooterChar">
    <w:name w:val="Footer Char"/>
    <w:basedOn w:val="DefaultParagraphFont"/>
    <w:link w:val="Footer"/>
    <w:uiPriority w:val="99"/>
    <w:rsid w:val="00F2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321187">
      <w:bodyDiv w:val="1"/>
      <w:marLeft w:val="0"/>
      <w:marRight w:val="0"/>
      <w:marTop w:val="0"/>
      <w:marBottom w:val="0"/>
      <w:divBdr>
        <w:top w:val="none" w:sz="0" w:space="0" w:color="auto"/>
        <w:left w:val="none" w:sz="0" w:space="0" w:color="auto"/>
        <w:bottom w:val="none" w:sz="0" w:space="0" w:color="auto"/>
        <w:right w:val="none" w:sz="0" w:space="0" w:color="auto"/>
      </w:divBdr>
    </w:div>
    <w:div w:id="15388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fondi.lv/upload/2021-2027/vides-parskats_28122020.pdf" TargetMode="External"/><Relationship Id="rId18"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26"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39" Type="http://schemas.openxmlformats.org/officeDocument/2006/relationships/theme" Target="theme/theme1.xml"/><Relationship Id="rId21" Type="http://schemas.openxmlformats.org/officeDocument/2006/relationships/hyperlink" Target="https://videscentrs.lvgmc.lv/lapas/zinojums-par-klimatu" TargetMode="External"/><Relationship Id="rId34" Type="http://schemas.openxmlformats.org/officeDocument/2006/relationships/hyperlink" Target="https://euc-word-edit.officeapps.live.com/we/wordeditorframe.aspx?ui=lv%2DLV&amp;rs=lv%2DLV&amp;wopisrc=https%3A%2F%2Fvide.sharepoint.com%2Fsites%2FIPD%2F_vti_bin%2Fwopi.ashx%2Ffiles%2Fe9f4e35c5c16458ca9f0b5c0984293e7&amp;wdenableroaming=1&amp;mscc=1&amp;hid=F034B39F-80C6-B000-CA45-304F6DDBE065&amp;wdorigin=ItemsView&amp;wdhostclicktime=1615463599911&amp;jsapi=1&amp;jsapiver=v1&amp;newsession=1&amp;corrid=af9ba8c0-f448-41a1-b4b4-38ded0f48eca&amp;usid=af9ba8c0-f448-41a1-b4b4-38ded0f48eca&amp;sftc=1&amp;mtf=1&amp;instantedit=1&amp;wopicomplete=1&amp;wdredirectionreason=Unified_SingleFlush&amp;rct=Medium&amp;ctp=LeastProtected" TargetMode="External"/><Relationship Id="rId7" Type="http://schemas.openxmlformats.org/officeDocument/2006/relationships/endnotes" Target="endnotes.xml"/><Relationship Id="rId12" Type="http://schemas.openxmlformats.org/officeDocument/2006/relationships/hyperlink" Target="https://likumi.lv/ta/id/288575-par-apvienoto-naciju-organizacijas-visparejas-konvencijas-par-klimata-parmainam-parizes-noligumu" TargetMode="External"/><Relationship Id="rId17"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25"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33" Type="http://schemas.openxmlformats.org/officeDocument/2006/relationships/hyperlink" Target="https://euc-word-edit.officeapps.live.com/we/wordeditorframe.aspx?ui=lv%2DLV&amp;rs=lv%2DLV&amp;wopisrc=https%3A%2F%2Fvide.sharepoint.com%2Fsites%2FIPD%2F_vti_bin%2Fwopi.ashx%2Ffiles%2Fe9f4e35c5c16458ca9f0b5c0984293e7&amp;wdenableroaming=1&amp;mscc=1&amp;hid=F034B39F-80C6-B000-CA45-304F6DDBE065&amp;wdorigin=ItemsView&amp;wdhostclicktime=1615463599911&amp;jsapi=1&amp;jsapiver=v1&amp;newsession=1&amp;corrid=af9ba8c0-f448-41a1-b4b4-38ded0f48eca&amp;usid=af9ba8c0-f448-41a1-b4b4-38ded0f48eca&amp;sftc=1&amp;mtf=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53624-noteikumi-par-atmezosanas-kompensacijas-noteiksanas-kriterijiem-aprekinasanas-un-atlidzinasanas-kartibu" TargetMode="External"/><Relationship Id="rId20" Type="http://schemas.openxmlformats.org/officeDocument/2006/relationships/hyperlink" Target="https://euc-word-edit.officeapps.live.com/we/wordeditorframe.aspx?ui=lv%2DLV&amp;rs=lv%2DLV&amp;wopisrc=https%3A%2F%2Fvide.sharepoint.com%2Fsites%2FIPD%2F_vti_bin%2Fwopi.ashx%2Ffiles%2Fe9f4e35c5c16458ca9f0b5c0984293e7&amp;wdenableroaming=1&amp;mscc=1&amp;hid=F034B39F-80C6-B000-CA45-304F6DDBE065&amp;wdorigin=ItemsView&amp;wdhostclicktime=1615463599911&amp;jsapi=1&amp;jsapiver=v1&amp;newsession=1&amp;corrid=af9ba8c0-f448-41a1-b4b4-38ded0f48eca&amp;usid=af9ba8c0-f448-41a1-b4b4-38ded0f48eca&amp;sftc=1&amp;mtf=1&amp;instantedit=1&amp;wopicomplete=1&amp;wdredirectionreason=Unified_SingleFlush&amp;rct=Medium&amp;ctp=LeastProtected" TargetMode="External"/><Relationship Id="rId29" Type="http://schemas.openxmlformats.org/officeDocument/2006/relationships/hyperlink" Target="https://euc-word-edit.officeapps.live.com/we/wordeditorframe.aspx?ui=en%2DUS&amp;rs=lv%2DLV&amp;wopisrc=https%3A%2F%2Fvide.sharepoint.com%2Fsites%2FIPD%2F_vti_bin%2Fwopi.ashx%2Ffiles%2F6ffa8d2955e5422a996f9ee1f5dab0dd&amp;wdenableroaming=1&amp;mscc=1&amp;hid=533CBC9F-0012-C000-0A74-AEF7BB6C7FEA&amp;wdorigin=Other&amp;jsapi=1&amp;jsapiver=v1&amp;newsession=1&amp;corrid=bc146f5e-2136-44e3-8840-6746fe77d2d4&amp;usid=bc146f5e-2136-44e3-8840-6746fe77d2d4&amp;sftc=1&amp;mtf=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aties.un.org/Pages/ViewDetails.aspx?src=TREATY&amp;mtdsg_no=XXVII-7-d&amp;chapter=27&amp;clang=_en" TargetMode="External"/><Relationship Id="rId24" Type="http://schemas.openxmlformats.org/officeDocument/2006/relationships/hyperlink" Target="https://www.meteo.lv/fs/CKFinderJava/userfiles/files/Vide/Klimats/Majas_lapai_LVGMC_2020_seginvkopsavilkums.pdf" TargetMode="External"/><Relationship Id="rId32" Type="http://schemas.openxmlformats.org/officeDocument/2006/relationships/image" Target="media/image2.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207283-ipasi-aizsargajamo-dabas-teritoriju-visparejie-aizsardzibas-un-izmantosanas-noteikumi" TargetMode="External"/><Relationship Id="rId23"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28"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36" Type="http://schemas.openxmlformats.org/officeDocument/2006/relationships/hyperlink" Target="https://registri.vvd.gov.lv/izsniegtas-atlaujas-un-licences/atkritumu-apsaimniekosanas-atlaujas/atkritumu-apsaimniekosanas-sistemas-ras-/" TargetMode="External"/><Relationship Id="rId10"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19" Type="http://schemas.openxmlformats.org/officeDocument/2006/relationships/hyperlink" Target="https://euc-word-edit.officeapps.live.com/we/wordeditorframe.aspx?ui=lv%2DLV&amp;rs=lv%2DLV&amp;wopisrc=https%3A%2F%2Fvide.sharepoint.com%2Fsites%2FIPD%2F_vti_bin%2Fwopi.ashx%2Ffiles%2Fe9f4e35c5c16458ca9f0b5c0984293e7&amp;wdenableroaming=1&amp;mscc=1&amp;hid=F034B39F-80C6-B000-CA45-304F6DDBE065&amp;wdorigin=ItemsView&amp;wdhostclicktime=1615463599911&amp;jsapi=1&amp;jsapiver=v1&amp;newsession=1&amp;corrid=af9ba8c0-f448-41a1-b4b4-38ded0f48eca&amp;usid=af9ba8c0-f448-41a1-b4b4-38ded0f48eca&amp;sftc=1&amp;mtf=1&amp;instantedit=1&amp;wopicomplete=1&amp;wdredirectionreason=Unified_SingleFlush&amp;rct=Medium&amp;ctp=LeastProtected" TargetMode="External"/><Relationship Id="rId31"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14" Type="http://schemas.openxmlformats.org/officeDocument/2006/relationships/hyperlink" Target="https://likumi.lv/ta/id/59994-par-ipasi-aizsargajamam-dabas-teritorijam" TargetMode="External"/><Relationship Id="rId22"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27" Type="http://schemas.openxmlformats.org/officeDocument/2006/relationships/hyperlink" Target="https://videscentrs.lvgmc.lv/lapas/zinojums-par-klimatu" TargetMode="External"/><Relationship Id="rId30" Type="http://schemas.openxmlformats.org/officeDocument/2006/relationships/hyperlink" Target="http://eur-lex.europa.eu/eli/dir/2012/19/oj/?locale=LV" TargetMode="External"/><Relationship Id="rId35" Type="http://schemas.openxmlformats.org/officeDocument/2006/relationships/hyperlink" Target="https://videscentrs.lvgmc.lv/lapas/zinojums-par-klimatu" TargetMode="External"/><Relationship Id="rId8" Type="http://schemas.openxmlformats.org/officeDocument/2006/relationships/hyperlink" Target="https://euc-word-edit.officeapps.live.com/we/wordeditorframe.aspx?ui=en%2DUS&amp;rs=en%2DUS&amp;wopisrc=https%3A%2F%2Fekmin-my.sharepoint.com%2Fpersonal%2Filze_eberharde_em_gov_lv%2F_vti_bin%2Fwopi.ashx%2Ffiles%2F6ddfd226da324a79bf0c82f353c7fd56&amp;wdenableroaming=1&amp;mscc=1&amp;wdodb=1&amp;hid=00000000-0000-0000-0000-000000000000&amp;wdorigin=teams&amp;jsapi=1&amp;jsapiver=v1&amp;newsession=1&amp;corrid=5870bd1c-e3f4-4bd5-8457-bd726a9ecd37&amp;usid=5870bd1c-e3f4-4bd5-8457-bd726a9ecd37&amp;sftc=1&amp;mtf=1&amp;instantedit=1&amp;wopicomplete=1&amp;wdredirectionreason=Unified_SingleFlush&amp;rct=Medium&amp;ctp=LeastProtected"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17006-par-valsts-civilas-aizsardzibas-planu" TargetMode="External"/><Relationship Id="rId3" Type="http://schemas.openxmlformats.org/officeDocument/2006/relationships/hyperlink" Target="http://petijumi.mk.gov.lv/node/3234" TargetMode="External"/><Relationship Id="rId7" Type="http://schemas.openxmlformats.org/officeDocument/2006/relationships/hyperlink" Target="https://likumi.lv/ta/en/en/id/282333-civil-protection-and-disaster-management-law" TargetMode="External"/><Relationship Id="rId2" Type="http://schemas.openxmlformats.org/officeDocument/2006/relationships/hyperlink" Target="https://likumi.lv/ta/id/308330-par-latvijas-pielagosanas-klimata-parmainam-planu-laika-posmam-lidz-2030-gadam" TargetMode="External"/><Relationship Id="rId1" Type="http://schemas.openxmlformats.org/officeDocument/2006/relationships/hyperlink" Target="https://likumi.lv/ta/id/308330-par-latvijas-pielagosanas-klimata-parmainam-planu-laika-posmam-lidz-2030-gadam" TargetMode="External"/><Relationship Id="rId6" Type="http://schemas.openxmlformats.org/officeDocument/2006/relationships/hyperlink" Target="https://likumi.lv/ta/id/229147-noteikumi-par-azbesta-un-azbesta-izstradajumu-razosanas-radito-vides-piesarnojumu-un-azbesta-atkritumu-apsaimniekosanu" TargetMode="External"/><Relationship Id="rId5" Type="http://schemas.openxmlformats.org/officeDocument/2006/relationships/hyperlink" Target="https://likumi.lv/ta/id/221378-atkritumu-apsaimniekosanas-likums" TargetMode="External"/><Relationship Id="rId10" Type="http://schemas.openxmlformats.org/officeDocument/2006/relationships/hyperlink" Target="http://documents1.worldbank.org/curated/en/660861468234281955/pdf/696590ESW0P1010UBLIC00GHG0Web0final.pdf" TargetMode="External"/><Relationship Id="rId4" Type="http://schemas.openxmlformats.org/officeDocument/2006/relationships/hyperlink" Target="http://tap.mk.gov.lv/lv/mk/tap/?pid=40467308&amp;mode=mk&amp;date=2019-07-16" TargetMode="External"/><Relationship Id="rId9" Type="http://schemas.openxmlformats.org/officeDocument/2006/relationships/hyperlink" Target="https://www.vugd.gov.lv/lv/nozares-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B01C-F222-47B1-A5EC-517892B1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298215</Words>
  <Characters>169983</Characters>
  <Application>Microsoft Office Word</Application>
  <DocSecurity>4</DocSecurity>
  <Lines>1416</Lines>
  <Paragraphs>934</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467264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 plāna pielikums: “Nenodarīt būtisku kaitējumu” principa izvērtējums</dc:title>
  <dc:subject/>
  <dc:creator>FM</dc:creator>
  <cp:keywords/>
  <dc:description>t. 67095482, kristine.ancane@fm.gov.lv</dc:description>
  <cp:lastModifiedBy>Inguna Dancīte</cp:lastModifiedBy>
  <cp:revision>2</cp:revision>
  <dcterms:created xsi:type="dcterms:W3CDTF">2021-04-27T08:13:00Z</dcterms:created>
  <dcterms:modified xsi:type="dcterms:W3CDTF">2021-04-27T08:13:00Z</dcterms:modified>
</cp:coreProperties>
</file>