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19519" w14:textId="77777777" w:rsidR="00BE5977" w:rsidRPr="005B638C" w:rsidRDefault="00BE5977" w:rsidP="00BE5977">
      <w:pPr>
        <w:pStyle w:val="Title"/>
        <w:spacing w:line="264" w:lineRule="auto"/>
        <w:rPr>
          <w:rStyle w:val="Emphasis"/>
          <w:b w:val="0"/>
          <w:bCs w:val="0"/>
          <w:i w:val="0"/>
          <w:iCs w:val="0"/>
          <w:sz w:val="24"/>
          <w:szCs w:val="24"/>
        </w:rPr>
      </w:pPr>
    </w:p>
    <w:p w14:paraId="0781D247" w14:textId="77777777" w:rsidR="00BE5977" w:rsidRPr="001F2472" w:rsidRDefault="00BE5977" w:rsidP="00BE5977">
      <w:pPr>
        <w:pStyle w:val="Title"/>
        <w:spacing w:line="264" w:lineRule="auto"/>
        <w:rPr>
          <w:b w:val="0"/>
          <w:sz w:val="24"/>
          <w:szCs w:val="24"/>
        </w:rPr>
      </w:pPr>
    </w:p>
    <w:p w14:paraId="1A6C9A61" w14:textId="77777777" w:rsidR="00BE5977" w:rsidRPr="001F2472" w:rsidRDefault="00BE5977" w:rsidP="00BE5977">
      <w:pPr>
        <w:pStyle w:val="Title"/>
        <w:spacing w:line="264" w:lineRule="auto"/>
        <w:rPr>
          <w:b w:val="0"/>
          <w:sz w:val="24"/>
          <w:szCs w:val="24"/>
        </w:rPr>
      </w:pPr>
    </w:p>
    <w:p w14:paraId="536B31A3" w14:textId="77777777" w:rsidR="00BE5977" w:rsidRPr="001F2472" w:rsidRDefault="00BE5977" w:rsidP="00BE5977">
      <w:pPr>
        <w:pStyle w:val="Title"/>
        <w:spacing w:line="264" w:lineRule="auto"/>
        <w:rPr>
          <w:b w:val="0"/>
          <w:sz w:val="24"/>
          <w:szCs w:val="24"/>
        </w:rPr>
      </w:pPr>
    </w:p>
    <w:p w14:paraId="525C0F1C" w14:textId="77777777" w:rsidR="00BE5977" w:rsidRPr="001F2472" w:rsidRDefault="00BE5977" w:rsidP="00BE5977">
      <w:pPr>
        <w:pStyle w:val="Title"/>
        <w:spacing w:line="264" w:lineRule="auto"/>
        <w:rPr>
          <w:b w:val="0"/>
          <w:sz w:val="24"/>
          <w:szCs w:val="24"/>
        </w:rPr>
      </w:pPr>
    </w:p>
    <w:p w14:paraId="30BC774B" w14:textId="77777777" w:rsidR="00BE5977" w:rsidRPr="001F2472" w:rsidRDefault="00BE5977" w:rsidP="00BE5977">
      <w:pPr>
        <w:pStyle w:val="Title"/>
        <w:spacing w:line="264" w:lineRule="auto"/>
        <w:rPr>
          <w:b w:val="0"/>
          <w:sz w:val="24"/>
          <w:szCs w:val="24"/>
        </w:rPr>
      </w:pPr>
    </w:p>
    <w:p w14:paraId="49395515" w14:textId="77777777" w:rsidR="00BE5977" w:rsidRPr="001F2472" w:rsidRDefault="00BE5977" w:rsidP="00BE5977">
      <w:pPr>
        <w:pStyle w:val="Title"/>
        <w:spacing w:line="264" w:lineRule="auto"/>
        <w:rPr>
          <w:b w:val="0"/>
          <w:sz w:val="24"/>
          <w:szCs w:val="24"/>
        </w:rPr>
      </w:pPr>
    </w:p>
    <w:p w14:paraId="3781E27E" w14:textId="77777777" w:rsidR="00BE5977" w:rsidRPr="001F2472" w:rsidRDefault="00BE5977" w:rsidP="00BE5977">
      <w:pPr>
        <w:pStyle w:val="Title"/>
        <w:spacing w:line="264" w:lineRule="auto"/>
        <w:rPr>
          <w:b w:val="0"/>
          <w:sz w:val="24"/>
          <w:szCs w:val="24"/>
        </w:rPr>
      </w:pPr>
    </w:p>
    <w:p w14:paraId="0CDAC9C7" w14:textId="77777777" w:rsidR="00BE5977" w:rsidRPr="001F2472" w:rsidRDefault="00BE5977" w:rsidP="00BE5977">
      <w:pPr>
        <w:pStyle w:val="Title"/>
        <w:spacing w:line="264" w:lineRule="auto"/>
        <w:rPr>
          <w:b w:val="0"/>
          <w:sz w:val="24"/>
          <w:szCs w:val="24"/>
        </w:rPr>
      </w:pPr>
    </w:p>
    <w:p w14:paraId="407B8E24" w14:textId="77777777" w:rsidR="00BE5977" w:rsidRPr="001F2472" w:rsidRDefault="00BE5977" w:rsidP="00BE5977">
      <w:pPr>
        <w:pStyle w:val="Title"/>
        <w:spacing w:line="264" w:lineRule="auto"/>
        <w:rPr>
          <w:b w:val="0"/>
          <w:sz w:val="24"/>
          <w:szCs w:val="24"/>
        </w:rPr>
      </w:pPr>
    </w:p>
    <w:p w14:paraId="5F08D36B" w14:textId="64E672DC" w:rsidR="00BE5977" w:rsidRPr="00DC5E6E" w:rsidRDefault="00BE5977" w:rsidP="00BE5977">
      <w:pPr>
        <w:pStyle w:val="Title"/>
        <w:spacing w:line="264" w:lineRule="auto"/>
        <w:rPr>
          <w:b w:val="0"/>
          <w:sz w:val="24"/>
          <w:szCs w:val="24"/>
        </w:rPr>
      </w:pPr>
      <w:r w:rsidRPr="00DC5E6E">
        <w:rPr>
          <w:b w:val="0"/>
          <w:sz w:val="24"/>
          <w:szCs w:val="24"/>
        </w:rPr>
        <w:t>INFORMATĪVAIS ZIŅOJUMS</w:t>
      </w:r>
      <w:r w:rsidRPr="00DC5E6E">
        <w:rPr>
          <w:b w:val="0"/>
          <w:sz w:val="24"/>
          <w:szCs w:val="24"/>
        </w:rPr>
        <w:br/>
      </w:r>
      <w:r w:rsidR="00E4728A">
        <w:rPr>
          <w:b w:val="0"/>
          <w:sz w:val="24"/>
          <w:szCs w:val="24"/>
        </w:rPr>
        <w:t>“P</w:t>
      </w:r>
      <w:r w:rsidRPr="00DC5E6E">
        <w:rPr>
          <w:b w:val="0"/>
          <w:sz w:val="24"/>
          <w:szCs w:val="24"/>
        </w:rPr>
        <w:t>ar sabiedriskā labuma organizāciju darbību un attīstību</w:t>
      </w:r>
      <w:r w:rsidR="00E4728A">
        <w:rPr>
          <w:b w:val="0"/>
          <w:sz w:val="24"/>
          <w:szCs w:val="24"/>
        </w:rPr>
        <w:t>”</w:t>
      </w:r>
    </w:p>
    <w:p w14:paraId="70A38FA0" w14:textId="77777777" w:rsidR="00BE5977" w:rsidRPr="00DC5E6E" w:rsidRDefault="00BE5977" w:rsidP="00BE5977">
      <w:pPr>
        <w:spacing w:line="264" w:lineRule="auto"/>
        <w:rPr>
          <w:rFonts w:ascii="Times New Roman" w:hAnsi="Times New Roman" w:cs="Times New Roman"/>
          <w:bCs/>
        </w:rPr>
      </w:pPr>
    </w:p>
    <w:p w14:paraId="4DC9F292" w14:textId="77777777" w:rsidR="00BE5977" w:rsidRPr="00DC5E6E" w:rsidRDefault="00BE5977" w:rsidP="00BE5977">
      <w:pPr>
        <w:spacing w:line="264" w:lineRule="auto"/>
        <w:rPr>
          <w:rFonts w:ascii="Times New Roman" w:hAnsi="Times New Roman" w:cs="Times New Roman"/>
          <w:bCs/>
        </w:rPr>
      </w:pPr>
    </w:p>
    <w:p w14:paraId="576BB835" w14:textId="77777777" w:rsidR="00BE5977" w:rsidRPr="00DC5E6E" w:rsidRDefault="00BE5977" w:rsidP="00BE5977">
      <w:pPr>
        <w:spacing w:line="264" w:lineRule="auto"/>
        <w:rPr>
          <w:rFonts w:ascii="Times New Roman" w:hAnsi="Times New Roman" w:cs="Times New Roman"/>
          <w:bCs/>
        </w:rPr>
      </w:pPr>
    </w:p>
    <w:p w14:paraId="5A86BC0B" w14:textId="77777777" w:rsidR="00BE5977" w:rsidRPr="00DC5E6E" w:rsidRDefault="00BE5977" w:rsidP="00BE5977">
      <w:pPr>
        <w:spacing w:line="264" w:lineRule="auto"/>
        <w:rPr>
          <w:rFonts w:ascii="Times New Roman" w:hAnsi="Times New Roman" w:cs="Times New Roman"/>
          <w:bCs/>
        </w:rPr>
      </w:pPr>
    </w:p>
    <w:p w14:paraId="7DE8D652" w14:textId="77777777" w:rsidR="00BE5977" w:rsidRPr="00DC5E6E" w:rsidRDefault="00BE5977" w:rsidP="00BE5977">
      <w:pPr>
        <w:spacing w:line="264" w:lineRule="auto"/>
        <w:rPr>
          <w:rFonts w:ascii="Times New Roman" w:hAnsi="Times New Roman" w:cs="Times New Roman"/>
          <w:bCs/>
        </w:rPr>
      </w:pPr>
    </w:p>
    <w:p w14:paraId="6873104E" w14:textId="77777777" w:rsidR="00BE5977" w:rsidRPr="00DC5E6E" w:rsidRDefault="00BE5977" w:rsidP="00BE5977">
      <w:pPr>
        <w:spacing w:line="264" w:lineRule="auto"/>
        <w:rPr>
          <w:rFonts w:ascii="Times New Roman" w:hAnsi="Times New Roman" w:cs="Times New Roman"/>
          <w:bCs/>
        </w:rPr>
      </w:pPr>
    </w:p>
    <w:p w14:paraId="21457EBE" w14:textId="77777777" w:rsidR="00BE5977" w:rsidRPr="00DC5E6E" w:rsidRDefault="00BE5977" w:rsidP="00BE5977">
      <w:pPr>
        <w:spacing w:line="264" w:lineRule="auto"/>
        <w:rPr>
          <w:rFonts w:ascii="Times New Roman" w:hAnsi="Times New Roman" w:cs="Times New Roman"/>
          <w:bCs/>
        </w:rPr>
      </w:pPr>
    </w:p>
    <w:p w14:paraId="021C02EA" w14:textId="77777777" w:rsidR="00BE5977" w:rsidRPr="00DC5E6E" w:rsidRDefault="00BE5977" w:rsidP="00BE5977">
      <w:pPr>
        <w:spacing w:line="264" w:lineRule="auto"/>
        <w:rPr>
          <w:rFonts w:ascii="Times New Roman" w:hAnsi="Times New Roman" w:cs="Times New Roman"/>
          <w:bCs/>
        </w:rPr>
      </w:pPr>
    </w:p>
    <w:p w14:paraId="07A86DDA" w14:textId="77777777" w:rsidR="00BE5977" w:rsidRPr="00DC5E6E" w:rsidRDefault="00BE5977" w:rsidP="00BE5977">
      <w:pPr>
        <w:spacing w:line="264" w:lineRule="auto"/>
        <w:rPr>
          <w:rFonts w:ascii="Times New Roman" w:hAnsi="Times New Roman" w:cs="Times New Roman"/>
          <w:bCs/>
        </w:rPr>
      </w:pPr>
    </w:p>
    <w:p w14:paraId="638B096E" w14:textId="77777777" w:rsidR="00BE5977" w:rsidRPr="00DC5E6E" w:rsidRDefault="00BE5977" w:rsidP="00BE5977">
      <w:pPr>
        <w:spacing w:line="264" w:lineRule="auto"/>
        <w:rPr>
          <w:rFonts w:ascii="Times New Roman" w:hAnsi="Times New Roman" w:cs="Times New Roman"/>
          <w:bCs/>
        </w:rPr>
      </w:pPr>
    </w:p>
    <w:p w14:paraId="67F5AB7F" w14:textId="77777777" w:rsidR="00BE5977" w:rsidRPr="00DC5E6E" w:rsidRDefault="00BE5977" w:rsidP="00BE5977">
      <w:pPr>
        <w:spacing w:line="264" w:lineRule="auto"/>
        <w:rPr>
          <w:rFonts w:ascii="Times New Roman" w:hAnsi="Times New Roman" w:cs="Times New Roman"/>
          <w:bCs/>
        </w:rPr>
      </w:pPr>
    </w:p>
    <w:p w14:paraId="56C1234B" w14:textId="77777777" w:rsidR="00BE5977" w:rsidRPr="00DC5E6E" w:rsidRDefault="00BE5977" w:rsidP="00BE5977">
      <w:pPr>
        <w:spacing w:line="264" w:lineRule="auto"/>
        <w:rPr>
          <w:rFonts w:ascii="Times New Roman" w:hAnsi="Times New Roman" w:cs="Times New Roman"/>
          <w:bCs/>
        </w:rPr>
      </w:pPr>
    </w:p>
    <w:p w14:paraId="4A73CD43" w14:textId="77777777" w:rsidR="00BE5977" w:rsidRPr="00DC5E6E" w:rsidRDefault="00BE5977" w:rsidP="00BE5977">
      <w:pPr>
        <w:spacing w:line="264" w:lineRule="auto"/>
        <w:rPr>
          <w:rFonts w:ascii="Times New Roman" w:hAnsi="Times New Roman" w:cs="Times New Roman"/>
          <w:bCs/>
        </w:rPr>
      </w:pPr>
    </w:p>
    <w:p w14:paraId="57965516" w14:textId="77777777" w:rsidR="00BE5977" w:rsidRPr="00DC5E6E" w:rsidRDefault="00BE5977" w:rsidP="00BE5977">
      <w:pPr>
        <w:spacing w:line="264" w:lineRule="auto"/>
        <w:rPr>
          <w:rFonts w:ascii="Times New Roman" w:hAnsi="Times New Roman" w:cs="Times New Roman"/>
          <w:bCs/>
        </w:rPr>
      </w:pPr>
    </w:p>
    <w:p w14:paraId="3D4B0D5A" w14:textId="77777777" w:rsidR="00BE5977" w:rsidRPr="00DC5E6E" w:rsidRDefault="00BE5977" w:rsidP="00BE5977">
      <w:pPr>
        <w:spacing w:line="264" w:lineRule="auto"/>
        <w:rPr>
          <w:rFonts w:ascii="Times New Roman" w:hAnsi="Times New Roman" w:cs="Times New Roman"/>
          <w:bCs/>
        </w:rPr>
      </w:pPr>
    </w:p>
    <w:p w14:paraId="034BFFCE" w14:textId="77777777" w:rsidR="00BE5977" w:rsidRPr="00DC5E6E" w:rsidRDefault="00BE5977" w:rsidP="00BE5977">
      <w:pPr>
        <w:spacing w:line="264" w:lineRule="auto"/>
        <w:rPr>
          <w:rFonts w:ascii="Times New Roman" w:hAnsi="Times New Roman" w:cs="Times New Roman"/>
          <w:bCs/>
        </w:rPr>
      </w:pPr>
    </w:p>
    <w:p w14:paraId="15A1279A" w14:textId="77777777" w:rsidR="00BE5977" w:rsidRPr="00DC5E6E" w:rsidRDefault="00BE5977" w:rsidP="00BE5977">
      <w:pPr>
        <w:spacing w:line="264" w:lineRule="auto"/>
        <w:rPr>
          <w:rFonts w:ascii="Times New Roman" w:hAnsi="Times New Roman" w:cs="Times New Roman"/>
          <w:bCs/>
        </w:rPr>
      </w:pPr>
    </w:p>
    <w:p w14:paraId="62790767" w14:textId="77777777" w:rsidR="00BE5977" w:rsidRPr="00DC5E6E" w:rsidRDefault="00BE5977" w:rsidP="00BE5977">
      <w:pPr>
        <w:spacing w:line="264" w:lineRule="auto"/>
        <w:rPr>
          <w:rFonts w:ascii="Times New Roman" w:hAnsi="Times New Roman" w:cs="Times New Roman"/>
          <w:bCs/>
        </w:rPr>
      </w:pPr>
    </w:p>
    <w:p w14:paraId="581DDDB2" w14:textId="77777777" w:rsidR="00BE5977" w:rsidRPr="00DC5E6E" w:rsidRDefault="00BE5977" w:rsidP="00BE5977">
      <w:pPr>
        <w:spacing w:line="264" w:lineRule="auto"/>
        <w:rPr>
          <w:rFonts w:ascii="Times New Roman" w:hAnsi="Times New Roman" w:cs="Times New Roman"/>
          <w:bCs/>
        </w:rPr>
      </w:pPr>
    </w:p>
    <w:p w14:paraId="0CCEE95B" w14:textId="77777777" w:rsidR="00BE5977" w:rsidRPr="00DC5E6E" w:rsidRDefault="00BE5977" w:rsidP="00BE5977">
      <w:pPr>
        <w:spacing w:line="264" w:lineRule="auto"/>
        <w:rPr>
          <w:rFonts w:ascii="Times New Roman" w:hAnsi="Times New Roman" w:cs="Times New Roman"/>
          <w:bCs/>
        </w:rPr>
      </w:pPr>
    </w:p>
    <w:p w14:paraId="78DB0CEA" w14:textId="77777777" w:rsidR="00BE5977" w:rsidRPr="00DC5E6E" w:rsidRDefault="00BE5977" w:rsidP="00BE5977">
      <w:pPr>
        <w:spacing w:line="264" w:lineRule="auto"/>
        <w:rPr>
          <w:rFonts w:ascii="Times New Roman" w:hAnsi="Times New Roman" w:cs="Times New Roman"/>
          <w:bCs/>
        </w:rPr>
      </w:pPr>
    </w:p>
    <w:p w14:paraId="068B6A71" w14:textId="77777777" w:rsidR="00BE5977" w:rsidRPr="00DC5E6E" w:rsidRDefault="00BE5977" w:rsidP="00BE5977">
      <w:pPr>
        <w:spacing w:line="264" w:lineRule="auto"/>
        <w:rPr>
          <w:rFonts w:ascii="Times New Roman" w:hAnsi="Times New Roman" w:cs="Times New Roman"/>
          <w:bCs/>
        </w:rPr>
      </w:pPr>
    </w:p>
    <w:p w14:paraId="2D7F273A" w14:textId="77777777" w:rsidR="00BE5977" w:rsidRPr="00DC5E6E" w:rsidRDefault="00BE5977" w:rsidP="00BE5977">
      <w:pPr>
        <w:spacing w:line="264" w:lineRule="auto"/>
        <w:rPr>
          <w:rFonts w:ascii="Times New Roman" w:hAnsi="Times New Roman" w:cs="Times New Roman"/>
          <w:bCs/>
        </w:rPr>
      </w:pPr>
    </w:p>
    <w:p w14:paraId="02109C10" w14:textId="77777777" w:rsidR="00BE5977" w:rsidRPr="00DC5E6E" w:rsidRDefault="00BE5977" w:rsidP="00BE5977">
      <w:pPr>
        <w:spacing w:line="264" w:lineRule="auto"/>
        <w:rPr>
          <w:rFonts w:ascii="Times New Roman" w:hAnsi="Times New Roman" w:cs="Times New Roman"/>
          <w:bCs/>
        </w:rPr>
      </w:pPr>
    </w:p>
    <w:p w14:paraId="523FC9EF" w14:textId="77777777" w:rsidR="00BE5977" w:rsidRPr="00DC5E6E" w:rsidRDefault="00BE5977" w:rsidP="00BE5977">
      <w:pPr>
        <w:spacing w:line="264" w:lineRule="auto"/>
        <w:rPr>
          <w:rFonts w:ascii="Times New Roman" w:hAnsi="Times New Roman" w:cs="Times New Roman"/>
          <w:bCs/>
        </w:rPr>
      </w:pPr>
    </w:p>
    <w:p w14:paraId="7432B189" w14:textId="77777777" w:rsidR="00BE5977" w:rsidRPr="00DC5E6E" w:rsidRDefault="00BE5977" w:rsidP="00BE5977">
      <w:pPr>
        <w:spacing w:line="264" w:lineRule="auto"/>
        <w:rPr>
          <w:rFonts w:ascii="Times New Roman" w:hAnsi="Times New Roman" w:cs="Times New Roman"/>
          <w:bCs/>
        </w:rPr>
      </w:pPr>
    </w:p>
    <w:p w14:paraId="57D1D233" w14:textId="77777777" w:rsidR="00BE5977" w:rsidRPr="00DC5E6E" w:rsidRDefault="00BE5977" w:rsidP="00BE5977">
      <w:pPr>
        <w:spacing w:line="264" w:lineRule="auto"/>
        <w:rPr>
          <w:rFonts w:ascii="Times New Roman" w:hAnsi="Times New Roman" w:cs="Times New Roman"/>
          <w:bCs/>
        </w:rPr>
      </w:pPr>
    </w:p>
    <w:p w14:paraId="2779CB11" w14:textId="77777777" w:rsidR="00BE5977" w:rsidRPr="00DC5E6E" w:rsidRDefault="00BE5977" w:rsidP="00BE5977">
      <w:pPr>
        <w:spacing w:line="264" w:lineRule="auto"/>
        <w:rPr>
          <w:rFonts w:ascii="Times New Roman" w:hAnsi="Times New Roman" w:cs="Times New Roman"/>
          <w:bCs/>
        </w:rPr>
      </w:pPr>
    </w:p>
    <w:p w14:paraId="06700B2B" w14:textId="77777777" w:rsidR="00BE5977" w:rsidRPr="00DC5E6E" w:rsidRDefault="00BE5977" w:rsidP="00BE5977">
      <w:pPr>
        <w:spacing w:line="264" w:lineRule="auto"/>
        <w:jc w:val="center"/>
        <w:rPr>
          <w:rFonts w:ascii="Times New Roman" w:hAnsi="Times New Roman" w:cs="Times New Roman"/>
          <w:bCs/>
        </w:rPr>
      </w:pPr>
      <w:r w:rsidRPr="00DC5E6E">
        <w:rPr>
          <w:rFonts w:ascii="Times New Roman" w:hAnsi="Times New Roman" w:cs="Times New Roman"/>
          <w:bCs/>
        </w:rPr>
        <w:t>Rīga, 2</w:t>
      </w:r>
      <w:r w:rsidR="00DE0A49" w:rsidRPr="00DC5E6E">
        <w:rPr>
          <w:rFonts w:ascii="Times New Roman" w:hAnsi="Times New Roman" w:cs="Times New Roman"/>
          <w:bCs/>
        </w:rPr>
        <w:t>021</w:t>
      </w:r>
    </w:p>
    <w:p w14:paraId="136928BF" w14:textId="77777777" w:rsidR="00BE5977" w:rsidRPr="00DC5E6E" w:rsidRDefault="00BE5977" w:rsidP="00BE5977">
      <w:pPr>
        <w:spacing w:line="264" w:lineRule="auto"/>
        <w:jc w:val="center"/>
        <w:rPr>
          <w:rFonts w:ascii="Times New Roman" w:hAnsi="Times New Roman" w:cs="Times New Roman"/>
          <w:bCs/>
        </w:rPr>
      </w:pPr>
    </w:p>
    <w:sdt>
      <w:sdtPr>
        <w:rPr>
          <w:rFonts w:asciiTheme="minorHAnsi" w:eastAsiaTheme="minorEastAsia" w:hAnsiTheme="minorHAnsi" w:cstheme="minorBidi"/>
          <w:b/>
          <w:noProof/>
          <w:color w:val="auto"/>
          <w:sz w:val="24"/>
          <w:szCs w:val="24"/>
          <w:lang w:val="lv-LV"/>
        </w:rPr>
        <w:id w:val="-717740565"/>
        <w:docPartObj>
          <w:docPartGallery w:val="Table of Contents"/>
          <w:docPartUnique/>
        </w:docPartObj>
      </w:sdtPr>
      <w:sdtEndPr>
        <w:rPr>
          <w:rFonts w:ascii="Times New Roman" w:hAnsi="Times New Roman" w:cs="Times New Roman"/>
        </w:rPr>
      </w:sdtEndPr>
      <w:sdtContent>
        <w:p w14:paraId="444CDCBC" w14:textId="77777777" w:rsidR="00BE5977" w:rsidRPr="00DC5E6E" w:rsidRDefault="00BE5977" w:rsidP="00BE5977">
          <w:pPr>
            <w:pStyle w:val="TOCHeading"/>
          </w:pPr>
        </w:p>
        <w:p w14:paraId="041F6622" w14:textId="1C2A9916" w:rsidR="00A979D4" w:rsidRDefault="00BE5977">
          <w:pPr>
            <w:pStyle w:val="TOC1"/>
            <w:rPr>
              <w:rFonts w:asciiTheme="minorHAnsi" w:hAnsiTheme="minorHAnsi" w:cstheme="minorBidi"/>
              <w:b w:val="0"/>
              <w:sz w:val="22"/>
              <w:szCs w:val="22"/>
              <w:lang w:eastAsia="lv-LV"/>
            </w:rPr>
          </w:pPr>
          <w:r w:rsidRPr="00DC5E6E">
            <w:fldChar w:fldCharType="begin"/>
          </w:r>
          <w:r w:rsidRPr="00DC5E6E">
            <w:instrText xml:space="preserve"> TOC \o "1-3" \h \z \u </w:instrText>
          </w:r>
          <w:r w:rsidRPr="00DC5E6E">
            <w:fldChar w:fldCharType="separate"/>
          </w:r>
          <w:hyperlink w:anchor="_Toc69804978" w:history="1">
            <w:r w:rsidR="00A979D4" w:rsidRPr="009C44D0">
              <w:rPr>
                <w:rStyle w:val="Hyperlink"/>
              </w:rPr>
              <w:t>Izmantotie saīsinājumi:</w:t>
            </w:r>
            <w:r w:rsidR="00A979D4">
              <w:rPr>
                <w:webHidden/>
              </w:rPr>
              <w:tab/>
            </w:r>
            <w:r w:rsidR="00A979D4">
              <w:rPr>
                <w:webHidden/>
              </w:rPr>
              <w:fldChar w:fldCharType="begin"/>
            </w:r>
            <w:r w:rsidR="00A979D4">
              <w:rPr>
                <w:webHidden/>
              </w:rPr>
              <w:instrText xml:space="preserve"> PAGEREF _Toc69804978 \h </w:instrText>
            </w:r>
            <w:r w:rsidR="00A979D4">
              <w:rPr>
                <w:webHidden/>
              </w:rPr>
            </w:r>
            <w:r w:rsidR="00A979D4">
              <w:rPr>
                <w:webHidden/>
              </w:rPr>
              <w:fldChar w:fldCharType="separate"/>
            </w:r>
            <w:r w:rsidR="00A979D4">
              <w:rPr>
                <w:webHidden/>
              </w:rPr>
              <w:t>3</w:t>
            </w:r>
            <w:r w:rsidR="00A979D4">
              <w:rPr>
                <w:webHidden/>
              </w:rPr>
              <w:fldChar w:fldCharType="end"/>
            </w:r>
          </w:hyperlink>
        </w:p>
        <w:p w14:paraId="439DD628" w14:textId="439487DE" w:rsidR="00A979D4" w:rsidRDefault="001A1E11">
          <w:pPr>
            <w:pStyle w:val="TOC1"/>
            <w:rPr>
              <w:rFonts w:asciiTheme="minorHAnsi" w:hAnsiTheme="minorHAnsi" w:cstheme="minorBidi"/>
              <w:b w:val="0"/>
              <w:sz w:val="22"/>
              <w:szCs w:val="22"/>
              <w:lang w:eastAsia="lv-LV"/>
            </w:rPr>
          </w:pPr>
          <w:hyperlink w:anchor="_Toc69804979" w:history="1">
            <w:r w:rsidR="00A979D4" w:rsidRPr="009C44D0">
              <w:rPr>
                <w:rStyle w:val="Hyperlink"/>
              </w:rPr>
              <w:t>Ievads</w:t>
            </w:r>
            <w:r w:rsidR="00A979D4">
              <w:rPr>
                <w:webHidden/>
              </w:rPr>
              <w:tab/>
            </w:r>
            <w:r w:rsidR="00A979D4">
              <w:rPr>
                <w:webHidden/>
              </w:rPr>
              <w:fldChar w:fldCharType="begin"/>
            </w:r>
            <w:r w:rsidR="00A979D4">
              <w:rPr>
                <w:webHidden/>
              </w:rPr>
              <w:instrText xml:space="preserve"> PAGEREF _Toc69804979 \h </w:instrText>
            </w:r>
            <w:r w:rsidR="00A979D4">
              <w:rPr>
                <w:webHidden/>
              </w:rPr>
            </w:r>
            <w:r w:rsidR="00A979D4">
              <w:rPr>
                <w:webHidden/>
              </w:rPr>
              <w:fldChar w:fldCharType="separate"/>
            </w:r>
            <w:r w:rsidR="00A979D4">
              <w:rPr>
                <w:webHidden/>
              </w:rPr>
              <w:t>4</w:t>
            </w:r>
            <w:r w:rsidR="00A979D4">
              <w:rPr>
                <w:webHidden/>
              </w:rPr>
              <w:fldChar w:fldCharType="end"/>
            </w:r>
          </w:hyperlink>
        </w:p>
        <w:p w14:paraId="192D9207" w14:textId="776EC905" w:rsidR="00A979D4" w:rsidRDefault="001A1E11">
          <w:pPr>
            <w:pStyle w:val="TOC1"/>
            <w:rPr>
              <w:rFonts w:asciiTheme="minorHAnsi" w:hAnsiTheme="minorHAnsi" w:cstheme="minorBidi"/>
              <w:b w:val="0"/>
              <w:sz w:val="22"/>
              <w:szCs w:val="22"/>
              <w:lang w:eastAsia="lv-LV"/>
            </w:rPr>
          </w:pPr>
          <w:hyperlink w:anchor="_Toc69804980" w:history="1">
            <w:r w:rsidR="00A979D4" w:rsidRPr="009C44D0">
              <w:rPr>
                <w:rStyle w:val="Hyperlink"/>
              </w:rPr>
              <w:t>1. SLO (NVO) loma Latvijas Nacionālā attīstības plāna 2021.–2027. gadam mērķu sasniegšanā</w:t>
            </w:r>
            <w:r w:rsidR="00A979D4">
              <w:rPr>
                <w:webHidden/>
              </w:rPr>
              <w:tab/>
            </w:r>
            <w:r w:rsidR="00A979D4">
              <w:rPr>
                <w:webHidden/>
              </w:rPr>
              <w:fldChar w:fldCharType="begin"/>
            </w:r>
            <w:r w:rsidR="00A979D4">
              <w:rPr>
                <w:webHidden/>
              </w:rPr>
              <w:instrText xml:space="preserve"> PAGEREF _Toc69804980 \h </w:instrText>
            </w:r>
            <w:r w:rsidR="00A979D4">
              <w:rPr>
                <w:webHidden/>
              </w:rPr>
            </w:r>
            <w:r w:rsidR="00A979D4">
              <w:rPr>
                <w:webHidden/>
              </w:rPr>
              <w:fldChar w:fldCharType="separate"/>
            </w:r>
            <w:r w:rsidR="00A979D4">
              <w:rPr>
                <w:webHidden/>
              </w:rPr>
              <w:t>7</w:t>
            </w:r>
            <w:r w:rsidR="00A979D4">
              <w:rPr>
                <w:webHidden/>
              </w:rPr>
              <w:fldChar w:fldCharType="end"/>
            </w:r>
          </w:hyperlink>
        </w:p>
        <w:p w14:paraId="0447D3B0" w14:textId="180B8AE3" w:rsidR="00A979D4" w:rsidRDefault="001A1E11">
          <w:pPr>
            <w:pStyle w:val="TOC1"/>
            <w:rPr>
              <w:rFonts w:asciiTheme="minorHAnsi" w:hAnsiTheme="minorHAnsi" w:cstheme="minorBidi"/>
              <w:b w:val="0"/>
              <w:sz w:val="22"/>
              <w:szCs w:val="22"/>
              <w:lang w:eastAsia="lv-LV"/>
            </w:rPr>
          </w:pPr>
          <w:hyperlink w:anchor="_Toc69804981" w:history="1">
            <w:r w:rsidR="00A979D4" w:rsidRPr="009C44D0">
              <w:rPr>
                <w:rStyle w:val="Hyperlink"/>
                <w:bCs/>
              </w:rPr>
              <w:t>2. SL sistēma Latvijā</w:t>
            </w:r>
            <w:r w:rsidR="00A979D4">
              <w:rPr>
                <w:webHidden/>
              </w:rPr>
              <w:tab/>
            </w:r>
            <w:r w:rsidR="00A979D4">
              <w:rPr>
                <w:webHidden/>
              </w:rPr>
              <w:fldChar w:fldCharType="begin"/>
            </w:r>
            <w:r w:rsidR="00A979D4">
              <w:rPr>
                <w:webHidden/>
              </w:rPr>
              <w:instrText xml:space="preserve"> PAGEREF _Toc69804981 \h </w:instrText>
            </w:r>
            <w:r w:rsidR="00A979D4">
              <w:rPr>
                <w:webHidden/>
              </w:rPr>
            </w:r>
            <w:r w:rsidR="00A979D4">
              <w:rPr>
                <w:webHidden/>
              </w:rPr>
              <w:fldChar w:fldCharType="separate"/>
            </w:r>
            <w:r w:rsidR="00A979D4">
              <w:rPr>
                <w:webHidden/>
              </w:rPr>
              <w:t>9</w:t>
            </w:r>
            <w:r w:rsidR="00A979D4">
              <w:rPr>
                <w:webHidden/>
              </w:rPr>
              <w:fldChar w:fldCharType="end"/>
            </w:r>
          </w:hyperlink>
        </w:p>
        <w:p w14:paraId="5290C2CE" w14:textId="57C637B0" w:rsidR="00A979D4" w:rsidRDefault="001A1E11">
          <w:pPr>
            <w:pStyle w:val="TOC1"/>
            <w:rPr>
              <w:rFonts w:asciiTheme="minorHAnsi" w:hAnsiTheme="minorHAnsi" w:cstheme="minorBidi"/>
              <w:b w:val="0"/>
              <w:sz w:val="22"/>
              <w:szCs w:val="22"/>
              <w:lang w:eastAsia="lv-LV"/>
            </w:rPr>
          </w:pPr>
          <w:hyperlink w:anchor="_Toc69804982" w:history="1">
            <w:r w:rsidR="00A979D4" w:rsidRPr="009C44D0">
              <w:rPr>
                <w:rStyle w:val="Hyperlink"/>
              </w:rPr>
              <w:t>3. SLO saimnieciskā darbība</w:t>
            </w:r>
            <w:r w:rsidR="00A979D4">
              <w:rPr>
                <w:webHidden/>
              </w:rPr>
              <w:tab/>
            </w:r>
            <w:r w:rsidR="00A979D4">
              <w:rPr>
                <w:webHidden/>
              </w:rPr>
              <w:fldChar w:fldCharType="begin"/>
            </w:r>
            <w:r w:rsidR="00A979D4">
              <w:rPr>
                <w:webHidden/>
              </w:rPr>
              <w:instrText xml:space="preserve"> PAGEREF _Toc69804982 \h </w:instrText>
            </w:r>
            <w:r w:rsidR="00A979D4">
              <w:rPr>
                <w:webHidden/>
              </w:rPr>
            </w:r>
            <w:r w:rsidR="00A979D4">
              <w:rPr>
                <w:webHidden/>
              </w:rPr>
              <w:fldChar w:fldCharType="separate"/>
            </w:r>
            <w:r w:rsidR="00A979D4">
              <w:rPr>
                <w:webHidden/>
              </w:rPr>
              <w:t>16</w:t>
            </w:r>
            <w:r w:rsidR="00A979D4">
              <w:rPr>
                <w:webHidden/>
              </w:rPr>
              <w:fldChar w:fldCharType="end"/>
            </w:r>
          </w:hyperlink>
        </w:p>
        <w:p w14:paraId="168E37B3" w14:textId="20C0FC46" w:rsidR="00A979D4" w:rsidRDefault="001A1E11">
          <w:pPr>
            <w:pStyle w:val="TOC1"/>
            <w:rPr>
              <w:rFonts w:asciiTheme="minorHAnsi" w:hAnsiTheme="minorHAnsi" w:cstheme="minorBidi"/>
              <w:b w:val="0"/>
              <w:sz w:val="22"/>
              <w:szCs w:val="22"/>
              <w:lang w:eastAsia="lv-LV"/>
            </w:rPr>
          </w:pPr>
          <w:hyperlink w:anchor="_Toc69804983" w:history="1">
            <w:r w:rsidR="00A979D4" w:rsidRPr="009C44D0">
              <w:rPr>
                <w:rStyle w:val="Hyperlink"/>
              </w:rPr>
              <w:t>3.1. SLO ienākuma veidi</w:t>
            </w:r>
            <w:r w:rsidR="00A979D4">
              <w:rPr>
                <w:webHidden/>
              </w:rPr>
              <w:tab/>
            </w:r>
            <w:r w:rsidR="00A979D4">
              <w:rPr>
                <w:webHidden/>
              </w:rPr>
              <w:fldChar w:fldCharType="begin"/>
            </w:r>
            <w:r w:rsidR="00A979D4">
              <w:rPr>
                <w:webHidden/>
              </w:rPr>
              <w:instrText xml:space="preserve"> PAGEREF _Toc69804983 \h </w:instrText>
            </w:r>
            <w:r w:rsidR="00A979D4">
              <w:rPr>
                <w:webHidden/>
              </w:rPr>
            </w:r>
            <w:r w:rsidR="00A979D4">
              <w:rPr>
                <w:webHidden/>
              </w:rPr>
              <w:fldChar w:fldCharType="separate"/>
            </w:r>
            <w:r w:rsidR="00A979D4">
              <w:rPr>
                <w:webHidden/>
              </w:rPr>
              <w:t>16</w:t>
            </w:r>
            <w:r w:rsidR="00A979D4">
              <w:rPr>
                <w:webHidden/>
              </w:rPr>
              <w:fldChar w:fldCharType="end"/>
            </w:r>
          </w:hyperlink>
        </w:p>
        <w:p w14:paraId="68FB7FDA" w14:textId="1475A746" w:rsidR="00A979D4" w:rsidRDefault="001A1E11">
          <w:pPr>
            <w:pStyle w:val="TOC1"/>
            <w:rPr>
              <w:rFonts w:asciiTheme="minorHAnsi" w:hAnsiTheme="minorHAnsi" w:cstheme="minorBidi"/>
              <w:b w:val="0"/>
              <w:sz w:val="22"/>
              <w:szCs w:val="22"/>
              <w:lang w:eastAsia="lv-LV"/>
            </w:rPr>
          </w:pPr>
          <w:hyperlink w:anchor="_Toc69804984" w:history="1">
            <w:r w:rsidR="00A979D4" w:rsidRPr="009C44D0">
              <w:rPr>
                <w:rStyle w:val="Hyperlink"/>
              </w:rPr>
              <w:t>3.2. SLO veiktā SD, tās apmēri un nozīme</w:t>
            </w:r>
            <w:r w:rsidR="00A979D4">
              <w:rPr>
                <w:webHidden/>
              </w:rPr>
              <w:tab/>
            </w:r>
            <w:r w:rsidR="00A979D4">
              <w:rPr>
                <w:webHidden/>
              </w:rPr>
              <w:fldChar w:fldCharType="begin"/>
            </w:r>
            <w:r w:rsidR="00A979D4">
              <w:rPr>
                <w:webHidden/>
              </w:rPr>
              <w:instrText xml:space="preserve"> PAGEREF _Toc69804984 \h </w:instrText>
            </w:r>
            <w:r w:rsidR="00A979D4">
              <w:rPr>
                <w:webHidden/>
              </w:rPr>
            </w:r>
            <w:r w:rsidR="00A979D4">
              <w:rPr>
                <w:webHidden/>
              </w:rPr>
              <w:fldChar w:fldCharType="separate"/>
            </w:r>
            <w:r w:rsidR="00A979D4">
              <w:rPr>
                <w:webHidden/>
              </w:rPr>
              <w:t>16</w:t>
            </w:r>
            <w:r w:rsidR="00A979D4">
              <w:rPr>
                <w:webHidden/>
              </w:rPr>
              <w:fldChar w:fldCharType="end"/>
            </w:r>
          </w:hyperlink>
        </w:p>
        <w:p w14:paraId="1364C662" w14:textId="538B4CFA" w:rsidR="00A979D4" w:rsidRDefault="001A1E11">
          <w:pPr>
            <w:pStyle w:val="TOC1"/>
            <w:rPr>
              <w:rFonts w:asciiTheme="minorHAnsi" w:hAnsiTheme="minorHAnsi" w:cstheme="minorBidi"/>
              <w:b w:val="0"/>
              <w:sz w:val="22"/>
              <w:szCs w:val="22"/>
              <w:lang w:eastAsia="lv-LV"/>
            </w:rPr>
          </w:pPr>
          <w:hyperlink w:anchor="_Toc69804985" w:history="1">
            <w:r w:rsidR="00A979D4" w:rsidRPr="009C44D0">
              <w:rPr>
                <w:rStyle w:val="Hyperlink"/>
              </w:rPr>
              <w:t>3.3. Identificētās problēmas un risinājumi</w:t>
            </w:r>
            <w:r w:rsidR="00A979D4">
              <w:rPr>
                <w:webHidden/>
              </w:rPr>
              <w:tab/>
            </w:r>
            <w:r w:rsidR="00A979D4">
              <w:rPr>
                <w:webHidden/>
              </w:rPr>
              <w:fldChar w:fldCharType="begin"/>
            </w:r>
            <w:r w:rsidR="00A979D4">
              <w:rPr>
                <w:webHidden/>
              </w:rPr>
              <w:instrText xml:space="preserve"> PAGEREF _Toc69804985 \h </w:instrText>
            </w:r>
            <w:r w:rsidR="00A979D4">
              <w:rPr>
                <w:webHidden/>
              </w:rPr>
            </w:r>
            <w:r w:rsidR="00A979D4">
              <w:rPr>
                <w:webHidden/>
              </w:rPr>
              <w:fldChar w:fldCharType="separate"/>
            </w:r>
            <w:r w:rsidR="00A979D4">
              <w:rPr>
                <w:webHidden/>
              </w:rPr>
              <w:t>18</w:t>
            </w:r>
            <w:r w:rsidR="00A979D4">
              <w:rPr>
                <w:webHidden/>
              </w:rPr>
              <w:fldChar w:fldCharType="end"/>
            </w:r>
          </w:hyperlink>
        </w:p>
        <w:p w14:paraId="1C1B5E91" w14:textId="02CC8B68" w:rsidR="00A979D4" w:rsidRDefault="001A1E11">
          <w:pPr>
            <w:pStyle w:val="TOC1"/>
            <w:rPr>
              <w:rFonts w:asciiTheme="minorHAnsi" w:hAnsiTheme="minorHAnsi" w:cstheme="minorBidi"/>
              <w:b w:val="0"/>
              <w:sz w:val="22"/>
              <w:szCs w:val="22"/>
              <w:lang w:eastAsia="lv-LV"/>
            </w:rPr>
          </w:pPr>
          <w:hyperlink w:anchor="_Toc69804986" w:history="1">
            <w:r w:rsidR="00A979D4" w:rsidRPr="009C44D0">
              <w:rPr>
                <w:rStyle w:val="Hyperlink"/>
              </w:rPr>
              <w:t>4. SL organizāciju darbības atklātums un caurskatāmība</w:t>
            </w:r>
            <w:r w:rsidR="00A979D4">
              <w:rPr>
                <w:webHidden/>
              </w:rPr>
              <w:tab/>
            </w:r>
            <w:r w:rsidR="00A979D4">
              <w:rPr>
                <w:webHidden/>
              </w:rPr>
              <w:fldChar w:fldCharType="begin"/>
            </w:r>
            <w:r w:rsidR="00A979D4">
              <w:rPr>
                <w:webHidden/>
              </w:rPr>
              <w:instrText xml:space="preserve"> PAGEREF _Toc69804986 \h </w:instrText>
            </w:r>
            <w:r w:rsidR="00A979D4">
              <w:rPr>
                <w:webHidden/>
              </w:rPr>
            </w:r>
            <w:r w:rsidR="00A979D4">
              <w:rPr>
                <w:webHidden/>
              </w:rPr>
              <w:fldChar w:fldCharType="separate"/>
            </w:r>
            <w:r w:rsidR="00A979D4">
              <w:rPr>
                <w:webHidden/>
              </w:rPr>
              <w:t>21</w:t>
            </w:r>
            <w:r w:rsidR="00A979D4">
              <w:rPr>
                <w:webHidden/>
              </w:rPr>
              <w:fldChar w:fldCharType="end"/>
            </w:r>
          </w:hyperlink>
        </w:p>
        <w:p w14:paraId="6107A6A8" w14:textId="10DCF582" w:rsidR="00A979D4" w:rsidRDefault="001A1E11">
          <w:pPr>
            <w:pStyle w:val="TOC1"/>
            <w:rPr>
              <w:rFonts w:asciiTheme="minorHAnsi" w:hAnsiTheme="minorHAnsi" w:cstheme="minorBidi"/>
              <w:b w:val="0"/>
              <w:sz w:val="22"/>
              <w:szCs w:val="22"/>
              <w:lang w:eastAsia="lv-LV"/>
            </w:rPr>
          </w:pPr>
          <w:hyperlink w:anchor="_Toc69804987" w:history="1">
            <w:r w:rsidR="00A979D4" w:rsidRPr="009C44D0">
              <w:rPr>
                <w:rStyle w:val="Hyperlink"/>
              </w:rPr>
              <w:t>4.1. SL organizācijas darbības caurskatāmības nozīme un citu valstu pieredze SLO darbības caurskatāmības nodrošināšanā</w:t>
            </w:r>
            <w:r w:rsidR="00A979D4">
              <w:rPr>
                <w:webHidden/>
              </w:rPr>
              <w:tab/>
            </w:r>
            <w:r w:rsidR="00A979D4">
              <w:rPr>
                <w:webHidden/>
              </w:rPr>
              <w:fldChar w:fldCharType="begin"/>
            </w:r>
            <w:r w:rsidR="00A979D4">
              <w:rPr>
                <w:webHidden/>
              </w:rPr>
              <w:instrText xml:space="preserve"> PAGEREF _Toc69804987 \h </w:instrText>
            </w:r>
            <w:r w:rsidR="00A979D4">
              <w:rPr>
                <w:webHidden/>
              </w:rPr>
            </w:r>
            <w:r w:rsidR="00A979D4">
              <w:rPr>
                <w:webHidden/>
              </w:rPr>
              <w:fldChar w:fldCharType="separate"/>
            </w:r>
            <w:r w:rsidR="00A979D4">
              <w:rPr>
                <w:webHidden/>
              </w:rPr>
              <w:t>21</w:t>
            </w:r>
            <w:r w:rsidR="00A979D4">
              <w:rPr>
                <w:webHidden/>
              </w:rPr>
              <w:fldChar w:fldCharType="end"/>
            </w:r>
          </w:hyperlink>
        </w:p>
        <w:p w14:paraId="7D916DE5" w14:textId="04A905A6" w:rsidR="00A979D4" w:rsidRDefault="001A1E11">
          <w:pPr>
            <w:pStyle w:val="TOC1"/>
            <w:rPr>
              <w:rFonts w:asciiTheme="minorHAnsi" w:hAnsiTheme="minorHAnsi" w:cstheme="minorBidi"/>
              <w:b w:val="0"/>
              <w:sz w:val="22"/>
              <w:szCs w:val="22"/>
              <w:lang w:eastAsia="lv-LV"/>
            </w:rPr>
          </w:pPr>
          <w:hyperlink w:anchor="_Toc69804988" w:history="1">
            <w:r w:rsidR="00A979D4" w:rsidRPr="009C44D0">
              <w:rPr>
                <w:rStyle w:val="Hyperlink"/>
              </w:rPr>
              <w:t>4.2. SL organizācijas darbības caurskatāmība un informācijas par SLO darbību pieejamība</w:t>
            </w:r>
            <w:r w:rsidR="00A979D4">
              <w:rPr>
                <w:webHidden/>
              </w:rPr>
              <w:tab/>
            </w:r>
            <w:r w:rsidR="00A979D4">
              <w:rPr>
                <w:webHidden/>
              </w:rPr>
              <w:fldChar w:fldCharType="begin"/>
            </w:r>
            <w:r w:rsidR="00A979D4">
              <w:rPr>
                <w:webHidden/>
              </w:rPr>
              <w:instrText xml:space="preserve"> PAGEREF _Toc69804988 \h </w:instrText>
            </w:r>
            <w:r w:rsidR="00A979D4">
              <w:rPr>
                <w:webHidden/>
              </w:rPr>
            </w:r>
            <w:r w:rsidR="00A979D4">
              <w:rPr>
                <w:webHidden/>
              </w:rPr>
              <w:fldChar w:fldCharType="separate"/>
            </w:r>
            <w:r w:rsidR="00A979D4">
              <w:rPr>
                <w:webHidden/>
              </w:rPr>
              <w:t>25</w:t>
            </w:r>
            <w:r w:rsidR="00A979D4">
              <w:rPr>
                <w:webHidden/>
              </w:rPr>
              <w:fldChar w:fldCharType="end"/>
            </w:r>
          </w:hyperlink>
        </w:p>
        <w:p w14:paraId="4F31D57D" w14:textId="570C3A99" w:rsidR="00A979D4" w:rsidRDefault="001A1E11">
          <w:pPr>
            <w:pStyle w:val="TOC1"/>
            <w:rPr>
              <w:rFonts w:asciiTheme="minorHAnsi" w:hAnsiTheme="minorHAnsi" w:cstheme="minorBidi"/>
              <w:b w:val="0"/>
              <w:sz w:val="22"/>
              <w:szCs w:val="22"/>
              <w:lang w:eastAsia="lv-LV"/>
            </w:rPr>
          </w:pPr>
          <w:hyperlink w:anchor="_Toc69804989" w:history="1">
            <w:r w:rsidR="00A979D4" w:rsidRPr="009C44D0">
              <w:rPr>
                <w:rStyle w:val="Hyperlink"/>
              </w:rPr>
              <w:t>4.3. Ziedotāju viedoklis par informācijas caurskatāmības nozīmi un SLO gatavība publiskot informāciju</w:t>
            </w:r>
            <w:r w:rsidR="00A979D4">
              <w:rPr>
                <w:webHidden/>
              </w:rPr>
              <w:tab/>
            </w:r>
            <w:r w:rsidR="00A979D4">
              <w:rPr>
                <w:webHidden/>
              </w:rPr>
              <w:fldChar w:fldCharType="begin"/>
            </w:r>
            <w:r w:rsidR="00A979D4">
              <w:rPr>
                <w:webHidden/>
              </w:rPr>
              <w:instrText xml:space="preserve"> PAGEREF _Toc69804989 \h </w:instrText>
            </w:r>
            <w:r w:rsidR="00A979D4">
              <w:rPr>
                <w:webHidden/>
              </w:rPr>
            </w:r>
            <w:r w:rsidR="00A979D4">
              <w:rPr>
                <w:webHidden/>
              </w:rPr>
              <w:fldChar w:fldCharType="separate"/>
            </w:r>
            <w:r w:rsidR="00A979D4">
              <w:rPr>
                <w:webHidden/>
              </w:rPr>
              <w:t>26</w:t>
            </w:r>
            <w:r w:rsidR="00A979D4">
              <w:rPr>
                <w:webHidden/>
              </w:rPr>
              <w:fldChar w:fldCharType="end"/>
            </w:r>
          </w:hyperlink>
        </w:p>
        <w:p w14:paraId="45D7FA72" w14:textId="7AB450D3" w:rsidR="00A979D4" w:rsidRDefault="001A1E11">
          <w:pPr>
            <w:pStyle w:val="TOC1"/>
            <w:rPr>
              <w:rFonts w:asciiTheme="minorHAnsi" w:hAnsiTheme="minorHAnsi" w:cstheme="minorBidi"/>
              <w:b w:val="0"/>
              <w:sz w:val="22"/>
              <w:szCs w:val="22"/>
              <w:lang w:eastAsia="lv-LV"/>
            </w:rPr>
          </w:pPr>
          <w:hyperlink w:anchor="_Toc69804990" w:history="1">
            <w:r w:rsidR="00A979D4" w:rsidRPr="009C44D0">
              <w:rPr>
                <w:rStyle w:val="Hyperlink"/>
                <w:shd w:val="clear" w:color="auto" w:fill="FFFFFF"/>
              </w:rPr>
              <w:t>5. SL sistēmas administratīvā sloga mazināšana</w:t>
            </w:r>
            <w:r w:rsidR="00A979D4">
              <w:rPr>
                <w:webHidden/>
              </w:rPr>
              <w:tab/>
            </w:r>
            <w:r w:rsidR="00A979D4">
              <w:rPr>
                <w:webHidden/>
              </w:rPr>
              <w:fldChar w:fldCharType="begin"/>
            </w:r>
            <w:r w:rsidR="00A979D4">
              <w:rPr>
                <w:webHidden/>
              </w:rPr>
              <w:instrText xml:space="preserve"> PAGEREF _Toc69804990 \h </w:instrText>
            </w:r>
            <w:r w:rsidR="00A979D4">
              <w:rPr>
                <w:webHidden/>
              </w:rPr>
            </w:r>
            <w:r w:rsidR="00A979D4">
              <w:rPr>
                <w:webHidden/>
              </w:rPr>
              <w:fldChar w:fldCharType="separate"/>
            </w:r>
            <w:r w:rsidR="00A979D4">
              <w:rPr>
                <w:webHidden/>
              </w:rPr>
              <w:t>29</w:t>
            </w:r>
            <w:r w:rsidR="00A979D4">
              <w:rPr>
                <w:webHidden/>
              </w:rPr>
              <w:fldChar w:fldCharType="end"/>
            </w:r>
          </w:hyperlink>
        </w:p>
        <w:p w14:paraId="09AFBFAF" w14:textId="563736DC" w:rsidR="00A979D4" w:rsidRDefault="001A1E11">
          <w:pPr>
            <w:pStyle w:val="TOC1"/>
            <w:rPr>
              <w:rFonts w:asciiTheme="minorHAnsi" w:hAnsiTheme="minorHAnsi" w:cstheme="minorBidi"/>
              <w:b w:val="0"/>
              <w:sz w:val="22"/>
              <w:szCs w:val="22"/>
              <w:lang w:eastAsia="lv-LV"/>
            </w:rPr>
          </w:pPr>
          <w:hyperlink w:anchor="_Toc69804991" w:history="1">
            <w:r w:rsidR="00A979D4" w:rsidRPr="009C44D0">
              <w:rPr>
                <w:rStyle w:val="Hyperlink"/>
                <w:shd w:val="clear" w:color="auto" w:fill="FFFFFF"/>
              </w:rPr>
              <w:t>5.1. Divu pakāpju SLO sistēma</w:t>
            </w:r>
            <w:r w:rsidR="00A979D4">
              <w:rPr>
                <w:webHidden/>
              </w:rPr>
              <w:tab/>
            </w:r>
            <w:r w:rsidR="00A979D4">
              <w:rPr>
                <w:webHidden/>
              </w:rPr>
              <w:fldChar w:fldCharType="begin"/>
            </w:r>
            <w:r w:rsidR="00A979D4">
              <w:rPr>
                <w:webHidden/>
              </w:rPr>
              <w:instrText xml:space="preserve"> PAGEREF _Toc69804991 \h </w:instrText>
            </w:r>
            <w:r w:rsidR="00A979D4">
              <w:rPr>
                <w:webHidden/>
              </w:rPr>
            </w:r>
            <w:r w:rsidR="00A979D4">
              <w:rPr>
                <w:webHidden/>
              </w:rPr>
              <w:fldChar w:fldCharType="separate"/>
            </w:r>
            <w:r w:rsidR="00A979D4">
              <w:rPr>
                <w:webHidden/>
              </w:rPr>
              <w:t>29</w:t>
            </w:r>
            <w:r w:rsidR="00A979D4">
              <w:rPr>
                <w:webHidden/>
              </w:rPr>
              <w:fldChar w:fldCharType="end"/>
            </w:r>
          </w:hyperlink>
        </w:p>
        <w:p w14:paraId="36594F00" w14:textId="771F6F93" w:rsidR="00A979D4" w:rsidRDefault="001A1E11">
          <w:pPr>
            <w:pStyle w:val="TOC1"/>
            <w:rPr>
              <w:rFonts w:asciiTheme="minorHAnsi" w:hAnsiTheme="minorHAnsi" w:cstheme="minorBidi"/>
              <w:b w:val="0"/>
              <w:sz w:val="22"/>
              <w:szCs w:val="22"/>
              <w:lang w:eastAsia="lv-LV"/>
            </w:rPr>
          </w:pPr>
          <w:hyperlink w:anchor="_Toc69804992" w:history="1">
            <w:r w:rsidR="00A979D4" w:rsidRPr="009C44D0">
              <w:rPr>
                <w:rStyle w:val="Hyperlink"/>
              </w:rPr>
              <w:t>5.2. SLO</w:t>
            </w:r>
            <w:r w:rsidR="00A979D4" w:rsidRPr="009C44D0">
              <w:rPr>
                <w:rStyle w:val="Hyperlink"/>
                <w:shd w:val="clear" w:color="auto" w:fill="FFFFFF"/>
              </w:rPr>
              <w:t xml:space="preserve"> administratīvais slogs, kas ir saistīts ar uzraudzības nodrošināšanu</w:t>
            </w:r>
            <w:r w:rsidR="00A979D4">
              <w:rPr>
                <w:webHidden/>
              </w:rPr>
              <w:tab/>
            </w:r>
            <w:r w:rsidR="00A979D4">
              <w:rPr>
                <w:webHidden/>
              </w:rPr>
              <w:fldChar w:fldCharType="begin"/>
            </w:r>
            <w:r w:rsidR="00A979D4">
              <w:rPr>
                <w:webHidden/>
              </w:rPr>
              <w:instrText xml:space="preserve"> PAGEREF _Toc69804992 \h </w:instrText>
            </w:r>
            <w:r w:rsidR="00A979D4">
              <w:rPr>
                <w:webHidden/>
              </w:rPr>
            </w:r>
            <w:r w:rsidR="00A979D4">
              <w:rPr>
                <w:webHidden/>
              </w:rPr>
              <w:fldChar w:fldCharType="separate"/>
            </w:r>
            <w:r w:rsidR="00A979D4">
              <w:rPr>
                <w:webHidden/>
              </w:rPr>
              <w:t>31</w:t>
            </w:r>
            <w:r w:rsidR="00A979D4">
              <w:rPr>
                <w:webHidden/>
              </w:rPr>
              <w:fldChar w:fldCharType="end"/>
            </w:r>
          </w:hyperlink>
        </w:p>
        <w:p w14:paraId="1B389635" w14:textId="0B657D8E" w:rsidR="00A979D4" w:rsidRDefault="001A1E11">
          <w:pPr>
            <w:pStyle w:val="TOC1"/>
            <w:rPr>
              <w:rFonts w:asciiTheme="minorHAnsi" w:hAnsiTheme="minorHAnsi" w:cstheme="minorBidi"/>
              <w:b w:val="0"/>
              <w:sz w:val="22"/>
              <w:szCs w:val="22"/>
              <w:lang w:eastAsia="lv-LV"/>
            </w:rPr>
          </w:pPr>
          <w:hyperlink w:anchor="_Toc69804993" w:history="1">
            <w:r w:rsidR="00A979D4" w:rsidRPr="009C44D0">
              <w:rPr>
                <w:rStyle w:val="Hyperlink"/>
              </w:rPr>
              <w:t>5.2.1. Ziedojumu un dāvinājumu pārskats</w:t>
            </w:r>
            <w:r w:rsidR="00A979D4">
              <w:rPr>
                <w:webHidden/>
              </w:rPr>
              <w:tab/>
            </w:r>
            <w:r w:rsidR="00A979D4">
              <w:rPr>
                <w:webHidden/>
              </w:rPr>
              <w:fldChar w:fldCharType="begin"/>
            </w:r>
            <w:r w:rsidR="00A979D4">
              <w:rPr>
                <w:webHidden/>
              </w:rPr>
              <w:instrText xml:space="preserve"> PAGEREF _Toc69804993 \h </w:instrText>
            </w:r>
            <w:r w:rsidR="00A979D4">
              <w:rPr>
                <w:webHidden/>
              </w:rPr>
            </w:r>
            <w:r w:rsidR="00A979D4">
              <w:rPr>
                <w:webHidden/>
              </w:rPr>
              <w:fldChar w:fldCharType="separate"/>
            </w:r>
            <w:r w:rsidR="00A979D4">
              <w:rPr>
                <w:webHidden/>
              </w:rPr>
              <w:t>32</w:t>
            </w:r>
            <w:r w:rsidR="00A979D4">
              <w:rPr>
                <w:webHidden/>
              </w:rPr>
              <w:fldChar w:fldCharType="end"/>
            </w:r>
          </w:hyperlink>
        </w:p>
        <w:p w14:paraId="64E7359C" w14:textId="6E2A70BF" w:rsidR="00A979D4" w:rsidRDefault="001A1E11">
          <w:pPr>
            <w:pStyle w:val="TOC1"/>
            <w:rPr>
              <w:rFonts w:asciiTheme="minorHAnsi" w:hAnsiTheme="minorHAnsi" w:cstheme="minorBidi"/>
              <w:b w:val="0"/>
              <w:sz w:val="22"/>
              <w:szCs w:val="22"/>
              <w:lang w:eastAsia="lv-LV"/>
            </w:rPr>
          </w:pPr>
          <w:hyperlink w:anchor="_Toc69804994" w:history="1">
            <w:r w:rsidR="00A979D4" w:rsidRPr="009C44D0">
              <w:rPr>
                <w:rStyle w:val="Hyperlink"/>
                <w:bCs/>
                <w:shd w:val="clear" w:color="auto" w:fill="FFFFFF"/>
                <w:lang w:eastAsia="lv-LV" w:bidi="lv-LV"/>
              </w:rPr>
              <w:t>5.2.2. Iepriekšējā gada darbības pārskats un turpmākās darbības plāns</w:t>
            </w:r>
            <w:r w:rsidR="00A979D4">
              <w:rPr>
                <w:webHidden/>
              </w:rPr>
              <w:tab/>
            </w:r>
            <w:r w:rsidR="00A979D4">
              <w:rPr>
                <w:webHidden/>
              </w:rPr>
              <w:fldChar w:fldCharType="begin"/>
            </w:r>
            <w:r w:rsidR="00A979D4">
              <w:rPr>
                <w:webHidden/>
              </w:rPr>
              <w:instrText xml:space="preserve"> PAGEREF _Toc69804994 \h </w:instrText>
            </w:r>
            <w:r w:rsidR="00A979D4">
              <w:rPr>
                <w:webHidden/>
              </w:rPr>
            </w:r>
            <w:r w:rsidR="00A979D4">
              <w:rPr>
                <w:webHidden/>
              </w:rPr>
              <w:fldChar w:fldCharType="separate"/>
            </w:r>
            <w:r w:rsidR="00A979D4">
              <w:rPr>
                <w:webHidden/>
              </w:rPr>
              <w:t>34</w:t>
            </w:r>
            <w:r w:rsidR="00A979D4">
              <w:rPr>
                <w:webHidden/>
              </w:rPr>
              <w:fldChar w:fldCharType="end"/>
            </w:r>
          </w:hyperlink>
        </w:p>
        <w:p w14:paraId="15009105" w14:textId="3BFB0297" w:rsidR="00A979D4" w:rsidRDefault="001A1E11">
          <w:pPr>
            <w:pStyle w:val="TOC1"/>
            <w:rPr>
              <w:rFonts w:asciiTheme="minorHAnsi" w:hAnsiTheme="minorHAnsi" w:cstheme="minorBidi"/>
              <w:b w:val="0"/>
              <w:sz w:val="22"/>
              <w:szCs w:val="22"/>
              <w:lang w:eastAsia="lv-LV"/>
            </w:rPr>
          </w:pPr>
          <w:hyperlink w:anchor="_Toc69804995" w:history="1">
            <w:r w:rsidR="00A979D4" w:rsidRPr="009C44D0">
              <w:rPr>
                <w:rStyle w:val="Hyperlink"/>
              </w:rPr>
              <w:t>5.3. Iespēja vienādot prasības atskaitēm par SLO izlietotajiem līdzekļiem</w:t>
            </w:r>
            <w:r w:rsidR="00A979D4">
              <w:rPr>
                <w:webHidden/>
              </w:rPr>
              <w:tab/>
            </w:r>
            <w:r w:rsidR="00A979D4">
              <w:rPr>
                <w:webHidden/>
              </w:rPr>
              <w:fldChar w:fldCharType="begin"/>
            </w:r>
            <w:r w:rsidR="00A979D4">
              <w:rPr>
                <w:webHidden/>
              </w:rPr>
              <w:instrText xml:space="preserve"> PAGEREF _Toc69804995 \h </w:instrText>
            </w:r>
            <w:r w:rsidR="00A979D4">
              <w:rPr>
                <w:webHidden/>
              </w:rPr>
            </w:r>
            <w:r w:rsidR="00A979D4">
              <w:rPr>
                <w:webHidden/>
              </w:rPr>
              <w:fldChar w:fldCharType="separate"/>
            </w:r>
            <w:r w:rsidR="00A979D4">
              <w:rPr>
                <w:webHidden/>
              </w:rPr>
              <w:t>36</w:t>
            </w:r>
            <w:r w:rsidR="00A979D4">
              <w:rPr>
                <w:webHidden/>
              </w:rPr>
              <w:fldChar w:fldCharType="end"/>
            </w:r>
          </w:hyperlink>
        </w:p>
        <w:p w14:paraId="51C81D25" w14:textId="270EC867" w:rsidR="00A979D4" w:rsidRDefault="001A1E11">
          <w:pPr>
            <w:pStyle w:val="TOC1"/>
            <w:rPr>
              <w:rFonts w:asciiTheme="minorHAnsi" w:hAnsiTheme="minorHAnsi" w:cstheme="minorBidi"/>
              <w:b w:val="0"/>
              <w:sz w:val="22"/>
              <w:szCs w:val="22"/>
              <w:lang w:eastAsia="lv-LV"/>
            </w:rPr>
          </w:pPr>
          <w:hyperlink w:anchor="_Toc69804996" w:history="1">
            <w:r w:rsidR="00A979D4" w:rsidRPr="009C44D0">
              <w:rPr>
                <w:rStyle w:val="Hyperlink"/>
              </w:rPr>
              <w:t>6. </w:t>
            </w:r>
            <w:r w:rsidR="00A979D4" w:rsidRPr="009C44D0">
              <w:rPr>
                <w:rStyle w:val="Hyperlink"/>
                <w:shd w:val="clear" w:color="auto" w:fill="FFFFFF"/>
              </w:rPr>
              <w:t>SLK darbības pilnveidošana</w:t>
            </w:r>
            <w:r w:rsidR="00A979D4">
              <w:rPr>
                <w:webHidden/>
              </w:rPr>
              <w:tab/>
            </w:r>
            <w:r w:rsidR="00A979D4">
              <w:rPr>
                <w:webHidden/>
              </w:rPr>
              <w:fldChar w:fldCharType="begin"/>
            </w:r>
            <w:r w:rsidR="00A979D4">
              <w:rPr>
                <w:webHidden/>
              </w:rPr>
              <w:instrText xml:space="preserve"> PAGEREF _Toc69804996 \h </w:instrText>
            </w:r>
            <w:r w:rsidR="00A979D4">
              <w:rPr>
                <w:webHidden/>
              </w:rPr>
            </w:r>
            <w:r w:rsidR="00A979D4">
              <w:rPr>
                <w:webHidden/>
              </w:rPr>
              <w:fldChar w:fldCharType="separate"/>
            </w:r>
            <w:r w:rsidR="00A979D4">
              <w:rPr>
                <w:webHidden/>
              </w:rPr>
              <w:t>37</w:t>
            </w:r>
            <w:r w:rsidR="00A979D4">
              <w:rPr>
                <w:webHidden/>
              </w:rPr>
              <w:fldChar w:fldCharType="end"/>
            </w:r>
          </w:hyperlink>
        </w:p>
        <w:p w14:paraId="28B33C90" w14:textId="77777777" w:rsidR="00BE5977" w:rsidRPr="00DC5E6E" w:rsidRDefault="00BE5977" w:rsidP="003D1ADF">
          <w:pPr>
            <w:pStyle w:val="TOC1"/>
            <w:rPr>
              <w:sz w:val="22"/>
              <w:szCs w:val="22"/>
              <w:lang w:eastAsia="lv-LV"/>
            </w:rPr>
          </w:pPr>
          <w:r w:rsidRPr="00DC5E6E">
            <w:fldChar w:fldCharType="end"/>
          </w:r>
        </w:p>
      </w:sdtContent>
    </w:sdt>
    <w:p w14:paraId="7F272924" w14:textId="1B2A1DAC" w:rsidR="00BE5977" w:rsidRPr="00DC5E6E" w:rsidRDefault="00BE5977" w:rsidP="00BE5977">
      <w:pPr>
        <w:spacing w:after="160" w:line="259" w:lineRule="auto"/>
        <w:rPr>
          <w:rFonts w:ascii="Times New Roman" w:eastAsiaTheme="majorEastAsia" w:hAnsi="Times New Roman" w:cs="Times New Roman"/>
          <w:sz w:val="32"/>
          <w:szCs w:val="32"/>
        </w:rPr>
      </w:pPr>
      <w:bookmarkStart w:id="0" w:name="_Toc36197626"/>
      <w:bookmarkStart w:id="1" w:name="_Toc38191583"/>
      <w:r w:rsidRPr="00DC5E6E">
        <w:rPr>
          <w:rFonts w:ascii="Times New Roman" w:hAnsi="Times New Roman" w:cs="Times New Roman"/>
        </w:rPr>
        <w:br w:type="page"/>
      </w:r>
    </w:p>
    <w:p w14:paraId="1C623933" w14:textId="77777777" w:rsidR="00BE5977" w:rsidRPr="006F0704" w:rsidRDefault="00BE5977" w:rsidP="00BE5977">
      <w:pPr>
        <w:pStyle w:val="Heading1"/>
        <w:rPr>
          <w:b/>
          <w:bCs/>
          <w:sz w:val="24"/>
          <w:szCs w:val="24"/>
        </w:rPr>
      </w:pPr>
      <w:bookmarkStart w:id="2" w:name="_Toc69804978"/>
      <w:r w:rsidRPr="006F0704">
        <w:rPr>
          <w:rFonts w:ascii="Times New Roman" w:hAnsi="Times New Roman" w:cs="Times New Roman"/>
          <w:b/>
          <w:bCs/>
          <w:color w:val="auto"/>
          <w:sz w:val="24"/>
          <w:szCs w:val="24"/>
        </w:rPr>
        <w:lastRenderedPageBreak/>
        <w:t>Izmantotie saīsinājumi</w:t>
      </w:r>
      <w:r w:rsidRPr="006F0704">
        <w:rPr>
          <w:b/>
          <w:bCs/>
          <w:sz w:val="24"/>
          <w:szCs w:val="24"/>
        </w:rPr>
        <w:t>:</w:t>
      </w:r>
      <w:bookmarkEnd w:id="2"/>
    </w:p>
    <w:p w14:paraId="7F391B63" w14:textId="77777777" w:rsidR="00BE5977" w:rsidRPr="006F0704" w:rsidRDefault="00BE5977" w:rsidP="00BE5977">
      <w:pPr>
        <w:rPr>
          <w:rFonts w:ascii="Times New Roman" w:hAnsi="Times New Roman" w:cs="Times New Roman"/>
        </w:rPr>
      </w:pPr>
    </w:p>
    <w:p w14:paraId="17CDDB54" w14:textId="2143ABC0" w:rsidR="00BB18AA" w:rsidRPr="006F0704" w:rsidRDefault="00BB18AA" w:rsidP="00BE5977">
      <w:pPr>
        <w:rPr>
          <w:rFonts w:ascii="Times New Roman" w:hAnsi="Times New Roman" w:cs="Times New Roman"/>
        </w:rPr>
      </w:pPr>
      <w:r w:rsidRPr="006F0704">
        <w:rPr>
          <w:rFonts w:ascii="Times New Roman" w:hAnsi="Times New Roman" w:cs="Times New Roman"/>
        </w:rPr>
        <w:t>Eiropas Ekonomikas zona – EEZ</w:t>
      </w:r>
    </w:p>
    <w:p w14:paraId="4CDC9834" w14:textId="44A7FA48" w:rsidR="00BE5977" w:rsidRPr="006F0704" w:rsidRDefault="00BE5977" w:rsidP="00BE5977">
      <w:pPr>
        <w:rPr>
          <w:rFonts w:ascii="Times New Roman" w:hAnsi="Times New Roman" w:cs="Times New Roman"/>
        </w:rPr>
      </w:pPr>
      <w:r w:rsidRPr="006F0704">
        <w:rPr>
          <w:rFonts w:ascii="Times New Roman" w:hAnsi="Times New Roman" w:cs="Times New Roman"/>
        </w:rPr>
        <w:t>Eiropas Savienība – ES</w:t>
      </w:r>
    </w:p>
    <w:p w14:paraId="45C7EAD1" w14:textId="77777777" w:rsidR="00BE5977" w:rsidRPr="006F0704" w:rsidRDefault="00BE5977" w:rsidP="00BE5977">
      <w:pPr>
        <w:rPr>
          <w:rFonts w:ascii="Times New Roman" w:hAnsi="Times New Roman" w:cs="Times New Roman"/>
        </w:rPr>
      </w:pPr>
      <w:r w:rsidRPr="006F0704">
        <w:rPr>
          <w:rFonts w:ascii="Times New Roman" w:hAnsi="Times New Roman" w:cs="Times New Roman"/>
        </w:rPr>
        <w:t>Ekonomikas ministrija – EM</w:t>
      </w:r>
    </w:p>
    <w:p w14:paraId="21882B4B" w14:textId="10C3116F" w:rsidR="00BE5977" w:rsidRPr="006F0704" w:rsidRDefault="00BE5977" w:rsidP="00BE5977">
      <w:pPr>
        <w:rPr>
          <w:rFonts w:ascii="Times New Roman" w:hAnsi="Times New Roman" w:cs="Times New Roman"/>
        </w:rPr>
      </w:pPr>
      <w:r w:rsidRPr="006F0704">
        <w:rPr>
          <w:rFonts w:ascii="Times New Roman" w:hAnsi="Times New Roman" w:cs="Times New Roman"/>
        </w:rPr>
        <w:t>Elektroniskā</w:t>
      </w:r>
      <w:r w:rsidR="00963386" w:rsidRPr="006F0704">
        <w:rPr>
          <w:rFonts w:ascii="Times New Roman" w:hAnsi="Times New Roman" w:cs="Times New Roman"/>
        </w:rPr>
        <w:t>s</w:t>
      </w:r>
      <w:r w:rsidRPr="006F0704">
        <w:rPr>
          <w:rFonts w:ascii="Times New Roman" w:hAnsi="Times New Roman" w:cs="Times New Roman"/>
        </w:rPr>
        <w:t xml:space="preserve"> deklarēšanas sistēma – EDS</w:t>
      </w:r>
    </w:p>
    <w:p w14:paraId="7FF1AE24" w14:textId="77777777" w:rsidR="00BE5977" w:rsidRPr="006F0704" w:rsidRDefault="00BE5977" w:rsidP="00BE5977">
      <w:pPr>
        <w:rPr>
          <w:rFonts w:ascii="Times New Roman" w:hAnsi="Times New Roman" w:cs="Times New Roman"/>
        </w:rPr>
      </w:pPr>
      <w:r w:rsidRPr="006F0704">
        <w:rPr>
          <w:rFonts w:ascii="Times New Roman" w:hAnsi="Times New Roman" w:cs="Times New Roman"/>
        </w:rPr>
        <w:t>Iedzīvotāju ienākuma nodoklis – IIN</w:t>
      </w:r>
    </w:p>
    <w:p w14:paraId="75B2895F" w14:textId="77777777" w:rsidR="00BE5977" w:rsidRPr="006F0704" w:rsidRDefault="00BE5977" w:rsidP="00BE5977">
      <w:pPr>
        <w:rPr>
          <w:rFonts w:ascii="Times New Roman" w:hAnsi="Times New Roman" w:cs="Times New Roman"/>
        </w:rPr>
      </w:pPr>
      <w:r w:rsidRPr="006F0704">
        <w:rPr>
          <w:rFonts w:ascii="Times New Roman" w:hAnsi="Times New Roman" w:cs="Times New Roman"/>
        </w:rPr>
        <w:t>Finanšu ministrija – FM</w:t>
      </w:r>
    </w:p>
    <w:p w14:paraId="7923F3E8" w14:textId="5D159447" w:rsidR="0046166C" w:rsidRPr="006F0704" w:rsidRDefault="0046166C" w:rsidP="00BE5977">
      <w:pPr>
        <w:rPr>
          <w:rFonts w:ascii="Times New Roman" w:hAnsi="Times New Roman" w:cs="Times New Roman"/>
        </w:rPr>
      </w:pPr>
      <w:r w:rsidRPr="006F0704">
        <w:rPr>
          <w:rFonts w:ascii="Times New Roman" w:hAnsi="Times New Roman" w:cs="Times New Roman"/>
        </w:rPr>
        <w:t xml:space="preserve">Kultūras ministrija – KM </w:t>
      </w:r>
    </w:p>
    <w:p w14:paraId="231F748A" w14:textId="22AD9B1A" w:rsidR="00A767BB" w:rsidRPr="006F0704" w:rsidRDefault="00A767BB" w:rsidP="00BE5977">
      <w:pPr>
        <w:rPr>
          <w:rFonts w:ascii="Times New Roman" w:hAnsi="Times New Roman" w:cs="Times New Roman"/>
        </w:rPr>
      </w:pPr>
      <w:r w:rsidRPr="006F0704">
        <w:rPr>
          <w:rFonts w:ascii="Times New Roman" w:hAnsi="Times New Roman" w:cs="Times New Roman"/>
        </w:rPr>
        <w:t xml:space="preserve">Labklājības ministrija – LM </w:t>
      </w:r>
    </w:p>
    <w:p w14:paraId="6AAFC49C" w14:textId="77777777" w:rsidR="00BE5977" w:rsidRPr="006F0704" w:rsidRDefault="00BE5977" w:rsidP="00BE5977">
      <w:pPr>
        <w:rPr>
          <w:rFonts w:ascii="Times New Roman" w:hAnsi="Times New Roman" w:cs="Times New Roman"/>
        </w:rPr>
      </w:pPr>
      <w:r w:rsidRPr="006F0704">
        <w:rPr>
          <w:rFonts w:ascii="Times New Roman" w:hAnsi="Times New Roman" w:cs="Times New Roman"/>
        </w:rPr>
        <w:t>Ministru kabinets – MK</w:t>
      </w:r>
    </w:p>
    <w:p w14:paraId="7416836A" w14:textId="03F75C92" w:rsidR="00BE5977" w:rsidRPr="006F0704" w:rsidRDefault="00BE5977" w:rsidP="00BE5977">
      <w:pPr>
        <w:rPr>
          <w:rFonts w:ascii="Times New Roman" w:hAnsi="Times New Roman" w:cs="Times New Roman"/>
        </w:rPr>
      </w:pPr>
      <w:r w:rsidRPr="006F0704">
        <w:rPr>
          <w:rFonts w:ascii="Times New Roman" w:hAnsi="Times New Roman" w:cs="Times New Roman"/>
        </w:rPr>
        <w:t>Nevalstiskā organizācija – NVO</w:t>
      </w:r>
    </w:p>
    <w:p w14:paraId="1EBC652F" w14:textId="77777777" w:rsidR="00BE5977" w:rsidRPr="006F0704" w:rsidRDefault="00BE5977" w:rsidP="00BE5977">
      <w:pPr>
        <w:rPr>
          <w:rFonts w:ascii="Times New Roman" w:hAnsi="Times New Roman" w:cs="Times New Roman"/>
        </w:rPr>
      </w:pPr>
      <w:r w:rsidRPr="006F0704">
        <w:rPr>
          <w:rFonts w:ascii="Times New Roman" w:hAnsi="Times New Roman" w:cs="Times New Roman"/>
        </w:rPr>
        <w:t>Sabiedriskais labums – SL</w:t>
      </w:r>
    </w:p>
    <w:p w14:paraId="3C82704D" w14:textId="43A6FFC4" w:rsidR="00BE5977" w:rsidRPr="006F0704" w:rsidRDefault="00BE5977" w:rsidP="00BE5977">
      <w:pPr>
        <w:rPr>
          <w:rFonts w:ascii="Times New Roman" w:hAnsi="Times New Roman" w:cs="Times New Roman"/>
        </w:rPr>
      </w:pPr>
      <w:r w:rsidRPr="006F0704">
        <w:rPr>
          <w:rFonts w:ascii="Times New Roman" w:hAnsi="Times New Roman" w:cs="Times New Roman"/>
        </w:rPr>
        <w:t>Sabiedriskā labuma organizācija – SLO</w:t>
      </w:r>
    </w:p>
    <w:p w14:paraId="1F96A1E5" w14:textId="063F641E" w:rsidR="00236401" w:rsidRPr="006F0704" w:rsidRDefault="00236401" w:rsidP="00BE5977">
      <w:pPr>
        <w:rPr>
          <w:rFonts w:ascii="Times New Roman" w:hAnsi="Times New Roman" w:cs="Times New Roman"/>
        </w:rPr>
      </w:pPr>
      <w:r w:rsidRPr="006F0704">
        <w:rPr>
          <w:rFonts w:ascii="Times New Roman" w:hAnsi="Times New Roman" w:cs="Times New Roman"/>
        </w:rPr>
        <w:t>Sabiedriskā labuma organizāciju likums – SLO likums</w:t>
      </w:r>
    </w:p>
    <w:p w14:paraId="731B0499" w14:textId="77777777" w:rsidR="00BE5977" w:rsidRPr="006F0704" w:rsidRDefault="00BE5977" w:rsidP="00BE5977">
      <w:pPr>
        <w:rPr>
          <w:rFonts w:ascii="Times New Roman" w:hAnsi="Times New Roman" w:cs="Times New Roman"/>
        </w:rPr>
      </w:pPr>
      <w:r w:rsidRPr="006F0704">
        <w:rPr>
          <w:rFonts w:ascii="Times New Roman" w:hAnsi="Times New Roman" w:cs="Times New Roman"/>
        </w:rPr>
        <w:t>Sabiedriskā labuma komisija – SLK</w:t>
      </w:r>
    </w:p>
    <w:p w14:paraId="6E8C5E7C" w14:textId="77777777" w:rsidR="00BE5977" w:rsidRPr="006F0704" w:rsidRDefault="00BE5977" w:rsidP="00BE5977">
      <w:pPr>
        <w:rPr>
          <w:rFonts w:ascii="Times New Roman" w:hAnsi="Times New Roman" w:cs="Times New Roman"/>
        </w:rPr>
      </w:pPr>
      <w:r w:rsidRPr="006F0704">
        <w:rPr>
          <w:rFonts w:ascii="Times New Roman" w:hAnsi="Times New Roman" w:cs="Times New Roman"/>
        </w:rPr>
        <w:t>Saimnieciskā darbība – SD</w:t>
      </w:r>
    </w:p>
    <w:p w14:paraId="1A11B376" w14:textId="77777777" w:rsidR="00BE5977" w:rsidRPr="006F0704" w:rsidRDefault="00BE5977" w:rsidP="00BE5977">
      <w:pPr>
        <w:rPr>
          <w:rFonts w:ascii="Times New Roman" w:hAnsi="Times New Roman" w:cs="Times New Roman"/>
        </w:rPr>
      </w:pPr>
      <w:r w:rsidRPr="006F0704">
        <w:rPr>
          <w:rFonts w:ascii="Times New Roman" w:hAnsi="Times New Roman" w:cs="Times New Roman"/>
        </w:rPr>
        <w:t>Sociālais uzņēmums – SU</w:t>
      </w:r>
    </w:p>
    <w:p w14:paraId="341E6573" w14:textId="73AB94F1" w:rsidR="00BE5977" w:rsidRPr="006F0704" w:rsidRDefault="00BE5977" w:rsidP="00BE5977">
      <w:pPr>
        <w:rPr>
          <w:rFonts w:ascii="Times New Roman" w:hAnsi="Times New Roman" w:cs="Times New Roman"/>
          <w:shd w:val="clear" w:color="auto" w:fill="FFFFFF"/>
        </w:rPr>
      </w:pPr>
      <w:r w:rsidRPr="006F0704">
        <w:rPr>
          <w:rFonts w:ascii="Times New Roman" w:hAnsi="Times New Roman" w:cs="Times New Roman"/>
          <w:shd w:val="clear" w:color="auto" w:fill="FFFFFF"/>
        </w:rPr>
        <w:t>Nekustamā īpašuma nodoklis – NĪN</w:t>
      </w:r>
    </w:p>
    <w:p w14:paraId="0D26AD5E" w14:textId="77777777" w:rsidR="00BE5977" w:rsidRPr="006F0704" w:rsidRDefault="00BE5977" w:rsidP="00BE5977">
      <w:pPr>
        <w:rPr>
          <w:rFonts w:ascii="Times New Roman" w:hAnsi="Times New Roman" w:cs="Times New Roman"/>
          <w:shd w:val="clear" w:color="auto" w:fill="FFFFFF"/>
        </w:rPr>
      </w:pPr>
      <w:r w:rsidRPr="006F0704">
        <w:rPr>
          <w:rFonts w:ascii="Times New Roman" w:hAnsi="Times New Roman" w:cs="Times New Roman"/>
          <w:shd w:val="clear" w:color="auto" w:fill="FFFFFF"/>
        </w:rPr>
        <w:t>Valsts ieņēmumu dienests – VID</w:t>
      </w:r>
    </w:p>
    <w:p w14:paraId="1FD5B8A8" w14:textId="77777777" w:rsidR="00BE5977" w:rsidRPr="006F0704" w:rsidRDefault="00BE5977" w:rsidP="00BE5977">
      <w:pPr>
        <w:rPr>
          <w:rFonts w:ascii="Times New Roman" w:hAnsi="Times New Roman" w:cs="Times New Roman"/>
          <w:shd w:val="clear" w:color="auto" w:fill="FFFFFF"/>
        </w:rPr>
      </w:pPr>
      <w:r w:rsidRPr="006F0704">
        <w:rPr>
          <w:rFonts w:ascii="Times New Roman" w:hAnsi="Times New Roman" w:cs="Times New Roman"/>
          <w:shd w:val="clear" w:color="auto" w:fill="FFFFFF"/>
        </w:rPr>
        <w:t>Tieslietu ministrija – TM</w:t>
      </w:r>
    </w:p>
    <w:p w14:paraId="6519BFC6" w14:textId="77777777" w:rsidR="00BE5977" w:rsidRPr="006F0704" w:rsidRDefault="00BE5977" w:rsidP="00BE5977">
      <w:pPr>
        <w:rPr>
          <w:rFonts w:ascii="Times New Roman" w:hAnsi="Times New Roman" w:cs="Times New Roman"/>
          <w:shd w:val="clear" w:color="auto" w:fill="FFFFFF"/>
        </w:rPr>
      </w:pPr>
      <w:r w:rsidRPr="006F0704">
        <w:rPr>
          <w:rFonts w:ascii="Times New Roman" w:hAnsi="Times New Roman" w:cs="Times New Roman"/>
          <w:shd w:val="clear" w:color="auto" w:fill="FFFFFF"/>
        </w:rPr>
        <w:t>Zemkopības ministrija – ZM</w:t>
      </w:r>
    </w:p>
    <w:p w14:paraId="27DEF85B" w14:textId="77777777" w:rsidR="00BE5977" w:rsidRPr="006F0704" w:rsidRDefault="00BE5977" w:rsidP="00BE5977">
      <w:pPr>
        <w:rPr>
          <w:rFonts w:ascii="Times New Roman" w:hAnsi="Times New Roman" w:cs="Times New Roman"/>
          <w:color w:val="000000" w:themeColor="text1"/>
          <w:shd w:val="clear" w:color="auto" w:fill="FFFFFF"/>
        </w:rPr>
      </w:pPr>
      <w:r w:rsidRPr="006F0704">
        <w:rPr>
          <w:rFonts w:ascii="Times New Roman" w:hAnsi="Times New Roman" w:cs="Times New Roman"/>
          <w:color w:val="000000" w:themeColor="text1"/>
          <w:shd w:val="clear" w:color="auto" w:fill="FFFFFF"/>
        </w:rPr>
        <w:t>Latvijas Nacionālais attīstības plāns 2021.–2027. gadam – NAP2027</w:t>
      </w:r>
    </w:p>
    <w:p w14:paraId="2FEA8457" w14:textId="019F358C" w:rsidR="00BE5977" w:rsidRPr="006F0704" w:rsidRDefault="00BE5977" w:rsidP="00BE5977">
      <w:pPr>
        <w:rPr>
          <w:rFonts w:ascii="Times New Roman" w:hAnsi="Times New Roman" w:cs="Times New Roman"/>
          <w:color w:val="000000" w:themeColor="text1"/>
          <w:shd w:val="clear" w:color="auto" w:fill="FFFFFF"/>
        </w:rPr>
      </w:pPr>
      <w:r w:rsidRPr="006F0704">
        <w:rPr>
          <w:rFonts w:ascii="Times New Roman" w:hAnsi="Times New Roman" w:cs="Times New Roman"/>
          <w:color w:val="000000" w:themeColor="text1"/>
          <w:shd w:val="clear" w:color="auto" w:fill="FFFFFF"/>
        </w:rPr>
        <w:t>Uzņēmumu ienākuma nodoklis – UIN</w:t>
      </w:r>
    </w:p>
    <w:p w14:paraId="53D5F3C1" w14:textId="1B582C09" w:rsidR="00DC0BF6" w:rsidRPr="006F0704" w:rsidRDefault="00DC0BF6" w:rsidP="00BE5977">
      <w:pPr>
        <w:rPr>
          <w:rFonts w:ascii="Times New Roman" w:hAnsi="Times New Roman" w:cs="Times New Roman"/>
          <w:color w:val="000000" w:themeColor="text1"/>
          <w:shd w:val="clear" w:color="auto" w:fill="FFFFFF"/>
        </w:rPr>
      </w:pPr>
      <w:r w:rsidRPr="006F0704">
        <w:rPr>
          <w:rFonts w:ascii="Times New Roman" w:hAnsi="Times New Roman" w:cs="Times New Roman"/>
          <w:color w:val="000000" w:themeColor="text1"/>
          <w:shd w:val="clear" w:color="auto" w:fill="FFFFFF"/>
        </w:rPr>
        <w:t xml:space="preserve">Uzņēmumu reģistrs </w:t>
      </w:r>
      <w:r w:rsidR="006F0704">
        <w:rPr>
          <w:rFonts w:ascii="Times New Roman" w:hAnsi="Times New Roman" w:cs="Times New Roman"/>
          <w:color w:val="000000" w:themeColor="text1"/>
          <w:shd w:val="clear" w:color="auto" w:fill="FFFFFF"/>
        </w:rPr>
        <w:t>–</w:t>
      </w:r>
      <w:r w:rsidRPr="006F0704">
        <w:rPr>
          <w:rFonts w:ascii="Times New Roman" w:hAnsi="Times New Roman" w:cs="Times New Roman"/>
          <w:color w:val="000000" w:themeColor="text1"/>
          <w:shd w:val="clear" w:color="auto" w:fill="FFFFFF"/>
        </w:rPr>
        <w:t xml:space="preserve"> UR</w:t>
      </w:r>
    </w:p>
    <w:p w14:paraId="52E3C9CF" w14:textId="77777777" w:rsidR="00BE5977" w:rsidRPr="006F0704" w:rsidRDefault="00BE5977" w:rsidP="00BE5977">
      <w:pPr>
        <w:rPr>
          <w:rFonts w:ascii="Times New Roman" w:hAnsi="Times New Roman" w:cs="Times New Roman"/>
          <w:color w:val="000000" w:themeColor="text1"/>
          <w:shd w:val="clear" w:color="auto" w:fill="FFFFFF"/>
        </w:rPr>
      </w:pPr>
      <w:r w:rsidRPr="006F0704">
        <w:rPr>
          <w:rFonts w:ascii="Times New Roman" w:hAnsi="Times New Roman" w:cs="Times New Roman"/>
          <w:color w:val="000000" w:themeColor="text1"/>
          <w:shd w:val="clear" w:color="auto" w:fill="FFFFFF"/>
        </w:rPr>
        <w:t>Ekonomiskās sadarbības un attīstības organizācija – OECD</w:t>
      </w:r>
    </w:p>
    <w:p w14:paraId="07C1D9A1" w14:textId="35189857" w:rsidR="00BE5977" w:rsidRPr="006F0704" w:rsidRDefault="00BE5977" w:rsidP="00BE5977">
      <w:pPr>
        <w:spacing w:after="160" w:line="259" w:lineRule="auto"/>
        <w:rPr>
          <w:rFonts w:ascii="Times New Roman" w:eastAsiaTheme="majorEastAsia" w:hAnsi="Times New Roman" w:cs="Times New Roman"/>
        </w:rPr>
      </w:pPr>
      <w:r w:rsidRPr="008A18CB">
        <w:rPr>
          <w:rFonts w:ascii="Times New Roman" w:hAnsi="Times New Roman" w:cs="Times New Roman"/>
        </w:rPr>
        <w:br w:type="page"/>
      </w:r>
    </w:p>
    <w:p w14:paraId="32C69748" w14:textId="77777777" w:rsidR="00BE5977" w:rsidRPr="00DC5E6E" w:rsidRDefault="00BE5977" w:rsidP="00BE5977">
      <w:pPr>
        <w:pStyle w:val="Heading1"/>
        <w:jc w:val="center"/>
        <w:rPr>
          <w:rFonts w:ascii="Times New Roman" w:hAnsi="Times New Roman" w:cs="Times New Roman"/>
          <w:b/>
          <w:color w:val="auto"/>
          <w:sz w:val="24"/>
          <w:szCs w:val="24"/>
        </w:rPr>
      </w:pPr>
      <w:bookmarkStart w:id="3" w:name="_Toc69804979"/>
      <w:r w:rsidRPr="00DC5E6E">
        <w:rPr>
          <w:rFonts w:ascii="Times New Roman" w:hAnsi="Times New Roman" w:cs="Times New Roman"/>
          <w:b/>
          <w:color w:val="auto"/>
          <w:sz w:val="24"/>
          <w:szCs w:val="24"/>
        </w:rPr>
        <w:lastRenderedPageBreak/>
        <w:t>Ievads</w:t>
      </w:r>
      <w:bookmarkEnd w:id="0"/>
      <w:bookmarkEnd w:id="1"/>
      <w:bookmarkEnd w:id="3"/>
    </w:p>
    <w:p w14:paraId="07A67BED" w14:textId="77777777" w:rsidR="00BE5977" w:rsidRPr="00DC5E6E" w:rsidRDefault="00BE5977" w:rsidP="00BE5977">
      <w:pPr>
        <w:ind w:firstLine="709"/>
        <w:jc w:val="both"/>
        <w:rPr>
          <w:rFonts w:ascii="Times New Roman" w:hAnsi="Times New Roman" w:cs="Times New Roman"/>
        </w:rPr>
      </w:pPr>
    </w:p>
    <w:p w14:paraId="18ECF39D"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 xml:space="preserve">Nevalstisko organizāciju (biedrības, nodibinājumi un reliģiskās organizācijas) (turpmāk – NVO) sektors attīstās gan Latvijā, gan citur Eiropā, kas norāda uz sabiedrības pilsoniskās aktivitātes palielināšanos un vēlmi līdzdarboties valstiski svarīgos procesos . </w:t>
      </w:r>
    </w:p>
    <w:p w14:paraId="554A9092"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NVO darbības nozīme un ietekme apskatīta gan zinātniskajā literatūrā, gan starptautiskos politikas dokumentos, uzsverot organizāciju būtiskākās pamatfunkcijas – neatsverams atbalsts valsts pārvaldei, kā arī vienotas kopienas izjūtas un plurālisma izpratnes veicināšana sabiedrībā. NVO sektors lielākoties piedāvā sabiedrībai dažādus pamatpakalpojumus, kā, piemēram, izglītība, veselības aprūpe, izmitināšana, bet tās nereti kalpo arī par platformu mākslas, sociālām un ideālistiskām izpausmēm, sportam, atpūtai, aizstāvībai un sabiedrības saliedēšanai. NVO sektors tiek uzskatīts par nepieciešamu veselīgas, demokrātiskas sabiedrības izveidē un uzturēšanā</w:t>
      </w:r>
      <w:r w:rsidRPr="00DC5E6E">
        <w:rPr>
          <w:rStyle w:val="FootnoteReference"/>
          <w:rFonts w:ascii="Times New Roman" w:hAnsi="Times New Roman" w:cs="Times New Roman"/>
        </w:rPr>
        <w:footnoteReference w:id="1"/>
      </w:r>
      <w:r w:rsidRPr="00DC5E6E">
        <w:rPr>
          <w:rFonts w:ascii="Times New Roman" w:hAnsi="Times New Roman" w:cs="Times New Roman"/>
        </w:rPr>
        <w:t>.</w:t>
      </w:r>
    </w:p>
    <w:p w14:paraId="28991645" w14:textId="209E23DF" w:rsidR="00BE5977" w:rsidRPr="00DC5E6E" w:rsidRDefault="00963386" w:rsidP="00BE5977">
      <w:pPr>
        <w:ind w:firstLine="709"/>
        <w:jc w:val="both"/>
        <w:rPr>
          <w:rFonts w:ascii="Times New Roman" w:hAnsi="Times New Roman" w:cs="Times New Roman"/>
        </w:rPr>
      </w:pPr>
      <w:r>
        <w:rPr>
          <w:rFonts w:ascii="Times New Roman" w:hAnsi="Times New Roman" w:cs="Times New Roman"/>
        </w:rPr>
        <w:t>NVO</w:t>
      </w:r>
      <w:r w:rsidR="00BE5977" w:rsidRPr="00DC5E6E">
        <w:rPr>
          <w:rFonts w:ascii="Times New Roman" w:hAnsi="Times New Roman" w:cs="Times New Roman"/>
        </w:rPr>
        <w:t xml:space="preserve"> darbības lomas novērtējums palielinās visā pasaulē, ņemot vērā NVO sektora ieguldījumu sabiedrības attīstībā gan tiešā, gan netiešā veidā. Saskaņā ar SIA “Latvijas Fakti” pētījumu 2018. gadā, 53% Latvijas iedzīvotāju uzskatīja, ka biedrību un nodibinājumu loma sabiedrībā ir būtiska, jo īpaši tādās jomās kā valsts attīstība un demokrātijas nodrošināšana</w:t>
      </w:r>
      <w:r w:rsidR="00BE5977" w:rsidRPr="00DC5E6E">
        <w:rPr>
          <w:rStyle w:val="FootnoteReference"/>
          <w:rFonts w:ascii="Times New Roman" w:hAnsi="Times New Roman" w:cs="Times New Roman"/>
        </w:rPr>
        <w:footnoteReference w:id="2"/>
      </w:r>
      <w:r w:rsidR="00BE5977" w:rsidRPr="00DC5E6E">
        <w:rPr>
          <w:rFonts w:ascii="Times New Roman" w:hAnsi="Times New Roman" w:cs="Times New Roman"/>
        </w:rPr>
        <w:t>. Vienlaikus saskaņā ar SIA “Latvijas Fakti” veikto pētījumu, 2018. gada nogalē tikai 10 procenti Latvijas iedzīvotāju iesaistījās pilsoniskās sabiedrības aktivitātē. Pētījuma dati iekļauti Latvijas ziņojumā kopējam Pilsoniskās sabiedrības ilgtspējas indeksam 2018</w:t>
      </w:r>
      <w:r w:rsidR="00BE5977" w:rsidRPr="00DC5E6E">
        <w:rPr>
          <w:rStyle w:val="FootnoteReference"/>
          <w:rFonts w:ascii="Times New Roman" w:hAnsi="Times New Roman" w:cs="Times New Roman"/>
        </w:rPr>
        <w:footnoteReference w:id="3"/>
      </w:r>
      <w:r w:rsidR="00BE5977" w:rsidRPr="00DC5E6E">
        <w:rPr>
          <w:rFonts w:ascii="Times New Roman" w:hAnsi="Times New Roman" w:cs="Times New Roman"/>
        </w:rPr>
        <w:t>.</w:t>
      </w:r>
    </w:p>
    <w:p w14:paraId="13F817C1" w14:textId="6DD2EA3D"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 xml:space="preserve">Sabiedriskā labuma organizācijas (turpmāk – SLO) statuss kā </w:t>
      </w:r>
      <w:r w:rsidR="00963386">
        <w:rPr>
          <w:rFonts w:ascii="Times New Roman" w:hAnsi="Times New Roman" w:cs="Times New Roman"/>
        </w:rPr>
        <w:t>NVO</w:t>
      </w:r>
      <w:r w:rsidRPr="00DC5E6E">
        <w:rPr>
          <w:rFonts w:ascii="Times New Roman" w:hAnsi="Times New Roman" w:cs="Times New Roman"/>
        </w:rPr>
        <w:t xml:space="preserve"> motivējošs rīks ir plaši attīstīts visā pasaulē. Izmantojot personu ziedojumus, kā arī citus līdzekļu piesaistīšanas mehānismus, tiek finansēti sabiedriskā labuma (turpmāk – SL) projekti, un SLO savukārt izmanto nodokļu, ka arī citus atvieglojumus projektu īstenošanai. Pievilcīgākais faktors SLO statusa iegūšanai ir iespēja aktīvāk piesaistīt ziedojumus, jo personas, kas ir gatavas iesaistīties sabiedrībai svarīgu problēmu risināšana, tiek papildus stimulētas ar dažādām priekšrocībām. Vienlaikus, daļa organizāciju SLO statusu izvēlas primāri</w:t>
      </w:r>
      <w:r w:rsidR="00963386">
        <w:rPr>
          <w:rFonts w:ascii="Times New Roman" w:hAnsi="Times New Roman" w:cs="Times New Roman"/>
        </w:rPr>
        <w:t>,</w:t>
      </w:r>
      <w:r w:rsidRPr="00DC5E6E">
        <w:rPr>
          <w:rFonts w:ascii="Times New Roman" w:hAnsi="Times New Roman" w:cs="Times New Roman"/>
        </w:rPr>
        <w:t xml:space="preserve"> lai parādītu, ka tās darbojas sabiedrības, ne biedru, ne arī personiskam labumam, pat neizmantojot valsts nodrošinātās tiesības uz minētajām priekšrocībām. </w:t>
      </w:r>
    </w:p>
    <w:p w14:paraId="2FB413EB" w14:textId="77777777" w:rsidR="00BE5977" w:rsidRPr="00DC5E6E" w:rsidRDefault="00BE5977" w:rsidP="00BE5977">
      <w:pPr>
        <w:pStyle w:val="NormalWeb"/>
        <w:spacing w:before="0" w:beforeAutospacing="0" w:after="0" w:afterAutospacing="0"/>
        <w:jc w:val="both"/>
      </w:pPr>
      <w:r w:rsidRPr="00DC5E6E">
        <w:rPr>
          <w:noProof/>
        </w:rPr>
        <mc:AlternateContent>
          <mc:Choice Requires="wps">
            <w:drawing>
              <wp:anchor distT="0" distB="0" distL="114300" distR="114300" simplePos="0" relativeHeight="251659264" behindDoc="0" locked="0" layoutInCell="1" allowOverlap="1" wp14:anchorId="3811656B" wp14:editId="0E6C863A">
                <wp:simplePos x="0" y="0"/>
                <wp:positionH relativeFrom="margin">
                  <wp:align>right</wp:align>
                </wp:positionH>
                <wp:positionV relativeFrom="paragraph">
                  <wp:posOffset>175726</wp:posOffset>
                </wp:positionV>
                <wp:extent cx="5734050" cy="63835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734050" cy="638355"/>
                        </a:xfrm>
                        <a:prstGeom prst="rect">
                          <a:avLst/>
                        </a:prstGeom>
                        <a:solidFill>
                          <a:schemeClr val="lt1"/>
                        </a:solidFill>
                        <a:ln w="6350">
                          <a:solidFill>
                            <a:prstClr val="black"/>
                          </a:solidFill>
                        </a:ln>
                      </wps:spPr>
                      <wps:txbx>
                        <w:txbxContent>
                          <w:p w14:paraId="204010AB" w14:textId="77777777" w:rsidR="001049FC" w:rsidRDefault="001049FC" w:rsidP="00BE5977">
                            <w:pPr>
                              <w:pStyle w:val="NormalWeb"/>
                              <w:spacing w:before="0" w:beforeAutospacing="0" w:after="0" w:afterAutospacing="0"/>
                              <w:ind w:firstLine="720"/>
                              <w:jc w:val="both"/>
                            </w:pPr>
                            <w:r>
                              <w:t>SL</w:t>
                            </w:r>
                            <w:r w:rsidRPr="00C230B2">
                              <w:t xml:space="preserve"> darbības nodrošināšanā katrai</w:t>
                            </w:r>
                            <w:r w:rsidRPr="00DC4038">
                              <w:t xml:space="preserve"> no</w:t>
                            </w:r>
                            <w:r w:rsidRPr="00C230B2">
                              <w:t xml:space="preserve"> </w:t>
                            </w:r>
                            <w:r w:rsidRPr="0073012F">
                              <w:rPr>
                                <w:b/>
                              </w:rPr>
                              <w:t>ieinteresētajām</w:t>
                            </w:r>
                            <w:r w:rsidRPr="00DC4038">
                              <w:rPr>
                                <w:b/>
                              </w:rPr>
                              <w:t xml:space="preserve"> pusēm</w:t>
                            </w:r>
                            <w:r w:rsidRPr="00C230B2">
                              <w:t xml:space="preserve"> – SLO (1), </w:t>
                            </w:r>
                            <w:r w:rsidRPr="00DC4038">
                              <w:t xml:space="preserve">ziedotājiem </w:t>
                            </w:r>
                            <w:r w:rsidRPr="00C230B2">
                              <w:t xml:space="preserve">(2), </w:t>
                            </w:r>
                            <w:r>
                              <w:t>SL</w:t>
                            </w:r>
                            <w:r w:rsidRPr="00DC4038">
                              <w:t xml:space="preserve"> guvējiem </w:t>
                            </w:r>
                            <w:r w:rsidRPr="00C230B2">
                              <w:t xml:space="preserve">(3), </w:t>
                            </w:r>
                            <w:r>
                              <w:t>SL</w:t>
                            </w:r>
                            <w:r w:rsidRPr="00C230B2">
                              <w:t xml:space="preserve"> darbības izvērtēt</w:t>
                            </w:r>
                            <w:r>
                              <w:t>ā</w:t>
                            </w:r>
                            <w:r w:rsidRPr="00C230B2">
                              <w:t xml:space="preserve">jam un uzraugam (4) un valsts pārvaldei (5), ir sava loma un nozīme </w:t>
                            </w:r>
                            <w:r>
                              <w:t>SL</w:t>
                            </w:r>
                            <w:r w:rsidRPr="00C230B2">
                              <w:t xml:space="preserve"> sistēmā, lai tā sekmīgi strādātu.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1656B" id="_x0000_t202" coordsize="21600,21600" o:spt="202" path="m,l,21600r21600,l21600,xe">
                <v:stroke joinstyle="miter"/>
                <v:path gradientshapeok="t" o:connecttype="rect"/>
              </v:shapetype>
              <v:shape id="Text Box 6" o:spid="_x0000_s1026" type="#_x0000_t202" style="position:absolute;left:0;text-align:left;margin-left:400.3pt;margin-top:13.85pt;width:451.5pt;height:5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3PSAIAAKEEAAAOAAAAZHJzL2Uyb0RvYy54bWysVEtv2zAMvg/YfxB0X5x3OyNOkaXIMKBo&#10;CyRDz4osJcYkUZOU2NmvHyU7adbuNOwi86VP5EfSs7tGK3IUzldgCjro9SkRhkNZmV1Bv29Wn24p&#10;8YGZkikwoqAn4end/OOHWW1zMYQ9qFI4giDG57Ut6D4Em2eZ53uhme+BFQadEpxmAVW3y0rHakTX&#10;Khv2+9OsBldaB1x4j9b71knnCV9KwcOTlF4EogqKuYV0unRu45nNZyzfOWb3Fe/SYP+QhWaVwUcv&#10;UPcsMHJw1TsoXXEHHmTocdAZSFlxkWrAagb9N9Ws98yKVAuS4+2FJv//YPnj8dmRqizolBLDNLZo&#10;I5pAvkBDppGd2vocg9YWw0KDZuzy2e7RGItupNPxi+UQ9CPPpwu3EYyjcXIzGvcn6OLom45uR5NJ&#10;hMleb1vnw1cBmkShoA57lyhlxwcf2tBzSHzMg6rKVaVUUuK8iKVy5Miw0yqkHBH8jyhlSB0fxzTe&#10;IUToy/2tYvxHl94VAuIpgzlHTtraoxSabdMRtYXyhDw5aOfMW76qEPeB+fDMHA4W1o/LEp7wkAow&#10;GegkSvbgfv3NHuOx3+ilpMZBLaj/eWBOUKK+GZyEz4PxOE52UsaTmyEq7tqzvfaYg14CMjTAtbQ8&#10;iTE+qLMoHegX3KlFfBVdzHB8u6DhLC5Duz64k1wsFikIZ9my8GDWlkfoSG7kc9O8MGe7fgachEc4&#10;jzTL37S1jY03DSwOAWSVeh4JblnteMc9SFPT7WxctGs9Rb3+Wea/AQAA//8DAFBLAwQUAAYACAAA&#10;ACEAOVMH5toAAAAHAQAADwAAAGRycy9kb3ducmV2LnhtbEyPwU7DMBBE70j8g7VI3KhDkGiaxqkA&#10;FS6caBHnbby1o8Z2ZLtp+HuWExxnZzTzttnMbhATxdQHr+B+UYAg3wXde6Pgc/96V4FIGb3GIXhS&#10;8E0JNu31VYO1Dhf/QdMuG8ElPtWowOY81lKmzpLDtAgjefaOITrMLKOROuKFy90gy6J4lA57zwsW&#10;R3qx1J12Z6dg+2xWpqsw2m2l+36av47v5k2p25v5aQ0i05z/wvCLz+jQMtMhnL1OYlDAj2QF5XIJ&#10;gt1V8cCHA8fKqgTZNvI/f/sDAAD//wMAUEsBAi0AFAAGAAgAAAAhALaDOJL+AAAA4QEAABMAAAAA&#10;AAAAAAAAAAAAAAAAAFtDb250ZW50X1R5cGVzXS54bWxQSwECLQAUAAYACAAAACEAOP0h/9YAAACU&#10;AQAACwAAAAAAAAAAAAAAAAAvAQAAX3JlbHMvLnJlbHNQSwECLQAUAAYACAAAACEAJn0tz0gCAACh&#10;BAAADgAAAAAAAAAAAAAAAAAuAgAAZHJzL2Uyb0RvYy54bWxQSwECLQAUAAYACAAAACEAOVMH5toA&#10;AAAHAQAADwAAAAAAAAAAAAAAAACiBAAAZHJzL2Rvd25yZXYueG1sUEsFBgAAAAAEAAQA8wAAAKkF&#10;AAAAAA==&#10;" fillcolor="white [3201]" strokeweight=".5pt">
                <v:textbox>
                  <w:txbxContent>
                    <w:p w14:paraId="204010AB" w14:textId="77777777" w:rsidR="001049FC" w:rsidRDefault="001049FC" w:rsidP="00BE5977">
                      <w:pPr>
                        <w:pStyle w:val="NormalWeb"/>
                        <w:spacing w:before="0" w:beforeAutospacing="0" w:after="0" w:afterAutospacing="0"/>
                        <w:ind w:firstLine="720"/>
                        <w:jc w:val="both"/>
                      </w:pPr>
                      <w:r>
                        <w:t>SL</w:t>
                      </w:r>
                      <w:r w:rsidRPr="00C230B2">
                        <w:t xml:space="preserve"> darbības nodrošināšanā katrai</w:t>
                      </w:r>
                      <w:r w:rsidRPr="00DC4038">
                        <w:t xml:space="preserve"> no</w:t>
                      </w:r>
                      <w:r w:rsidRPr="00C230B2">
                        <w:t xml:space="preserve"> </w:t>
                      </w:r>
                      <w:r w:rsidRPr="0073012F">
                        <w:rPr>
                          <w:b/>
                        </w:rPr>
                        <w:t>ieinteresētajām</w:t>
                      </w:r>
                      <w:r w:rsidRPr="00DC4038">
                        <w:rPr>
                          <w:b/>
                        </w:rPr>
                        <w:t xml:space="preserve"> pusēm</w:t>
                      </w:r>
                      <w:r w:rsidRPr="00C230B2">
                        <w:t xml:space="preserve"> – SLO (1), </w:t>
                      </w:r>
                      <w:r w:rsidRPr="00DC4038">
                        <w:t xml:space="preserve">ziedotājiem </w:t>
                      </w:r>
                      <w:r w:rsidRPr="00C230B2">
                        <w:t xml:space="preserve">(2), </w:t>
                      </w:r>
                      <w:r>
                        <w:t>SL</w:t>
                      </w:r>
                      <w:r w:rsidRPr="00DC4038">
                        <w:t xml:space="preserve"> guvējiem </w:t>
                      </w:r>
                      <w:r w:rsidRPr="00C230B2">
                        <w:t xml:space="preserve">(3), </w:t>
                      </w:r>
                      <w:r>
                        <w:t>SL</w:t>
                      </w:r>
                      <w:r w:rsidRPr="00C230B2">
                        <w:t xml:space="preserve"> darbības izvērtēt</w:t>
                      </w:r>
                      <w:r>
                        <w:t>ā</w:t>
                      </w:r>
                      <w:r w:rsidRPr="00C230B2">
                        <w:t xml:space="preserve">jam un uzraugam (4) un valsts pārvaldei (5), ir sava loma un nozīme </w:t>
                      </w:r>
                      <w:r>
                        <w:t>SL</w:t>
                      </w:r>
                      <w:r w:rsidRPr="00C230B2">
                        <w:t xml:space="preserve"> sistēmā, lai tā sekmīgi strādātu. </w:t>
                      </w:r>
                    </w:p>
                  </w:txbxContent>
                </v:textbox>
                <w10:wrap anchorx="margin"/>
              </v:shape>
            </w:pict>
          </mc:Fallback>
        </mc:AlternateContent>
      </w:r>
    </w:p>
    <w:p w14:paraId="2A6CD8D1" w14:textId="77777777" w:rsidR="00BE5977" w:rsidRPr="00DC5E6E" w:rsidRDefault="00BE5977" w:rsidP="00BE5977">
      <w:pPr>
        <w:pStyle w:val="NormalWeb"/>
        <w:spacing w:before="0" w:beforeAutospacing="0" w:after="0" w:afterAutospacing="0"/>
        <w:ind w:firstLine="720"/>
        <w:jc w:val="both"/>
      </w:pPr>
    </w:p>
    <w:p w14:paraId="2CC6977A" w14:textId="77777777" w:rsidR="00BE5977" w:rsidRPr="00DC5E6E" w:rsidRDefault="00BE5977" w:rsidP="00BE5977">
      <w:pPr>
        <w:pStyle w:val="NormalWeb"/>
        <w:spacing w:before="0" w:beforeAutospacing="0" w:after="0" w:afterAutospacing="0"/>
        <w:ind w:firstLine="720"/>
        <w:jc w:val="both"/>
      </w:pPr>
    </w:p>
    <w:p w14:paraId="59ADFD15" w14:textId="77777777" w:rsidR="00BE5977" w:rsidRPr="00DC5E6E" w:rsidRDefault="00BE5977" w:rsidP="00BE5977">
      <w:pPr>
        <w:pStyle w:val="NormalWeb"/>
        <w:spacing w:before="0" w:beforeAutospacing="0" w:after="0" w:afterAutospacing="0"/>
        <w:ind w:firstLine="720"/>
        <w:jc w:val="both"/>
      </w:pPr>
    </w:p>
    <w:p w14:paraId="02D2FFB3" w14:textId="77777777" w:rsidR="00BE5977" w:rsidRPr="00DC5E6E" w:rsidRDefault="00BE5977" w:rsidP="00BE5977">
      <w:pPr>
        <w:jc w:val="both"/>
        <w:rPr>
          <w:rFonts w:ascii="Times New Roman" w:hAnsi="Times New Roman" w:cs="Times New Roman"/>
        </w:rPr>
      </w:pPr>
    </w:p>
    <w:p w14:paraId="73A82D2C" w14:textId="77777777" w:rsidR="00BE5977" w:rsidRPr="00DC5E6E" w:rsidRDefault="00BE5977" w:rsidP="00BE5977">
      <w:pPr>
        <w:jc w:val="both"/>
        <w:rPr>
          <w:rFonts w:ascii="Times New Roman" w:hAnsi="Times New Roman" w:cs="Times New Roman"/>
        </w:rPr>
      </w:pPr>
    </w:p>
    <w:p w14:paraId="15D9E534" w14:textId="436F08CF" w:rsidR="00BE5977" w:rsidRPr="00DC5E6E" w:rsidRDefault="00BE5977" w:rsidP="00B43EBA">
      <w:pPr>
        <w:ind w:firstLine="720"/>
        <w:jc w:val="both"/>
        <w:rPr>
          <w:rFonts w:ascii="Times New Roman" w:hAnsi="Times New Roman" w:cs="Times New Roman"/>
        </w:rPr>
      </w:pPr>
      <w:r w:rsidRPr="00DC5E6E">
        <w:rPr>
          <w:rFonts w:ascii="Times New Roman" w:hAnsi="Times New Roman" w:cs="Times New Roman"/>
          <w:bCs/>
          <w:u w:val="single"/>
        </w:rPr>
        <w:t>1.</w:t>
      </w:r>
      <w:r w:rsidRPr="00DC5E6E">
        <w:rPr>
          <w:rFonts w:ascii="Times New Roman" w:hAnsi="Times New Roman" w:cs="Times New Roman"/>
          <w:u w:val="single"/>
        </w:rPr>
        <w:t> SLO</w:t>
      </w:r>
      <w:r w:rsidRPr="00DC5E6E">
        <w:rPr>
          <w:rFonts w:ascii="Times New Roman" w:hAnsi="Times New Roman" w:cs="Times New Roman"/>
        </w:rPr>
        <w:t xml:space="preserve"> ir būtisks SL sistēmas stūrakmens, jo tā definē plānoto un veic konkrēto SL darbību, nosaka mērķauditoriju jeb SL guvējus, plāno un organizē finansējuma piesaisti, kā arī sagatavo informāciju un atskaites par veikto SL darbību. SLO ir </w:t>
      </w:r>
      <w:r w:rsidR="00963386">
        <w:rPr>
          <w:rFonts w:ascii="Times New Roman" w:hAnsi="Times New Roman" w:cs="Times New Roman"/>
        </w:rPr>
        <w:t>NVO</w:t>
      </w:r>
      <w:r w:rsidRPr="00DC5E6E">
        <w:rPr>
          <w:rFonts w:ascii="Times New Roman" w:hAnsi="Times New Roman" w:cs="Times New Roman"/>
        </w:rPr>
        <w:t xml:space="preserve">, kura, neatkarīgi no tā, vai tā ir biedrība, nodibinājums vai reliģiskā organizācija, veic SL darbību un tai ir piešķirts SLO statuss un, kuras darbība vērsta uz SL darbības nodrošināšanu. </w:t>
      </w:r>
    </w:p>
    <w:p w14:paraId="633ABBCD" w14:textId="5DC957D9" w:rsidR="00BE5977" w:rsidRPr="00DC5E6E" w:rsidRDefault="008B2702" w:rsidP="00B43EBA">
      <w:pPr>
        <w:ind w:firstLine="720"/>
        <w:jc w:val="both"/>
        <w:rPr>
          <w:rFonts w:ascii="Times New Roman" w:hAnsi="Times New Roman" w:cs="Times New Roman"/>
        </w:rPr>
      </w:pPr>
      <w:r w:rsidRPr="00DC5E6E">
        <w:rPr>
          <w:rFonts w:ascii="Times New Roman" w:hAnsi="Times New Roman" w:cs="Times New Roman"/>
          <w:u w:val="single"/>
        </w:rPr>
        <w:lastRenderedPageBreak/>
        <w:t xml:space="preserve">2. </w:t>
      </w:r>
      <w:r w:rsidR="00BE5977" w:rsidRPr="00DC5E6E">
        <w:rPr>
          <w:rFonts w:ascii="Times New Roman" w:hAnsi="Times New Roman" w:cs="Times New Roman"/>
          <w:u w:val="single"/>
        </w:rPr>
        <w:t>Ziedotājs</w:t>
      </w:r>
      <w:r w:rsidR="00BE5977" w:rsidRPr="00DC5E6E">
        <w:rPr>
          <w:rFonts w:ascii="Times New Roman" w:hAnsi="Times New Roman" w:cs="Times New Roman"/>
        </w:rPr>
        <w:t>, kā arī brīvprātīg</w:t>
      </w:r>
      <w:r w:rsidR="00963386">
        <w:rPr>
          <w:rFonts w:ascii="Times New Roman" w:hAnsi="Times New Roman" w:cs="Times New Roman"/>
        </w:rPr>
        <w:t>ā</w:t>
      </w:r>
      <w:r w:rsidR="00BE5977" w:rsidRPr="00DC5E6E">
        <w:rPr>
          <w:rFonts w:ascii="Times New Roman" w:hAnsi="Times New Roman" w:cs="Times New Roman"/>
        </w:rPr>
        <w:t xml:space="preserve"> darba veicējs, ir viens no būtiskākajiem SL darbībā iesaistītajiem subjektiem un tas var būt gan fiziska, gan juridiska persona. Lai SLO varētu veikt </w:t>
      </w:r>
      <w:r w:rsidR="00963386">
        <w:rPr>
          <w:rFonts w:ascii="Times New Roman" w:hAnsi="Times New Roman" w:cs="Times New Roman"/>
        </w:rPr>
        <w:t>SL</w:t>
      </w:r>
      <w:r w:rsidR="00BE5977" w:rsidRPr="00DC5E6E">
        <w:rPr>
          <w:rFonts w:ascii="Times New Roman" w:hAnsi="Times New Roman" w:cs="Times New Roman"/>
        </w:rPr>
        <w:t xml:space="preserve"> darbību, tai ir pieejami vairāki finansēšanas avoti. Tomēr nenoliedzami būtiska loma ir ziedojumu piesaistei, t.i. SLO ir pārliecinājusi sabiedrības pārstāvjus par nepieciešamību finansiāli, materiāli vai pakalpojumu veidā iesaistīties un atbalstīt sabiedrībai svarīgu iniciatīvu. Ziedošanai SLO ir filantropisks raksturs, jo veiktajam ziedojumam ir bezatlīdzības raksturs. Būtiska ir ziedotāja ieinteresētība un sapratne par viņa kā ziedotāja nepieciešamību rezultatīvas SL darbības veikšanā un SL mērķu sasniegšanā. Zināmā mērā ziedotāju iesaiste liecina gan par to, ka attiecīgā SLO iniciatīva ir aktuāla un sabiedrībai vajadzīga, gan par SLO spēju pārliecināt, ka konkrētā joma sabiedrībai īpaši vajadzīga un piesaistīt tai sabiedrības uzmanību. SL darbība sniedz labumu gan konkrētai fiziskai personai – SL guvējam, gan kādai sabiedrības daļai, gan sabiedrībai kopumā. Normatīvais regulējums nosaka, ka SL darbības rezultatīvais rādītājs ir SL guvējs - </w:t>
      </w:r>
      <w:r w:rsidR="00BE5977" w:rsidRPr="00DC5E6E">
        <w:rPr>
          <w:rFonts w:ascii="Times New Roman" w:hAnsi="Times New Roman" w:cs="Times New Roman"/>
          <w:b/>
        </w:rPr>
        <w:t>fiziska persona</w:t>
      </w:r>
      <w:r w:rsidR="00BE5977" w:rsidRPr="00DC5E6E">
        <w:rPr>
          <w:rFonts w:ascii="Times New Roman" w:hAnsi="Times New Roman" w:cs="Times New Roman"/>
        </w:rPr>
        <w:t xml:space="preserve">. Vienlaikus normatīvie akti pieļauj, ka SL darbība var būt vērsta arī uz konkrētu </w:t>
      </w:r>
      <w:r w:rsidR="00BE5977" w:rsidRPr="00DC5E6E">
        <w:rPr>
          <w:rFonts w:ascii="Times New Roman" w:hAnsi="Times New Roman" w:cs="Times New Roman"/>
          <w:b/>
        </w:rPr>
        <w:t>objektu</w:t>
      </w:r>
      <w:r w:rsidR="00BE5977" w:rsidRPr="00DC5E6E">
        <w:rPr>
          <w:rFonts w:ascii="Times New Roman" w:hAnsi="Times New Roman" w:cs="Times New Roman"/>
        </w:rPr>
        <w:t xml:space="preserve"> (piemēram, kultūrvēsturisku vai arhitektūras pieminekli) vai konkrētu </w:t>
      </w:r>
      <w:r w:rsidR="00BE5977" w:rsidRPr="00DC5E6E">
        <w:rPr>
          <w:rFonts w:ascii="Times New Roman" w:hAnsi="Times New Roman" w:cs="Times New Roman"/>
          <w:b/>
        </w:rPr>
        <w:t>teritoriju</w:t>
      </w:r>
      <w:r w:rsidR="00BE5977" w:rsidRPr="00DC5E6E">
        <w:rPr>
          <w:rFonts w:ascii="Times New Roman" w:hAnsi="Times New Roman" w:cs="Times New Roman"/>
        </w:rPr>
        <w:t>, kas rada problēmas šobrīd definēt faktiskos SL darbības rezultatīvos rādītājus. Rezultātā jebkurā situācijā labuma guvējs ir fiziska persona</w:t>
      </w:r>
      <w:r w:rsidR="00963386">
        <w:rPr>
          <w:rFonts w:ascii="Times New Roman" w:hAnsi="Times New Roman" w:cs="Times New Roman"/>
        </w:rPr>
        <w:t>,</w:t>
      </w:r>
      <w:r w:rsidR="00BE5977" w:rsidRPr="00DC5E6E">
        <w:rPr>
          <w:rFonts w:ascii="Times New Roman" w:hAnsi="Times New Roman" w:cs="Times New Roman"/>
        </w:rPr>
        <w:t xml:space="preserve"> par ko liecina arī socioloģiskās aptaujas. Arī pilsoniskās sabiedrības attīstības līmenis raksturo konkrētas fiziskas personas iesaisti un aktivitāti. Kā secināts Latvijas Nacionālajā attīstības plānā 2021. – 2027.</w:t>
      </w:r>
      <w:r w:rsidR="008C27DF" w:rsidRPr="00DC5E6E">
        <w:rPr>
          <w:rFonts w:ascii="Times New Roman" w:hAnsi="Times New Roman" w:cs="Times New Roman"/>
        </w:rPr>
        <w:t xml:space="preserve"> </w:t>
      </w:r>
      <w:r w:rsidR="00BE5977" w:rsidRPr="00DC5E6E">
        <w:rPr>
          <w:rFonts w:ascii="Times New Roman" w:hAnsi="Times New Roman" w:cs="Times New Roman"/>
        </w:rPr>
        <w:t>gadam</w:t>
      </w:r>
      <w:r w:rsidR="00A979D4">
        <w:rPr>
          <w:rFonts w:ascii="Times New Roman" w:hAnsi="Times New Roman" w:cs="Times New Roman"/>
        </w:rPr>
        <w:t xml:space="preserve"> (turpmāk – NAP2027)</w:t>
      </w:r>
      <w:r w:rsidR="00BE5977" w:rsidRPr="00DC5E6E">
        <w:rPr>
          <w:rFonts w:ascii="Times New Roman" w:hAnsi="Times New Roman" w:cs="Times New Roman"/>
        </w:rPr>
        <w:t>, Latvijā cilvēki ir mazaktīvi pilsoniskajā līdzdalībā. Pilsoniskās līdzdalības rādītājs Latvijā ir 9, kas ir zems rezultāts salīdzinājumā ar Zviedriju (44), Somiju (36), Vāciju (30) un Īriju (22). Atbilstoši Latvijas Pilsoniskās alianses 2017. gada Pilsoniskās sabiedrības monitoringa datiem samazinās iedzīvotāju iesaistīšanās tradicionālajās pilsoniskās līdzdalības formās, nemainīgi zems – 17 % – ir to iedzīvotāju īpatsvars, kas uzskata, ka spēj ietekmēt lēmumu pieņemšanas procesus Latvijā</w:t>
      </w:r>
      <w:r w:rsidR="00BE5977" w:rsidRPr="00DC5E6E">
        <w:rPr>
          <w:rStyle w:val="FootnoteReference"/>
          <w:rFonts w:ascii="Times New Roman" w:hAnsi="Times New Roman" w:cs="Times New Roman"/>
        </w:rPr>
        <w:footnoteReference w:id="4"/>
      </w:r>
      <w:r w:rsidR="00BE5977" w:rsidRPr="00DC5E6E">
        <w:rPr>
          <w:rFonts w:ascii="Times New Roman" w:hAnsi="Times New Roman" w:cs="Times New Roman"/>
        </w:rPr>
        <w:t xml:space="preserve">. </w:t>
      </w:r>
    </w:p>
    <w:p w14:paraId="5F43A55A" w14:textId="0FD629B4" w:rsidR="00BE5977" w:rsidRPr="00DC5E6E" w:rsidRDefault="008B2702" w:rsidP="00BE5977">
      <w:pPr>
        <w:tabs>
          <w:tab w:val="left" w:pos="284"/>
        </w:tabs>
        <w:jc w:val="both"/>
        <w:rPr>
          <w:rFonts w:ascii="Times New Roman" w:hAnsi="Times New Roman" w:cs="Times New Roman"/>
        </w:rPr>
      </w:pPr>
      <w:r w:rsidRPr="00DC5E6E">
        <w:rPr>
          <w:rFonts w:ascii="Times New Roman" w:hAnsi="Times New Roman" w:cs="Times New Roman"/>
        </w:rPr>
        <w:tab/>
      </w:r>
      <w:r w:rsidRPr="00DC5E6E">
        <w:rPr>
          <w:rFonts w:ascii="Times New Roman" w:hAnsi="Times New Roman" w:cs="Times New Roman"/>
        </w:rPr>
        <w:tab/>
      </w:r>
      <w:r w:rsidR="00BE5977" w:rsidRPr="00DC5E6E">
        <w:rPr>
          <w:rFonts w:ascii="Times New Roman" w:hAnsi="Times New Roman" w:cs="Times New Roman"/>
        </w:rPr>
        <w:t>Likumdevējs</w:t>
      </w:r>
      <w:r w:rsidR="00D1747B">
        <w:rPr>
          <w:rFonts w:ascii="Times New Roman" w:hAnsi="Times New Roman" w:cs="Times New Roman"/>
        </w:rPr>
        <w:t>,</w:t>
      </w:r>
      <w:r w:rsidR="00BE5977" w:rsidRPr="00DC5E6E">
        <w:rPr>
          <w:rFonts w:ascii="Times New Roman" w:hAnsi="Times New Roman" w:cs="Times New Roman"/>
        </w:rPr>
        <w:t xml:space="preserve"> reaģējot uz sabiedrības dzīves aktualitātēm</w:t>
      </w:r>
      <w:r w:rsidR="00D1747B">
        <w:rPr>
          <w:rFonts w:ascii="Times New Roman" w:hAnsi="Times New Roman" w:cs="Times New Roman"/>
        </w:rPr>
        <w:t>,</w:t>
      </w:r>
      <w:r w:rsidR="00BE5977" w:rsidRPr="00DC5E6E">
        <w:rPr>
          <w:rFonts w:ascii="Times New Roman" w:hAnsi="Times New Roman" w:cs="Times New Roman"/>
        </w:rPr>
        <w:t xml:space="preserve"> var precizēt SL darbības jomas, piešķirot netieša atbalsta iespējas kādam no darbības jomas segmentiem.</w:t>
      </w:r>
    </w:p>
    <w:p w14:paraId="412B4D87" w14:textId="2FF9A244" w:rsidR="00BE5977" w:rsidRPr="00DC5E6E" w:rsidRDefault="008B2702" w:rsidP="00BE5977">
      <w:pPr>
        <w:tabs>
          <w:tab w:val="left" w:pos="284"/>
        </w:tabs>
        <w:jc w:val="both"/>
        <w:rPr>
          <w:rFonts w:ascii="Times New Roman" w:hAnsi="Times New Roman" w:cs="Times New Roman"/>
        </w:rPr>
      </w:pPr>
      <w:r w:rsidRPr="00DC5E6E">
        <w:rPr>
          <w:rFonts w:ascii="Times New Roman" w:hAnsi="Times New Roman" w:cs="Times New Roman"/>
        </w:rPr>
        <w:tab/>
      </w:r>
      <w:r w:rsidRPr="00DC5E6E">
        <w:rPr>
          <w:rFonts w:ascii="Times New Roman" w:hAnsi="Times New Roman" w:cs="Times New Roman"/>
        </w:rPr>
        <w:tab/>
      </w:r>
      <w:r w:rsidR="00BE5977" w:rsidRPr="00DC5E6E">
        <w:rPr>
          <w:rFonts w:ascii="Times New Roman" w:hAnsi="Times New Roman" w:cs="Times New Roman"/>
        </w:rPr>
        <w:t>SLO darbība ir process</w:t>
      </w:r>
      <w:r w:rsidR="00D1747B">
        <w:rPr>
          <w:rFonts w:ascii="Times New Roman" w:hAnsi="Times New Roman" w:cs="Times New Roman"/>
        </w:rPr>
        <w:t>,</w:t>
      </w:r>
      <w:r w:rsidR="00BE5977" w:rsidRPr="00DC5E6E">
        <w:rPr>
          <w:rFonts w:ascii="Times New Roman" w:hAnsi="Times New Roman" w:cs="Times New Roman"/>
        </w:rPr>
        <w:t xml:space="preserve"> kā rezultātā ir redzams konkrēts ieguvums un vairum</w:t>
      </w:r>
      <w:r w:rsidR="00D1747B">
        <w:rPr>
          <w:rFonts w:ascii="Times New Roman" w:hAnsi="Times New Roman" w:cs="Times New Roman"/>
        </w:rPr>
        <w:t>ā</w:t>
      </w:r>
      <w:r w:rsidR="00BE5977" w:rsidRPr="00DC5E6E">
        <w:rPr>
          <w:rFonts w:ascii="Times New Roman" w:hAnsi="Times New Roman" w:cs="Times New Roman"/>
        </w:rPr>
        <w:t xml:space="preserve"> gadījum</w:t>
      </w:r>
      <w:r w:rsidR="00D1747B">
        <w:rPr>
          <w:rFonts w:ascii="Times New Roman" w:hAnsi="Times New Roman" w:cs="Times New Roman"/>
        </w:rPr>
        <w:t>u</w:t>
      </w:r>
      <w:r w:rsidR="00BE5977" w:rsidRPr="00DC5E6E">
        <w:rPr>
          <w:rFonts w:ascii="Times New Roman" w:hAnsi="Times New Roman" w:cs="Times New Roman"/>
        </w:rPr>
        <w:t xml:space="preserve"> var noteikt, kas ir SL guvēji. Tie ir viens no SLO darbības pamatelementiem un konkrētās SL darbības nozīmīgums ir jāvērtē kontekstā ar SL guvējiem.</w:t>
      </w:r>
    </w:p>
    <w:p w14:paraId="354A1A19" w14:textId="33DB7711" w:rsidR="00BE5977" w:rsidRPr="00DC5E6E" w:rsidRDefault="008B2702" w:rsidP="00B43EBA">
      <w:pPr>
        <w:pStyle w:val="NormalWeb"/>
        <w:spacing w:before="0" w:beforeAutospacing="0" w:after="0" w:afterAutospacing="0"/>
        <w:ind w:firstLine="720"/>
        <w:jc w:val="both"/>
        <w:rPr>
          <w:rStyle w:val="Strong"/>
          <w:rFonts w:asciiTheme="minorHAnsi" w:eastAsiaTheme="minorEastAsia" w:hAnsiTheme="minorHAnsi" w:cstheme="minorBidi"/>
          <w:b w:val="0"/>
          <w:bCs w:val="0"/>
          <w:lang w:eastAsia="en-US"/>
        </w:rPr>
      </w:pPr>
      <w:r w:rsidRPr="00DC5E6E">
        <w:rPr>
          <w:rStyle w:val="Strong"/>
          <w:b w:val="0"/>
          <w:u w:val="single"/>
        </w:rPr>
        <w:t>3</w:t>
      </w:r>
      <w:r w:rsidR="00BE5977" w:rsidRPr="00DC5E6E">
        <w:rPr>
          <w:rStyle w:val="Strong"/>
          <w:b w:val="0"/>
          <w:u w:val="single"/>
        </w:rPr>
        <w:t>.</w:t>
      </w:r>
      <w:r w:rsidR="00BE5977" w:rsidRPr="00DC5E6E">
        <w:rPr>
          <w:rStyle w:val="Strong"/>
          <w:b w:val="0"/>
          <w:bCs w:val="0"/>
          <w:u w:val="single"/>
        </w:rPr>
        <w:t> Valsts ieņēmumu dienestam</w:t>
      </w:r>
      <w:r w:rsidR="00BE5977" w:rsidRPr="00DC5E6E">
        <w:rPr>
          <w:rStyle w:val="Strong"/>
          <w:b w:val="0"/>
          <w:bCs w:val="0"/>
        </w:rPr>
        <w:t xml:space="preserve"> (turpmāk – VID) ir deleģēta funkcija uzraudzīt SLO darbību, tās atbilstību SLO likumā noteiktajam. SLO darbības uzrau</w:t>
      </w:r>
      <w:r w:rsidR="00006A18">
        <w:rPr>
          <w:rStyle w:val="Strong"/>
          <w:b w:val="0"/>
          <w:bCs w:val="0"/>
        </w:rPr>
        <w:t>dzības</w:t>
      </w:r>
      <w:r w:rsidR="00BE5977" w:rsidRPr="00DC5E6E">
        <w:rPr>
          <w:rStyle w:val="Strong"/>
          <w:b w:val="0"/>
          <w:bCs w:val="0"/>
        </w:rPr>
        <w:t xml:space="preserve"> mērķis ir sekot līdzi un pārliecināties par valsts atbalsta mehānismu lietderīgu un jēgpilnu izmantošanu atbilstoši SL mērķiem, kā arī apzināt gan valsts atbalsta apmērus, t.i. valsts budžetā neienākušo nodokļu vai uzņēmējdarbības attīstībā neieguldīto līdzekļu apmēru. Faktiski šajā procesā visas sabiedrības un valsts intereses pārstāv uzraugošā institūcija. Uzraugošā institūcija sniedz arī konsultatīvo atbalstu SLO, lai tās atbilstoši izpildītu tiesību aktos noteiktās prasības. Pie tam izvēlētais uzraudzības modelis, kurā ir iesaistīta koleģiāla institūcija – Sabiedriskā labuma komisija (turpmāk – SLK), kuras sastāvā vienlīdz ir pārstāvētas gan NVO, gan valsts institūcijas, nodrošina vispusīgu un atbilstošu izpratni par SLO darbību.</w:t>
      </w:r>
    </w:p>
    <w:p w14:paraId="76D7F3B1" w14:textId="1A690209" w:rsidR="00BE5977" w:rsidRPr="00DC5E6E" w:rsidRDefault="008B2702" w:rsidP="00B43EBA">
      <w:pPr>
        <w:pStyle w:val="NormalWeb"/>
        <w:spacing w:before="0" w:beforeAutospacing="0" w:after="0" w:afterAutospacing="0"/>
        <w:ind w:firstLine="709"/>
        <w:jc w:val="both"/>
      </w:pPr>
      <w:r w:rsidRPr="00DC5E6E">
        <w:rPr>
          <w:rStyle w:val="Strong"/>
          <w:b w:val="0"/>
          <w:bCs w:val="0"/>
          <w:u w:val="single"/>
        </w:rPr>
        <w:t>4</w:t>
      </w:r>
      <w:r w:rsidR="00BE5977" w:rsidRPr="00DC5E6E">
        <w:rPr>
          <w:rStyle w:val="Strong"/>
          <w:b w:val="0"/>
          <w:bCs w:val="0"/>
          <w:u w:val="single"/>
        </w:rPr>
        <w:t>.</w:t>
      </w:r>
      <w:r w:rsidR="00BE5977" w:rsidRPr="00DC5E6E">
        <w:rPr>
          <w:rStyle w:val="Strong"/>
          <w:b w:val="0"/>
          <w:u w:val="single"/>
        </w:rPr>
        <w:t> Valsts pārvalde</w:t>
      </w:r>
      <w:r w:rsidR="00BE5977" w:rsidRPr="00DC5E6E">
        <w:rPr>
          <w:rStyle w:val="Strong"/>
          <w:b w:val="0"/>
        </w:rPr>
        <w:t xml:space="preserve"> kā SL sistēmas subjekts ir ieinteresēta iesaistīties sabiedrībai nozīmīgos procesos un rezultātu sasniegšanā, gan stiprinot SLO, gan atbalstot ziedošanas procesus un citu atb</w:t>
      </w:r>
      <w:r w:rsidR="00006A18">
        <w:rPr>
          <w:rStyle w:val="Strong"/>
          <w:b w:val="0"/>
        </w:rPr>
        <w:t>a</w:t>
      </w:r>
      <w:r w:rsidR="00BE5977" w:rsidRPr="00DC5E6E">
        <w:rPr>
          <w:rStyle w:val="Strong"/>
          <w:b w:val="0"/>
        </w:rPr>
        <w:t xml:space="preserve">lsta mehānismu efektīvu darbību, gan attīstot efektīvu un SLO neapgrūtinošu uzraudzības modeli, vienlaikus gūstot pārliecību par SLO darbības atbilstību tā būtībai. Valsts pārvaldes mērķis ir </w:t>
      </w:r>
      <w:r w:rsidR="00BE5977" w:rsidRPr="00DC5E6E">
        <w:t>veicināt SL. Valstij ir tiesības atbalstīt SLO sektoru likumā īpaši izceltajās jomās ar pievilcīgu piemērojamo nodokļu atvieglojumu sistēmu, snie</w:t>
      </w:r>
      <w:r w:rsidR="00006A18">
        <w:t>gt</w:t>
      </w:r>
      <w:r w:rsidR="00BE5977" w:rsidRPr="00DC5E6E">
        <w:t xml:space="preserve"> dotācijas, lielāku pašvaldību atbalstu (piemēram, mazākas nekustamā īpašuma nomas maksas),  arī vienkāršotas grāmatvedības prasības. Valsts pārvalde ir ieinteresēta SLO darbības stimulēšanā un spēcīgas SL sistēmas izveidē, kuru darbība tiek nodrošināta, izmantojot visus </w:t>
      </w:r>
      <w:r w:rsidR="00BE5977" w:rsidRPr="00DC5E6E">
        <w:lastRenderedPageBreak/>
        <w:t xml:space="preserve">NVO sektoram pieejamos finansēšanas avotus – biedru un iestāšanās naudas, gadskārtējās iemaksas, ziedojumus un dāvinājumus, mantojumus, dotācijas, ieņēmumus no saimnieciskās darbības (turpmāk – SD), </w:t>
      </w:r>
      <w:r w:rsidR="00F76E89">
        <w:t xml:space="preserve">Eiropas Savienības (turpmāk – </w:t>
      </w:r>
      <w:r w:rsidR="00BE5977" w:rsidRPr="00DC5E6E">
        <w:t>ES</w:t>
      </w:r>
      <w:r w:rsidR="00F76E89">
        <w:t>)</w:t>
      </w:r>
      <w:r w:rsidR="00BE5977" w:rsidRPr="00DC5E6E">
        <w:t xml:space="preserve"> fondu, </w:t>
      </w:r>
      <w:r w:rsidR="00BB18AA" w:rsidRPr="00BB18AA">
        <w:t>Eiropas Ekonomikas zona</w:t>
      </w:r>
      <w:r w:rsidR="00BB18AA">
        <w:t>s</w:t>
      </w:r>
      <w:r w:rsidR="00BB18AA" w:rsidRPr="00BB18AA">
        <w:t xml:space="preserve"> </w:t>
      </w:r>
      <w:r w:rsidR="00BB18AA">
        <w:t xml:space="preserve">(turpmāk – </w:t>
      </w:r>
      <w:r w:rsidR="00BE5977" w:rsidRPr="00DC5E6E">
        <w:t>EEZ</w:t>
      </w:r>
      <w:r w:rsidR="00BB18AA">
        <w:t>)</w:t>
      </w:r>
      <w:r w:rsidR="00BE5977" w:rsidRPr="00DC5E6E">
        <w:t xml:space="preserve"> fondu u.c. ārvalstu fondu finansējumu.</w:t>
      </w:r>
    </w:p>
    <w:p w14:paraId="5E552210" w14:textId="77777777" w:rsidR="00BE5977" w:rsidRPr="00DC5E6E" w:rsidRDefault="00BE5977">
      <w:pPr>
        <w:ind w:firstLine="709"/>
        <w:jc w:val="both"/>
        <w:rPr>
          <w:rFonts w:ascii="Times New Roman" w:hAnsi="Times New Roman" w:cs="Times New Roman"/>
        </w:rPr>
      </w:pPr>
      <w:r w:rsidRPr="00DC5E6E">
        <w:rPr>
          <w:rFonts w:ascii="Times New Roman" w:hAnsi="Times New Roman" w:cs="Times New Roman"/>
        </w:rPr>
        <w:t>Saskaņā ar SIA “Latvijas fakti” veikto pētījumu 2018. gadā,</w:t>
      </w:r>
      <w:r w:rsidR="008B2702" w:rsidRPr="00DC5E6E">
        <w:rPr>
          <w:rFonts w:ascii="Times New Roman" w:hAnsi="Times New Roman" w:cs="Times New Roman"/>
        </w:rPr>
        <w:t xml:space="preserve"> kas ir iekļauts Latvijas pārskatā par tautas attīstību 2017/2018</w:t>
      </w:r>
      <w:r w:rsidR="008B2702" w:rsidRPr="00DC5E6E">
        <w:rPr>
          <w:rStyle w:val="FootnoteReference"/>
          <w:rFonts w:ascii="Times New Roman" w:hAnsi="Times New Roman" w:cs="Times New Roman"/>
        </w:rPr>
        <w:footnoteReference w:id="5"/>
      </w:r>
      <w:r w:rsidR="008B2702" w:rsidRPr="00DC5E6E">
        <w:rPr>
          <w:rFonts w:ascii="Times New Roman" w:hAnsi="Times New Roman" w:cs="Times New Roman"/>
        </w:rPr>
        <w:t>,</w:t>
      </w:r>
      <w:r w:rsidRPr="00DC5E6E">
        <w:rPr>
          <w:rFonts w:ascii="Times New Roman" w:hAnsi="Times New Roman" w:cs="Times New Roman"/>
        </w:rPr>
        <w:t xml:space="preserve"> pēdējos divos gados 22 % Latvijas iedzīvotāju ir veikuši kāda veida ziedojumus NVO darbības atbalstam. Vienlaikus saskaņā ar pasaules pilsoniskas sabiedrības organizāciju ilgtspējas indeksu, Igaunijā ziedojumus NVO darbības atbalstam 2017.</w:t>
      </w:r>
      <w:r w:rsidR="00CD3ECE" w:rsidRPr="00DC5E6E">
        <w:rPr>
          <w:rFonts w:ascii="Times New Roman" w:hAnsi="Times New Roman" w:cs="Times New Roman"/>
        </w:rPr>
        <w:t xml:space="preserve"> </w:t>
      </w:r>
      <w:r w:rsidRPr="00DC5E6E">
        <w:rPr>
          <w:rFonts w:ascii="Times New Roman" w:hAnsi="Times New Roman" w:cs="Times New Roman"/>
        </w:rPr>
        <w:t>gadā veikuši 27 % iedzīvotāju</w:t>
      </w:r>
      <w:r w:rsidRPr="00DC5E6E">
        <w:rPr>
          <w:rStyle w:val="FootnoteReference"/>
          <w:rFonts w:ascii="Times New Roman" w:hAnsi="Times New Roman" w:cs="Times New Roman"/>
        </w:rPr>
        <w:footnoteReference w:id="6"/>
      </w:r>
      <w:r w:rsidRPr="00DC5E6E">
        <w:rPr>
          <w:rFonts w:ascii="Times New Roman" w:hAnsi="Times New Roman" w:cs="Times New Roman"/>
        </w:rPr>
        <w:t>, bet Lietuvā 2017. gadā– 19 %</w:t>
      </w:r>
      <w:r w:rsidRPr="00DC5E6E">
        <w:rPr>
          <w:rStyle w:val="FootnoteReference"/>
          <w:rFonts w:ascii="Times New Roman" w:hAnsi="Times New Roman" w:cs="Times New Roman"/>
        </w:rPr>
        <w:footnoteReference w:id="7"/>
      </w:r>
      <w:r w:rsidRPr="00DC5E6E">
        <w:rPr>
          <w:rFonts w:ascii="Times New Roman" w:hAnsi="Times New Roman" w:cs="Times New Roman"/>
        </w:rPr>
        <w:t>. Latvijā ziedojumi pārsvarā tiek sniegti labklājības celšanai - 60 %, veselībai - 36 %, savukārt daudz mazāks atbalsts ir sabiedrības līdzdalības un demokrātijas veicināšanas aktivitātēm - 13 %, kultūras atbalstam - 7 % un sportam - 5 %</w:t>
      </w:r>
      <w:r w:rsidRPr="00DC5E6E">
        <w:rPr>
          <w:rStyle w:val="FootnoteReference"/>
          <w:rFonts w:ascii="Times New Roman" w:hAnsi="Times New Roman" w:cs="Times New Roman"/>
        </w:rPr>
        <w:footnoteReference w:id="8"/>
      </w:r>
      <w:r w:rsidRPr="00DC5E6E">
        <w:rPr>
          <w:rFonts w:ascii="Times New Roman" w:hAnsi="Times New Roman" w:cs="Times New Roman"/>
        </w:rPr>
        <w:t>.</w:t>
      </w:r>
    </w:p>
    <w:p w14:paraId="0308B35B" w14:textId="77777777" w:rsidR="00DB3D6F"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ab/>
        <w:t xml:space="preserve">Saskaņā ar jaunāko </w:t>
      </w:r>
      <w:r w:rsidRPr="00DC5E6E">
        <w:rPr>
          <w:rFonts w:ascii="Times New Roman" w:hAnsi="Times New Roman" w:cs="Times New Roman"/>
          <w:i/>
        </w:rPr>
        <w:t>CAF World Giving</w:t>
      </w:r>
      <w:r w:rsidRPr="00DC5E6E">
        <w:rPr>
          <w:rFonts w:ascii="Times New Roman" w:hAnsi="Times New Roman" w:cs="Times New Roman"/>
        </w:rPr>
        <w:t xml:space="preserve"> desmitgades indeksu Latvija ir 110</w:t>
      </w:r>
      <w:r w:rsidR="00E47BC3" w:rsidRPr="00DC5E6E">
        <w:rPr>
          <w:rFonts w:ascii="Times New Roman" w:hAnsi="Times New Roman" w:cs="Times New Roman"/>
        </w:rPr>
        <w:t>.</w:t>
      </w:r>
      <w:r w:rsidRPr="00DC5E6E">
        <w:rPr>
          <w:rFonts w:ascii="Times New Roman" w:hAnsi="Times New Roman" w:cs="Times New Roman"/>
        </w:rPr>
        <w:t xml:space="preserve"> vietā (attiecīgi, Igaunija – 95</w:t>
      </w:r>
      <w:r w:rsidR="00E47BC3" w:rsidRPr="00DC5E6E">
        <w:rPr>
          <w:rFonts w:ascii="Times New Roman" w:hAnsi="Times New Roman" w:cs="Times New Roman"/>
        </w:rPr>
        <w:t>.</w:t>
      </w:r>
      <w:r w:rsidRPr="00DC5E6E">
        <w:rPr>
          <w:rFonts w:ascii="Times New Roman" w:hAnsi="Times New Roman" w:cs="Times New Roman"/>
        </w:rPr>
        <w:t xml:space="preserve"> vietā; Lietuva </w:t>
      </w:r>
      <w:r w:rsidR="00E47BC3" w:rsidRPr="00DC5E6E">
        <w:rPr>
          <w:rFonts w:ascii="Times New Roman" w:hAnsi="Times New Roman" w:cs="Times New Roman"/>
        </w:rPr>
        <w:t>–</w:t>
      </w:r>
      <w:r w:rsidRPr="00DC5E6E">
        <w:rPr>
          <w:rFonts w:ascii="Times New Roman" w:hAnsi="Times New Roman" w:cs="Times New Roman"/>
        </w:rPr>
        <w:t xml:space="preserve"> 121</w:t>
      </w:r>
      <w:r w:rsidR="00E47BC3" w:rsidRPr="00DC5E6E">
        <w:rPr>
          <w:rFonts w:ascii="Times New Roman" w:hAnsi="Times New Roman" w:cs="Times New Roman"/>
        </w:rPr>
        <w:t>.</w:t>
      </w:r>
      <w:r w:rsidRPr="00DC5E6E">
        <w:rPr>
          <w:rFonts w:ascii="Times New Roman" w:hAnsi="Times New Roman" w:cs="Times New Roman"/>
        </w:rPr>
        <w:t xml:space="preserve"> vietā). </w:t>
      </w:r>
      <w:r w:rsidRPr="00DC5E6E">
        <w:rPr>
          <w:rFonts w:ascii="Times New Roman" w:hAnsi="Times New Roman" w:cs="Times New Roman"/>
          <w:i/>
        </w:rPr>
        <w:t>CAF World Giving</w:t>
      </w:r>
      <w:r w:rsidRPr="00DC5E6E">
        <w:rPr>
          <w:rFonts w:ascii="Times New Roman" w:hAnsi="Times New Roman" w:cs="Times New Roman"/>
        </w:rPr>
        <w:t xml:space="preserve"> desmitgades indeksā starp 126 valstīm brīvprātīgā darba novērtējumā Latvija ieņem 106.pozīciju. Šajā indeksā apkopotā desmitgades informācija liecina, ka Latvijā brīvprātīgajā darbā iesaisti 10</w:t>
      </w:r>
      <w:r w:rsidR="00CD3ECE" w:rsidRPr="00DC5E6E">
        <w:rPr>
          <w:rFonts w:ascii="Times New Roman" w:hAnsi="Times New Roman" w:cs="Times New Roman"/>
        </w:rPr>
        <w:t xml:space="preserve"> </w:t>
      </w:r>
      <w:r w:rsidRPr="00DC5E6E">
        <w:rPr>
          <w:rFonts w:ascii="Times New Roman" w:hAnsi="Times New Roman" w:cs="Times New Roman"/>
        </w:rPr>
        <w:t>% sabiedrības, Igaunijā – 17</w:t>
      </w:r>
      <w:r w:rsidR="00CD3ECE" w:rsidRPr="00DC5E6E">
        <w:rPr>
          <w:rFonts w:ascii="Times New Roman" w:hAnsi="Times New Roman" w:cs="Times New Roman"/>
        </w:rPr>
        <w:t xml:space="preserve"> </w:t>
      </w:r>
      <w:r w:rsidRPr="00DC5E6E">
        <w:rPr>
          <w:rFonts w:ascii="Times New Roman" w:hAnsi="Times New Roman" w:cs="Times New Roman"/>
        </w:rPr>
        <w:t>% un Lietuvā – 11</w:t>
      </w:r>
      <w:r w:rsidR="00CD3ECE" w:rsidRPr="00DC5E6E">
        <w:rPr>
          <w:rFonts w:ascii="Times New Roman" w:hAnsi="Times New Roman" w:cs="Times New Roman"/>
        </w:rPr>
        <w:t xml:space="preserve"> </w:t>
      </w:r>
      <w:r w:rsidRPr="00DC5E6E">
        <w:rPr>
          <w:rFonts w:ascii="Times New Roman" w:hAnsi="Times New Roman" w:cs="Times New Roman"/>
        </w:rPr>
        <w:t>%</w:t>
      </w:r>
      <w:r w:rsidRPr="00DC5E6E">
        <w:rPr>
          <w:rStyle w:val="FootnoteReference"/>
          <w:rFonts w:ascii="Times New Roman" w:hAnsi="Times New Roman" w:cs="Times New Roman"/>
        </w:rPr>
        <w:footnoteReference w:id="9"/>
      </w:r>
      <w:r w:rsidRPr="00DC5E6E">
        <w:rPr>
          <w:rFonts w:ascii="Times New Roman" w:hAnsi="Times New Roman" w:cs="Times New Roman"/>
        </w:rPr>
        <w:t xml:space="preserve">. </w:t>
      </w:r>
    </w:p>
    <w:p w14:paraId="7FD560FA" w14:textId="4B8A52FD" w:rsidR="00BE5977" w:rsidRPr="00DC5E6E" w:rsidRDefault="00E826E8" w:rsidP="00B43EBA">
      <w:pPr>
        <w:ind w:firstLine="709"/>
        <w:jc w:val="both"/>
      </w:pPr>
      <w:bookmarkStart w:id="4" w:name="_Hlk56090273"/>
      <w:r>
        <w:rPr>
          <w:rFonts w:ascii="Times New Roman" w:hAnsi="Times New Roman" w:cs="Times New Roman"/>
        </w:rPr>
        <w:t>P</w:t>
      </w:r>
      <w:r w:rsidR="00DB3D6F" w:rsidRPr="00DC5E6E">
        <w:rPr>
          <w:rFonts w:ascii="Times New Roman" w:hAnsi="Times New Roman" w:cs="Times New Roman"/>
        </w:rPr>
        <w:t>ilsoniskās un politiskās līdzdalības līmenis Latvijā ir krietni zemāks nekā Rietumeiropas valstīs ar senākām nostiprinātām demokrātijas, savstarpējās uzticēšanās un līdzdalības tradīcijām</w:t>
      </w:r>
      <w:r w:rsidR="00294D05" w:rsidRPr="00DC5E6E">
        <w:rPr>
          <w:rStyle w:val="FootnoteReference"/>
          <w:rFonts w:ascii="Times New Roman" w:hAnsi="Times New Roman" w:cs="Times New Roman"/>
        </w:rPr>
        <w:footnoteReference w:id="10"/>
      </w:r>
      <w:r w:rsidR="0029633E" w:rsidRPr="00DC5E6E">
        <w:rPr>
          <w:rFonts w:ascii="Times New Roman" w:hAnsi="Times New Roman" w:cs="Times New Roman"/>
        </w:rPr>
        <w:t>. V</w:t>
      </w:r>
      <w:r w:rsidR="00DB3D6F" w:rsidRPr="00DC5E6E">
        <w:rPr>
          <w:rFonts w:ascii="Times New Roman" w:hAnsi="Times New Roman" w:cs="Times New Roman"/>
        </w:rPr>
        <w:t>ienlaikus</w:t>
      </w:r>
      <w:r w:rsidR="0029633E" w:rsidRPr="00DC5E6E">
        <w:rPr>
          <w:rFonts w:ascii="Times New Roman" w:hAnsi="Times New Roman" w:cs="Times New Roman"/>
        </w:rPr>
        <w:t xml:space="preserve"> ziedojumu apjomu lielums ir</w:t>
      </w:r>
      <w:r w:rsidR="00294D05" w:rsidRPr="00DC5E6E">
        <w:rPr>
          <w:rFonts w:ascii="Times New Roman" w:hAnsi="Times New Roman" w:cs="Times New Roman"/>
        </w:rPr>
        <w:t xml:space="preserve"> izskaidrojams arī ar to, ka</w:t>
      </w:r>
      <w:r w:rsidR="00DB3D6F" w:rsidRPr="00DC5E6E">
        <w:rPr>
          <w:rFonts w:ascii="Times New Roman" w:hAnsi="Times New Roman" w:cs="Times New Roman"/>
        </w:rPr>
        <w:t xml:space="preserve"> esošais </w:t>
      </w:r>
      <w:r w:rsidR="00BE5977" w:rsidRPr="00DC5E6E">
        <w:rPr>
          <w:rFonts w:ascii="Times New Roman" w:hAnsi="Times New Roman" w:cs="Times New Roman"/>
        </w:rPr>
        <w:t>regulējums zināmā mērā ir ietekmējis ziedošanas tradīciju un</w:t>
      </w:r>
      <w:r w:rsidR="008B2702" w:rsidRPr="00DC5E6E">
        <w:rPr>
          <w:rFonts w:ascii="Times New Roman" w:hAnsi="Times New Roman" w:cs="Times New Roman"/>
        </w:rPr>
        <w:t xml:space="preserve"> filantropijas</w:t>
      </w:r>
      <w:r w:rsidR="00BE5977" w:rsidRPr="00DC5E6E">
        <w:rPr>
          <w:rFonts w:ascii="Times New Roman" w:hAnsi="Times New Roman" w:cs="Times New Roman"/>
        </w:rPr>
        <w:t xml:space="preserve"> paradumu attīstību Latvijā – juridisko personu ziedojumu apjoms ir lielāks nekā fizisko personu ziedojumi. Tas ir izskaidrojams ar esošo nodokļu atvieglojumu režīmu, jo, ja juridiskās personas ziedo SLO, tām izmantojamie Uzņēmumu ienākuma nodokļa likumā noteiktie nodokļu atvieglojumi salīdzinoši ir lielāki par fizisko personu veiktajiem ziedojumiem izmantotiem iedzīvotāju ienākuma nodokļa </w:t>
      </w:r>
      <w:r w:rsidR="001A469F">
        <w:rPr>
          <w:rFonts w:ascii="Times New Roman" w:hAnsi="Times New Roman" w:cs="Times New Roman"/>
        </w:rPr>
        <w:t xml:space="preserve">(turpmāk – IIN) </w:t>
      </w:r>
      <w:r w:rsidR="00BE5977" w:rsidRPr="00DC5E6E">
        <w:rPr>
          <w:rFonts w:ascii="Times New Roman" w:hAnsi="Times New Roman" w:cs="Times New Roman"/>
        </w:rPr>
        <w:t xml:space="preserve">atvieglojumiem (jāatzīmē, ka 2019. gadā, pārejot uz citu </w:t>
      </w:r>
      <w:r w:rsidR="001A469F">
        <w:rPr>
          <w:rFonts w:ascii="Times New Roman" w:hAnsi="Times New Roman" w:cs="Times New Roman"/>
        </w:rPr>
        <w:t xml:space="preserve">uzņēmumu ienākuma nodokļa (turpmāk – </w:t>
      </w:r>
      <w:r w:rsidR="00BE5977" w:rsidRPr="00DC5E6E">
        <w:rPr>
          <w:rFonts w:ascii="Times New Roman" w:hAnsi="Times New Roman" w:cs="Times New Roman"/>
        </w:rPr>
        <w:t>UIN</w:t>
      </w:r>
      <w:r w:rsidR="001A469F">
        <w:rPr>
          <w:rFonts w:ascii="Times New Roman" w:hAnsi="Times New Roman" w:cs="Times New Roman"/>
        </w:rPr>
        <w:t>)</w:t>
      </w:r>
      <w:r w:rsidR="00BE5977" w:rsidRPr="00DC5E6E">
        <w:rPr>
          <w:rFonts w:ascii="Times New Roman" w:hAnsi="Times New Roman" w:cs="Times New Roman"/>
        </w:rPr>
        <w:t xml:space="preserve"> piemērošanas modeli, juridisko personu ziedojumu apmērs samazinājās par 34</w:t>
      </w:r>
      <w:r w:rsidR="00CD3ECE" w:rsidRPr="00DC5E6E">
        <w:rPr>
          <w:rFonts w:ascii="Times New Roman" w:hAnsi="Times New Roman" w:cs="Times New Roman"/>
        </w:rPr>
        <w:t xml:space="preserve"> </w:t>
      </w:r>
      <w:r w:rsidR="00BE5977" w:rsidRPr="00DC5E6E">
        <w:rPr>
          <w:rFonts w:ascii="Times New Roman" w:hAnsi="Times New Roman" w:cs="Times New Roman"/>
        </w:rPr>
        <w:t xml:space="preserve">%). Tādējādi Latvijā ir potenciāls </w:t>
      </w:r>
      <w:r w:rsidR="00F04ED0">
        <w:rPr>
          <w:rFonts w:ascii="Times New Roman" w:hAnsi="Times New Roman" w:cs="Times New Roman"/>
        </w:rPr>
        <w:t xml:space="preserve">veicināt </w:t>
      </w:r>
      <w:r w:rsidR="00BE5977" w:rsidRPr="00DC5E6E">
        <w:rPr>
          <w:rFonts w:ascii="Times New Roman" w:hAnsi="Times New Roman" w:cs="Times New Roman"/>
        </w:rPr>
        <w:t>ziedošanas kultūras attīstību</w:t>
      </w:r>
      <w:r w:rsidR="00F04ED0">
        <w:rPr>
          <w:rFonts w:ascii="Times New Roman" w:hAnsi="Times New Roman" w:cs="Times New Roman"/>
        </w:rPr>
        <w:t xml:space="preserve"> attiecībā uz fizisko personu ziedojumiem. </w:t>
      </w:r>
      <w:r w:rsidR="00BE5977" w:rsidRPr="00DC5E6E">
        <w:rPr>
          <w:rFonts w:ascii="Times New Roman" w:hAnsi="Times New Roman" w:cs="Times New Roman"/>
        </w:rPr>
        <w:t>Papildus tam, cilvēki neziedo arī citu iemeslu pēc – nav ziedošanas tradīcijas, zems iedzīvotāju ienākumu līmenis. Lai situāciju uzlabotu, svarīgi rast risinājumus arī pārējiem problēmjautājumiem. Turklāt Latvijā kopš Pilsoniskās sabiedrības stiprināšanas politikas pamatnostādnēm 2005.–2014. gadam filantropijas veicināšana nav tikusi iekļauta politikas pamatnostādnēs</w:t>
      </w:r>
      <w:bookmarkEnd w:id="4"/>
      <w:r w:rsidR="00BE5977" w:rsidRPr="00DC5E6E">
        <w:rPr>
          <w:rFonts w:ascii="Times New Roman" w:hAnsi="Times New Roman" w:cs="Times New Roman"/>
        </w:rPr>
        <w:t>.</w:t>
      </w:r>
    </w:p>
    <w:p w14:paraId="0147407E" w14:textId="246B50FF"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Filantropijas kultūras attīstība un dalības brīvprātīgajā darb</w:t>
      </w:r>
      <w:r w:rsidR="00F65B03">
        <w:rPr>
          <w:rFonts w:ascii="Times New Roman" w:hAnsi="Times New Roman" w:cs="Times New Roman"/>
        </w:rPr>
        <w:t>ā</w:t>
      </w:r>
      <w:r w:rsidRPr="00DC5E6E">
        <w:rPr>
          <w:rFonts w:ascii="Times New Roman" w:hAnsi="Times New Roman" w:cs="Times New Roman"/>
        </w:rPr>
        <w:t xml:space="preserve"> veicināšana ir cieši sasaistīti ar </w:t>
      </w:r>
      <w:r w:rsidRPr="00DC5E6E">
        <w:rPr>
          <w:rFonts w:ascii="Times New Roman" w:hAnsi="Times New Roman" w:cs="Times New Roman"/>
          <w:bCs/>
        </w:rPr>
        <w:t xml:space="preserve">NAP2027. Tā kā </w:t>
      </w:r>
      <w:r w:rsidRPr="00DC5E6E">
        <w:rPr>
          <w:rFonts w:ascii="Times New Roman" w:hAnsi="Times New Roman" w:cs="Times New Roman"/>
        </w:rPr>
        <w:t xml:space="preserve">NAP2027 prioritāšu pamatojuma avotos ir izsmeļoši izklāstīta informācija par jautājumiem, kas īpaši prasa sistēmiskus risinājumus, iesaistot visus sabiedrības dalībniekus, tad informatīvajā ziņojumā papildus tiek izvērtēti virzieni, kuros globālā mērījuma kontekstā būtu nepieciešama pastiprināta uzmanība arī no SLO (NVO) puses. </w:t>
      </w:r>
    </w:p>
    <w:p w14:paraId="0165E3D9"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Lai veicinātu SL sistēmas attīstību Latvijā, proti, stimulētu filantropijas ideju</w:t>
      </w:r>
      <w:r w:rsidR="00DB3D6F" w:rsidRPr="00DC5E6E">
        <w:rPr>
          <w:rFonts w:ascii="Times New Roman" w:hAnsi="Times New Roman" w:cs="Times New Roman"/>
        </w:rPr>
        <w:t xml:space="preserve"> kā pilsoniskās solidaritātes balstu</w:t>
      </w:r>
      <w:r w:rsidRPr="00DC5E6E">
        <w:rPr>
          <w:rFonts w:ascii="Times New Roman" w:hAnsi="Times New Roman" w:cs="Times New Roman"/>
        </w:rPr>
        <w:t xml:space="preserve">, sekmētu ziedojumu piesaisti un brīvprātīgā darba pieaugumu, </w:t>
      </w:r>
      <w:r w:rsidRPr="00DC5E6E">
        <w:rPr>
          <w:rFonts w:ascii="Times New Roman" w:hAnsi="Times New Roman" w:cs="Times New Roman"/>
        </w:rPr>
        <w:lastRenderedPageBreak/>
        <w:t xml:space="preserve">kā arī kopumā kompleksi pilnveidotu un attīstītu SL sistēmu Latvijā, ir veicama SL sistēmas sakārtošana. </w:t>
      </w:r>
    </w:p>
    <w:p w14:paraId="60CC5B87"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Tādējādi ir jāīsteno īstermiņa un ilgtermiņa pasākumu kopums, kuru rezultātā tiktu nodrošināts, ka:</w:t>
      </w:r>
    </w:p>
    <w:p w14:paraId="1AE03C03"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 SL sistēmā darbojas SLO, kuru darbība tiek veikta valsts noteiktajās īpaši atbalstāmajās SL jomās, to sasniegtais darbības rezultāts ir skaidri novērtējams un sasniegtie darbības mērķi SL darbības jomā ir nepārprotami un izmērāmi;</w:t>
      </w:r>
    </w:p>
    <w:p w14:paraId="276AFD22"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 SLO sistēma ir taisnīga un tajā nav iespējas darboties organizācijām, kuru īstenotie pasākumi un sasniegtie rezultāti nav precīzi novērtējami un nav vērsti uz sabiedrības interesēm, bet, piemēram, orientēti uz biedru labumu;</w:t>
      </w:r>
    </w:p>
    <w:p w14:paraId="4E7DC41D"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 xml:space="preserve">- ir skaidri nosacījumi un ieviests optimāls risinājums attiecībā uz to, kad SLO var veikt SD, ievērojot valsts </w:t>
      </w:r>
      <w:r w:rsidR="006A0512" w:rsidRPr="00DC5E6E">
        <w:rPr>
          <w:rFonts w:ascii="Times New Roman" w:hAnsi="Times New Roman" w:cs="Times New Roman"/>
        </w:rPr>
        <w:t xml:space="preserve">un komercdarbības </w:t>
      </w:r>
      <w:r w:rsidRPr="00DC5E6E">
        <w:rPr>
          <w:rFonts w:ascii="Times New Roman" w:hAnsi="Times New Roman" w:cs="Times New Roman"/>
        </w:rPr>
        <w:t>atbalsta nosacījumus</w:t>
      </w:r>
    </w:p>
    <w:p w14:paraId="49D9604E"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 SLO veiktā darbība ir caurskatāma, informācija par SLO darbību un sasniegtajiem rezultātiem ir visaptveroša un precīzi raksturojoša, tā ir plaši pieejama visām ieinteresētajām pusēm un veicina plašāku sabiedrības iesaisti SLO aktivitātēs;</w:t>
      </w:r>
    </w:p>
    <w:p w14:paraId="33506D06"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 SL sistēmai uzliktais administratīvais slogs ir samērīgs, iespējami minimāls, vienlaikus nodrošinot nepieciešamo informāciju SLO darbības novērtēšanai un uzraudzībai;</w:t>
      </w:r>
    </w:p>
    <w:p w14:paraId="2F734D1B"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 SLO statusa piešķiršanas process ir iespējami vienkāršs, SL sistēmas izvērtēšanā un uzraudzībā balstīts.</w:t>
      </w:r>
    </w:p>
    <w:p w14:paraId="461D5E2F" w14:textId="440F1C0E" w:rsidR="00BE5977" w:rsidRPr="00DC5E6E" w:rsidRDefault="00BE5977" w:rsidP="00BE5977">
      <w:pPr>
        <w:pStyle w:val="Heading1"/>
        <w:ind w:left="720"/>
        <w:jc w:val="center"/>
        <w:rPr>
          <w:rFonts w:ascii="Times New Roman" w:hAnsi="Times New Roman" w:cs="Times New Roman"/>
          <w:b/>
          <w:color w:val="auto"/>
          <w:sz w:val="24"/>
          <w:szCs w:val="24"/>
        </w:rPr>
      </w:pPr>
      <w:bookmarkStart w:id="5" w:name="_Toc51054030"/>
      <w:bookmarkStart w:id="6" w:name="_Toc69804980"/>
      <w:r w:rsidRPr="00DC5E6E">
        <w:rPr>
          <w:rFonts w:ascii="Times New Roman" w:hAnsi="Times New Roman" w:cs="Times New Roman"/>
          <w:b/>
          <w:color w:val="auto"/>
          <w:sz w:val="24"/>
          <w:szCs w:val="24"/>
        </w:rPr>
        <w:t>1. SLO (NVO) loma Latvijas Nacionālā attīstības plāna 2021.–2027. gadam mērķu sasniegšanā</w:t>
      </w:r>
      <w:bookmarkEnd w:id="5"/>
      <w:bookmarkEnd w:id="6"/>
    </w:p>
    <w:p w14:paraId="6FB3109B" w14:textId="77777777" w:rsidR="00BE5977" w:rsidRPr="00DC5E6E" w:rsidRDefault="00BE5977" w:rsidP="00BE5977">
      <w:pPr>
        <w:ind w:firstLine="709"/>
        <w:jc w:val="both"/>
        <w:rPr>
          <w:rFonts w:ascii="Times New Roman" w:hAnsi="Times New Roman" w:cs="Times New Roman"/>
        </w:rPr>
      </w:pPr>
    </w:p>
    <w:p w14:paraId="4390FADA"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 xml:space="preserve">Informatīvajā ziņojumā izvirzītie mērķi, kas ietver arī  filantropijas kultūras attīstību un dalības brīvprātīgajā darbā veicināšanu, ir cieši sasaistīti ar </w:t>
      </w:r>
      <w:r w:rsidRPr="00DC5E6E">
        <w:rPr>
          <w:rFonts w:ascii="Times New Roman" w:hAnsi="Times New Roman" w:cs="Times New Roman"/>
          <w:bCs/>
        </w:rPr>
        <w:t xml:space="preserve">NAP2027 </w:t>
      </w:r>
      <w:r w:rsidRPr="00DC5E6E">
        <w:rPr>
          <w:rFonts w:ascii="Times New Roman" w:hAnsi="Times New Roman" w:cs="Times New Roman"/>
        </w:rPr>
        <w:t xml:space="preserve">iestrādāto vīziju, ka Latvijai ir jābūt valstij, kur ikviens cilvēks </w:t>
      </w:r>
      <w:r w:rsidRPr="00DC5E6E">
        <w:rPr>
          <w:rFonts w:ascii="Times New Roman" w:hAnsi="Times New Roman" w:cs="Times New Roman"/>
          <w:b/>
        </w:rPr>
        <w:t>jūtas labi un kurā cilvēki rūpējas un atbalsta viens otru</w:t>
      </w:r>
      <w:r w:rsidRPr="00DC5E6E">
        <w:rPr>
          <w:rFonts w:ascii="Times New Roman" w:hAnsi="Times New Roman" w:cs="Times New Roman"/>
        </w:rPr>
        <w:t xml:space="preserve">. </w:t>
      </w:r>
    </w:p>
    <w:p w14:paraId="2BF45071"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Pasaulē pastāv vairāki indeksi, kas atspoguļo valstu iedzīvotāju labklājību un laimes līmeni:</w:t>
      </w:r>
    </w:p>
    <w:p w14:paraId="56BED152" w14:textId="77777777" w:rsidR="00BE5977" w:rsidRPr="00DC5E6E" w:rsidRDefault="00BE5977" w:rsidP="00BE5977">
      <w:pPr>
        <w:numPr>
          <w:ilvl w:val="0"/>
          <w:numId w:val="24"/>
        </w:numPr>
        <w:jc w:val="both"/>
        <w:rPr>
          <w:rFonts w:ascii="Times New Roman" w:hAnsi="Times New Roman" w:cs="Times New Roman"/>
        </w:rPr>
      </w:pPr>
      <w:r w:rsidRPr="00DC5E6E">
        <w:rPr>
          <w:rFonts w:ascii="Times New Roman" w:hAnsi="Times New Roman" w:cs="Times New Roman"/>
          <w:b/>
        </w:rPr>
        <w:t>Legatuma Labklājības indeksa</w:t>
      </w:r>
      <w:r w:rsidRPr="00DC5E6E">
        <w:rPr>
          <w:rFonts w:ascii="Times New Roman" w:hAnsi="Times New Roman" w:cs="Times New Roman"/>
        </w:rPr>
        <w:t xml:space="preserve"> (ang. </w:t>
      </w:r>
      <w:r w:rsidRPr="00DC5E6E">
        <w:rPr>
          <w:rFonts w:ascii="Times New Roman" w:hAnsi="Times New Roman" w:cs="Times New Roman"/>
          <w:i/>
        </w:rPr>
        <w:t>Legatum Prosperity Index</w:t>
      </w:r>
      <w:r w:rsidRPr="00DC5E6E">
        <w:rPr>
          <w:rFonts w:ascii="Times New Roman" w:hAnsi="Times New Roman" w:cs="Times New Roman"/>
          <w:vertAlign w:val="superscript"/>
        </w:rPr>
        <w:footnoteReference w:id="11"/>
      </w:r>
      <w:r w:rsidRPr="00DC5E6E">
        <w:rPr>
          <w:rFonts w:ascii="Times New Roman" w:hAnsi="Times New Roman" w:cs="Times New Roman"/>
        </w:rPr>
        <w:t>) centrā ir cilvēks un tā labklājība. Šo indeksu veido 104 mainīgie, kas tiek sadalīti 12 apakšindeksos: investīciju vide, uzņēmējdarbības nosacījumi, piekļuve tirgum un infrastruktūrai, ekonomikas kvalitāte, izglītība, veselība, dzīves apstākļi, darba vide, drošība un drošums, pārvaldība, personiskā brīvība un sociālais kapitāls. Labklājības indekss atspoguļo valsts situāciju, salīdzinājumā ar citām pasaules valstīm, bet arī apzināt tās ievainojamās jomas, kurās ir īpaši svarīga SLO (NVO) iesaiste;</w:t>
      </w:r>
    </w:p>
    <w:p w14:paraId="7171218F" w14:textId="12B421A0" w:rsidR="00BE5977" w:rsidRPr="00DC5E6E" w:rsidRDefault="00BE5977" w:rsidP="00BE5977">
      <w:pPr>
        <w:numPr>
          <w:ilvl w:val="0"/>
          <w:numId w:val="24"/>
        </w:numPr>
        <w:jc w:val="both"/>
        <w:rPr>
          <w:rFonts w:ascii="Times New Roman" w:hAnsi="Times New Roman" w:cs="Times New Roman"/>
        </w:rPr>
      </w:pPr>
      <w:r w:rsidRPr="00DC5E6E">
        <w:rPr>
          <w:rFonts w:ascii="Times New Roman" w:hAnsi="Times New Roman" w:cs="Times New Roman"/>
        </w:rPr>
        <w:t xml:space="preserve">Ekonomiskās sadarbības un attīstības organizācijas (turpmāk – OECD) – </w:t>
      </w:r>
      <w:r w:rsidRPr="00DC5E6E">
        <w:rPr>
          <w:rFonts w:ascii="Times New Roman" w:hAnsi="Times New Roman" w:cs="Times New Roman"/>
          <w:b/>
        </w:rPr>
        <w:t>OECD Labklājības indeksu</w:t>
      </w:r>
      <w:r w:rsidRPr="00DC5E6E">
        <w:rPr>
          <w:rFonts w:ascii="Times New Roman" w:hAnsi="Times New Roman" w:cs="Times New Roman"/>
        </w:rPr>
        <w:t xml:space="preserve"> (ang. </w:t>
      </w:r>
      <w:r w:rsidRPr="00DC5E6E">
        <w:rPr>
          <w:rFonts w:ascii="Times New Roman" w:hAnsi="Times New Roman" w:cs="Times New Roman"/>
          <w:bCs/>
          <w:i/>
        </w:rPr>
        <w:t>The OECD Better Life Initiative</w:t>
      </w:r>
      <w:r w:rsidRPr="00DC5E6E">
        <w:rPr>
          <w:rFonts w:ascii="Times New Roman" w:hAnsi="Times New Roman" w:cs="Times New Roman"/>
          <w:bCs/>
          <w:vertAlign w:val="superscript"/>
        </w:rPr>
        <w:footnoteReference w:id="12"/>
      </w:r>
      <w:r w:rsidRPr="00DC5E6E">
        <w:rPr>
          <w:rFonts w:ascii="Times New Roman" w:hAnsi="Times New Roman" w:cs="Times New Roman"/>
          <w:bCs/>
        </w:rPr>
        <w:t xml:space="preserve">) veido, </w:t>
      </w:r>
      <w:r w:rsidRPr="00DC5E6E">
        <w:rPr>
          <w:rFonts w:ascii="Times New Roman" w:hAnsi="Times New Roman" w:cs="Times New Roman"/>
        </w:rPr>
        <w:t>vērtējo</w:t>
      </w:r>
      <w:r w:rsidR="00B23B8B">
        <w:rPr>
          <w:rFonts w:ascii="Times New Roman" w:hAnsi="Times New Roman" w:cs="Times New Roman"/>
        </w:rPr>
        <w:t>t</w:t>
      </w:r>
      <w:r w:rsidRPr="00DC5E6E">
        <w:rPr>
          <w:rFonts w:ascii="Times New Roman" w:hAnsi="Times New Roman" w:cs="Times New Roman"/>
        </w:rPr>
        <w:t xml:space="preserve"> 12 virzienus: ienākumu līmeni, darba kvalitāti, mājsaimniecības izdevumus un apstākļus, veselības kvalitāti, zināšanas un prasmes, vides kvalitāti, subjektīvu labklājības uztveri, drošību, darba – privātās dzīves līdzsvaru, sociālo sasaisti, pilsonisko iesaisti demokrātiskajos procesos;</w:t>
      </w:r>
    </w:p>
    <w:p w14:paraId="1C2164EF" w14:textId="237AB71E" w:rsidR="00BE5977" w:rsidRPr="00DC5E6E" w:rsidRDefault="00BE5977" w:rsidP="00BE5977">
      <w:pPr>
        <w:numPr>
          <w:ilvl w:val="0"/>
          <w:numId w:val="24"/>
        </w:numPr>
        <w:jc w:val="both"/>
        <w:rPr>
          <w:rFonts w:ascii="Times New Roman" w:hAnsi="Times New Roman" w:cs="Times New Roman"/>
        </w:rPr>
      </w:pPr>
      <w:r w:rsidRPr="00DC5E6E">
        <w:rPr>
          <w:rFonts w:ascii="Times New Roman" w:hAnsi="Times New Roman" w:cs="Times New Roman"/>
        </w:rPr>
        <w:t xml:space="preserve">kopš 2012. gada, atbalstot </w:t>
      </w:r>
      <w:r w:rsidRPr="00DC5E6E">
        <w:rPr>
          <w:rFonts w:ascii="Times New Roman" w:hAnsi="Times New Roman" w:cs="Times New Roman"/>
          <w:bCs/>
          <w:iCs/>
        </w:rPr>
        <w:t>Apvienoto Nāciju Organizācijas</w:t>
      </w:r>
      <w:r w:rsidRPr="00DC5E6E">
        <w:rPr>
          <w:rFonts w:ascii="Times New Roman" w:hAnsi="Times New Roman" w:cs="Times New Roman"/>
          <w:bCs/>
          <w:i/>
          <w:iCs/>
        </w:rPr>
        <w:t xml:space="preserve"> </w:t>
      </w:r>
      <w:r w:rsidRPr="00DC5E6E">
        <w:rPr>
          <w:rFonts w:ascii="Times New Roman" w:hAnsi="Times New Roman" w:cs="Times New Roman"/>
        </w:rPr>
        <w:t xml:space="preserve">augsta līmeņa sanāksmi “Labklājība un laime: jaunas ekonomiskās paradigmas definēšana” (ang. </w:t>
      </w:r>
      <w:r w:rsidRPr="00DC5E6E">
        <w:rPr>
          <w:rFonts w:ascii="Times New Roman" w:hAnsi="Times New Roman" w:cs="Times New Roman"/>
          <w:i/>
          <w:iCs/>
          <w:lang w:val="x-none"/>
        </w:rPr>
        <w:t>Wellbeing and Happiness: Defining a New Economic Paradigm</w:t>
      </w:r>
      <w:r w:rsidRPr="00DC5E6E">
        <w:rPr>
          <w:rFonts w:ascii="Times New Roman" w:hAnsi="Times New Roman" w:cs="Times New Roman"/>
        </w:rPr>
        <w:t xml:space="preserve">), tiek veidots </w:t>
      </w:r>
      <w:r w:rsidRPr="00DC5E6E">
        <w:rPr>
          <w:rFonts w:ascii="Times New Roman" w:hAnsi="Times New Roman" w:cs="Times New Roman"/>
          <w:b/>
        </w:rPr>
        <w:t>Pasaules l</w:t>
      </w:r>
      <w:r w:rsidRPr="00DC5E6E">
        <w:rPr>
          <w:rFonts w:ascii="Times New Roman" w:hAnsi="Times New Roman" w:cs="Times New Roman"/>
          <w:b/>
          <w:lang w:val="x-none"/>
        </w:rPr>
        <w:t>aimes indekss</w:t>
      </w:r>
      <w:r w:rsidRPr="00DC5E6E">
        <w:rPr>
          <w:rFonts w:ascii="Times New Roman" w:hAnsi="Times New Roman" w:cs="Times New Roman"/>
          <w:lang w:val="x-none"/>
        </w:rPr>
        <w:t xml:space="preserve"> </w:t>
      </w:r>
      <w:r w:rsidRPr="00DC5E6E">
        <w:rPr>
          <w:rFonts w:ascii="Times New Roman" w:hAnsi="Times New Roman" w:cs="Times New Roman"/>
        </w:rPr>
        <w:t xml:space="preserve">(ang. </w:t>
      </w:r>
      <w:r w:rsidRPr="00DC5E6E">
        <w:rPr>
          <w:rFonts w:ascii="Times New Roman" w:hAnsi="Times New Roman" w:cs="Times New Roman"/>
          <w:i/>
          <w:iCs/>
          <w:lang w:val="x-none"/>
        </w:rPr>
        <w:t>World Happiness Index</w:t>
      </w:r>
      <w:r w:rsidRPr="00DC5E6E">
        <w:rPr>
          <w:rFonts w:ascii="Times New Roman" w:hAnsi="Times New Roman" w:cs="Times New Roman"/>
          <w:i/>
          <w:iCs/>
          <w:vertAlign w:val="superscript"/>
          <w:lang w:val="x-none"/>
        </w:rPr>
        <w:footnoteReference w:id="13"/>
      </w:r>
      <w:r w:rsidRPr="00DC5E6E">
        <w:rPr>
          <w:rFonts w:ascii="Times New Roman" w:hAnsi="Times New Roman" w:cs="Times New Roman"/>
        </w:rPr>
        <w:t xml:space="preserve">), parādot, ka cilvēku dzīves kvalitāti var saskaņoti, ticami un pamatoti novērtēt ar dažādiem </w:t>
      </w:r>
      <w:r w:rsidRPr="00DC5E6E">
        <w:rPr>
          <w:rFonts w:ascii="Times New Roman" w:hAnsi="Times New Roman" w:cs="Times New Roman"/>
        </w:rPr>
        <w:lastRenderedPageBreak/>
        <w:t xml:space="preserve">subjektīviem labklājības pasākumiem, ko kolektīvi dēvē kā laime. Pasaules laimes indeksa galvenie mainīgie ir </w:t>
      </w:r>
      <w:r w:rsidRPr="00DC5E6E">
        <w:rPr>
          <w:rFonts w:ascii="Times New Roman" w:hAnsi="Times New Roman" w:cs="Times New Roman"/>
          <w:bCs/>
          <w:i/>
          <w:iCs/>
        </w:rPr>
        <w:t>iekšzemes kopprodukts</w:t>
      </w:r>
      <w:r w:rsidRPr="00DC5E6E">
        <w:rPr>
          <w:rFonts w:ascii="Times New Roman" w:hAnsi="Times New Roman" w:cs="Times New Roman"/>
        </w:rPr>
        <w:t xml:space="preserve"> uz iedzīvotāju, sociālais atbalsts, veselīgas dzīves ilgums, brīvība izvēlēties, </w:t>
      </w:r>
      <w:r w:rsidRPr="00DC5E6E">
        <w:rPr>
          <w:rFonts w:ascii="Times New Roman" w:hAnsi="Times New Roman" w:cs="Times New Roman"/>
          <w:b/>
        </w:rPr>
        <w:t xml:space="preserve">gatavība palīdzēt citam </w:t>
      </w:r>
      <w:r w:rsidRPr="00DC5E6E">
        <w:rPr>
          <w:rFonts w:ascii="Times New Roman" w:hAnsi="Times New Roman" w:cs="Times New Roman"/>
        </w:rPr>
        <w:t xml:space="preserve">(ang. </w:t>
      </w:r>
      <w:r w:rsidRPr="00DC5E6E">
        <w:rPr>
          <w:rFonts w:ascii="Times New Roman" w:hAnsi="Times New Roman" w:cs="Times New Roman"/>
          <w:i/>
        </w:rPr>
        <w:t>generosity</w:t>
      </w:r>
      <w:r w:rsidRPr="00DC5E6E">
        <w:rPr>
          <w:rFonts w:ascii="Times New Roman" w:hAnsi="Times New Roman" w:cs="Times New Roman"/>
        </w:rPr>
        <w:t>), korupcijas uztvere. Gatavības palīdzēt citiem (veicot ziedojumus vai piedaloties brīvprātīgajā darbā) kā fenomena ietekme uz cilvēka laimes sajūtu bija padziļināti izpētīta, vadošajiem Pasaules zinātniekiem gatavojot atskaiti par Pasaules laimes indeksu 2019. gadā, un empīriski atzīts, ka palīdzība citam paaugstina cilvēka laimes saj</w:t>
      </w:r>
      <w:r w:rsidR="00353BDE">
        <w:rPr>
          <w:rFonts w:ascii="Times New Roman" w:hAnsi="Times New Roman" w:cs="Times New Roman"/>
        </w:rPr>
        <w:t>ū</w:t>
      </w:r>
      <w:r w:rsidRPr="00DC5E6E">
        <w:rPr>
          <w:rFonts w:ascii="Times New Roman" w:hAnsi="Times New Roman" w:cs="Times New Roman"/>
        </w:rPr>
        <w:t>tu un apmierinātību ar dzīvi</w:t>
      </w:r>
      <w:r w:rsidRPr="00DC5E6E">
        <w:rPr>
          <w:rFonts w:ascii="Times New Roman" w:hAnsi="Times New Roman" w:cs="Times New Roman"/>
          <w:vertAlign w:val="superscript"/>
        </w:rPr>
        <w:footnoteReference w:id="14"/>
      </w:r>
      <w:r w:rsidRPr="00DC5E6E">
        <w:rPr>
          <w:rFonts w:ascii="Times New Roman" w:hAnsi="Times New Roman" w:cs="Times New Roman"/>
        </w:rPr>
        <w:t>;</w:t>
      </w:r>
    </w:p>
    <w:p w14:paraId="4829F393" w14:textId="77777777" w:rsidR="00BE5977" w:rsidRPr="00DC5E6E" w:rsidRDefault="00BE5977" w:rsidP="00BE5977">
      <w:pPr>
        <w:numPr>
          <w:ilvl w:val="0"/>
          <w:numId w:val="24"/>
        </w:numPr>
        <w:jc w:val="both"/>
        <w:rPr>
          <w:rFonts w:ascii="Times New Roman" w:hAnsi="Times New Roman" w:cs="Times New Roman"/>
        </w:rPr>
      </w:pPr>
      <w:r w:rsidRPr="00DC5E6E">
        <w:rPr>
          <w:rFonts w:ascii="Times New Roman" w:hAnsi="Times New Roman" w:cs="Times New Roman"/>
          <w:b/>
        </w:rPr>
        <w:t xml:space="preserve">Vispasaules ziedošanas indeksu </w:t>
      </w:r>
      <w:r w:rsidRPr="00DC5E6E">
        <w:rPr>
          <w:rFonts w:ascii="Times New Roman" w:hAnsi="Times New Roman" w:cs="Times New Roman"/>
        </w:rPr>
        <w:t xml:space="preserve">(ang. </w:t>
      </w:r>
      <w:r w:rsidRPr="00DC5E6E">
        <w:rPr>
          <w:rFonts w:ascii="Times New Roman" w:hAnsi="Times New Roman" w:cs="Times New Roman"/>
          <w:i/>
        </w:rPr>
        <w:t>World Giving Index</w:t>
      </w:r>
      <w:r w:rsidRPr="00DC5E6E">
        <w:rPr>
          <w:rFonts w:ascii="Times New Roman" w:hAnsi="Times New Roman" w:cs="Times New Roman"/>
          <w:vertAlign w:val="superscript"/>
        </w:rPr>
        <w:footnoteReference w:id="15"/>
      </w:r>
      <w:r w:rsidRPr="00DC5E6E">
        <w:rPr>
          <w:rFonts w:ascii="Times New Roman" w:hAnsi="Times New Roman" w:cs="Times New Roman"/>
        </w:rPr>
        <w:t>),</w:t>
      </w:r>
      <w:r w:rsidRPr="00DC5E6E">
        <w:rPr>
          <w:rFonts w:ascii="Times New Roman" w:hAnsi="Times New Roman" w:cs="Times New Roman"/>
          <w:b/>
        </w:rPr>
        <w:t xml:space="preserve"> </w:t>
      </w:r>
      <w:r w:rsidRPr="00DC5E6E">
        <w:rPr>
          <w:rFonts w:ascii="Times New Roman" w:hAnsi="Times New Roman" w:cs="Times New Roman"/>
        </w:rPr>
        <w:t>kurā tiek vērtēta valsts iedzīvotāju aktivitāte dotāciju veikšanā, dalībā brīvprātīgajā darbā, kā arī gatavība palīdzēt nepazīstamam cilvēkam;</w:t>
      </w:r>
    </w:p>
    <w:p w14:paraId="0C722493" w14:textId="35CFB205" w:rsidR="00BE5977" w:rsidRPr="00DC5E6E" w:rsidRDefault="00D864CD" w:rsidP="00BE5977">
      <w:pPr>
        <w:numPr>
          <w:ilvl w:val="0"/>
          <w:numId w:val="24"/>
        </w:numPr>
        <w:jc w:val="both"/>
        <w:rPr>
          <w:rFonts w:ascii="Times New Roman" w:hAnsi="Times New Roman" w:cs="Times New Roman"/>
        </w:rPr>
      </w:pPr>
      <w:r>
        <w:rPr>
          <w:rFonts w:ascii="Times New Roman" w:hAnsi="Times New Roman" w:cs="Times New Roman"/>
        </w:rPr>
        <w:t>a</w:t>
      </w:r>
      <w:r w:rsidR="00BE5977" w:rsidRPr="00DC5E6E">
        <w:rPr>
          <w:rFonts w:ascii="Times New Roman" w:hAnsi="Times New Roman" w:cs="Times New Roman"/>
        </w:rPr>
        <w:t xml:space="preserve">pzinoties to, ka tieši SLO (NVO) ir vadoša loma iedzīvotāju iesaistes veicināšanā palīdzības sniegšanā citiem, svarīgs rādītājs ir </w:t>
      </w:r>
      <w:r w:rsidR="00BE5977" w:rsidRPr="00DC5E6E">
        <w:rPr>
          <w:rFonts w:ascii="Times New Roman" w:hAnsi="Times New Roman" w:cs="Times New Roman"/>
          <w:b/>
        </w:rPr>
        <w:t>NVO ilgtspējas indekss</w:t>
      </w:r>
      <w:r w:rsidR="00BE5977" w:rsidRPr="00DC5E6E">
        <w:rPr>
          <w:rFonts w:ascii="Times New Roman" w:hAnsi="Times New Roman" w:cs="Times New Roman"/>
        </w:rPr>
        <w:t xml:space="preserve"> (ang. </w:t>
      </w:r>
      <w:r w:rsidR="00BE5977" w:rsidRPr="00DC5E6E">
        <w:rPr>
          <w:rFonts w:ascii="Times New Roman" w:hAnsi="Times New Roman" w:cs="Times New Roman"/>
          <w:i/>
        </w:rPr>
        <w:t>Civil Society Organization Sustainability Index</w:t>
      </w:r>
      <w:r w:rsidR="00BE5977" w:rsidRPr="00DC5E6E">
        <w:rPr>
          <w:rFonts w:ascii="Times New Roman" w:hAnsi="Times New Roman" w:cs="Times New Roman"/>
          <w:i/>
          <w:vertAlign w:val="superscript"/>
        </w:rPr>
        <w:footnoteReference w:id="16"/>
      </w:r>
      <w:r w:rsidR="00BE5977" w:rsidRPr="00DC5E6E">
        <w:rPr>
          <w:rFonts w:ascii="Times New Roman" w:hAnsi="Times New Roman" w:cs="Times New Roman"/>
        </w:rPr>
        <w:t>), kurā tiek vērtētas tādas komponentes kā organizāciju kapacitāte, iekļaujot mērījumā piesaistīto brīvprātīgo skaitu, kā arī apskatot iedzīvotāju līdzdalību NVO. Finanšu līdzekļu pieejamība ir viena no indeksu ietekmējošām komponentēm, kur citā starpā tiek vērtēts NVO piesaistīto ziedojumu apjoms.</w:t>
      </w:r>
    </w:p>
    <w:p w14:paraId="11F1CA89" w14:textId="7BED4586" w:rsidR="00BE5977" w:rsidRPr="00DC5E6E" w:rsidRDefault="00D864CD" w:rsidP="00BE5977">
      <w:pPr>
        <w:ind w:firstLine="709"/>
        <w:jc w:val="both"/>
        <w:rPr>
          <w:rFonts w:ascii="Times New Roman" w:hAnsi="Times New Roman" w:cs="Times New Roman"/>
        </w:rPr>
      </w:pPr>
      <w:r>
        <w:rPr>
          <w:rFonts w:ascii="Times New Roman" w:hAnsi="Times New Roman" w:cs="Times New Roman"/>
        </w:rPr>
        <w:t>Informatīvajā z</w:t>
      </w:r>
      <w:r w:rsidR="00BE5977" w:rsidRPr="00DC5E6E">
        <w:rPr>
          <w:rFonts w:ascii="Times New Roman" w:hAnsi="Times New Roman" w:cs="Times New Roman"/>
        </w:rPr>
        <w:t>iņojumā aprakstītie problēmjautājumi, kā arī piedāvātie risinājumi ietekmē augstāk minēto indeksu rādītājus, gan skaidrāk iezīmējot minēto jautājumu svarīgumu NAP2027 kontekstā, gan salīdzinot situāciju Latvijas SLO sistēmā ar citām pasaules valstīm.</w:t>
      </w:r>
    </w:p>
    <w:p w14:paraId="03F3A6EA"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 xml:space="preserve">Informatīvajam ziņojumam pievienotajā </w:t>
      </w:r>
      <w:r w:rsidRPr="00DC5E6E">
        <w:rPr>
          <w:rFonts w:ascii="Times New Roman" w:hAnsi="Times New Roman" w:cs="Times New Roman"/>
          <w:b/>
        </w:rPr>
        <w:t>pielikumā “</w:t>
      </w:r>
      <w:r w:rsidRPr="00DC5E6E">
        <w:rPr>
          <w:rFonts w:ascii="Times New Roman" w:hAnsi="Times New Roman" w:cs="Times New Roman"/>
          <w:b/>
          <w:iCs/>
        </w:rPr>
        <w:t xml:space="preserve">NAP2027 </w:t>
      </w:r>
      <w:r w:rsidRPr="00DC5E6E">
        <w:rPr>
          <w:rFonts w:ascii="Times New Roman" w:hAnsi="Times New Roman" w:cs="Times New Roman"/>
          <w:b/>
        </w:rPr>
        <w:t>prioritāšu pamatojuma avotos konstatēto problēmu sasaiste ar Labklājības indeksā iekļautajiem virzieniem”</w:t>
      </w:r>
      <w:r w:rsidRPr="00DC5E6E">
        <w:rPr>
          <w:rFonts w:ascii="Times New Roman" w:hAnsi="Times New Roman" w:cs="Times New Roman"/>
        </w:rPr>
        <w:t xml:space="preserve"> ir apkopotas NAP2027 prioritāšu pamatojuma avotos konstatētās problēmas, kas ir saistītas ar Labklājības indeksa rādītājiem, kuros Latvijas vērtējums ir zemāks par 100 no Legatuma Labklājības indeksa ietvaros 167 izvērtētajām valstīm. </w:t>
      </w:r>
    </w:p>
    <w:p w14:paraId="35571AE0"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iCs/>
        </w:rPr>
        <w:t xml:space="preserve">Ņemot vērā to, ka </w:t>
      </w:r>
      <w:r w:rsidRPr="00DC5E6E">
        <w:rPr>
          <w:rFonts w:ascii="Times New Roman" w:hAnsi="Times New Roman" w:cs="Times New Roman"/>
        </w:rPr>
        <w:t>NAP2027 prioritāšu pamatojuma avotos ir izsmeļoši izklāstīta informācija par jautājumiem, kas īpaši prasa sistēmiskus risinājumus, iesaistot visus sabiedrības dalībniekus, informatīvajā ziņojumā papildus tiek izvērtēti virzieni, kuros globālā mērījuma kontekstā būtu nepieciešama pastiprināta uzmanība arī no SLO (NVO) puses.</w:t>
      </w:r>
    </w:p>
    <w:p w14:paraId="69AEE23B" w14:textId="77777777" w:rsidR="00BE5977" w:rsidRPr="00DC5E6E" w:rsidRDefault="00BE5977" w:rsidP="00BE5977">
      <w:pPr>
        <w:ind w:firstLine="360"/>
        <w:jc w:val="both"/>
        <w:rPr>
          <w:rFonts w:ascii="Times New Roman" w:hAnsi="Times New Roman" w:cs="Times New Roman"/>
        </w:rPr>
      </w:pPr>
      <w:r w:rsidRPr="00DC5E6E">
        <w:rPr>
          <w:rFonts w:ascii="Times New Roman" w:hAnsi="Times New Roman" w:cs="Times New Roman"/>
        </w:rPr>
        <w:t xml:space="preserve">Ir </w:t>
      </w:r>
      <w:r w:rsidRPr="00DC5E6E">
        <w:rPr>
          <w:rFonts w:ascii="Times New Roman" w:hAnsi="Times New Roman" w:cs="Times New Roman"/>
          <w:b/>
          <w:i/>
        </w:rPr>
        <w:t>nepieciešami ilgtermiņa pasākumi</w:t>
      </w:r>
      <w:r w:rsidRPr="00DC5E6E">
        <w:rPr>
          <w:rFonts w:ascii="Times New Roman" w:hAnsi="Times New Roman" w:cs="Times New Roman"/>
        </w:rPr>
        <w:t>, kas paredzētu izstrādāt:</w:t>
      </w:r>
    </w:p>
    <w:p w14:paraId="7529EFFC" w14:textId="77777777" w:rsidR="00BE5977" w:rsidRPr="00DC5E6E" w:rsidRDefault="00BE5977" w:rsidP="00BE5977">
      <w:pPr>
        <w:pStyle w:val="ListParagraph"/>
        <w:numPr>
          <w:ilvl w:val="0"/>
          <w:numId w:val="36"/>
        </w:numPr>
        <w:jc w:val="both"/>
        <w:rPr>
          <w:rFonts w:ascii="Times New Roman" w:hAnsi="Times New Roman" w:cs="Times New Roman"/>
        </w:rPr>
      </w:pPr>
      <w:r w:rsidRPr="00DC5E6E">
        <w:rPr>
          <w:rFonts w:ascii="Times New Roman" w:hAnsi="Times New Roman" w:cs="Times New Roman"/>
        </w:rPr>
        <w:t>vadlīnijas SLO (NVO) septiņu gadu darbības periodam, nodefinējot Rīcības virzienus, kuros īpaši būtiska ir SLO (NVO) iesaiste atbilstoši NAP2027 prioritāšu avotos konstatētajām problēmām, kā arī Pasaules indeksu rezultātos identificētajām sabiedrības ievainojamības segmentiem;</w:t>
      </w:r>
    </w:p>
    <w:p w14:paraId="64E88EBB" w14:textId="77777777" w:rsidR="00011255" w:rsidRPr="00DC5E6E" w:rsidRDefault="00BE5977" w:rsidP="00011255">
      <w:pPr>
        <w:pStyle w:val="ListParagraph"/>
        <w:numPr>
          <w:ilvl w:val="0"/>
          <w:numId w:val="36"/>
        </w:numPr>
        <w:jc w:val="both"/>
        <w:rPr>
          <w:rFonts w:ascii="Times New Roman" w:hAnsi="Times New Roman" w:cs="Times New Roman"/>
        </w:rPr>
      </w:pPr>
      <w:r w:rsidRPr="00DC5E6E">
        <w:rPr>
          <w:rFonts w:ascii="Times New Roman" w:hAnsi="Times New Roman" w:cs="Times New Roman"/>
        </w:rPr>
        <w:t>metodoloģiju, kā tiek novērtēta SLO (NVO) segmenta darbības rezultatīvo rādītāju ietekme uz NAP2027 izvirzītajiem Rīcības virzienu mērķu indikatoriem. Metodoloģijā integrēt SLO (NVO) sektora darbības rezultatīvo rādītāju ietekmes izvērtējumu uz Pasaules globālo indeksu datiem attiecīgās SLO darbības jomas segmentā.</w:t>
      </w:r>
    </w:p>
    <w:p w14:paraId="48B88342" w14:textId="77777777" w:rsidR="00BE5977" w:rsidRPr="00DC5E6E" w:rsidRDefault="00BE5977" w:rsidP="00F56D4F">
      <w:pPr>
        <w:pStyle w:val="Heading1"/>
        <w:jc w:val="center"/>
        <w:rPr>
          <w:rFonts w:ascii="Times New Roman" w:hAnsi="Times New Roman" w:cs="Times New Roman"/>
          <w:b/>
          <w:bCs/>
        </w:rPr>
      </w:pPr>
      <w:r w:rsidRPr="00DC5E6E">
        <w:br w:type="page"/>
      </w:r>
      <w:bookmarkStart w:id="7" w:name="_Toc69804981"/>
      <w:r w:rsidRPr="00DC5E6E">
        <w:rPr>
          <w:rFonts w:ascii="Times New Roman" w:hAnsi="Times New Roman" w:cs="Times New Roman"/>
          <w:b/>
          <w:bCs/>
          <w:color w:val="auto"/>
          <w:sz w:val="24"/>
          <w:szCs w:val="24"/>
        </w:rPr>
        <w:lastRenderedPageBreak/>
        <w:t>2. SL sistēma Latvijā</w:t>
      </w:r>
      <w:bookmarkEnd w:id="7"/>
    </w:p>
    <w:p w14:paraId="69906752" w14:textId="77777777" w:rsidR="00BE5977" w:rsidRPr="00DC5E6E" w:rsidRDefault="00BE5977" w:rsidP="00BE5977">
      <w:pPr>
        <w:ind w:firstLine="720"/>
        <w:jc w:val="center"/>
        <w:rPr>
          <w:rFonts w:ascii="Times New Roman" w:hAnsi="Times New Roman" w:cs="Times New Roman"/>
        </w:rPr>
      </w:pPr>
    </w:p>
    <w:p w14:paraId="63D8A7A7" w14:textId="58913278" w:rsidR="00BE5977" w:rsidRPr="00DC5E6E" w:rsidRDefault="00236401" w:rsidP="00BE5977">
      <w:pPr>
        <w:pStyle w:val="NormalWeb"/>
        <w:spacing w:before="0" w:beforeAutospacing="0" w:after="0" w:afterAutospacing="0"/>
        <w:ind w:firstLine="720"/>
        <w:jc w:val="both"/>
      </w:pPr>
      <w:r w:rsidRPr="00236401">
        <w:t>Sabiedriskā labuma organizāciju</w:t>
      </w:r>
      <w:r w:rsidR="00BE5977" w:rsidRPr="00DC5E6E">
        <w:t xml:space="preserve"> likums </w:t>
      </w:r>
      <w:r>
        <w:t xml:space="preserve">(turpmāk – SLO likums) </w:t>
      </w:r>
      <w:r w:rsidR="00BE5977" w:rsidRPr="00DC5E6E">
        <w:t>ir definējis, kas ir SLO, kāda darbība ir uzskatāma par SL darbību, kā arī SLO statusa piešķiršanas kārtību. Lai varētu pretendēt uz SLO statusu, jāatbilst iepriekš minētā likuma nosacījumiem:</w:t>
      </w:r>
    </w:p>
    <w:p w14:paraId="09A49CF8" w14:textId="77777777" w:rsidR="00BE5977" w:rsidRPr="00DC5E6E" w:rsidRDefault="00BE5977" w:rsidP="00BE5977">
      <w:pPr>
        <w:pStyle w:val="NormalWeb"/>
        <w:numPr>
          <w:ilvl w:val="0"/>
          <w:numId w:val="7"/>
        </w:numPr>
        <w:spacing w:before="0" w:beforeAutospacing="0" w:after="0" w:afterAutospacing="0"/>
        <w:jc w:val="both"/>
      </w:pPr>
      <w:r w:rsidRPr="00DC5E6E">
        <w:t>biedrības un nodibinājumi, kuru statūtos, satversmē vai nolikumā norādītais mērķis ir SL darbība;</w:t>
      </w:r>
    </w:p>
    <w:p w14:paraId="0B268DC5" w14:textId="77777777" w:rsidR="00BE5977" w:rsidRPr="00DC5E6E" w:rsidRDefault="00BE5977" w:rsidP="00BE5977">
      <w:pPr>
        <w:pStyle w:val="NormalWeb"/>
        <w:numPr>
          <w:ilvl w:val="0"/>
          <w:numId w:val="7"/>
        </w:numPr>
        <w:spacing w:before="0" w:beforeAutospacing="0" w:after="0" w:afterAutospacing="0"/>
        <w:jc w:val="both"/>
      </w:pPr>
      <w:r w:rsidRPr="00DC5E6E">
        <w:t>reliģiskās organizācijas un to iestādes, kuras veic SL darbību.</w:t>
      </w:r>
    </w:p>
    <w:p w14:paraId="61197078" w14:textId="77777777" w:rsidR="00BE5977" w:rsidRPr="00DC5E6E" w:rsidRDefault="00BE5977" w:rsidP="00BE5977">
      <w:pPr>
        <w:pStyle w:val="NormalWeb"/>
        <w:spacing w:before="0" w:beforeAutospacing="0" w:after="0" w:afterAutospacing="0"/>
        <w:ind w:firstLine="720"/>
        <w:jc w:val="both"/>
      </w:pPr>
      <w:r w:rsidRPr="00DC5E6E">
        <w:t>Savukārt SL darbība ir darbība, kas sniedz nozīmīgu labumu sabiedrībai vai kādai tās daļai, it sevišķi, jā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w:t>
      </w:r>
      <w:r w:rsidRPr="00DC5E6E">
        <w:rPr>
          <w:rStyle w:val="FootnoteReference"/>
          <w:rFonts w:eastAsiaTheme="minorEastAsia"/>
        </w:rPr>
        <w:footnoteReference w:id="17"/>
      </w:r>
      <w:r w:rsidRPr="00DC5E6E">
        <w:t xml:space="preserve"> </w:t>
      </w:r>
    </w:p>
    <w:p w14:paraId="27FC8463" w14:textId="77777777" w:rsidR="00BE5977" w:rsidRPr="00DC5E6E" w:rsidRDefault="00BE5977" w:rsidP="00BE5977">
      <w:pPr>
        <w:pStyle w:val="NormalWeb"/>
        <w:spacing w:before="0" w:beforeAutospacing="0" w:after="0" w:afterAutospacing="0"/>
        <w:ind w:firstLine="720"/>
        <w:jc w:val="both"/>
      </w:pPr>
      <w:r w:rsidRPr="00DC5E6E">
        <w:t>SLO likums nosaka, ka par SL darbību nav uzskatāma tāda darbība, kas:</w:t>
      </w:r>
    </w:p>
    <w:p w14:paraId="1D6F86CF" w14:textId="77777777" w:rsidR="00BE5977" w:rsidRPr="00DC5E6E" w:rsidRDefault="00BE5977" w:rsidP="00BE5977">
      <w:pPr>
        <w:pStyle w:val="NormalWeb"/>
        <w:numPr>
          <w:ilvl w:val="0"/>
          <w:numId w:val="7"/>
        </w:numPr>
        <w:spacing w:before="0" w:beforeAutospacing="0" w:after="0" w:afterAutospacing="0"/>
        <w:jc w:val="both"/>
      </w:pPr>
      <w:r w:rsidRPr="00DC5E6E">
        <w:t>vērsta uz politisko organizāciju (partiju) vai to vēlēšanas kampaņu atbalstīšanu;</w:t>
      </w:r>
    </w:p>
    <w:p w14:paraId="5A93798E" w14:textId="3F9635E5" w:rsidR="00BE5977" w:rsidRPr="00DC5E6E" w:rsidRDefault="00BE5977" w:rsidP="00BE5977">
      <w:pPr>
        <w:pStyle w:val="NormalWeb"/>
        <w:numPr>
          <w:ilvl w:val="0"/>
          <w:numId w:val="7"/>
        </w:numPr>
        <w:spacing w:before="0" w:beforeAutospacing="0" w:after="0" w:afterAutospacing="0"/>
        <w:jc w:val="both"/>
      </w:pPr>
      <w:r w:rsidRPr="00DC5E6E">
        <w:t xml:space="preserve">vērsta uz biedrības un nodibinājuma biedru vai dibinātāju un ar tiem saistītu personu privāto interešu un vajadzību apmierināšanu, izņemot darbību, ko veic biedrība vai nodibinājums, kas dibināts un darbojas, lai aizstāvētu sociāli mazaizsargāto personu </w:t>
      </w:r>
      <w:r w:rsidR="00236401">
        <w:t xml:space="preserve"> </w:t>
      </w:r>
      <w:r w:rsidRPr="00DC5E6E">
        <w:t>grupu un trūcīgo personu un ģimeņu tiesības un intereses;</w:t>
      </w:r>
    </w:p>
    <w:p w14:paraId="66AB2BED" w14:textId="77777777" w:rsidR="00BE5977" w:rsidRPr="00DC5E6E" w:rsidRDefault="00BE5977" w:rsidP="00BE5977">
      <w:pPr>
        <w:pStyle w:val="NormalWeb"/>
        <w:numPr>
          <w:ilvl w:val="0"/>
          <w:numId w:val="7"/>
        </w:numPr>
        <w:spacing w:before="0" w:beforeAutospacing="0" w:after="0" w:afterAutospacing="0"/>
        <w:jc w:val="both"/>
      </w:pPr>
      <w:r w:rsidRPr="00DC5E6E">
        <w:t>vērsta uz ziedojumu vākšanu trešajām personām, par to ieturot samaksu, kas pārsniedz administrēšanas izdevumus.</w:t>
      </w:r>
    </w:p>
    <w:p w14:paraId="3EFB5814" w14:textId="66972413"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Ievērojot SLO likumu, uz SLO statusu var pretendēt tikai noteiktas juridiskās</w:t>
      </w:r>
      <w:r w:rsidR="00AD5576">
        <w:rPr>
          <w:rFonts w:ascii="Times New Roman" w:hAnsi="Times New Roman" w:cs="Times New Roman"/>
        </w:rPr>
        <w:t xml:space="preserve"> personas</w:t>
      </w:r>
      <w:r w:rsidRPr="00DC5E6E">
        <w:rPr>
          <w:rFonts w:ascii="Times New Roman" w:hAnsi="Times New Roman" w:cs="Times New Roman"/>
        </w:rPr>
        <w:t>, proti – biedrības un nodibinājumi, kuru statūtos, Satversmē vai nolikumā norādītais mērķis ir SL darbība, kā arī reliģiskās organizācijas un to iestādes, kuras veic SL darbību.</w:t>
      </w:r>
    </w:p>
    <w:p w14:paraId="4B6EBDEC"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xml:space="preserve">Valsts, lai sekmētu SLO darbību SL sniegšanā, ir paredzējusi virkni dažādas priekšrocības SLO, piemēram, nodokļu atvieglojumus, tiesības izmantot brīvprātīgo darbu u.c., kas ir arī viens no iemesliem tam, ka organizācijas vēlas darboties SL sistēmās. </w:t>
      </w:r>
    </w:p>
    <w:p w14:paraId="23F2C611" w14:textId="1AF78345" w:rsidR="00BE5977" w:rsidRPr="00DC5E6E" w:rsidRDefault="00BE5977" w:rsidP="00BE5977">
      <w:pPr>
        <w:pStyle w:val="Default"/>
        <w:tabs>
          <w:tab w:val="left" w:pos="142"/>
        </w:tabs>
        <w:ind w:firstLine="720"/>
        <w:jc w:val="both"/>
        <w:rPr>
          <w:bCs/>
        </w:rPr>
      </w:pPr>
      <w:r w:rsidRPr="00DC5E6E">
        <w:rPr>
          <w:bCs/>
        </w:rPr>
        <w:t>SLO statuss dod iespēju ziedotājiem</w:t>
      </w:r>
      <w:r w:rsidR="001F63F2" w:rsidRPr="00DC5E6E">
        <w:rPr>
          <w:bCs/>
        </w:rPr>
        <w:t>,</w:t>
      </w:r>
      <w:r w:rsidRPr="00DC5E6E">
        <w:rPr>
          <w:bCs/>
        </w:rPr>
        <w:t xml:space="preserve"> ziedojot SL darbībai</w:t>
      </w:r>
      <w:r w:rsidR="00ED1DA6">
        <w:rPr>
          <w:bCs/>
        </w:rPr>
        <w:t>,</w:t>
      </w:r>
      <w:r w:rsidRPr="00DC5E6E">
        <w:rPr>
          <w:bCs/>
        </w:rPr>
        <w:t xml:space="preserve"> izmantot nodokļu atvieglojumus un pašām SLO pretendēt uz valsts un pašvaldību noteiktajām priekšrocībām</w:t>
      </w:r>
      <w:r w:rsidR="001F63F2" w:rsidRPr="00DC5E6E">
        <w:rPr>
          <w:bCs/>
        </w:rPr>
        <w:t>, gan izmantot NVO jau esošās priekšrocības.</w:t>
      </w:r>
    </w:p>
    <w:p w14:paraId="33A5354C" w14:textId="77777777" w:rsidR="00BE5977" w:rsidRPr="00DC5E6E" w:rsidRDefault="00BE5977" w:rsidP="00BE5977">
      <w:pPr>
        <w:pStyle w:val="Default"/>
        <w:tabs>
          <w:tab w:val="left" w:pos="142"/>
        </w:tabs>
        <w:jc w:val="both"/>
        <w:rPr>
          <w:bCs/>
        </w:rPr>
      </w:pP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BE5977" w:rsidRPr="00DC5E6E" w14:paraId="7055FFF5" w14:textId="77777777" w:rsidTr="00011255">
        <w:trPr>
          <w:trHeight w:val="693"/>
        </w:trPr>
        <w:tc>
          <w:tcPr>
            <w:tcW w:w="8916" w:type="dxa"/>
          </w:tcPr>
          <w:p w14:paraId="63FA6426" w14:textId="77777777" w:rsidR="007E7BE4" w:rsidRPr="00DC5E6E" w:rsidRDefault="007E7BE4" w:rsidP="00B43EBA">
            <w:pPr>
              <w:jc w:val="both"/>
              <w:rPr>
                <w:rFonts w:ascii="Times New Roman" w:hAnsi="Times New Roman" w:cs="Times New Roman"/>
                <w:shd w:val="clear" w:color="auto" w:fill="FFFFFF"/>
              </w:rPr>
            </w:pPr>
            <w:r w:rsidRPr="00DC5E6E">
              <w:rPr>
                <w:rFonts w:ascii="Times New Roman" w:hAnsi="Times New Roman" w:cs="Times New Roman"/>
                <w:shd w:val="clear" w:color="auto" w:fill="FFFFFF"/>
              </w:rPr>
              <w:t>Priekšrocības, ko SLO var izmantot papildu NVO esošām priekšrocībām:</w:t>
            </w:r>
          </w:p>
          <w:p w14:paraId="17E0E0D8" w14:textId="77777777" w:rsidR="00BE5977" w:rsidRPr="00DC5E6E" w:rsidRDefault="00BE5977" w:rsidP="00011255">
            <w:pPr>
              <w:pStyle w:val="ListParagraph"/>
              <w:numPr>
                <w:ilvl w:val="0"/>
                <w:numId w:val="8"/>
              </w:numPr>
              <w:ind w:left="564"/>
              <w:jc w:val="both"/>
              <w:rPr>
                <w:rFonts w:ascii="Times New Roman" w:hAnsi="Times New Roman" w:cs="Times New Roman"/>
                <w:shd w:val="clear" w:color="auto" w:fill="FFFFFF"/>
              </w:rPr>
            </w:pPr>
            <w:r w:rsidRPr="00DC5E6E">
              <w:rPr>
                <w:rFonts w:ascii="Times New Roman" w:hAnsi="Times New Roman" w:cs="Times New Roman"/>
                <w:shd w:val="clear" w:color="auto" w:fill="FFFFFF"/>
              </w:rPr>
              <w:t>Ziedojuma veicēji vairāk motivēti ziedot SLO, jo var izmantot nodokļu atlaides;</w:t>
            </w:r>
          </w:p>
          <w:p w14:paraId="291E8C8C" w14:textId="77777777" w:rsidR="00BE5977" w:rsidRPr="00DC5E6E" w:rsidRDefault="00BE5977" w:rsidP="00011255">
            <w:pPr>
              <w:pStyle w:val="ListParagraph"/>
              <w:numPr>
                <w:ilvl w:val="0"/>
                <w:numId w:val="8"/>
              </w:numPr>
              <w:ind w:left="564"/>
              <w:jc w:val="both"/>
              <w:rPr>
                <w:rFonts w:ascii="Times New Roman" w:hAnsi="Times New Roman" w:cs="Times New Roman"/>
              </w:rPr>
            </w:pPr>
            <w:r w:rsidRPr="00DC5E6E">
              <w:rPr>
                <w:rFonts w:ascii="Times New Roman" w:hAnsi="Times New Roman" w:cs="Times New Roman"/>
                <w:shd w:val="clear" w:color="auto" w:fill="FFFFFF"/>
              </w:rPr>
              <w:t>Vairums pašvaldību piešķir telpas uz atvieglotiem nosacījumiem, ja organizācijai ir piešķirts SLO statuss (pašvaldību ieviestā prakse);</w:t>
            </w:r>
          </w:p>
          <w:p w14:paraId="140294AE" w14:textId="77777777" w:rsidR="00BE5977" w:rsidRPr="00DC5E6E" w:rsidRDefault="00BE5977" w:rsidP="00011255">
            <w:pPr>
              <w:pStyle w:val="ListParagraph"/>
              <w:numPr>
                <w:ilvl w:val="0"/>
                <w:numId w:val="8"/>
              </w:numPr>
              <w:ind w:left="564"/>
              <w:jc w:val="both"/>
              <w:rPr>
                <w:rFonts w:ascii="Times New Roman" w:hAnsi="Times New Roman" w:cs="Times New Roman"/>
                <w:shd w:val="clear" w:color="auto" w:fill="FFFFFF"/>
              </w:rPr>
            </w:pPr>
            <w:r w:rsidRPr="00DC5E6E">
              <w:rPr>
                <w:rFonts w:ascii="Times New Roman" w:hAnsi="Times New Roman" w:cs="Times New Roman"/>
                <w:shd w:val="clear" w:color="auto" w:fill="FFFFFF"/>
              </w:rPr>
              <w:t>Var saņemt bezatlīdzības lietošanā publiskas personas institūcijas un atvasinātas publiskas personas mantu;</w:t>
            </w:r>
          </w:p>
          <w:p w14:paraId="420E8511" w14:textId="77777777" w:rsidR="00011255" w:rsidRPr="00DC5E6E" w:rsidRDefault="003E7979" w:rsidP="00011255">
            <w:pPr>
              <w:pStyle w:val="ListParagraph"/>
              <w:numPr>
                <w:ilvl w:val="0"/>
                <w:numId w:val="8"/>
              </w:numPr>
              <w:ind w:left="564"/>
              <w:jc w:val="both"/>
              <w:rPr>
                <w:rFonts w:ascii="Times New Roman" w:hAnsi="Times New Roman" w:cs="Times New Roman"/>
              </w:rPr>
            </w:pPr>
            <w:r w:rsidRPr="00DC5E6E">
              <w:rPr>
                <w:rFonts w:ascii="Times New Roman" w:hAnsi="Times New Roman" w:cs="Times New Roman"/>
              </w:rPr>
              <w:t>P</w:t>
            </w:r>
            <w:r w:rsidR="00011255" w:rsidRPr="00DC5E6E">
              <w:rPr>
                <w:rFonts w:ascii="Times New Roman" w:hAnsi="Times New Roman" w:cs="Times New Roman"/>
              </w:rPr>
              <w:t>alīdzība naudā vai citās lietās, vai pakalpojuma veidā, kas sniegta no SLO (izņemot reliģisko organizāciju) līdzekļiem</w:t>
            </w:r>
            <w:r w:rsidR="00460CB2" w:rsidRPr="00DC5E6E">
              <w:rPr>
                <w:rFonts w:ascii="Times New Roman" w:hAnsi="Times New Roman" w:cs="Times New Roman"/>
              </w:rPr>
              <w:t xml:space="preserve"> </w:t>
            </w:r>
            <w:r w:rsidR="002C4BE8" w:rsidRPr="00DC5E6E">
              <w:rPr>
                <w:rFonts w:ascii="Times New Roman" w:hAnsi="Times New Roman" w:cs="Times New Roman"/>
              </w:rPr>
              <w:t>-</w:t>
            </w:r>
            <w:r w:rsidR="00011255" w:rsidRPr="00DC5E6E">
              <w:rPr>
                <w:rFonts w:ascii="Times New Roman" w:hAnsi="Times New Roman" w:cs="Times New Roman"/>
              </w:rPr>
              <w:t xml:space="preserve"> 1000 </w:t>
            </w:r>
            <w:r w:rsidR="00011255" w:rsidRPr="00DC5E6E">
              <w:rPr>
                <w:rFonts w:ascii="Times New Roman" w:hAnsi="Times New Roman" w:cs="Times New Roman"/>
                <w:i/>
                <w:iCs/>
              </w:rPr>
              <w:t>euro</w:t>
            </w:r>
            <w:r w:rsidR="00011255" w:rsidRPr="00DC5E6E">
              <w:rPr>
                <w:rFonts w:ascii="Times New Roman" w:hAnsi="Times New Roman" w:cs="Times New Roman"/>
              </w:rPr>
              <w:t xml:space="preserve"> gadā</w:t>
            </w:r>
            <w:r w:rsidR="00680139" w:rsidRPr="00DC5E6E">
              <w:rPr>
                <w:rStyle w:val="FootnoteReference"/>
                <w:rFonts w:ascii="Times New Roman" w:hAnsi="Times New Roman" w:cs="Times New Roman"/>
              </w:rPr>
              <w:footnoteReference w:id="18"/>
            </w:r>
            <w:r w:rsidR="00011255" w:rsidRPr="00DC5E6E">
              <w:rPr>
                <w:rFonts w:ascii="Times New Roman" w:hAnsi="Times New Roman" w:cs="Times New Roman"/>
              </w:rPr>
              <w:t>;</w:t>
            </w:r>
          </w:p>
          <w:p w14:paraId="4213BD4F" w14:textId="77777777" w:rsidR="00360161" w:rsidRPr="00DC5E6E" w:rsidRDefault="003E7979" w:rsidP="00011255">
            <w:pPr>
              <w:pStyle w:val="ListParagraph"/>
              <w:numPr>
                <w:ilvl w:val="0"/>
                <w:numId w:val="8"/>
              </w:numPr>
              <w:ind w:left="564"/>
              <w:jc w:val="both"/>
              <w:rPr>
                <w:rFonts w:ascii="Times New Roman" w:hAnsi="Times New Roman" w:cs="Times New Roman"/>
              </w:rPr>
            </w:pPr>
            <w:r w:rsidRPr="00DC5E6E">
              <w:rPr>
                <w:rFonts w:ascii="Times New Roman" w:hAnsi="Times New Roman" w:cs="Times New Roman"/>
              </w:rPr>
              <w:t>P</w:t>
            </w:r>
            <w:r w:rsidR="00011255" w:rsidRPr="00DC5E6E">
              <w:rPr>
                <w:rFonts w:ascii="Times New Roman" w:hAnsi="Times New Roman" w:cs="Times New Roman"/>
              </w:rPr>
              <w:t xml:space="preserve">alīdzība naudā, kas sniegta no </w:t>
            </w:r>
            <w:r w:rsidR="00360161" w:rsidRPr="00DC5E6E">
              <w:rPr>
                <w:rFonts w:ascii="Times New Roman" w:hAnsi="Times New Roman" w:cs="Times New Roman"/>
              </w:rPr>
              <w:t>SLO</w:t>
            </w:r>
            <w:r w:rsidR="00011255" w:rsidRPr="00DC5E6E">
              <w:rPr>
                <w:rFonts w:ascii="Times New Roman" w:hAnsi="Times New Roman" w:cs="Times New Roman"/>
              </w:rPr>
              <w:t xml:space="preserve"> līdzekļiem personai, kura nepārtraukti slimo ilgāk par trim mēnešiem, vai personai ar invaliditāti, vai šo personu ģimenes loceklim, </w:t>
            </w:r>
            <w:r w:rsidR="007C6723" w:rsidRPr="00DC5E6E">
              <w:rPr>
                <w:rFonts w:ascii="Times New Roman" w:hAnsi="Times New Roman" w:cs="Times New Roman"/>
              </w:rPr>
              <w:t>-</w:t>
            </w:r>
            <w:r w:rsidR="00011255" w:rsidRPr="00DC5E6E">
              <w:rPr>
                <w:rFonts w:ascii="Times New Roman" w:hAnsi="Times New Roman" w:cs="Times New Roman"/>
              </w:rPr>
              <w:t xml:space="preserve"> 2000 </w:t>
            </w:r>
            <w:r w:rsidR="00011255" w:rsidRPr="00DC5E6E">
              <w:rPr>
                <w:rFonts w:ascii="Times New Roman" w:hAnsi="Times New Roman" w:cs="Times New Roman"/>
                <w:i/>
                <w:iCs/>
              </w:rPr>
              <w:t>euro</w:t>
            </w:r>
            <w:r w:rsidR="00011255" w:rsidRPr="00DC5E6E">
              <w:rPr>
                <w:rFonts w:ascii="Times New Roman" w:hAnsi="Times New Roman" w:cs="Times New Roman"/>
              </w:rPr>
              <w:t xml:space="preserve"> gadā</w:t>
            </w:r>
            <w:r w:rsidR="00680139" w:rsidRPr="00DC5E6E">
              <w:rPr>
                <w:rStyle w:val="FootnoteReference"/>
                <w:rFonts w:ascii="Times New Roman" w:hAnsi="Times New Roman" w:cs="Times New Roman"/>
              </w:rPr>
              <w:footnoteReference w:id="19"/>
            </w:r>
            <w:r w:rsidR="00011255" w:rsidRPr="00DC5E6E">
              <w:rPr>
                <w:rFonts w:ascii="Times New Roman" w:hAnsi="Times New Roman" w:cs="Times New Roman"/>
              </w:rPr>
              <w:t>.</w:t>
            </w:r>
            <w:r w:rsidR="00360161" w:rsidRPr="00DC5E6E">
              <w:rPr>
                <w:rFonts w:ascii="Times New Roman" w:hAnsi="Times New Roman" w:cs="Times New Roman"/>
              </w:rPr>
              <w:t>;</w:t>
            </w:r>
          </w:p>
          <w:p w14:paraId="0A525B44" w14:textId="77777777" w:rsidR="00011255" w:rsidRPr="00DC5E6E" w:rsidRDefault="003E7979" w:rsidP="00011255">
            <w:pPr>
              <w:pStyle w:val="ListParagraph"/>
              <w:numPr>
                <w:ilvl w:val="0"/>
                <w:numId w:val="8"/>
              </w:numPr>
              <w:ind w:left="564"/>
              <w:jc w:val="both"/>
              <w:rPr>
                <w:rFonts w:ascii="Times New Roman" w:hAnsi="Times New Roman" w:cs="Times New Roman"/>
              </w:rPr>
            </w:pPr>
            <w:r w:rsidRPr="00DC5E6E">
              <w:rPr>
                <w:rFonts w:ascii="Times New Roman" w:hAnsi="Times New Roman" w:cs="Times New Roman"/>
              </w:rPr>
              <w:t>P</w:t>
            </w:r>
            <w:r w:rsidR="00360161" w:rsidRPr="00DC5E6E">
              <w:rPr>
                <w:rFonts w:ascii="Times New Roman" w:hAnsi="Times New Roman" w:cs="Times New Roman"/>
              </w:rPr>
              <w:t xml:space="preserve">alīdzība naudā, kas saņemta no SLO ārstniecības izdevumu segšanai (tai skaitā lai nodrošinātu slimnieka un to pavadošās personas pārvietošanos līdz ārstniecības iestādei), gada apliekamajā ienākumā netiek ietverta un ar nodokli netiek aplikta, ja </w:t>
            </w:r>
            <w:r w:rsidR="00360161" w:rsidRPr="00DC5E6E">
              <w:rPr>
                <w:rFonts w:ascii="Times New Roman" w:hAnsi="Times New Roman" w:cs="Times New Roman"/>
              </w:rPr>
              <w:lastRenderedPageBreak/>
              <w:t>attiecīgās summas izlietojums ārstniecības mērķiem ir apliecināts ar attaisnojuma dokumentiem, ko uzglabā sabiedriskā labuma organizācija</w:t>
            </w:r>
            <w:r w:rsidR="00680139" w:rsidRPr="00DC5E6E">
              <w:rPr>
                <w:rStyle w:val="FootnoteReference"/>
                <w:rFonts w:ascii="Times New Roman" w:hAnsi="Times New Roman" w:cs="Times New Roman"/>
              </w:rPr>
              <w:footnoteReference w:id="20"/>
            </w:r>
            <w:r w:rsidR="00360161" w:rsidRPr="00DC5E6E">
              <w:rPr>
                <w:rFonts w:ascii="Times New Roman" w:hAnsi="Times New Roman" w:cs="Times New Roman"/>
              </w:rPr>
              <w:t>;</w:t>
            </w:r>
          </w:p>
          <w:p w14:paraId="1483F1D5" w14:textId="26397376" w:rsidR="00BE5977" w:rsidRPr="00DC5E6E" w:rsidRDefault="00B23A46" w:rsidP="00011255">
            <w:pPr>
              <w:pStyle w:val="ListParagraph"/>
              <w:numPr>
                <w:ilvl w:val="0"/>
                <w:numId w:val="8"/>
              </w:numPr>
              <w:ind w:left="564"/>
              <w:jc w:val="both"/>
              <w:rPr>
                <w:rFonts w:ascii="Times New Roman" w:hAnsi="Times New Roman" w:cs="Times New Roman"/>
                <w:shd w:val="clear" w:color="auto" w:fill="FFFFFF"/>
              </w:rPr>
            </w:pPr>
            <w:r>
              <w:rPr>
                <w:rFonts w:ascii="Times New Roman" w:hAnsi="Times New Roman" w:cs="Times New Roman"/>
                <w:shd w:val="clear" w:color="auto" w:fill="FFFFFF"/>
              </w:rPr>
              <w:t xml:space="preserve">Nekustamā īpašuma nodokļa (turpmāk – </w:t>
            </w:r>
            <w:r w:rsidR="00BE5977" w:rsidRPr="00DC5E6E">
              <w:rPr>
                <w:rFonts w:ascii="Times New Roman" w:hAnsi="Times New Roman" w:cs="Times New Roman"/>
                <w:shd w:val="clear" w:color="auto" w:fill="FFFFFF"/>
              </w:rPr>
              <w:t>NĪN</w:t>
            </w:r>
            <w:r>
              <w:rPr>
                <w:rFonts w:ascii="Times New Roman" w:hAnsi="Times New Roman" w:cs="Times New Roman"/>
                <w:shd w:val="clear" w:color="auto" w:fill="FFFFFF"/>
              </w:rPr>
              <w:t>)</w:t>
            </w:r>
            <w:r w:rsidR="00BE5977" w:rsidRPr="00DC5E6E">
              <w:rPr>
                <w:rFonts w:ascii="Times New Roman" w:hAnsi="Times New Roman" w:cs="Times New Roman"/>
                <w:shd w:val="clear" w:color="auto" w:fill="FFFFFF"/>
              </w:rPr>
              <w:t xml:space="preserve"> atbrīvojums ēkām un inženierbūvēm, ja tās tiek izmantotas tajā sabiedriskā labuma darbības jomā, kas noteikta lēmumā par SLO statusa piešķiršanu </w:t>
            </w:r>
            <w:r w:rsidR="00083D73">
              <w:rPr>
                <w:rFonts w:ascii="Times New Roman" w:hAnsi="Times New Roman" w:cs="Times New Roman"/>
                <w:shd w:val="clear" w:color="auto" w:fill="FFFFFF"/>
              </w:rPr>
              <w:t xml:space="preserve">Ministru kabineta (turpmāk – </w:t>
            </w:r>
            <w:r w:rsidR="00BE5977" w:rsidRPr="00DC5E6E">
              <w:rPr>
                <w:rFonts w:ascii="Times New Roman" w:hAnsi="Times New Roman" w:cs="Times New Roman"/>
                <w:shd w:val="clear" w:color="auto" w:fill="FFFFFF"/>
              </w:rPr>
              <w:t>MK</w:t>
            </w:r>
            <w:r w:rsidR="00083D73">
              <w:rPr>
                <w:rFonts w:ascii="Times New Roman" w:hAnsi="Times New Roman" w:cs="Times New Roman"/>
                <w:shd w:val="clear" w:color="auto" w:fill="FFFFFF"/>
              </w:rPr>
              <w:t>)</w:t>
            </w:r>
            <w:r w:rsidR="00BE5977" w:rsidRPr="00DC5E6E">
              <w:rPr>
                <w:rFonts w:ascii="Times New Roman" w:hAnsi="Times New Roman" w:cs="Times New Roman"/>
                <w:shd w:val="clear" w:color="auto" w:fill="FFFFFF"/>
              </w:rPr>
              <w:t xml:space="preserve"> apstiprinātajām SLO un </w:t>
            </w:r>
            <w:r w:rsidR="00325396" w:rsidRPr="00325396">
              <w:rPr>
                <w:rFonts w:ascii="Times New Roman" w:hAnsi="Times New Roman" w:cs="Times New Roman"/>
                <w:shd w:val="clear" w:color="auto" w:fill="FFFFFF"/>
              </w:rPr>
              <w:t>personu ar invaliditāti biedrībām</w:t>
            </w:r>
            <w:r w:rsidR="00BE5977" w:rsidRPr="00DC5E6E">
              <w:rPr>
                <w:rFonts w:ascii="Times New Roman" w:hAnsi="Times New Roman" w:cs="Times New Roman"/>
                <w:shd w:val="clear" w:color="auto" w:fill="FFFFFF"/>
              </w:rPr>
              <w:t>);</w:t>
            </w:r>
          </w:p>
          <w:p w14:paraId="24E13FB6" w14:textId="77777777" w:rsidR="00BE5977" w:rsidRPr="00DC5E6E" w:rsidRDefault="00BE5977" w:rsidP="00011255">
            <w:pPr>
              <w:pStyle w:val="ListParagraph"/>
              <w:numPr>
                <w:ilvl w:val="0"/>
                <w:numId w:val="8"/>
              </w:numPr>
              <w:ind w:left="564"/>
              <w:jc w:val="both"/>
              <w:rPr>
                <w:rFonts w:ascii="Times New Roman" w:hAnsi="Times New Roman" w:cs="Times New Roman"/>
                <w:shd w:val="clear" w:color="auto" w:fill="FFFFFF"/>
              </w:rPr>
            </w:pPr>
            <w:r w:rsidRPr="00DC5E6E">
              <w:rPr>
                <w:rFonts w:ascii="Times New Roman" w:hAnsi="Times New Roman" w:cs="Times New Roman"/>
                <w:shd w:val="clear" w:color="auto" w:fill="FFFFFF"/>
              </w:rPr>
              <w:t>Labāki nosacījumi pretendēšanai uz atsevišķiem ES fondiem.</w:t>
            </w:r>
          </w:p>
        </w:tc>
      </w:tr>
    </w:tbl>
    <w:p w14:paraId="2E4947DA" w14:textId="77777777" w:rsidR="00BE5977" w:rsidRPr="00DC5E6E" w:rsidRDefault="00BE5977" w:rsidP="00BE5977">
      <w:pPr>
        <w:pStyle w:val="Default"/>
        <w:tabs>
          <w:tab w:val="left" w:pos="142"/>
        </w:tabs>
        <w:ind w:firstLine="720"/>
        <w:jc w:val="both"/>
        <w:rPr>
          <w:bCs/>
        </w:rPr>
      </w:pPr>
    </w:p>
    <w:p w14:paraId="2232EA05" w14:textId="554A0B1F" w:rsidR="00BE5977" w:rsidRPr="00DC5E6E" w:rsidRDefault="00BE5977" w:rsidP="006F0704">
      <w:pPr>
        <w:pStyle w:val="ListParagraph"/>
        <w:ind w:left="0" w:firstLine="720"/>
        <w:jc w:val="both"/>
        <w:rPr>
          <w:rFonts w:ascii="Times New Roman" w:hAnsi="Times New Roman" w:cs="Times New Roman"/>
        </w:rPr>
      </w:pPr>
      <w:r w:rsidRPr="00DC5E6E">
        <w:rPr>
          <w:rFonts w:ascii="Times New Roman" w:hAnsi="Times New Roman" w:cs="Times New Roman"/>
        </w:rPr>
        <w:t>Vienlaikus, salīdzinot ar NVO, kurai nav SLO statusa, SLO ir šādas prasības:</w:t>
      </w:r>
    </w:p>
    <w:tbl>
      <w:tblPr>
        <w:tblW w:w="0" w:type="auto"/>
        <w:tblLook w:val="04A0" w:firstRow="1" w:lastRow="0" w:firstColumn="1" w:lastColumn="0" w:noHBand="0" w:noVBand="1"/>
      </w:tblPr>
      <w:tblGrid>
        <w:gridCol w:w="9061"/>
      </w:tblGrid>
      <w:tr w:rsidR="00BE5977" w:rsidRPr="00DC5E6E" w14:paraId="0076D0C7" w14:textId="77777777" w:rsidTr="00011255">
        <w:tc>
          <w:tcPr>
            <w:tcW w:w="9061" w:type="dxa"/>
          </w:tcPr>
          <w:p w14:paraId="164878BE" w14:textId="77777777" w:rsidR="00BE5977" w:rsidRPr="00DC5E6E" w:rsidRDefault="00BE5977" w:rsidP="00011255">
            <w:pPr>
              <w:pStyle w:val="ListParagraph"/>
              <w:ind w:left="0" w:firstLine="720"/>
              <w:jc w:val="both"/>
              <w:rPr>
                <w:rFonts w:ascii="Times New Roman" w:hAnsi="Times New Roman" w:cs="Times New Roman"/>
              </w:rPr>
            </w:pPr>
            <w:r w:rsidRPr="00DC5E6E">
              <w:rPr>
                <w:rFonts w:ascii="Times New Roman" w:hAnsi="Times New Roman" w:cs="Times New Roman"/>
              </w:rPr>
              <w:t>- ir jāievēro SLO likumā noteiktie finanšu līdzekļu un mantas izlietošanas ierobežojumi;</w:t>
            </w:r>
          </w:p>
          <w:p w14:paraId="754CC9F7" w14:textId="7B9F4753" w:rsidR="00BE5977" w:rsidRPr="00DC5E6E" w:rsidRDefault="00BE5977" w:rsidP="00011255">
            <w:pPr>
              <w:pStyle w:val="ListParagraph"/>
              <w:ind w:left="0" w:firstLine="720"/>
              <w:jc w:val="both"/>
              <w:rPr>
                <w:rFonts w:ascii="Times New Roman" w:hAnsi="Times New Roman" w:cs="Times New Roman"/>
              </w:rPr>
            </w:pPr>
            <w:r w:rsidRPr="00DC5E6E">
              <w:rPr>
                <w:rFonts w:ascii="Times New Roman" w:hAnsi="Times New Roman" w:cs="Times New Roman"/>
              </w:rPr>
              <w:t>- papildu</w:t>
            </w:r>
            <w:r w:rsidR="00401935">
              <w:rPr>
                <w:rFonts w:ascii="Times New Roman" w:hAnsi="Times New Roman" w:cs="Times New Roman"/>
              </w:rPr>
              <w:t>s</w:t>
            </w:r>
            <w:r w:rsidRPr="00DC5E6E">
              <w:rPr>
                <w:rFonts w:ascii="Times New Roman" w:hAnsi="Times New Roman" w:cs="Times New Roman"/>
              </w:rPr>
              <w:t xml:space="preserve"> VID ir jāiesniedz SLO iepriekšējā gada darbības pārskats;</w:t>
            </w:r>
          </w:p>
          <w:p w14:paraId="1DED0ABC" w14:textId="44294271" w:rsidR="00BE5977" w:rsidRPr="00DC5E6E" w:rsidRDefault="00BE5977" w:rsidP="00011255">
            <w:pPr>
              <w:pStyle w:val="ListParagraph"/>
              <w:ind w:left="0" w:firstLine="720"/>
              <w:jc w:val="both"/>
              <w:rPr>
                <w:rFonts w:ascii="Times New Roman" w:hAnsi="Times New Roman" w:cs="Times New Roman"/>
              </w:rPr>
            </w:pPr>
            <w:r w:rsidRPr="00DC5E6E">
              <w:rPr>
                <w:rFonts w:ascii="Times New Roman" w:hAnsi="Times New Roman" w:cs="Times New Roman"/>
              </w:rPr>
              <w:t xml:space="preserve">- jāsagatavo un ar lielāku detalizācijas pakāpi ir jāsniedz informācija Ziedojumu un dāvinājumu pārskatā un </w:t>
            </w:r>
            <w:r w:rsidR="00784668">
              <w:rPr>
                <w:rFonts w:ascii="Times New Roman" w:hAnsi="Times New Roman" w:cs="Times New Roman"/>
              </w:rPr>
              <w:t xml:space="preserve"> </w:t>
            </w:r>
            <w:r w:rsidRPr="00DC5E6E">
              <w:rPr>
                <w:rFonts w:ascii="Times New Roman" w:hAnsi="Times New Roman" w:cs="Times New Roman"/>
              </w:rPr>
              <w:t xml:space="preserve">4.pielikumā </w:t>
            </w:r>
            <w:r w:rsidR="00726C42">
              <w:rPr>
                <w:rStyle w:val="FootnoteReference"/>
                <w:rFonts w:ascii="Times New Roman" w:hAnsi="Times New Roman" w:cs="Times New Roman"/>
              </w:rPr>
              <w:footnoteReference w:id="21"/>
            </w:r>
            <w:r w:rsidRPr="00DC5E6E">
              <w:rPr>
                <w:rFonts w:ascii="Times New Roman" w:hAnsi="Times New Roman" w:cs="Times New Roman"/>
              </w:rPr>
              <w:t>“Detalizēta informācija par izlietotajiem ziedojumiem un dāvinājumiem pārskata gadā”</w:t>
            </w:r>
          </w:p>
          <w:p w14:paraId="29C18778" w14:textId="77777777" w:rsidR="00BE5977" w:rsidRPr="00DC5E6E" w:rsidRDefault="00BE5977" w:rsidP="00011255">
            <w:pPr>
              <w:pStyle w:val="ListParagraph"/>
              <w:ind w:left="0" w:firstLine="720"/>
              <w:jc w:val="both"/>
              <w:rPr>
                <w:rFonts w:ascii="Times New Roman" w:hAnsi="Times New Roman" w:cs="Times New Roman"/>
              </w:rPr>
            </w:pPr>
            <w:r w:rsidRPr="00DC5E6E">
              <w:rPr>
                <w:rFonts w:ascii="Times New Roman" w:hAnsi="Times New Roman" w:cs="Times New Roman"/>
              </w:rPr>
              <w:t>- ir stingrākas prasības SLO darbības uzraudzībai, jo SLO VID iesniegtos dokumentus izskata arī SLK.</w:t>
            </w:r>
          </w:p>
        </w:tc>
      </w:tr>
    </w:tbl>
    <w:p w14:paraId="69340F06" w14:textId="77777777" w:rsidR="00BE5977" w:rsidRPr="00DC5E6E" w:rsidRDefault="00BE5977" w:rsidP="00BE5977">
      <w:pPr>
        <w:jc w:val="both"/>
        <w:rPr>
          <w:rFonts w:ascii="Times New Roman" w:hAnsi="Times New Roman" w:cs="Times New Roman"/>
        </w:rPr>
      </w:pPr>
    </w:p>
    <w:p w14:paraId="0D3143E2" w14:textId="65C0FF50" w:rsidR="00472555" w:rsidRDefault="00BE5977" w:rsidP="00BE5977">
      <w:pPr>
        <w:ind w:firstLine="720"/>
        <w:jc w:val="both"/>
        <w:rPr>
          <w:rFonts w:ascii="Times New Roman" w:hAnsi="Times New Roman" w:cs="Times New Roman"/>
        </w:rPr>
      </w:pPr>
      <w:r w:rsidRPr="00DC5E6E">
        <w:rPr>
          <w:rFonts w:ascii="Times New Roman" w:hAnsi="Times New Roman" w:cs="Times New Roman"/>
        </w:rPr>
        <w:t>Ņemot vērā to, ka valsts paredzēto priekšrocību izmantošana ir attaisnojama tikai tām organizācijām, kas kā valsts partneris godprātīgi darbojas un sasniedz noteiktos SL mērķus jomās, kuras valsts ir noteikusi par īpaši atbalstāmām SL jomām, ir jānodrošina, ka SL sistēmā darbojas organizācijas, kuru mērķis ir SL sniegšana.</w:t>
      </w:r>
      <w:r w:rsidR="000170A1" w:rsidRPr="00DC5E6E">
        <w:rPr>
          <w:rFonts w:ascii="Times New Roman" w:hAnsi="Times New Roman" w:cs="Times New Roman"/>
        </w:rPr>
        <w:t xml:space="preserve"> </w:t>
      </w:r>
      <w:r w:rsidRPr="00DC5E6E">
        <w:rPr>
          <w:rFonts w:ascii="Times New Roman" w:hAnsi="Times New Roman" w:cs="Times New Roman"/>
        </w:rPr>
        <w:t xml:space="preserve">Ievērojot </w:t>
      </w:r>
      <w:r w:rsidR="008A771B">
        <w:rPr>
          <w:rFonts w:ascii="Times New Roman" w:hAnsi="Times New Roman" w:cs="Times New Roman"/>
        </w:rPr>
        <w:t>SLO</w:t>
      </w:r>
      <w:r w:rsidRPr="00DC5E6E">
        <w:rPr>
          <w:rFonts w:ascii="Times New Roman" w:hAnsi="Times New Roman" w:cs="Times New Roman"/>
        </w:rPr>
        <w:t xml:space="preserve"> likumu, ir noteikt</w:t>
      </w:r>
      <w:r w:rsidR="000170A1" w:rsidRPr="00DC5E6E">
        <w:rPr>
          <w:rFonts w:ascii="Times New Roman" w:hAnsi="Times New Roman" w:cs="Times New Roman"/>
        </w:rPr>
        <w:t>s, ka SL darbība ir tāda darbība, kas sniedz nozīmīgu labumu sabiedrībai vai kādai tās daļai, it sevišķi, ja tā vērsta uz kādu no likumā noteiktajām</w:t>
      </w:r>
      <w:r w:rsidRPr="00DC5E6E">
        <w:rPr>
          <w:rFonts w:ascii="Times New Roman" w:hAnsi="Times New Roman" w:cs="Times New Roman"/>
        </w:rPr>
        <w:t xml:space="preserve"> SL jom</w:t>
      </w:r>
      <w:r w:rsidR="000170A1" w:rsidRPr="00DC5E6E">
        <w:rPr>
          <w:rFonts w:ascii="Times New Roman" w:hAnsi="Times New Roman" w:cs="Times New Roman"/>
        </w:rPr>
        <w:t>ām</w:t>
      </w:r>
      <w:r w:rsidRPr="00DC5E6E">
        <w:rPr>
          <w:rFonts w:ascii="Times New Roman" w:hAnsi="Times New Roman" w:cs="Times New Roman"/>
        </w:rPr>
        <w:t>- sk. 1.attēlu.</w:t>
      </w:r>
    </w:p>
    <w:p w14:paraId="241C504A" w14:textId="77777777" w:rsidR="00472555" w:rsidRDefault="00472555">
      <w:pPr>
        <w:rPr>
          <w:rFonts w:ascii="Times New Roman" w:hAnsi="Times New Roman" w:cs="Times New Roman"/>
        </w:rPr>
      </w:pPr>
      <w:r>
        <w:rPr>
          <w:rFonts w:ascii="Times New Roman" w:hAnsi="Times New Roman" w:cs="Times New Roman"/>
        </w:rPr>
        <w:br w:type="page"/>
      </w:r>
    </w:p>
    <w:p w14:paraId="5F9C9D84" w14:textId="77777777" w:rsidR="00BE5977" w:rsidRPr="00DC5E6E" w:rsidRDefault="00BE5977" w:rsidP="00BE5977">
      <w:pPr>
        <w:ind w:firstLine="720"/>
        <w:jc w:val="both"/>
        <w:rPr>
          <w:rFonts w:ascii="Times New Roman" w:hAnsi="Times New Roman" w:cs="Times New Roman"/>
        </w:rPr>
      </w:pPr>
    </w:p>
    <w:p w14:paraId="3605E6DB" w14:textId="77777777" w:rsidR="000170A1" w:rsidRPr="00DC5E6E" w:rsidRDefault="000170A1" w:rsidP="00BE5977">
      <w:pPr>
        <w:ind w:firstLine="720"/>
        <w:jc w:val="both"/>
        <w:rPr>
          <w:rFonts w:ascii="Times New Roman" w:hAnsi="Times New Roman" w:cs="Times New Roman"/>
        </w:rPr>
      </w:pPr>
    </w:p>
    <w:p w14:paraId="1B762A6A" w14:textId="77777777" w:rsidR="00BE5977" w:rsidRPr="00DC5E6E" w:rsidRDefault="00BE5977" w:rsidP="00BE5977">
      <w:pPr>
        <w:ind w:firstLine="720"/>
        <w:jc w:val="right"/>
        <w:rPr>
          <w:rFonts w:ascii="Times New Roman" w:hAnsi="Times New Roman" w:cs="Times New Roman"/>
        </w:rPr>
      </w:pPr>
      <w:r w:rsidRPr="00DC5E6E">
        <w:rPr>
          <w:rFonts w:ascii="Times New Roman" w:hAnsi="Times New Roman" w:cs="Times New Roman"/>
        </w:rPr>
        <w:t>1.attēls</w:t>
      </w:r>
    </w:p>
    <w:p w14:paraId="1F45E998" w14:textId="380F873D" w:rsidR="00BE5977" w:rsidRPr="00DC5E6E" w:rsidRDefault="00556B01" w:rsidP="00BE5977">
      <w:pPr>
        <w:ind w:firstLine="720"/>
        <w:jc w:val="center"/>
        <w:rPr>
          <w:rFonts w:ascii="Times New Roman" w:hAnsi="Times New Roman" w:cs="Times New Roman"/>
        </w:rPr>
      </w:pPr>
      <w:r>
        <w:rPr>
          <w:rFonts w:ascii="Times New Roman" w:hAnsi="Times New Roman" w:cs="Times New Roman"/>
          <w:b/>
        </w:rPr>
        <w:t>SL</w:t>
      </w:r>
      <w:r w:rsidR="00BE5977" w:rsidRPr="00DC5E6E">
        <w:rPr>
          <w:rFonts w:ascii="Times New Roman" w:hAnsi="Times New Roman" w:cs="Times New Roman"/>
          <w:b/>
        </w:rPr>
        <w:t xml:space="preserve"> jomas</w:t>
      </w:r>
      <w:r w:rsidR="00BE5977" w:rsidRPr="00DC5E6E">
        <w:rPr>
          <w:rFonts w:ascii="Times New Roman" w:hAnsi="Times New Roman" w:cs="Times New Roman"/>
        </w:rPr>
        <w:t>*</w:t>
      </w:r>
    </w:p>
    <w:p w14:paraId="581F31D3" w14:textId="77777777" w:rsidR="00BE5977" w:rsidRPr="00DC5E6E" w:rsidRDefault="00BE5977" w:rsidP="00BE5977">
      <w:pPr>
        <w:ind w:firstLine="720"/>
        <w:rPr>
          <w:rFonts w:ascii="Times New Roman" w:hAnsi="Times New Roman" w:cs="Times New Roman"/>
        </w:rPr>
      </w:pPr>
      <w:r w:rsidRPr="00DC5E6E">
        <w:rPr>
          <w:rFonts w:ascii="Times New Roman" w:hAnsi="Times New Roman" w:cs="Times New Roman"/>
          <w:noProof/>
          <w:lang w:eastAsia="lv-LV"/>
        </w:rPr>
        <w:drawing>
          <wp:inline distT="0" distB="0" distL="0" distR="0" wp14:anchorId="74661611" wp14:editId="0B697075">
            <wp:extent cx="3411855" cy="3476625"/>
            <wp:effectExtent l="285750" t="38100" r="74295" b="666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FC7620A" w14:textId="46C40D92" w:rsidR="00BE5977" w:rsidRPr="00DC5E6E" w:rsidRDefault="00BE5977" w:rsidP="00BE5977">
      <w:pPr>
        <w:pStyle w:val="ListParagraph"/>
        <w:numPr>
          <w:ilvl w:val="0"/>
          <w:numId w:val="18"/>
        </w:numPr>
        <w:jc w:val="both"/>
        <w:rPr>
          <w:rFonts w:ascii="Times New Roman" w:hAnsi="Times New Roman" w:cs="Times New Roman"/>
          <w:sz w:val="20"/>
          <w:szCs w:val="20"/>
        </w:rPr>
      </w:pPr>
      <w:r w:rsidRPr="00DC5E6E">
        <w:rPr>
          <w:rFonts w:ascii="Times New Roman" w:hAnsi="Times New Roman" w:cs="Times New Roman"/>
          <w:sz w:val="20"/>
          <w:szCs w:val="20"/>
        </w:rPr>
        <w:t xml:space="preserve">Diagramma veidota, pamatojoties uz </w:t>
      </w:r>
      <w:r w:rsidR="008A771B">
        <w:rPr>
          <w:rFonts w:ascii="Times New Roman" w:hAnsi="Times New Roman" w:cs="Times New Roman"/>
          <w:sz w:val="20"/>
          <w:szCs w:val="20"/>
        </w:rPr>
        <w:t>SLO</w:t>
      </w:r>
      <w:r w:rsidRPr="00DC5E6E">
        <w:rPr>
          <w:rFonts w:ascii="Times New Roman" w:hAnsi="Times New Roman" w:cs="Times New Roman"/>
          <w:sz w:val="20"/>
          <w:szCs w:val="20"/>
        </w:rPr>
        <w:t xml:space="preserve"> likuma 2.panta pirmo daļu</w:t>
      </w:r>
    </w:p>
    <w:p w14:paraId="5F08F32C" w14:textId="77777777" w:rsidR="00BE5977" w:rsidRPr="00DC5E6E" w:rsidRDefault="00BE5977" w:rsidP="00BE5977">
      <w:pPr>
        <w:ind w:firstLine="720"/>
        <w:jc w:val="both"/>
        <w:rPr>
          <w:rFonts w:ascii="Times New Roman" w:hAnsi="Times New Roman" w:cs="Times New Roman"/>
        </w:rPr>
      </w:pPr>
    </w:p>
    <w:p w14:paraId="7565BB25" w14:textId="77777777" w:rsidR="000170A1"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Jomu uzskaitījums ir pietiekoši plašs, nodrošinot elastīgumu, piešķirot statusu konkrētai organizācijai. Vienlaikus darbība jomā pati par sevi nenodrošina organizācijai atbilstību SLO statusam. Svarīga ir tieši konkrēta SLO darbība attiecīgajā jomā, kā arī būtiski ir nodrošināt, lai filantropiskas un nekomerciālās darbības rezultātā tiktu nodrošināts plānotais rezultāts, proti, sasniegts konkrētais SL. SLO darbības mērķis nav un nevar būt noteiktas ierobežotas biedru grupas labumu nodrošināšana un darbības rezultātu sadale vai pārdale organizācijas biedriem, dibinātājiem vai vadītājiem</w:t>
      </w:r>
      <w:r w:rsidR="000170A1" w:rsidRPr="00DC5E6E">
        <w:rPr>
          <w:rFonts w:ascii="Times New Roman" w:hAnsi="Times New Roman" w:cs="Times New Roman"/>
        </w:rPr>
        <w:t xml:space="preserve">, izņemot, ja tā dibināta un darbojas, lai aizstāvētu sociāli mazaizsargāto personu grupu un trūcīgo personu un ģimeņu tiesības un intereses. </w:t>
      </w:r>
    </w:p>
    <w:p w14:paraId="5AC96450"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SL nepieciešamība izriet no visas sabiedrības vai kādas sabiedrības daļas vajadzībām. Tādejādi SL darbības mērķis ir vērsts uz sabiedrības vajadzībām, t.i., jebkurš sabiedrības loceklis nepieciešamības gadījumā var pretendēt uz šāda labuma saņemšanu, ņemot vērā SLO iespējas un resursus.</w:t>
      </w:r>
    </w:p>
    <w:p w14:paraId="7B1A4439" w14:textId="52BCD9AD" w:rsidR="00472555" w:rsidRDefault="00BE5977" w:rsidP="00BE5977">
      <w:pPr>
        <w:ind w:firstLine="720"/>
        <w:jc w:val="both"/>
        <w:rPr>
          <w:rFonts w:ascii="Times New Roman" w:hAnsi="Times New Roman" w:cs="Times New Roman"/>
        </w:rPr>
      </w:pPr>
      <w:r w:rsidRPr="00DC5E6E">
        <w:rPr>
          <w:rFonts w:ascii="Times New Roman" w:hAnsi="Times New Roman" w:cs="Times New Roman"/>
        </w:rPr>
        <w:t xml:space="preserve">Turklāt SLO ir vērtīgs instruments, kas nodrošina un sniedz atbalstu (t.sk. finansiāls atbalsts no valsts puses) sabiedrībai vai tās daļai, tieši tām mērķa grupām, kurām tas visvairāk ir nepieciešams, un kas darbojas visas sabiedrības kopīgu mērķu sasniegšanā un vērtību saglabāšanā. </w:t>
      </w:r>
    </w:p>
    <w:p w14:paraId="31F79AF0" w14:textId="77777777" w:rsidR="00472555" w:rsidRDefault="00472555">
      <w:pPr>
        <w:rPr>
          <w:rFonts w:ascii="Times New Roman" w:hAnsi="Times New Roman" w:cs="Times New Roman"/>
        </w:rPr>
      </w:pPr>
      <w:r>
        <w:rPr>
          <w:rFonts w:ascii="Times New Roman" w:hAnsi="Times New Roman" w:cs="Times New Roman"/>
        </w:rPr>
        <w:br w:type="page"/>
      </w:r>
    </w:p>
    <w:p w14:paraId="6E6FD149" w14:textId="77777777" w:rsidR="00BE5977" w:rsidRPr="00DC5E6E" w:rsidRDefault="00BE5977" w:rsidP="00BE5977">
      <w:pPr>
        <w:ind w:firstLine="720"/>
        <w:jc w:val="both"/>
        <w:rPr>
          <w:rFonts w:ascii="Times New Roman" w:hAnsi="Times New Roman" w:cs="Times New Roman"/>
        </w:rPr>
      </w:pPr>
    </w:p>
    <w:p w14:paraId="39B845E1" w14:textId="77777777" w:rsidR="00BE5977" w:rsidRPr="00DC5E6E" w:rsidRDefault="00BE5977" w:rsidP="00BE5977">
      <w:pPr>
        <w:ind w:firstLine="720"/>
        <w:jc w:val="right"/>
        <w:rPr>
          <w:rFonts w:ascii="Times New Roman" w:hAnsi="Times New Roman" w:cs="Times New Roman"/>
        </w:rPr>
      </w:pPr>
      <w:r w:rsidRPr="00DC5E6E">
        <w:rPr>
          <w:rFonts w:ascii="Times New Roman" w:hAnsi="Times New Roman" w:cs="Times New Roman"/>
        </w:rPr>
        <w:t>2.attēls</w:t>
      </w:r>
    </w:p>
    <w:p w14:paraId="6D5D9649" w14:textId="6A496EC8" w:rsidR="00BE5977" w:rsidRPr="00DC5E6E" w:rsidRDefault="00BE5977" w:rsidP="00BE5977">
      <w:pPr>
        <w:ind w:firstLine="720"/>
        <w:jc w:val="center"/>
        <w:rPr>
          <w:rFonts w:ascii="Times New Roman" w:hAnsi="Times New Roman" w:cs="Times New Roman"/>
          <w:b/>
        </w:rPr>
      </w:pPr>
      <w:r w:rsidRPr="00DC5E6E">
        <w:rPr>
          <w:rFonts w:ascii="Times New Roman" w:hAnsi="Times New Roman" w:cs="Times New Roman"/>
          <w:b/>
        </w:rPr>
        <w:t xml:space="preserve">SLO loma </w:t>
      </w:r>
      <w:r w:rsidR="00556B01">
        <w:rPr>
          <w:rFonts w:ascii="Times New Roman" w:hAnsi="Times New Roman" w:cs="Times New Roman"/>
          <w:b/>
        </w:rPr>
        <w:t>SL</w:t>
      </w:r>
      <w:r w:rsidRPr="00DC5E6E">
        <w:rPr>
          <w:rFonts w:ascii="Times New Roman" w:hAnsi="Times New Roman" w:cs="Times New Roman"/>
          <w:b/>
        </w:rPr>
        <w:t xml:space="preserve"> nodrošināšanā</w:t>
      </w:r>
    </w:p>
    <w:p w14:paraId="3A5B6EA6" w14:textId="77777777" w:rsidR="00BE5977" w:rsidRPr="00DC5E6E" w:rsidRDefault="00BE5977" w:rsidP="00BE5977">
      <w:pPr>
        <w:ind w:firstLine="720"/>
        <w:jc w:val="center"/>
        <w:rPr>
          <w:rFonts w:ascii="Times New Roman" w:hAnsi="Times New Roman" w:cs="Times New Roman"/>
        </w:rPr>
      </w:pPr>
    </w:p>
    <w:tbl>
      <w:tblPr>
        <w:tblW w:w="0" w:type="auto"/>
        <w:jc w:val="center"/>
        <w:tblLook w:val="04A0" w:firstRow="1" w:lastRow="0" w:firstColumn="1" w:lastColumn="0" w:noHBand="0" w:noVBand="1"/>
      </w:tblPr>
      <w:tblGrid>
        <w:gridCol w:w="6399"/>
      </w:tblGrid>
      <w:tr w:rsidR="00BE5977" w:rsidRPr="00DC5E6E" w14:paraId="0DD97436" w14:textId="77777777" w:rsidTr="00011255">
        <w:trPr>
          <w:trHeight w:val="3724"/>
          <w:jc w:val="center"/>
        </w:trPr>
        <w:tc>
          <w:tcPr>
            <w:tcW w:w="6399" w:type="dxa"/>
          </w:tcPr>
          <w:p w14:paraId="60B0A128" w14:textId="77777777" w:rsidR="00BE5977" w:rsidRPr="00DC5E6E" w:rsidRDefault="00BE5977" w:rsidP="00011255">
            <w:pPr>
              <w:jc w:val="center"/>
              <w:rPr>
                <w:rFonts w:ascii="Times New Roman" w:hAnsi="Times New Roman" w:cs="Times New Roman"/>
                <w:b/>
              </w:rPr>
            </w:pPr>
          </w:p>
          <w:p w14:paraId="732366FA" w14:textId="77777777" w:rsidR="00BE5977" w:rsidRPr="00DC5E6E" w:rsidRDefault="00BE5977" w:rsidP="00011255">
            <w:pPr>
              <w:jc w:val="center"/>
              <w:rPr>
                <w:rFonts w:ascii="Times New Roman" w:hAnsi="Times New Roman" w:cs="Times New Roman"/>
                <w:b/>
              </w:rPr>
            </w:pPr>
            <w:r w:rsidRPr="00DC5E6E">
              <w:rPr>
                <w:rFonts w:ascii="Times New Roman" w:hAnsi="Times New Roman" w:cs="Times New Roman"/>
                <w:b/>
              </w:rPr>
              <w:t>SL jomas</w:t>
            </w:r>
          </w:p>
          <w:p w14:paraId="303270CB" w14:textId="77777777" w:rsidR="00BE5977" w:rsidRPr="00DC5E6E" w:rsidRDefault="00BE5977" w:rsidP="00011255">
            <w:pPr>
              <w:jc w:val="center"/>
              <w:rPr>
                <w:rFonts w:ascii="Times New Roman" w:hAnsi="Times New Roman" w:cs="Times New Roman"/>
              </w:rPr>
            </w:pPr>
            <w:r w:rsidRPr="00DC5E6E">
              <w:rPr>
                <w:rFonts w:ascii="Times New Roman" w:hAnsi="Times New Roman" w:cs="Times New Roman"/>
                <w:noProof/>
                <w:lang w:eastAsia="lv-LV"/>
              </w:rPr>
              <mc:AlternateContent>
                <mc:Choice Requires="wpg">
                  <w:drawing>
                    <wp:anchor distT="0" distB="0" distL="114300" distR="114300" simplePos="0" relativeHeight="251667456" behindDoc="0" locked="0" layoutInCell="1" allowOverlap="1" wp14:anchorId="670BE9BB" wp14:editId="4F1291BC">
                      <wp:simplePos x="0" y="0"/>
                      <wp:positionH relativeFrom="column">
                        <wp:posOffset>170815</wp:posOffset>
                      </wp:positionH>
                      <wp:positionV relativeFrom="paragraph">
                        <wp:posOffset>125730</wp:posOffset>
                      </wp:positionV>
                      <wp:extent cx="3521710" cy="1881996"/>
                      <wp:effectExtent l="0" t="0" r="21590" b="23495"/>
                      <wp:wrapNone/>
                      <wp:docPr id="13" name="Group 13"/>
                      <wp:cNvGraphicFramePr/>
                      <a:graphic xmlns:a="http://schemas.openxmlformats.org/drawingml/2006/main">
                        <a:graphicData uri="http://schemas.microsoft.com/office/word/2010/wordprocessingGroup">
                          <wpg:wgp>
                            <wpg:cNvGrpSpPr/>
                            <wpg:grpSpPr>
                              <a:xfrm>
                                <a:off x="0" y="0"/>
                                <a:ext cx="3521710" cy="1881996"/>
                                <a:chOff x="0" y="0"/>
                                <a:chExt cx="3521710" cy="1881996"/>
                              </a:xfrm>
                            </wpg:grpSpPr>
                            <wps:wsp>
                              <wps:cNvPr id="31" name="Rectangle 31"/>
                              <wps:cNvSpPr/>
                              <wps:spPr>
                                <a:xfrm>
                                  <a:off x="0" y="0"/>
                                  <a:ext cx="1129665" cy="871220"/>
                                </a:xfrm>
                                <a:prstGeom prst="rect">
                                  <a:avLst/>
                                </a:prstGeom>
                              </wps:spPr>
                              <wps:style>
                                <a:lnRef idx="2">
                                  <a:schemeClr val="dk1"/>
                                </a:lnRef>
                                <a:fillRef idx="1">
                                  <a:schemeClr val="lt1"/>
                                </a:fillRef>
                                <a:effectRef idx="0">
                                  <a:schemeClr val="dk1"/>
                                </a:effectRef>
                                <a:fontRef idx="minor">
                                  <a:schemeClr val="dk1"/>
                                </a:fontRef>
                              </wps:style>
                              <wps:txbx>
                                <w:txbxContent>
                                  <w:p w14:paraId="3BB71A1E" w14:textId="77777777" w:rsidR="001049FC" w:rsidRPr="00716C93" w:rsidRDefault="001049FC" w:rsidP="00BE5977">
                                    <w:pPr>
                                      <w:pStyle w:val="NoSpacing"/>
                                      <w:jc w:val="center"/>
                                      <w:rPr>
                                        <w:rFonts w:ascii="Times New Roman" w:hAnsi="Times New Roman" w:cs="Times New Roman"/>
                                        <w:b/>
                                      </w:rPr>
                                    </w:pPr>
                                    <w:r w:rsidRPr="00716C93">
                                      <w:rPr>
                                        <w:rFonts w:ascii="Times New Roman" w:hAnsi="Times New Roman" w:cs="Times New Roman"/>
                                        <w:b/>
                                      </w:rPr>
                                      <w:t>SLO:</w:t>
                                    </w:r>
                                  </w:p>
                                  <w:p w14:paraId="7A71CC28" w14:textId="77777777" w:rsidR="001049FC" w:rsidRPr="00716C93" w:rsidRDefault="001049FC" w:rsidP="00BE5977">
                                    <w:pPr>
                                      <w:pStyle w:val="NoSpacing"/>
                                      <w:jc w:val="center"/>
                                      <w:rPr>
                                        <w:rFonts w:ascii="Times New Roman" w:hAnsi="Times New Roman" w:cs="Times New Roman"/>
                                      </w:rPr>
                                    </w:pPr>
                                    <w:r>
                                      <w:rPr>
                                        <w:rFonts w:ascii="Times New Roman" w:hAnsi="Times New Roman" w:cs="Times New Roman"/>
                                      </w:rPr>
                                      <w:t>d</w:t>
                                    </w:r>
                                    <w:r w:rsidRPr="00716C93">
                                      <w:rPr>
                                        <w:rFonts w:ascii="Times New Roman" w:hAnsi="Times New Roman" w:cs="Times New Roman"/>
                                      </w:rPr>
                                      <w:t>ibināšanas misija</w:t>
                                    </w:r>
                                    <w:r>
                                      <w:rPr>
                                        <w:rFonts w:ascii="Times New Roman" w:hAnsi="Times New Roman" w:cs="Times New Roman"/>
                                      </w:rPr>
                                      <w:t xml:space="preserve"> un darbības</w:t>
                                    </w:r>
                                    <w:r w:rsidRPr="00716C93">
                                      <w:rPr>
                                        <w:rFonts w:ascii="Times New Roman" w:hAnsi="Times New Roman" w:cs="Times New Roman"/>
                                      </w:rPr>
                                      <w:t xml:space="preserve"> mērķis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400300" y="0"/>
                                  <a:ext cx="1121410" cy="1603375"/>
                                </a:xfrm>
                                <a:prstGeom prst="rect">
                                  <a:avLst/>
                                </a:prstGeom>
                              </wps:spPr>
                              <wps:style>
                                <a:lnRef idx="2">
                                  <a:schemeClr val="dk1"/>
                                </a:lnRef>
                                <a:fillRef idx="1">
                                  <a:schemeClr val="lt1"/>
                                </a:fillRef>
                                <a:effectRef idx="0">
                                  <a:schemeClr val="dk1"/>
                                </a:effectRef>
                                <a:fontRef idx="minor">
                                  <a:schemeClr val="dk1"/>
                                </a:fontRef>
                              </wps:style>
                              <wps:txbx>
                                <w:txbxContent>
                                  <w:p w14:paraId="1F172045" w14:textId="77777777" w:rsidR="001049FC" w:rsidRPr="00716C93" w:rsidRDefault="001049FC" w:rsidP="00BE5977">
                                    <w:pPr>
                                      <w:pStyle w:val="NoSpacing"/>
                                      <w:spacing w:line="276" w:lineRule="auto"/>
                                      <w:jc w:val="center"/>
                                      <w:rPr>
                                        <w:rFonts w:ascii="Times New Roman" w:hAnsi="Times New Roman" w:cs="Times New Roman"/>
                                        <w:b/>
                                      </w:rPr>
                                    </w:pPr>
                                    <w:r w:rsidRPr="00716C93">
                                      <w:rPr>
                                        <w:rFonts w:ascii="Times New Roman" w:hAnsi="Times New Roman" w:cs="Times New Roman"/>
                                        <w:b/>
                                      </w:rPr>
                                      <w:t>Mērķa grupa:</w:t>
                                    </w:r>
                                  </w:p>
                                  <w:p w14:paraId="553DAD17" w14:textId="77777777" w:rsidR="001049FC" w:rsidRPr="00716C93" w:rsidRDefault="001049FC" w:rsidP="00BE5977">
                                    <w:pPr>
                                      <w:pStyle w:val="NoSpacing"/>
                                      <w:spacing w:line="276" w:lineRule="auto"/>
                                      <w:jc w:val="center"/>
                                      <w:rPr>
                                        <w:rFonts w:ascii="Times New Roman" w:hAnsi="Times New Roman" w:cs="Times New Roman"/>
                                      </w:rPr>
                                    </w:pPr>
                                    <w:r w:rsidRPr="00716C93">
                                      <w:rPr>
                                        <w:rFonts w:ascii="Times New Roman" w:hAnsi="Times New Roman" w:cs="Times New Roman"/>
                                      </w:rPr>
                                      <w:t>-visa sabiedrība;</w:t>
                                    </w:r>
                                  </w:p>
                                  <w:p w14:paraId="3A2623C6" w14:textId="77777777" w:rsidR="001049FC" w:rsidRPr="00716C93" w:rsidRDefault="001049FC" w:rsidP="00BE5977">
                                    <w:pPr>
                                      <w:pStyle w:val="NoSpacing"/>
                                      <w:spacing w:line="276" w:lineRule="auto"/>
                                      <w:jc w:val="center"/>
                                      <w:rPr>
                                        <w:rFonts w:ascii="Times New Roman" w:hAnsi="Times New Roman" w:cs="Times New Roman"/>
                                      </w:rPr>
                                    </w:pPr>
                                    <w:r w:rsidRPr="00716C93">
                                      <w:rPr>
                                        <w:rFonts w:ascii="Times New Roman" w:hAnsi="Times New Roman" w:cs="Times New Roman"/>
                                      </w:rPr>
                                      <w:t>- sociāli mazaizsargātās personas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0" y="1295400"/>
                                  <a:ext cx="1130060" cy="586596"/>
                                </a:xfrm>
                                <a:prstGeom prst="rect">
                                  <a:avLst/>
                                </a:prstGeom>
                              </wps:spPr>
                              <wps:style>
                                <a:lnRef idx="2">
                                  <a:schemeClr val="dk1"/>
                                </a:lnRef>
                                <a:fillRef idx="1">
                                  <a:schemeClr val="lt1"/>
                                </a:fillRef>
                                <a:effectRef idx="0">
                                  <a:schemeClr val="dk1"/>
                                </a:effectRef>
                                <a:fontRef idx="minor">
                                  <a:schemeClr val="dk1"/>
                                </a:fontRef>
                              </wps:style>
                              <wps:txbx>
                                <w:txbxContent>
                                  <w:p w14:paraId="3251CF36" w14:textId="77777777" w:rsidR="001049FC" w:rsidRPr="00716C93" w:rsidRDefault="001049FC" w:rsidP="00BE5977">
                                    <w:pPr>
                                      <w:jc w:val="center"/>
                                      <w:rPr>
                                        <w:rFonts w:ascii="Times New Roman" w:hAnsi="Times New Roman" w:cs="Times New Roman"/>
                                      </w:rPr>
                                    </w:pPr>
                                    <w:r w:rsidRPr="00716C93">
                                      <w:rPr>
                                        <w:rFonts w:ascii="Times New Roman" w:hAnsi="Times New Roman" w:cs="Times New Roman"/>
                                      </w:rPr>
                                      <w:t>Valsts atbalsta pasākumu kopums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flipV="1">
                                  <a:off x="1133475" y="781050"/>
                                  <a:ext cx="1268479" cy="86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flipV="1">
                                  <a:off x="533400" y="876300"/>
                                  <a:ext cx="0" cy="4227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70BE9BB" id="Group 13" o:spid="_x0000_s1027" style="position:absolute;left:0;text-align:left;margin-left:13.45pt;margin-top:9.9pt;width:277.3pt;height:148.2pt;z-index:251667456" coordsize="35217,18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Xg/gMAAIgSAAAOAAAAZHJzL2Uyb0RvYy54bWzsWNtu2zgQfV9g/4HQ+8aSrIstRCkMtw0W&#10;CNqg6bbPDEVdsBLJJenI7tfvkJQUx3GbNFt0gcIvtCjOcMjDOcNjnb/adi26o1I1nOVecOZ7iDLC&#10;i4ZVuffXx7d/LDykNGYFbjmjubejynt18ftv573IaMhr3hZUIpiEqawXuVdrLbLZTJGadlidcUEZ&#10;DJZcdlhDV1azQuIeZu/aWej7yaznshCSE6oUvH3tBr0LO39ZUqLfl6WiGrW5B2vTtpW2vTXt7OIc&#10;Z5XEom7IsAz8glV0uGEQdJrqNdYYbWTzaKquIZIrXuozwrsZL8uGULsH2E3gH+zmUvKNsHupsr4S&#10;E0wA7QFOL56WvLu7lqgp4OzmHmK4gzOyYRH0AZxeVBnYXEpxI67l8KJyPbPfbSk78ws7QVsL626C&#10;lW41IvByHodBGgD6BMaCxSJYLhMHPKnhdB75kfrNE56zMfDMrG9aTi8gidQ9Tuq/4XRTY0Et/Mpg&#10;MOA0D0acPkB2YVa1FME7C421m4BSmQLMnotSEITLJIkdSos0CEObndNWcSak0peUd8g85J6E8Dbn&#10;8N2V0hAfTEcT6BgwXHz7pHctNUtp2QdawoHDuYTW21KNrluJ7jCQpPjb7gXmspbGpWzadnIKjjm1&#10;enQabI0btfSbHP1jjvfRJmsbkTM9OXYN4/LbzqWzH3ft9mq2rbe3W5fd4wHd8mIHJym5KwVKkLcN&#10;wHmFlb7GErgPeQr1TL+Hpmx5n3t8ePJQzeWXY++NPaQajHqoh1qSe+qfDZbUQ+2fDJJwGUSRKT62&#10;E8UpnCyS+yO3+yNs0605nATkGazOPhp73Y6PpeTdZyh7KxMVhjAjEDv3iJZjZ61djYPCSehqZc2g&#10;4Aisr9iNIGZyg7NJl4/bz1iKIac0cPYdHxMfZwep5WyNJ+OrjeZlY/POIO1wHU4ASGhKx89gI+zf&#10;Va09NlrimPDA2qfZGEa+P/dhnseVCzgZRFPlSvz5PI1NIp1I+UNIGZ5I+WuScpISe6Qc5MQzSeno&#10;CFdiDOw0aQL3ySAKggDYmoCBkRPxIomdmjhx8odwcjqm00X5S12UQTJelDda4qaqNVpJyXu05oyB&#10;kuQSgcm9il2zQe6PKtJJblS2jfg06odB9QMj5xHcjOYGTReBHx8yNkwWUbocpG0Spt++Q9WwwGll&#10;TqwcaBGjhE1ZaJlpNW7aN6xAeifgH4yWjRXmQxxj8gw9fFTaYkIom+TtcU18VNo+dPxOXfzQ+QXa&#10;WG8nRf41bewIbtTMoNR+lmSLnszEefTCTIwhEQcpt0gTo+oeXB3DpRGFYRpZ8fH1S+OUhN7/lIT2&#10;Pz187rAye/g0Y76n7Pdt0t5/QLr4FwAA//8DAFBLAwQUAAYACAAAACEAzr2Mu+AAAAAJAQAADwAA&#10;AGRycy9kb3ducmV2LnhtbEyPQUvDQBCF74L/YRnBm90kJaGN2ZRS1FMRbAXxNs1Ok9Dsbshuk/Tf&#10;O570OO893nyv2MymEyMNvnVWQbyIQJCtnG5treDz+Pq0AuEDWo2ds6TgRh425f1dgbl2k/2g8RBq&#10;wSXW56igCaHPpfRVQwb9wvVk2Tu7wWDgc6ilHnDictPJJIoyabC1/KHBnnYNVZfD1Sh4m3DaLuOX&#10;cX85727fx/T9ax+TUo8P8/YZRKA5/IXhF5/RoWSmk7ta7UWnIMnWnGR9zQvYT1dxCuKkYBlnCciy&#10;kP8XlD8AAAD//wMAUEsBAi0AFAAGAAgAAAAhALaDOJL+AAAA4QEAABMAAAAAAAAAAAAAAAAAAAAA&#10;AFtDb250ZW50X1R5cGVzXS54bWxQSwECLQAUAAYACAAAACEAOP0h/9YAAACUAQAACwAAAAAAAAAA&#10;AAAAAAAvAQAAX3JlbHMvLnJlbHNQSwECLQAUAAYACAAAACEAxNAl4P4DAACIEgAADgAAAAAAAAAA&#10;AAAAAAAuAgAAZHJzL2Uyb0RvYy54bWxQSwECLQAUAAYACAAAACEAzr2Mu+AAAAAJAQAADwAAAAAA&#10;AAAAAAAAAABYBgAAZHJzL2Rvd25yZXYueG1sUEsFBgAAAAAEAAQA8wAAAGUHAAAAAA==&#10;">
                      <v:rect id="Rectangle 31" o:spid="_x0000_s1028" style="position:absolute;width:11296;height:8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8onxAAAANsAAAAPAAAAZHJzL2Rvd25yZXYueG1sRI9Ba8JA&#10;FITvhf6H5RW81Y0K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FtLyifEAAAA2wAAAA8A&#10;AAAAAAAAAAAAAAAABwIAAGRycy9kb3ducmV2LnhtbFBLBQYAAAAAAwADALcAAAD4AgAAAAA=&#10;" fillcolor="white [3201]" strokecolor="black [3200]" strokeweight="1pt">
                        <v:textbox>
                          <w:txbxContent>
                            <w:p w14:paraId="3BB71A1E" w14:textId="77777777" w:rsidR="001049FC" w:rsidRPr="00716C93" w:rsidRDefault="001049FC" w:rsidP="00BE5977">
                              <w:pPr>
                                <w:pStyle w:val="NoSpacing"/>
                                <w:jc w:val="center"/>
                                <w:rPr>
                                  <w:rFonts w:ascii="Times New Roman" w:hAnsi="Times New Roman" w:cs="Times New Roman"/>
                                  <w:b/>
                                </w:rPr>
                              </w:pPr>
                              <w:r w:rsidRPr="00716C93">
                                <w:rPr>
                                  <w:rFonts w:ascii="Times New Roman" w:hAnsi="Times New Roman" w:cs="Times New Roman"/>
                                  <w:b/>
                                </w:rPr>
                                <w:t>SLO:</w:t>
                              </w:r>
                            </w:p>
                            <w:p w14:paraId="7A71CC28" w14:textId="77777777" w:rsidR="001049FC" w:rsidRPr="00716C93" w:rsidRDefault="001049FC" w:rsidP="00BE5977">
                              <w:pPr>
                                <w:pStyle w:val="NoSpacing"/>
                                <w:jc w:val="center"/>
                                <w:rPr>
                                  <w:rFonts w:ascii="Times New Roman" w:hAnsi="Times New Roman" w:cs="Times New Roman"/>
                                </w:rPr>
                              </w:pPr>
                              <w:r>
                                <w:rPr>
                                  <w:rFonts w:ascii="Times New Roman" w:hAnsi="Times New Roman" w:cs="Times New Roman"/>
                                </w:rPr>
                                <w:t>d</w:t>
                              </w:r>
                              <w:r w:rsidRPr="00716C93">
                                <w:rPr>
                                  <w:rFonts w:ascii="Times New Roman" w:hAnsi="Times New Roman" w:cs="Times New Roman"/>
                                </w:rPr>
                                <w:t>ibināšanas misija</w:t>
                              </w:r>
                              <w:r>
                                <w:rPr>
                                  <w:rFonts w:ascii="Times New Roman" w:hAnsi="Times New Roman" w:cs="Times New Roman"/>
                                </w:rPr>
                                <w:t xml:space="preserve"> un darbības</w:t>
                              </w:r>
                              <w:r w:rsidRPr="00716C93">
                                <w:rPr>
                                  <w:rFonts w:ascii="Times New Roman" w:hAnsi="Times New Roman" w:cs="Times New Roman"/>
                                </w:rPr>
                                <w:t xml:space="preserve"> mērķis</w:t>
                              </w:r>
                            </w:p>
                          </w:txbxContent>
                        </v:textbox>
                      </v:rect>
                      <v:rect id="Rectangle 30" o:spid="_x0000_s1029" style="position:absolute;left:24003;width:11214;height:16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2+8wAAAANsAAAAPAAAAZHJzL2Rvd25yZXYueG1sRE/LisIw&#10;FN0L/kO4A+40HQUf1SgiDgyMKD4WLi/NnbZMc1OSTFv/3iwEl4fzXm06U4mGnC8tK/gcJSCIM6tL&#10;zhXcrl/DOQgfkDVWlknBgzxs1v3eClNtWz5Tcwm5iCHsU1RQhFCnUvqsIIN+ZGviyP1aZzBE6HKp&#10;HbYx3FRynCRTabDk2FBgTbuCsr/Lv1FgT+Wj2rrFsTnQ7P5zCknbTfdKDT667RJEoC68xS/3t1Yw&#10;ievjl/gD5PoJAAD//wMAUEsBAi0AFAAGAAgAAAAhANvh9svuAAAAhQEAABMAAAAAAAAAAAAAAAAA&#10;AAAAAFtDb250ZW50X1R5cGVzXS54bWxQSwECLQAUAAYACAAAACEAWvQsW78AAAAVAQAACwAAAAAA&#10;AAAAAAAAAAAfAQAAX3JlbHMvLnJlbHNQSwECLQAUAAYACAAAACEANAdvvMAAAADbAAAADwAAAAAA&#10;AAAAAAAAAAAHAgAAZHJzL2Rvd25yZXYueG1sUEsFBgAAAAADAAMAtwAAAPQCAAAAAA==&#10;" fillcolor="white [3201]" strokecolor="black [3200]" strokeweight="1pt">
                        <v:textbox>
                          <w:txbxContent>
                            <w:p w14:paraId="1F172045" w14:textId="77777777" w:rsidR="001049FC" w:rsidRPr="00716C93" w:rsidRDefault="001049FC" w:rsidP="00BE5977">
                              <w:pPr>
                                <w:pStyle w:val="NoSpacing"/>
                                <w:spacing w:line="276" w:lineRule="auto"/>
                                <w:jc w:val="center"/>
                                <w:rPr>
                                  <w:rFonts w:ascii="Times New Roman" w:hAnsi="Times New Roman" w:cs="Times New Roman"/>
                                  <w:b/>
                                </w:rPr>
                              </w:pPr>
                              <w:r w:rsidRPr="00716C93">
                                <w:rPr>
                                  <w:rFonts w:ascii="Times New Roman" w:hAnsi="Times New Roman" w:cs="Times New Roman"/>
                                  <w:b/>
                                </w:rPr>
                                <w:t>Mērķa grupa:</w:t>
                              </w:r>
                            </w:p>
                            <w:p w14:paraId="553DAD17" w14:textId="77777777" w:rsidR="001049FC" w:rsidRPr="00716C93" w:rsidRDefault="001049FC" w:rsidP="00BE5977">
                              <w:pPr>
                                <w:pStyle w:val="NoSpacing"/>
                                <w:spacing w:line="276" w:lineRule="auto"/>
                                <w:jc w:val="center"/>
                                <w:rPr>
                                  <w:rFonts w:ascii="Times New Roman" w:hAnsi="Times New Roman" w:cs="Times New Roman"/>
                                </w:rPr>
                              </w:pPr>
                              <w:r w:rsidRPr="00716C93">
                                <w:rPr>
                                  <w:rFonts w:ascii="Times New Roman" w:hAnsi="Times New Roman" w:cs="Times New Roman"/>
                                </w:rPr>
                                <w:t>-visa sabiedrība;</w:t>
                              </w:r>
                            </w:p>
                            <w:p w14:paraId="3A2623C6" w14:textId="77777777" w:rsidR="001049FC" w:rsidRPr="00716C93" w:rsidRDefault="001049FC" w:rsidP="00BE5977">
                              <w:pPr>
                                <w:pStyle w:val="NoSpacing"/>
                                <w:spacing w:line="276" w:lineRule="auto"/>
                                <w:jc w:val="center"/>
                                <w:rPr>
                                  <w:rFonts w:ascii="Times New Roman" w:hAnsi="Times New Roman" w:cs="Times New Roman"/>
                                </w:rPr>
                              </w:pPr>
                              <w:r w:rsidRPr="00716C93">
                                <w:rPr>
                                  <w:rFonts w:ascii="Times New Roman" w:hAnsi="Times New Roman" w:cs="Times New Roman"/>
                                </w:rPr>
                                <w:t>- sociāli mazaizsargātās personas</w:t>
                              </w:r>
                            </w:p>
                          </w:txbxContent>
                        </v:textbox>
                      </v:rect>
                      <v:rect id="Rectangle 33" o:spid="_x0000_s1030" style="position:absolute;top:12954;width:11300;height:5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fHLxAAAANsAAAAPAAAAZHJzL2Rvd25yZXYueG1sRI9Ba8JA&#10;FITvhf6H5RW81U0r2DZ1E6QoCEqlqQePj+xrEpp9G3bXJP57VxA8DjPzDbPIR9OKnpxvLCt4mSYg&#10;iEurG64UHH7Xz+8gfEDW2FomBWfykGePDwtMtR34h/oiVCJC2KeooA6hS6X0ZU0G/dR2xNH7s85g&#10;iNJVUjscIty08jVJ5tJgw3Ghxo6+air/i5NRYPfNuV26j+9+R2/H7T4kwzhfKTV5GpefIAKN4R6+&#10;tTdawWwG1y/xB8jsAgAA//8DAFBLAQItABQABgAIAAAAIQDb4fbL7gAAAIUBAAATAAAAAAAAAAAA&#10;AAAAAAAAAABbQ29udGVudF9UeXBlc10ueG1sUEsBAi0AFAAGAAgAAAAhAFr0LFu/AAAAFQEAAAsA&#10;AAAAAAAAAAAAAAAAHwEAAF9yZWxzLy5yZWxzUEsBAi0AFAAGAAgAAAAhAMTV8cvEAAAA2wAAAA8A&#10;AAAAAAAAAAAAAAAABwIAAGRycy9kb3ducmV2LnhtbFBLBQYAAAAAAwADALcAAAD4AgAAAAA=&#10;" fillcolor="white [3201]" strokecolor="black [3200]" strokeweight="1pt">
                        <v:textbox>
                          <w:txbxContent>
                            <w:p w14:paraId="3251CF36" w14:textId="77777777" w:rsidR="001049FC" w:rsidRPr="00716C93" w:rsidRDefault="001049FC" w:rsidP="00BE5977">
                              <w:pPr>
                                <w:jc w:val="center"/>
                                <w:rPr>
                                  <w:rFonts w:ascii="Times New Roman" w:hAnsi="Times New Roman" w:cs="Times New Roman"/>
                                </w:rPr>
                              </w:pPr>
                              <w:r w:rsidRPr="00716C93">
                                <w:rPr>
                                  <w:rFonts w:ascii="Times New Roman" w:hAnsi="Times New Roman" w:cs="Times New Roman"/>
                                </w:rPr>
                                <w:t>Valsts atbalsta pasākumu kopums</w:t>
                              </w:r>
                            </w:p>
                          </w:txbxContent>
                        </v:textbox>
                      </v:rect>
                      <v:shapetype id="_x0000_t32" coordsize="21600,21600" o:spt="32" o:oned="t" path="m,l21600,21600e" filled="f">
                        <v:path arrowok="t" fillok="f" o:connecttype="none"/>
                        <o:lock v:ext="edit" shapetype="t"/>
                      </v:shapetype>
                      <v:shape id="Straight Arrow Connector 16" o:spid="_x0000_s1031" type="#_x0000_t32" style="position:absolute;left:11334;top:7810;width:12685;height: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qhwwAAANsAAAAPAAAAZHJzL2Rvd25yZXYueG1sRE9Na8JA&#10;EL0X+h+WKXgpulFbkdRVakTwWltQb0N2zKbNzsbsGqO/3i0UepvH+5zZorOVaKnxpWMFw0ECgjh3&#10;uuRCwdfnuj8F4QOyxsoxKbiSh8X88WGGqXYX/qB2GwoRQ9inqMCEUKdS+tyQRT9wNXHkjq6xGCJs&#10;CqkbvMRwW8lRkkykxZJjg8GaMkP5z/ZsFRyOr7pdZqsyN/tsvHt+uZ2+9yulek/d+xuIQF34F/+5&#10;NzrOn8DvL/EAOb8DAAD//wMAUEsBAi0AFAAGAAgAAAAhANvh9svuAAAAhQEAABMAAAAAAAAAAAAA&#10;AAAAAAAAAFtDb250ZW50X1R5cGVzXS54bWxQSwECLQAUAAYACAAAACEAWvQsW78AAAAVAQAACwAA&#10;AAAAAAAAAAAAAAAfAQAAX3JlbHMvLnJlbHNQSwECLQAUAAYACAAAACEAMkbKocMAAADbAAAADwAA&#10;AAAAAAAAAAAAAAAHAgAAZHJzL2Rvd25yZXYueG1sUEsFBgAAAAADAAMAtwAAAPcCAAAAAA==&#10;" strokecolor="#5b9bd5 [3204]" strokeweight=".5pt">
                        <v:stroke endarrow="block" joinstyle="miter"/>
                      </v:shape>
                      <v:shape id="Straight Arrow Connector 34" o:spid="_x0000_s1032" type="#_x0000_t32" style="position:absolute;left:5334;top:8763;width:0;height:4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a0txgAAANsAAAAPAAAAZHJzL2Rvd25yZXYueG1sRI9Pa8JA&#10;FMTvhX6H5Qm9FN3Uf0h0lRop9FoV1Nsj+8xGs2/T7Dam/fRdodDjMDO/YRarzlaipcaXjhW8DBIQ&#10;xLnTJRcK9ru3/gyED8gaK8ek4Js8rJaPDwtMtbvxB7XbUIgIYZ+iAhNCnUrpc0MW/cDVxNE7u8Zi&#10;iLIppG7wFuG2ksMkmUqLJccFgzVlhvLr9ssqOJ0nul1nmzI3x2x0eB7/fF6OG6Weet3rHESgLvyH&#10;/9rvWsFoDPcv8QfI5S8AAAD//wMAUEsBAi0AFAAGAAgAAAAhANvh9svuAAAAhQEAABMAAAAAAAAA&#10;AAAAAAAAAAAAAFtDb250ZW50X1R5cGVzXS54bWxQSwECLQAUAAYACAAAACEAWvQsW78AAAAVAQAA&#10;CwAAAAAAAAAAAAAAAAAfAQAAX3JlbHMvLnJlbHNQSwECLQAUAAYACAAAACEA5m2tLcYAAADbAAAA&#10;DwAAAAAAAAAAAAAAAAAHAgAAZHJzL2Rvd25yZXYueG1sUEsFBgAAAAADAAMAtwAAAPoCAAAAAA==&#10;" strokecolor="#5b9bd5 [3204]" strokeweight=".5pt">
                        <v:stroke endarrow="block" joinstyle="miter"/>
                      </v:shape>
                    </v:group>
                  </w:pict>
                </mc:Fallback>
              </mc:AlternateContent>
            </w:r>
          </w:p>
          <w:p w14:paraId="1A1DEBD9" w14:textId="77777777" w:rsidR="00BE5977" w:rsidRPr="00DC5E6E" w:rsidRDefault="00BE5977" w:rsidP="00011255">
            <w:pPr>
              <w:jc w:val="center"/>
              <w:rPr>
                <w:rFonts w:ascii="Times New Roman" w:hAnsi="Times New Roman" w:cs="Times New Roman"/>
              </w:rPr>
            </w:pPr>
          </w:p>
          <w:p w14:paraId="08ED9DFB" w14:textId="77777777" w:rsidR="00BE5977" w:rsidRPr="00DC5E6E" w:rsidRDefault="00BE5977" w:rsidP="00011255">
            <w:pPr>
              <w:jc w:val="center"/>
              <w:rPr>
                <w:rFonts w:ascii="Times New Roman" w:hAnsi="Times New Roman" w:cs="Times New Roman"/>
              </w:rPr>
            </w:pPr>
            <w:r w:rsidRPr="00DC5E6E">
              <w:rPr>
                <w:rFonts w:ascii="Times New Roman" w:hAnsi="Times New Roman" w:cs="Times New Roman"/>
              </w:rPr>
              <w:t xml:space="preserve">Nekomerciāla </w:t>
            </w:r>
          </w:p>
          <w:p w14:paraId="1ED257DD" w14:textId="77777777" w:rsidR="00BE5977" w:rsidRPr="00DC5E6E" w:rsidRDefault="00BE5977" w:rsidP="00011255">
            <w:pPr>
              <w:jc w:val="center"/>
              <w:rPr>
                <w:rFonts w:ascii="Times New Roman" w:hAnsi="Times New Roman" w:cs="Times New Roman"/>
              </w:rPr>
            </w:pPr>
            <w:r w:rsidRPr="00DC5E6E">
              <w:rPr>
                <w:rFonts w:ascii="Times New Roman" w:hAnsi="Times New Roman" w:cs="Times New Roman"/>
              </w:rPr>
              <w:t>rakstura darbība</w:t>
            </w:r>
          </w:p>
          <w:p w14:paraId="06817D2D" w14:textId="77777777" w:rsidR="00BE5977" w:rsidRPr="00DC5E6E" w:rsidRDefault="00BE5977" w:rsidP="00011255">
            <w:pPr>
              <w:jc w:val="center"/>
              <w:rPr>
                <w:rFonts w:ascii="Times New Roman" w:hAnsi="Times New Roman" w:cs="Times New Roman"/>
              </w:rPr>
            </w:pPr>
            <w:r w:rsidRPr="00DC5E6E">
              <w:rPr>
                <w:rFonts w:ascii="Times New Roman" w:hAnsi="Times New Roman" w:cs="Times New Roman"/>
              </w:rPr>
              <w:t>(</w:t>
            </w:r>
            <w:r w:rsidRPr="00DC5E6E">
              <w:rPr>
                <w:rFonts w:ascii="Times New Roman" w:hAnsi="Times New Roman" w:cs="Times New Roman"/>
                <w:i/>
              </w:rPr>
              <w:t>not-for-profit</w:t>
            </w:r>
            <w:r w:rsidRPr="00DC5E6E">
              <w:rPr>
                <w:rFonts w:ascii="Times New Roman" w:hAnsi="Times New Roman" w:cs="Times New Roman"/>
              </w:rPr>
              <w:t>)</w:t>
            </w:r>
          </w:p>
          <w:p w14:paraId="30ABCA31" w14:textId="77777777" w:rsidR="00BE5977" w:rsidRPr="00DC5E6E" w:rsidRDefault="00BE5977" w:rsidP="00011255">
            <w:pPr>
              <w:jc w:val="center"/>
              <w:rPr>
                <w:rFonts w:ascii="Times New Roman" w:hAnsi="Times New Roman" w:cs="Times New Roman"/>
              </w:rPr>
            </w:pPr>
          </w:p>
          <w:p w14:paraId="49787F09" w14:textId="77777777" w:rsidR="00BE5977" w:rsidRPr="00DC5E6E" w:rsidRDefault="00BE5977" w:rsidP="00011255">
            <w:pPr>
              <w:jc w:val="both"/>
              <w:rPr>
                <w:rFonts w:ascii="Times New Roman" w:hAnsi="Times New Roman" w:cs="Times New Roman"/>
              </w:rPr>
            </w:pPr>
          </w:p>
          <w:p w14:paraId="2EAE4FD1" w14:textId="77777777" w:rsidR="00BE5977" w:rsidRPr="00DC5E6E" w:rsidRDefault="00BE5977" w:rsidP="00011255">
            <w:pPr>
              <w:jc w:val="both"/>
              <w:rPr>
                <w:rFonts w:ascii="Times New Roman" w:hAnsi="Times New Roman" w:cs="Times New Roman"/>
              </w:rPr>
            </w:pPr>
          </w:p>
          <w:p w14:paraId="7038CCB4" w14:textId="77777777" w:rsidR="00BE5977" w:rsidRPr="00DC5E6E" w:rsidRDefault="00BE5977" w:rsidP="00011255">
            <w:pPr>
              <w:jc w:val="center"/>
              <w:rPr>
                <w:rFonts w:ascii="Times New Roman" w:hAnsi="Times New Roman" w:cs="Times New Roman"/>
              </w:rPr>
            </w:pPr>
          </w:p>
          <w:p w14:paraId="4E12160B" w14:textId="77777777" w:rsidR="00BE5977" w:rsidRPr="00DC5E6E" w:rsidRDefault="00BE5977" w:rsidP="00011255">
            <w:pPr>
              <w:jc w:val="center"/>
              <w:rPr>
                <w:rFonts w:ascii="Times New Roman" w:hAnsi="Times New Roman" w:cs="Times New Roman"/>
              </w:rPr>
            </w:pPr>
          </w:p>
          <w:p w14:paraId="26E47931" w14:textId="77777777" w:rsidR="00BE5977" w:rsidRPr="00DC5E6E" w:rsidRDefault="00BE5977" w:rsidP="00011255">
            <w:pPr>
              <w:jc w:val="center"/>
              <w:rPr>
                <w:rFonts w:ascii="Times New Roman" w:hAnsi="Times New Roman" w:cs="Times New Roman"/>
              </w:rPr>
            </w:pPr>
          </w:p>
          <w:p w14:paraId="260A146F" w14:textId="77777777" w:rsidR="00BE5977" w:rsidRPr="00DC5E6E" w:rsidRDefault="00BE5977" w:rsidP="00011255">
            <w:pPr>
              <w:jc w:val="center"/>
              <w:rPr>
                <w:rFonts w:ascii="Times New Roman" w:hAnsi="Times New Roman" w:cs="Times New Roman"/>
              </w:rPr>
            </w:pPr>
          </w:p>
          <w:p w14:paraId="6BBEB2AC" w14:textId="77777777" w:rsidR="00BE5977" w:rsidRPr="00DC5E6E" w:rsidRDefault="00BE5977" w:rsidP="00011255">
            <w:pPr>
              <w:jc w:val="center"/>
              <w:rPr>
                <w:rFonts w:ascii="Times New Roman" w:hAnsi="Times New Roman" w:cs="Times New Roman"/>
              </w:rPr>
            </w:pPr>
          </w:p>
        </w:tc>
      </w:tr>
    </w:tbl>
    <w:p w14:paraId="000327AB" w14:textId="77777777" w:rsidR="00BE5977" w:rsidRPr="00DC5E6E" w:rsidRDefault="00BE5977" w:rsidP="00BE5977">
      <w:pPr>
        <w:jc w:val="both"/>
        <w:rPr>
          <w:rFonts w:ascii="Times New Roman" w:hAnsi="Times New Roman" w:cs="Times New Roman"/>
        </w:rPr>
      </w:pPr>
    </w:p>
    <w:p w14:paraId="14157C5A"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xml:space="preserve">Jānorāda, ka SLO praktiskā līmenī vislabāk pārzina sabiedrības (labuma guvēju)  vajadzības un spēj aktīvāk un ātrāk reaģēt uz pārmaiņām un sniegt atbalstu, kopīgi ar valsts (publisko) sektoru radot SL – SLO ir valsts sektora partneris sabiedrības atbalstā. </w:t>
      </w:r>
    </w:p>
    <w:p w14:paraId="17504923"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xml:space="preserve">SLO darbība SL jomā pati par sevi nenodrošina organizācijai atbilstību SLO statusam. Tādējādi, lai novērtētu SLO atbilstību valsts izvirzītajiem SL mērķiem, būtisks ir vairāku pazīmju/īpašību kopums, kas izmantojams, lai detalizēti novērtētu/raksturotu SLO un tās atbilstību šim īpašajam un valsts atzītam SLO statusam. </w:t>
      </w:r>
    </w:p>
    <w:tbl>
      <w:tblPr>
        <w:tblW w:w="0" w:type="auto"/>
        <w:tblLook w:val="04A0" w:firstRow="1" w:lastRow="0" w:firstColumn="1" w:lastColumn="0" w:noHBand="0" w:noVBand="1"/>
      </w:tblPr>
      <w:tblGrid>
        <w:gridCol w:w="9061"/>
      </w:tblGrid>
      <w:tr w:rsidR="00BE5977" w:rsidRPr="00DC5E6E" w14:paraId="161433CF" w14:textId="77777777" w:rsidTr="00011255">
        <w:tc>
          <w:tcPr>
            <w:tcW w:w="9061" w:type="dxa"/>
          </w:tcPr>
          <w:p w14:paraId="28BC2EA6"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SLO raksturo šādas būtiskas īpašības:</w:t>
            </w:r>
          </w:p>
          <w:p w14:paraId="56564C7A" w14:textId="77777777" w:rsidR="00BE5977" w:rsidRPr="00DC5E6E" w:rsidRDefault="00BE5977" w:rsidP="00011255">
            <w:pPr>
              <w:ind w:firstLine="720"/>
              <w:jc w:val="both"/>
              <w:rPr>
                <w:rFonts w:ascii="Times New Roman" w:hAnsi="Times New Roman" w:cs="Times New Roman"/>
              </w:rPr>
            </w:pPr>
            <w:r w:rsidRPr="00DC5E6E">
              <w:rPr>
                <w:rFonts w:ascii="Times New Roman" w:hAnsi="Times New Roman" w:cs="Times New Roman"/>
              </w:rPr>
              <w:t>1. </w:t>
            </w:r>
            <w:r w:rsidRPr="00DC5E6E">
              <w:rPr>
                <w:rFonts w:ascii="Times New Roman" w:hAnsi="Times New Roman" w:cs="Times New Roman"/>
                <w:b/>
              </w:rPr>
              <w:t>dibināšanas misija un mērķis</w:t>
            </w:r>
            <w:r w:rsidRPr="00DC5E6E">
              <w:rPr>
                <w:rFonts w:ascii="Times New Roman" w:hAnsi="Times New Roman" w:cs="Times New Roman"/>
              </w:rPr>
              <w:t>, t.i, ar kādu nolūku SLO dibināta – kāds ir SL;</w:t>
            </w:r>
          </w:p>
          <w:p w14:paraId="47C0CAAC" w14:textId="1E2BD935" w:rsidR="00BE5977" w:rsidRPr="00DC5E6E" w:rsidRDefault="00BE5977" w:rsidP="00011255">
            <w:pPr>
              <w:ind w:firstLine="720"/>
              <w:jc w:val="both"/>
              <w:rPr>
                <w:rFonts w:ascii="Times New Roman" w:hAnsi="Times New Roman" w:cs="Times New Roman"/>
              </w:rPr>
            </w:pPr>
            <w:r w:rsidRPr="00DC5E6E">
              <w:rPr>
                <w:rFonts w:ascii="Times New Roman" w:hAnsi="Times New Roman" w:cs="Times New Roman"/>
              </w:rPr>
              <w:t>2. </w:t>
            </w:r>
            <w:r w:rsidRPr="00DC5E6E">
              <w:rPr>
                <w:rFonts w:ascii="Times New Roman" w:hAnsi="Times New Roman" w:cs="Times New Roman"/>
                <w:b/>
              </w:rPr>
              <w:t>rezultatīvais rādītājs</w:t>
            </w:r>
            <w:r w:rsidRPr="00DC5E6E">
              <w:rPr>
                <w:rFonts w:ascii="Times New Roman" w:hAnsi="Times New Roman" w:cs="Times New Roman"/>
              </w:rPr>
              <w:t xml:space="preserve"> (kam SL tiek nodrošināts – kāda ir mērķa grupa jeb </w:t>
            </w:r>
            <w:r w:rsidR="007C4F9E">
              <w:rPr>
                <w:rFonts w:ascii="Times New Roman" w:hAnsi="Times New Roman" w:cs="Times New Roman"/>
              </w:rPr>
              <w:t>SL</w:t>
            </w:r>
            <w:r w:rsidRPr="00DC5E6E">
              <w:rPr>
                <w:rFonts w:ascii="Times New Roman" w:hAnsi="Times New Roman" w:cs="Times New Roman"/>
              </w:rPr>
              <w:t xml:space="preserve"> guvēji); </w:t>
            </w:r>
          </w:p>
          <w:p w14:paraId="4A2C06F8" w14:textId="458ECB87" w:rsidR="00BE5977" w:rsidRPr="00DC5E6E" w:rsidRDefault="00BE5977" w:rsidP="00011255">
            <w:pPr>
              <w:ind w:firstLine="720"/>
              <w:jc w:val="both"/>
              <w:rPr>
                <w:rFonts w:ascii="Times New Roman" w:hAnsi="Times New Roman" w:cs="Times New Roman"/>
              </w:rPr>
            </w:pPr>
            <w:r w:rsidRPr="00DC5E6E">
              <w:rPr>
                <w:rFonts w:ascii="Times New Roman" w:hAnsi="Times New Roman" w:cs="Times New Roman"/>
              </w:rPr>
              <w:t>3. </w:t>
            </w:r>
            <w:r w:rsidRPr="00DC5E6E">
              <w:rPr>
                <w:rFonts w:ascii="Times New Roman" w:hAnsi="Times New Roman" w:cs="Times New Roman"/>
                <w:b/>
              </w:rPr>
              <w:t>darbības raksturojums</w:t>
            </w:r>
            <w:r w:rsidRPr="00DC5E6E">
              <w:rPr>
                <w:rFonts w:ascii="Times New Roman" w:hAnsi="Times New Roman" w:cs="Times New Roman"/>
              </w:rPr>
              <w:t>, t.i., kādā veidā SL tika nodrošināts, proti, SL ir pieejams attiecīgajai mērķa grupai bez maksas, bet atsevišķos gadījumos SL nodrošināšana</w:t>
            </w:r>
            <w:r w:rsidR="007C4F9E">
              <w:rPr>
                <w:rFonts w:ascii="Times New Roman" w:hAnsi="Times New Roman" w:cs="Times New Roman"/>
              </w:rPr>
              <w:t>i</w:t>
            </w:r>
            <w:r w:rsidRPr="00DC5E6E">
              <w:rPr>
                <w:rFonts w:ascii="Times New Roman" w:hAnsi="Times New Roman" w:cs="Times New Roman"/>
              </w:rPr>
              <w:t xml:space="preserve"> var būt nepieciešams līdzfinansējums jeb daļēja izdevumu segšana.</w:t>
            </w:r>
          </w:p>
        </w:tc>
      </w:tr>
    </w:tbl>
    <w:p w14:paraId="45BE8BCB"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xml:space="preserve">Neskatoties uz to, ka, kopsakarīgi vērtējot normatīvos aktus, iespējams identificēt SLO pazīmes, šobrīd normatīvais </w:t>
      </w:r>
      <w:r w:rsidR="00364876" w:rsidRPr="00DC5E6E">
        <w:rPr>
          <w:rFonts w:ascii="Times New Roman" w:hAnsi="Times New Roman" w:cs="Times New Roman"/>
        </w:rPr>
        <w:t>regulējums ietver</w:t>
      </w:r>
      <w:r w:rsidRPr="00DC5E6E">
        <w:rPr>
          <w:rFonts w:ascii="Times New Roman" w:hAnsi="Times New Roman" w:cs="Times New Roman"/>
        </w:rPr>
        <w:t xml:space="preserve"> SLO būtiskā</w:t>
      </w:r>
      <w:r w:rsidR="00364876" w:rsidRPr="00DC5E6E">
        <w:rPr>
          <w:rFonts w:ascii="Times New Roman" w:hAnsi="Times New Roman" w:cs="Times New Roman"/>
        </w:rPr>
        <w:t>ko</w:t>
      </w:r>
      <w:r w:rsidRPr="00DC5E6E">
        <w:rPr>
          <w:rFonts w:ascii="Times New Roman" w:hAnsi="Times New Roman" w:cs="Times New Roman"/>
        </w:rPr>
        <w:t xml:space="preserve"> īpašīb</w:t>
      </w:r>
      <w:r w:rsidR="00364876" w:rsidRPr="00DC5E6E">
        <w:rPr>
          <w:rFonts w:ascii="Times New Roman" w:hAnsi="Times New Roman" w:cs="Times New Roman"/>
        </w:rPr>
        <w:t>u kopumu.</w:t>
      </w:r>
      <w:r w:rsidRPr="00DC5E6E">
        <w:rPr>
          <w:rFonts w:ascii="Times New Roman" w:hAnsi="Times New Roman" w:cs="Times New Roman"/>
        </w:rPr>
        <w:t xml:space="preserve"> Savukārt plašās interpretācijas iespējas rada neviennozīmīgu izpratni par SLO darbību, kā rezultātā SL jomā formāli darbojas arī tādas organizācijas, kuras neatbilst SLO būtībai vai atbilst tam tikai daļēji. </w:t>
      </w:r>
    </w:p>
    <w:p w14:paraId="09FD440C"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Lai stimulētu un atbalstītu SLO darbību konkrētā jomā, valsts ir paredzējusi iepriekš minētās priekšrocības, kurām tiešā vai netiešā veidā ir ietekme uz valsts budžetu. Būtiski ir nodrošināt, ka valsts sniegto priekšrocību grozs SLO ir iespējami liels un fokusēts, vienlaikus izvairoties no nepamatota valsts atbalsta organizācijām, kuru darbība nav saistīta ar SL. Valsts sniegtās priekšrocības būtu jālīdzsvaro ar īstenotajām uzraudzības funkcijām.</w:t>
      </w:r>
    </w:p>
    <w:p w14:paraId="268FDC73"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Neskatoties uz valsts noteikto SLO definīciju un jomām, tomēr tiesību aktu prasību plašas interpretācijas rezultātā, SLO statusā darbojas vai ar SLO tiek asociētas arī tādas organizācijas, kuras pēc būtības atbilst citai juridiskai formai. Attiecīgi tās neatbilst NVO juridiskajai formai, kas ietver biedrības, nodibinājumus un reliģiskās organizācijas</w:t>
      </w:r>
      <w:r w:rsidRPr="00DC5E6E">
        <w:rPr>
          <w:rStyle w:val="CommentReference"/>
        </w:rPr>
        <w:t xml:space="preserve"> </w:t>
      </w:r>
    </w:p>
    <w:p w14:paraId="7808EA16" w14:textId="11878D62" w:rsidR="00914BBE" w:rsidRDefault="00BE5977" w:rsidP="00BE5977">
      <w:pPr>
        <w:ind w:firstLine="720"/>
        <w:jc w:val="both"/>
        <w:rPr>
          <w:rFonts w:ascii="Times New Roman" w:hAnsi="Times New Roman" w:cs="Times New Roman"/>
        </w:rPr>
      </w:pPr>
      <w:r w:rsidRPr="00DC5E6E">
        <w:rPr>
          <w:rFonts w:ascii="Times New Roman" w:hAnsi="Times New Roman" w:cs="Times New Roman"/>
        </w:rPr>
        <w:t xml:space="preserve">Informācija par </w:t>
      </w:r>
      <w:r w:rsidR="004E4F4C">
        <w:rPr>
          <w:rFonts w:ascii="Times New Roman" w:hAnsi="Times New Roman" w:cs="Times New Roman"/>
        </w:rPr>
        <w:t>organizācijām</w:t>
      </w:r>
      <w:r w:rsidRPr="00DC5E6E">
        <w:rPr>
          <w:rFonts w:ascii="Times New Roman" w:hAnsi="Times New Roman" w:cs="Times New Roman"/>
        </w:rPr>
        <w:t>, k</w:t>
      </w:r>
      <w:r w:rsidR="004E4F4C">
        <w:rPr>
          <w:rFonts w:ascii="Times New Roman" w:hAnsi="Times New Roman" w:cs="Times New Roman"/>
        </w:rPr>
        <w:t>uras</w:t>
      </w:r>
      <w:r w:rsidRPr="00DC5E6E">
        <w:rPr>
          <w:rFonts w:ascii="Times New Roman" w:hAnsi="Times New Roman" w:cs="Times New Roman"/>
        </w:rPr>
        <w:t xml:space="preserve"> šobrīd </w:t>
      </w:r>
      <w:r w:rsidR="004E4F4C">
        <w:rPr>
          <w:rFonts w:ascii="Times New Roman" w:hAnsi="Times New Roman" w:cs="Times New Roman"/>
        </w:rPr>
        <w:t xml:space="preserve">tiek </w:t>
      </w:r>
      <w:r w:rsidRPr="00DC5E6E">
        <w:rPr>
          <w:rFonts w:ascii="Times New Roman" w:hAnsi="Times New Roman" w:cs="Times New Roman"/>
        </w:rPr>
        <w:t>asociētas ar SL</w:t>
      </w:r>
      <w:r w:rsidR="00873DE1">
        <w:rPr>
          <w:rFonts w:ascii="Times New Roman" w:hAnsi="Times New Roman" w:cs="Times New Roman"/>
        </w:rPr>
        <w:t xml:space="preserve"> (neatkarībā no tā, vai</w:t>
      </w:r>
      <w:r w:rsidR="000D5397">
        <w:rPr>
          <w:rFonts w:ascii="Times New Roman" w:hAnsi="Times New Roman" w:cs="Times New Roman"/>
        </w:rPr>
        <w:t xml:space="preserve"> normatīvie akti t</w:t>
      </w:r>
      <w:r w:rsidR="004E4F4C">
        <w:rPr>
          <w:rFonts w:ascii="Times New Roman" w:hAnsi="Times New Roman" w:cs="Times New Roman"/>
        </w:rPr>
        <w:t>ām</w:t>
      </w:r>
      <w:r w:rsidR="000D5397">
        <w:rPr>
          <w:rFonts w:ascii="Times New Roman" w:hAnsi="Times New Roman" w:cs="Times New Roman"/>
        </w:rPr>
        <w:t xml:space="preserve"> paredz</w:t>
      </w:r>
      <w:r w:rsidR="00441C19">
        <w:rPr>
          <w:rFonts w:ascii="Times New Roman" w:hAnsi="Times New Roman" w:cs="Times New Roman"/>
        </w:rPr>
        <w:t xml:space="preserve"> SLO statusa </w:t>
      </w:r>
      <w:r w:rsidR="004E4F4C">
        <w:rPr>
          <w:rFonts w:ascii="Times New Roman" w:hAnsi="Times New Roman" w:cs="Times New Roman"/>
        </w:rPr>
        <w:t>piešķiršanu</w:t>
      </w:r>
      <w:r w:rsidR="00873DE1">
        <w:rPr>
          <w:rFonts w:ascii="Times New Roman" w:hAnsi="Times New Roman" w:cs="Times New Roman"/>
        </w:rPr>
        <w:t>)</w:t>
      </w:r>
      <w:r w:rsidR="000D5397">
        <w:rPr>
          <w:rFonts w:ascii="Times New Roman" w:hAnsi="Times New Roman" w:cs="Times New Roman"/>
        </w:rPr>
        <w:t>,</w:t>
      </w:r>
      <w:r w:rsidRPr="00DC5E6E">
        <w:rPr>
          <w:rFonts w:ascii="Times New Roman" w:hAnsi="Times New Roman" w:cs="Times New Roman"/>
        </w:rPr>
        <w:t xml:space="preserve"> ir apkopota 1.tabulā.</w:t>
      </w:r>
    </w:p>
    <w:p w14:paraId="4ABAA3E1" w14:textId="77777777" w:rsidR="00914BBE" w:rsidRDefault="00914BBE">
      <w:pPr>
        <w:rPr>
          <w:rFonts w:ascii="Times New Roman" w:hAnsi="Times New Roman" w:cs="Times New Roman"/>
        </w:rPr>
      </w:pPr>
      <w:r>
        <w:rPr>
          <w:rFonts w:ascii="Times New Roman" w:hAnsi="Times New Roman" w:cs="Times New Roman"/>
        </w:rPr>
        <w:br w:type="page"/>
      </w:r>
    </w:p>
    <w:p w14:paraId="07AC14F4" w14:textId="77777777" w:rsidR="00BE5977" w:rsidRPr="00DC5E6E" w:rsidRDefault="00BE5977" w:rsidP="00BE5977">
      <w:pPr>
        <w:ind w:firstLine="720"/>
        <w:jc w:val="both"/>
        <w:rPr>
          <w:rFonts w:ascii="Times New Roman" w:hAnsi="Times New Roman" w:cs="Times New Roman"/>
        </w:rPr>
      </w:pPr>
    </w:p>
    <w:p w14:paraId="090944AF" w14:textId="77777777" w:rsidR="00BE5977" w:rsidRPr="00DC5E6E" w:rsidRDefault="00BE5977" w:rsidP="00BE5977">
      <w:pPr>
        <w:ind w:firstLine="720"/>
        <w:jc w:val="right"/>
        <w:rPr>
          <w:rFonts w:ascii="Times New Roman" w:hAnsi="Times New Roman" w:cs="Times New Roman"/>
        </w:rPr>
      </w:pPr>
      <w:r w:rsidRPr="00DC5E6E">
        <w:rPr>
          <w:rFonts w:ascii="Times New Roman" w:hAnsi="Times New Roman" w:cs="Times New Roman"/>
        </w:rPr>
        <w:t>1.tabula.</w:t>
      </w:r>
    </w:p>
    <w:p w14:paraId="439C9643" w14:textId="4E1D6385" w:rsidR="00BE5977" w:rsidRPr="00DC5E6E" w:rsidRDefault="00914BBE" w:rsidP="00BE5977">
      <w:pPr>
        <w:jc w:val="center"/>
        <w:rPr>
          <w:rFonts w:ascii="Times New Roman" w:hAnsi="Times New Roman" w:cs="Times New Roman"/>
          <w:b/>
        </w:rPr>
      </w:pPr>
      <w:r>
        <w:rPr>
          <w:rFonts w:ascii="Times New Roman" w:hAnsi="Times New Roman" w:cs="Times New Roman"/>
          <w:b/>
        </w:rPr>
        <w:t>Organizācijas</w:t>
      </w:r>
      <w:r w:rsidR="00BE5977" w:rsidRPr="00DC5E6E">
        <w:rPr>
          <w:rFonts w:ascii="Times New Roman" w:hAnsi="Times New Roman" w:cs="Times New Roman"/>
          <w:b/>
        </w:rPr>
        <w:t xml:space="preserve">, kuru darbība </w:t>
      </w:r>
      <w:r w:rsidR="00BF6F44">
        <w:rPr>
          <w:rFonts w:ascii="Times New Roman" w:hAnsi="Times New Roman" w:cs="Times New Roman"/>
          <w:b/>
        </w:rPr>
        <w:t>sabiedrībā</w:t>
      </w:r>
      <w:r w:rsidR="007E2F96">
        <w:rPr>
          <w:rFonts w:ascii="Times New Roman" w:hAnsi="Times New Roman" w:cs="Times New Roman"/>
          <w:b/>
        </w:rPr>
        <w:t xml:space="preserve"> </w:t>
      </w:r>
      <w:r w:rsidR="00BE5977" w:rsidRPr="00DC5E6E">
        <w:rPr>
          <w:rFonts w:ascii="Times New Roman" w:hAnsi="Times New Roman" w:cs="Times New Roman"/>
          <w:b/>
        </w:rPr>
        <w:t>šobrīd asociējas ar SL</w:t>
      </w:r>
    </w:p>
    <w:p w14:paraId="693D5404" w14:textId="77777777" w:rsidR="00BE5977" w:rsidRPr="00DC5E6E" w:rsidRDefault="00BE5977" w:rsidP="00BE5977">
      <w:pPr>
        <w:ind w:firstLine="72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2595"/>
        <w:gridCol w:w="2410"/>
        <w:gridCol w:w="3090"/>
      </w:tblGrid>
      <w:tr w:rsidR="00BE5977" w:rsidRPr="00DC5E6E" w14:paraId="550E3C6C" w14:textId="77777777" w:rsidTr="00354EAF">
        <w:trPr>
          <w:trHeight w:val="395"/>
        </w:trPr>
        <w:tc>
          <w:tcPr>
            <w:tcW w:w="944" w:type="dxa"/>
            <w:vAlign w:val="center"/>
          </w:tcPr>
          <w:p w14:paraId="70CD08D3" w14:textId="77777777" w:rsidR="00BE5977" w:rsidRPr="00DC5E6E" w:rsidRDefault="00BE5977" w:rsidP="00011255">
            <w:pPr>
              <w:jc w:val="center"/>
              <w:rPr>
                <w:rFonts w:ascii="Times New Roman" w:hAnsi="Times New Roman" w:cs="Times New Roman"/>
              </w:rPr>
            </w:pPr>
            <w:r w:rsidRPr="00DC5E6E">
              <w:rPr>
                <w:rFonts w:ascii="Times New Roman" w:hAnsi="Times New Roman" w:cs="Times New Roman"/>
              </w:rPr>
              <w:t>Nr.p.k.</w:t>
            </w:r>
          </w:p>
        </w:tc>
        <w:tc>
          <w:tcPr>
            <w:tcW w:w="2595" w:type="dxa"/>
            <w:vAlign w:val="center"/>
          </w:tcPr>
          <w:p w14:paraId="04D86BA9" w14:textId="77777777" w:rsidR="00BE5977" w:rsidRPr="00DC5E6E" w:rsidRDefault="00BE5977" w:rsidP="00011255">
            <w:pPr>
              <w:jc w:val="center"/>
              <w:rPr>
                <w:rFonts w:ascii="Times New Roman" w:hAnsi="Times New Roman" w:cs="Times New Roman"/>
              </w:rPr>
            </w:pPr>
            <w:r w:rsidRPr="00DC5E6E">
              <w:rPr>
                <w:rFonts w:ascii="Times New Roman" w:hAnsi="Times New Roman" w:cs="Times New Roman"/>
              </w:rPr>
              <w:t>Organizācija pēc būtības</w:t>
            </w:r>
          </w:p>
        </w:tc>
        <w:tc>
          <w:tcPr>
            <w:tcW w:w="2410" w:type="dxa"/>
            <w:vAlign w:val="center"/>
          </w:tcPr>
          <w:p w14:paraId="7DA6E02C" w14:textId="77777777" w:rsidR="00BE5977" w:rsidRPr="00DC5E6E" w:rsidRDefault="00BE5977" w:rsidP="00011255">
            <w:pPr>
              <w:jc w:val="center"/>
              <w:rPr>
                <w:rFonts w:ascii="Times New Roman" w:hAnsi="Times New Roman" w:cs="Times New Roman"/>
              </w:rPr>
            </w:pPr>
            <w:r w:rsidRPr="00DC5E6E">
              <w:rPr>
                <w:rFonts w:ascii="Times New Roman" w:hAnsi="Times New Roman" w:cs="Times New Roman"/>
              </w:rPr>
              <w:t>Attiecināmais regulējums pēc būtības</w:t>
            </w:r>
          </w:p>
        </w:tc>
        <w:tc>
          <w:tcPr>
            <w:tcW w:w="3090" w:type="dxa"/>
            <w:vAlign w:val="center"/>
          </w:tcPr>
          <w:p w14:paraId="05F2F784" w14:textId="77777777" w:rsidR="00BE5977" w:rsidRPr="00DC5E6E" w:rsidRDefault="00BE5977" w:rsidP="00011255">
            <w:pPr>
              <w:jc w:val="center"/>
              <w:rPr>
                <w:rFonts w:ascii="Times New Roman" w:hAnsi="Times New Roman" w:cs="Times New Roman"/>
              </w:rPr>
            </w:pPr>
            <w:r w:rsidRPr="00DC5E6E">
              <w:rPr>
                <w:rFonts w:ascii="Times New Roman" w:hAnsi="Times New Roman" w:cs="Times New Roman"/>
              </w:rPr>
              <w:t>Piemēri</w:t>
            </w:r>
          </w:p>
        </w:tc>
      </w:tr>
      <w:tr w:rsidR="00BE5977" w:rsidRPr="00DC5E6E" w14:paraId="1836095C" w14:textId="77777777" w:rsidTr="00354EAF">
        <w:tc>
          <w:tcPr>
            <w:tcW w:w="944" w:type="dxa"/>
          </w:tcPr>
          <w:p w14:paraId="1E30E14A" w14:textId="77777777" w:rsidR="00BE5977" w:rsidRPr="00DC5E6E" w:rsidRDefault="00BE5977" w:rsidP="00011255">
            <w:pPr>
              <w:jc w:val="center"/>
              <w:rPr>
                <w:rFonts w:ascii="Times New Roman" w:hAnsi="Times New Roman" w:cs="Times New Roman"/>
              </w:rPr>
            </w:pPr>
            <w:r w:rsidRPr="00DC5E6E">
              <w:rPr>
                <w:rFonts w:ascii="Times New Roman" w:hAnsi="Times New Roman" w:cs="Times New Roman"/>
              </w:rPr>
              <w:t>1.</w:t>
            </w:r>
          </w:p>
        </w:tc>
        <w:tc>
          <w:tcPr>
            <w:tcW w:w="2595" w:type="dxa"/>
          </w:tcPr>
          <w:p w14:paraId="543F967E"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 xml:space="preserve">SLO, kas ir orientētas uz visas sabiedrības vai sociāli mazaizsargāto personu labklājības celšanu. </w:t>
            </w:r>
          </w:p>
        </w:tc>
        <w:tc>
          <w:tcPr>
            <w:tcW w:w="2410" w:type="dxa"/>
          </w:tcPr>
          <w:p w14:paraId="267D4BF9"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SLO likums</w:t>
            </w:r>
          </w:p>
        </w:tc>
        <w:tc>
          <w:tcPr>
            <w:tcW w:w="3090" w:type="dxa"/>
          </w:tcPr>
          <w:p w14:paraId="2FD84E06"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SLO, kas sistēmiski risina ar krīzes situācijām ģimenēs saistītas problēmas (krīžu centri gan bērniem, gan  bērniem ar vienu no vecākiem, kuri cietuši no vardarbības ģimenē); SLO, kuras atbalsta ar Dziesmusvētkiem saistītus pasākumus u.c.</w:t>
            </w:r>
          </w:p>
        </w:tc>
      </w:tr>
      <w:tr w:rsidR="00BE5977" w:rsidRPr="00DC5E6E" w14:paraId="707DE3E8" w14:textId="77777777" w:rsidTr="00354EAF">
        <w:tc>
          <w:tcPr>
            <w:tcW w:w="944" w:type="dxa"/>
          </w:tcPr>
          <w:p w14:paraId="6C11C558" w14:textId="77777777" w:rsidR="00BE5977" w:rsidRPr="00DC5E6E" w:rsidRDefault="00BE5977" w:rsidP="00011255">
            <w:pPr>
              <w:jc w:val="center"/>
              <w:rPr>
                <w:rFonts w:ascii="Times New Roman" w:hAnsi="Times New Roman" w:cs="Times New Roman"/>
              </w:rPr>
            </w:pPr>
            <w:r w:rsidRPr="00DC5E6E">
              <w:rPr>
                <w:rFonts w:ascii="Times New Roman" w:hAnsi="Times New Roman" w:cs="Times New Roman"/>
              </w:rPr>
              <w:t>2.</w:t>
            </w:r>
          </w:p>
        </w:tc>
        <w:tc>
          <w:tcPr>
            <w:tcW w:w="2595" w:type="dxa"/>
          </w:tcPr>
          <w:p w14:paraId="00CCA048" w14:textId="587FC79F" w:rsidR="00BE5977" w:rsidRPr="00DC5E6E" w:rsidRDefault="00BE5977" w:rsidP="00011255">
            <w:pPr>
              <w:jc w:val="both"/>
              <w:rPr>
                <w:rFonts w:ascii="Times New Roman" w:hAnsi="Times New Roman" w:cs="Times New Roman"/>
              </w:rPr>
            </w:pPr>
            <w:r w:rsidRPr="00DC5E6E">
              <w:rPr>
                <w:rFonts w:ascii="Times New Roman" w:hAnsi="Times New Roman" w:cs="Times New Roman"/>
              </w:rPr>
              <w:t>Biedrība, kas piereģistrējusies  SLO, bet pēc būtības ir sociālais uzņēmums (turpmāk – SU). Organizācijas, kurām ir pakalpojumu sniegšanas, preču ražošanas raksturs ar nolūku pārdot un vienlaikus ir sociālā ietekme.</w:t>
            </w:r>
          </w:p>
        </w:tc>
        <w:tc>
          <w:tcPr>
            <w:tcW w:w="2410" w:type="dxa"/>
          </w:tcPr>
          <w:p w14:paraId="452D9F6E" w14:textId="391A0497" w:rsidR="00BE5977" w:rsidRPr="00DC5E6E" w:rsidRDefault="00CB26FA" w:rsidP="00011255">
            <w:pPr>
              <w:jc w:val="both"/>
              <w:rPr>
                <w:rFonts w:ascii="Times New Roman" w:hAnsi="Times New Roman" w:cs="Times New Roman"/>
              </w:rPr>
            </w:pPr>
            <w:r>
              <w:rPr>
                <w:rFonts w:ascii="Times New Roman" w:hAnsi="Times New Roman" w:cs="Times New Roman"/>
              </w:rPr>
              <w:t>SU</w:t>
            </w:r>
            <w:r w:rsidR="00BE5977" w:rsidRPr="00DC5E6E">
              <w:rPr>
                <w:rFonts w:ascii="Times New Roman" w:hAnsi="Times New Roman" w:cs="Times New Roman"/>
              </w:rPr>
              <w:t xml:space="preserve"> regulējums (nepieciešamības gadījumā precizējams)</w:t>
            </w:r>
          </w:p>
        </w:tc>
        <w:tc>
          <w:tcPr>
            <w:tcW w:w="3090" w:type="dxa"/>
          </w:tcPr>
          <w:p w14:paraId="024A1E6D" w14:textId="362EE8ED" w:rsidR="00BE5977" w:rsidRPr="00DC5E6E" w:rsidRDefault="00BE5977" w:rsidP="00011255">
            <w:pPr>
              <w:jc w:val="both"/>
              <w:rPr>
                <w:rFonts w:ascii="Times New Roman" w:hAnsi="Times New Roman" w:cs="Times New Roman"/>
              </w:rPr>
            </w:pPr>
            <w:r w:rsidRPr="00DC5E6E">
              <w:rPr>
                <w:rFonts w:ascii="Times New Roman" w:hAnsi="Times New Roman" w:cs="Times New Roman"/>
              </w:rPr>
              <w:t xml:space="preserve">Bērnu dārzi, </w:t>
            </w:r>
            <w:r w:rsidR="00D62057">
              <w:rPr>
                <w:rFonts w:ascii="Times New Roman" w:hAnsi="Times New Roman" w:cs="Times New Roman"/>
              </w:rPr>
              <w:t>interešu izglītība</w:t>
            </w:r>
            <w:r w:rsidRPr="00DC5E6E">
              <w:rPr>
                <w:rFonts w:ascii="Times New Roman" w:hAnsi="Times New Roman" w:cs="Times New Roman"/>
              </w:rPr>
              <w:t>, privātās skolas, ražotnes vai pakalpojuma sniegšana,    ja ir iesaistītas personas ar īpašām vajadzībām u.c.</w:t>
            </w:r>
          </w:p>
        </w:tc>
      </w:tr>
      <w:tr w:rsidR="00BE5977" w:rsidRPr="00DC5E6E" w14:paraId="206D7ADC" w14:textId="77777777" w:rsidTr="00354EAF">
        <w:tc>
          <w:tcPr>
            <w:tcW w:w="944" w:type="dxa"/>
          </w:tcPr>
          <w:p w14:paraId="289D30D9" w14:textId="77777777" w:rsidR="00BE5977" w:rsidRPr="00DC5E6E" w:rsidRDefault="00BE5977" w:rsidP="00011255">
            <w:pPr>
              <w:jc w:val="center"/>
              <w:rPr>
                <w:rFonts w:ascii="Times New Roman" w:hAnsi="Times New Roman" w:cs="Times New Roman"/>
              </w:rPr>
            </w:pPr>
            <w:r w:rsidRPr="00DC5E6E">
              <w:rPr>
                <w:rFonts w:ascii="Times New Roman" w:hAnsi="Times New Roman" w:cs="Times New Roman"/>
              </w:rPr>
              <w:t>3.</w:t>
            </w:r>
          </w:p>
        </w:tc>
        <w:tc>
          <w:tcPr>
            <w:tcW w:w="2595" w:type="dxa"/>
          </w:tcPr>
          <w:p w14:paraId="3167BF16"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 xml:space="preserve">Dzīvokļu īpašnieku biedrības. </w:t>
            </w:r>
          </w:p>
        </w:tc>
        <w:tc>
          <w:tcPr>
            <w:tcW w:w="2410" w:type="dxa"/>
          </w:tcPr>
          <w:p w14:paraId="741A890E"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Bijušās “bezpeļņas organizācijas” Kooperatīvo sabiedrību likums. Pamatā katras fiziskas personas ekonomiskās intereses. Nepieciešams jauns regulējums</w:t>
            </w:r>
          </w:p>
        </w:tc>
        <w:tc>
          <w:tcPr>
            <w:tcW w:w="3090" w:type="dxa"/>
          </w:tcPr>
          <w:p w14:paraId="3908C4AA"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Dzīvokļu īres biedrības, mežu īpašnieku biedrības (saimnieciskā kopīpašuma pārvaldība).</w:t>
            </w:r>
          </w:p>
        </w:tc>
      </w:tr>
      <w:tr w:rsidR="00BE5977" w:rsidRPr="00DC5E6E" w14:paraId="44DBAF07" w14:textId="77777777" w:rsidTr="00354EAF">
        <w:tc>
          <w:tcPr>
            <w:tcW w:w="944" w:type="dxa"/>
          </w:tcPr>
          <w:p w14:paraId="230F203E" w14:textId="77777777" w:rsidR="00BE5977" w:rsidRPr="00DC5E6E" w:rsidRDefault="00BE5977" w:rsidP="00011255">
            <w:pPr>
              <w:jc w:val="center"/>
              <w:rPr>
                <w:rFonts w:ascii="Times New Roman" w:hAnsi="Times New Roman" w:cs="Times New Roman"/>
              </w:rPr>
            </w:pPr>
            <w:r w:rsidRPr="00DC5E6E">
              <w:rPr>
                <w:rFonts w:ascii="Times New Roman" w:hAnsi="Times New Roman" w:cs="Times New Roman"/>
              </w:rPr>
              <w:t>4.</w:t>
            </w:r>
          </w:p>
        </w:tc>
        <w:tc>
          <w:tcPr>
            <w:tcW w:w="2595" w:type="dxa"/>
          </w:tcPr>
          <w:p w14:paraId="1654A798" w14:textId="40AA9E4B" w:rsidR="00BE5977" w:rsidRPr="00DC5E6E" w:rsidRDefault="00BE5977" w:rsidP="00011255">
            <w:pPr>
              <w:jc w:val="both"/>
              <w:rPr>
                <w:rFonts w:ascii="Times New Roman" w:hAnsi="Times New Roman" w:cs="Times New Roman"/>
              </w:rPr>
            </w:pPr>
            <w:r w:rsidRPr="00DC5E6E">
              <w:rPr>
                <w:rFonts w:ascii="Times New Roman" w:hAnsi="Times New Roman" w:cs="Times New Roman"/>
              </w:rPr>
              <w:t>Biedrība vai nodibinājums, kur</w:t>
            </w:r>
            <w:r w:rsidR="00D62057">
              <w:rPr>
                <w:rFonts w:ascii="Times New Roman" w:hAnsi="Times New Roman" w:cs="Times New Roman"/>
              </w:rPr>
              <w:t>a</w:t>
            </w:r>
            <w:r w:rsidRPr="00DC5E6E">
              <w:rPr>
                <w:rFonts w:ascii="Times New Roman" w:hAnsi="Times New Roman" w:cs="Times New Roman"/>
              </w:rPr>
              <w:t xml:space="preserve">m starptautiskais regulējums nosaka/pieprasa bezpeļņas organizācijas statusu </w:t>
            </w:r>
          </w:p>
        </w:tc>
        <w:tc>
          <w:tcPr>
            <w:tcW w:w="2410" w:type="dxa"/>
          </w:tcPr>
          <w:p w14:paraId="48AE271E"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Šobrīd Biedrību un nodibinājumu likums, starptautisks līgums, kuram ir Latvijas Republikas tiesību akta spēks.</w:t>
            </w:r>
          </w:p>
          <w:p w14:paraId="5C1F8CE1"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Jāizvērtē jauna regulējuma nepieciešamība.</w:t>
            </w:r>
          </w:p>
        </w:tc>
        <w:tc>
          <w:tcPr>
            <w:tcW w:w="3090" w:type="dxa"/>
          </w:tcPr>
          <w:p w14:paraId="416C6B8E"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 xml:space="preserve">Valdorfa un Montesori sistēmas skolām noteikta juridiskā forma, kurai nav peļņas gūšanas raksturs. </w:t>
            </w:r>
          </w:p>
          <w:p w14:paraId="7766FBED"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Biedrība “Latvijas Starptautiskā skola”</w:t>
            </w:r>
          </w:p>
        </w:tc>
      </w:tr>
      <w:tr w:rsidR="00BE5977" w:rsidRPr="00DC5E6E" w14:paraId="4E40485C" w14:textId="77777777" w:rsidTr="00354EAF">
        <w:tc>
          <w:tcPr>
            <w:tcW w:w="944" w:type="dxa"/>
          </w:tcPr>
          <w:p w14:paraId="3AD68A2B" w14:textId="77777777" w:rsidR="00BE5977" w:rsidRPr="00DC5E6E" w:rsidRDefault="00BE5977" w:rsidP="00011255">
            <w:pPr>
              <w:jc w:val="center"/>
              <w:rPr>
                <w:rFonts w:ascii="Times New Roman" w:hAnsi="Times New Roman" w:cs="Times New Roman"/>
              </w:rPr>
            </w:pPr>
            <w:r w:rsidRPr="00DC5E6E">
              <w:rPr>
                <w:rFonts w:ascii="Times New Roman" w:hAnsi="Times New Roman" w:cs="Times New Roman"/>
              </w:rPr>
              <w:t>5.</w:t>
            </w:r>
          </w:p>
        </w:tc>
        <w:tc>
          <w:tcPr>
            <w:tcW w:w="2595" w:type="dxa"/>
          </w:tcPr>
          <w:p w14:paraId="537F594E" w14:textId="2654D577" w:rsidR="00BE5977" w:rsidRPr="00DC5E6E" w:rsidRDefault="00BE5977" w:rsidP="00011255">
            <w:pPr>
              <w:jc w:val="both"/>
              <w:rPr>
                <w:rFonts w:ascii="Times New Roman" w:hAnsi="Times New Roman" w:cs="Times New Roman"/>
              </w:rPr>
            </w:pPr>
            <w:r w:rsidRPr="00DC5E6E">
              <w:rPr>
                <w:rFonts w:ascii="Times New Roman" w:hAnsi="Times New Roman" w:cs="Times New Roman"/>
              </w:rPr>
              <w:t xml:space="preserve">Biedru labuma organizācijas (organizācijas, kurām </w:t>
            </w:r>
            <w:r w:rsidRPr="00DC5E6E">
              <w:rPr>
                <w:rFonts w:ascii="Times New Roman" w:hAnsi="Times New Roman" w:cs="Times New Roman"/>
              </w:rPr>
              <w:lastRenderedPageBreak/>
              <w:t>vairāk nekā 50</w:t>
            </w:r>
            <w:r w:rsidR="00CD3ECE" w:rsidRPr="00DC5E6E">
              <w:rPr>
                <w:rFonts w:ascii="Times New Roman" w:hAnsi="Times New Roman" w:cs="Times New Roman"/>
              </w:rPr>
              <w:t xml:space="preserve"> </w:t>
            </w:r>
            <w:r w:rsidRPr="00DC5E6E">
              <w:rPr>
                <w:rFonts w:ascii="Times New Roman" w:hAnsi="Times New Roman" w:cs="Times New Roman"/>
              </w:rPr>
              <w:t>% mērķa grupa</w:t>
            </w:r>
            <w:r w:rsidR="00CC53E0">
              <w:rPr>
                <w:rFonts w:ascii="Times New Roman" w:hAnsi="Times New Roman" w:cs="Times New Roman"/>
              </w:rPr>
              <w:t xml:space="preserve"> ir</w:t>
            </w:r>
            <w:r w:rsidRPr="00DC5E6E">
              <w:rPr>
                <w:rFonts w:ascii="Times New Roman" w:hAnsi="Times New Roman" w:cs="Times New Roman"/>
              </w:rPr>
              <w:t xml:space="preserve"> biedr</w:t>
            </w:r>
            <w:r w:rsidR="00CC53E0">
              <w:rPr>
                <w:rFonts w:ascii="Times New Roman" w:hAnsi="Times New Roman" w:cs="Times New Roman"/>
              </w:rPr>
              <w:t>i</w:t>
            </w:r>
            <w:r w:rsidRPr="00DC5E6E">
              <w:rPr>
                <w:rFonts w:ascii="Times New Roman" w:hAnsi="Times New Roman" w:cs="Times New Roman"/>
              </w:rPr>
              <w:t xml:space="preserve">). </w:t>
            </w:r>
          </w:p>
        </w:tc>
        <w:tc>
          <w:tcPr>
            <w:tcW w:w="2410" w:type="dxa"/>
          </w:tcPr>
          <w:p w14:paraId="5791DC54"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lastRenderedPageBreak/>
              <w:t>Biedrību un nodibinājumu likums</w:t>
            </w:r>
          </w:p>
        </w:tc>
        <w:tc>
          <w:tcPr>
            <w:tcW w:w="3090" w:type="dxa"/>
          </w:tcPr>
          <w:p w14:paraId="11BE57F0"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Biedru (kluba) labuma organizācija. Personiskā labuma mērķis, interešu centri.</w:t>
            </w:r>
          </w:p>
        </w:tc>
      </w:tr>
      <w:tr w:rsidR="00BE5977" w:rsidRPr="00DC5E6E" w14:paraId="33F2B418" w14:textId="77777777" w:rsidTr="00354EAF">
        <w:tc>
          <w:tcPr>
            <w:tcW w:w="944" w:type="dxa"/>
          </w:tcPr>
          <w:p w14:paraId="1324D7C7" w14:textId="77777777" w:rsidR="00BE5977" w:rsidRPr="00DC5E6E" w:rsidRDefault="00BE5977" w:rsidP="00011255">
            <w:pPr>
              <w:jc w:val="center"/>
              <w:rPr>
                <w:rFonts w:ascii="Times New Roman" w:hAnsi="Times New Roman" w:cs="Times New Roman"/>
              </w:rPr>
            </w:pPr>
            <w:r w:rsidRPr="00DC5E6E">
              <w:rPr>
                <w:rFonts w:ascii="Times New Roman" w:hAnsi="Times New Roman" w:cs="Times New Roman"/>
              </w:rPr>
              <w:t>6.</w:t>
            </w:r>
          </w:p>
        </w:tc>
        <w:tc>
          <w:tcPr>
            <w:tcW w:w="2595" w:type="dxa"/>
          </w:tcPr>
          <w:p w14:paraId="0776A56B"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 xml:space="preserve">Profesionālās nozaru organizācijas. </w:t>
            </w:r>
          </w:p>
        </w:tc>
        <w:tc>
          <w:tcPr>
            <w:tcW w:w="2410" w:type="dxa"/>
          </w:tcPr>
          <w:p w14:paraId="6DB4AF38"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Biedrību un nodibinājumu likums</w:t>
            </w:r>
          </w:p>
        </w:tc>
        <w:tc>
          <w:tcPr>
            <w:tcW w:w="3090" w:type="dxa"/>
          </w:tcPr>
          <w:p w14:paraId="47B2DDC5"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Nozaru profesionālās organizācijas (katra dalībnieka tiešas vai pastarpinātas ekonomiskās un juridiskās intereses). Biedru interešu pārstāvības biedrība. Nozaru/ profesiju profesionālās organizācijas (asociācijas).</w:t>
            </w:r>
          </w:p>
        </w:tc>
      </w:tr>
      <w:tr w:rsidR="00BE5977" w:rsidRPr="00DC5E6E" w14:paraId="27683ED7" w14:textId="77777777" w:rsidTr="00354EAF">
        <w:tc>
          <w:tcPr>
            <w:tcW w:w="944" w:type="dxa"/>
          </w:tcPr>
          <w:p w14:paraId="00F3DB48" w14:textId="77777777" w:rsidR="00BE5977" w:rsidRPr="00DC5E6E" w:rsidRDefault="00BE5977" w:rsidP="00011255">
            <w:pPr>
              <w:jc w:val="center"/>
              <w:rPr>
                <w:rFonts w:ascii="Times New Roman" w:hAnsi="Times New Roman" w:cs="Times New Roman"/>
              </w:rPr>
            </w:pPr>
            <w:r w:rsidRPr="00DC5E6E">
              <w:rPr>
                <w:rFonts w:ascii="Times New Roman" w:hAnsi="Times New Roman" w:cs="Times New Roman"/>
              </w:rPr>
              <w:t>7.</w:t>
            </w:r>
          </w:p>
        </w:tc>
        <w:tc>
          <w:tcPr>
            <w:tcW w:w="2595" w:type="dxa"/>
          </w:tcPr>
          <w:p w14:paraId="2630157A" w14:textId="2E07EBCC" w:rsidR="00BE5977" w:rsidRPr="00DC5E6E" w:rsidRDefault="00BE5977" w:rsidP="00011255">
            <w:pPr>
              <w:jc w:val="both"/>
              <w:rPr>
                <w:rFonts w:ascii="Times New Roman" w:hAnsi="Times New Roman" w:cs="Times New Roman"/>
              </w:rPr>
            </w:pPr>
            <w:r w:rsidRPr="00DC5E6E">
              <w:rPr>
                <w:rFonts w:ascii="Times New Roman" w:hAnsi="Times New Roman" w:cs="Times New Roman"/>
              </w:rPr>
              <w:t>Kapitālsabiedrības, kam ir Kultūras ministrijas</w:t>
            </w:r>
            <w:r w:rsidR="00F20080">
              <w:rPr>
                <w:rFonts w:ascii="Times New Roman" w:hAnsi="Times New Roman" w:cs="Times New Roman"/>
              </w:rPr>
              <w:t xml:space="preserve"> (turpmāk – KM)</w:t>
            </w:r>
            <w:r w:rsidRPr="00DC5E6E">
              <w:rPr>
                <w:rFonts w:ascii="Times New Roman" w:hAnsi="Times New Roman" w:cs="Times New Roman"/>
              </w:rPr>
              <w:t xml:space="preserve"> deleģējums.</w:t>
            </w:r>
          </w:p>
        </w:tc>
        <w:tc>
          <w:tcPr>
            <w:tcW w:w="2410" w:type="dxa"/>
          </w:tcPr>
          <w:p w14:paraId="1DB4A544"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Komerclikuma subjekti, MK apstiprinātais saraksts.</w:t>
            </w:r>
          </w:p>
        </w:tc>
        <w:tc>
          <w:tcPr>
            <w:tcW w:w="3090" w:type="dxa"/>
          </w:tcPr>
          <w:p w14:paraId="3634ECAB"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Ministru kabineta apstiprinātais saraksts.</w:t>
            </w:r>
          </w:p>
        </w:tc>
      </w:tr>
      <w:tr w:rsidR="00364876" w:rsidRPr="00DC5E6E" w14:paraId="1C2E9980" w14:textId="77777777" w:rsidTr="00354EAF">
        <w:tc>
          <w:tcPr>
            <w:tcW w:w="944" w:type="dxa"/>
          </w:tcPr>
          <w:p w14:paraId="168DFE1F" w14:textId="1F8E04AF" w:rsidR="00364876" w:rsidRPr="00DC5E6E" w:rsidRDefault="00E34096" w:rsidP="00011255">
            <w:pPr>
              <w:jc w:val="center"/>
              <w:rPr>
                <w:rFonts w:ascii="Times New Roman" w:hAnsi="Times New Roman" w:cs="Times New Roman"/>
              </w:rPr>
            </w:pPr>
            <w:r>
              <w:rPr>
                <w:rFonts w:ascii="Times New Roman" w:hAnsi="Times New Roman" w:cs="Times New Roman"/>
              </w:rPr>
              <w:t>8</w:t>
            </w:r>
            <w:r w:rsidR="00364876" w:rsidRPr="00DC5E6E">
              <w:rPr>
                <w:rFonts w:ascii="Times New Roman" w:hAnsi="Times New Roman" w:cs="Times New Roman"/>
              </w:rPr>
              <w:t>.</w:t>
            </w:r>
          </w:p>
        </w:tc>
        <w:tc>
          <w:tcPr>
            <w:tcW w:w="2595" w:type="dxa"/>
          </w:tcPr>
          <w:p w14:paraId="605AAFE5" w14:textId="77777777" w:rsidR="00364876" w:rsidRPr="00DC5E6E" w:rsidRDefault="00364876" w:rsidP="00011255">
            <w:pPr>
              <w:jc w:val="both"/>
              <w:rPr>
                <w:rFonts w:ascii="Times New Roman" w:hAnsi="Times New Roman" w:cs="Times New Roman"/>
              </w:rPr>
            </w:pPr>
            <w:r w:rsidRPr="00DC5E6E">
              <w:rPr>
                <w:rFonts w:ascii="Times New Roman" w:hAnsi="Times New Roman" w:cs="Times New Roman"/>
              </w:rPr>
              <w:t>Publiskie nodibinājumi</w:t>
            </w:r>
          </w:p>
        </w:tc>
        <w:tc>
          <w:tcPr>
            <w:tcW w:w="2410" w:type="dxa"/>
          </w:tcPr>
          <w:p w14:paraId="121ACCB8" w14:textId="77777777" w:rsidR="00364876" w:rsidRPr="00DC5E6E" w:rsidRDefault="00C37651" w:rsidP="00011255">
            <w:pPr>
              <w:jc w:val="both"/>
              <w:rPr>
                <w:rFonts w:ascii="Times New Roman" w:hAnsi="Times New Roman" w:cs="Times New Roman"/>
              </w:rPr>
            </w:pPr>
            <w:r w:rsidRPr="00DC5E6E">
              <w:rPr>
                <w:rFonts w:ascii="Times New Roman" w:hAnsi="Times New Roman" w:cs="Times New Roman"/>
              </w:rPr>
              <w:t>Sabiedrības integrācijas fonda likums,</w:t>
            </w:r>
          </w:p>
          <w:p w14:paraId="292C713B" w14:textId="77777777" w:rsidR="00C37651" w:rsidRPr="00DC5E6E" w:rsidRDefault="00C37651" w:rsidP="001A416E">
            <w:pPr>
              <w:jc w:val="both"/>
              <w:rPr>
                <w:rFonts w:ascii="Times New Roman" w:hAnsi="Times New Roman" w:cs="Times New Roman"/>
              </w:rPr>
            </w:pPr>
            <w:r w:rsidRPr="00DC5E6E">
              <w:rPr>
                <w:rFonts w:ascii="Times New Roman" w:hAnsi="Times New Roman" w:cs="Times New Roman"/>
              </w:rPr>
              <w:t>Valsts kultūrkapitāla fond</w:t>
            </w:r>
            <w:r w:rsidR="001A416E" w:rsidRPr="00DC5E6E">
              <w:rPr>
                <w:rFonts w:ascii="Times New Roman" w:hAnsi="Times New Roman" w:cs="Times New Roman"/>
              </w:rPr>
              <w:t>a</w:t>
            </w:r>
            <w:r w:rsidRPr="00DC5E6E">
              <w:rPr>
                <w:rFonts w:ascii="Times New Roman" w:hAnsi="Times New Roman" w:cs="Times New Roman"/>
              </w:rPr>
              <w:t xml:space="preserve"> likums</w:t>
            </w:r>
          </w:p>
        </w:tc>
        <w:tc>
          <w:tcPr>
            <w:tcW w:w="3090" w:type="dxa"/>
          </w:tcPr>
          <w:p w14:paraId="2900BBBA" w14:textId="77777777" w:rsidR="00C37651" w:rsidRPr="00DC5E6E" w:rsidRDefault="00C37651" w:rsidP="00C37651">
            <w:pPr>
              <w:jc w:val="both"/>
              <w:rPr>
                <w:rFonts w:ascii="Times New Roman" w:hAnsi="Times New Roman" w:cs="Times New Roman"/>
              </w:rPr>
            </w:pPr>
            <w:r w:rsidRPr="00DC5E6E">
              <w:rPr>
                <w:rFonts w:ascii="Times New Roman" w:hAnsi="Times New Roman" w:cs="Times New Roman"/>
                <w:shd w:val="clear" w:color="auto" w:fill="FFFFFF"/>
              </w:rPr>
              <w:t>Mērķis atbalstīt un veicināt sabiedrības integrāciju, ar kultūru saistītu nozaru jaunrades attīstību un kultūras mantojuma saglabāšanu.</w:t>
            </w:r>
          </w:p>
        </w:tc>
      </w:tr>
    </w:tbl>
    <w:p w14:paraId="42C38F8D" w14:textId="77777777" w:rsidR="00BE5977" w:rsidRPr="00DC5E6E" w:rsidRDefault="00BE5977" w:rsidP="00BE5977">
      <w:pPr>
        <w:ind w:firstLine="720"/>
        <w:jc w:val="both"/>
        <w:rPr>
          <w:rFonts w:ascii="Times New Roman" w:hAnsi="Times New Roman" w:cs="Times New Roman"/>
        </w:rPr>
      </w:pPr>
    </w:p>
    <w:p w14:paraId="6366FC12" w14:textId="7DD10FDF"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xml:space="preserve">Ņemot vērā konstatēto, ka </w:t>
      </w:r>
      <w:r w:rsidR="00873DE1">
        <w:rPr>
          <w:rFonts w:ascii="Times New Roman" w:hAnsi="Times New Roman" w:cs="Times New Roman"/>
        </w:rPr>
        <w:t xml:space="preserve">šobrīd praksē </w:t>
      </w:r>
      <w:r w:rsidRPr="00DC5E6E">
        <w:rPr>
          <w:rFonts w:ascii="Times New Roman" w:hAnsi="Times New Roman" w:cs="Times New Roman"/>
        </w:rPr>
        <w:t xml:space="preserve">SLO statusu izmanto ne tikai patiesu SL mērķa sasniegšanai, bet, piemēram, biedru grupas labklājības nodrošināšanai (neattiecas uz sociāli mazaizsargāto personu grupu labuma nodrošināšanu) vai nodokļu optimizēšanai, gūstot personisko labumu, jo īpaši svarīgi ir veikt SL sistēmas pilnveidošanu, skaidri nodefinējot SLO. </w:t>
      </w:r>
    </w:p>
    <w:p w14:paraId="5AC6A0FD"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xml:space="preserve">Vērtējot esošo situāciju, pēc SLO definīcijas precizēšanas pastāvēs šādi subjekti: </w:t>
      </w:r>
    </w:p>
    <w:p w14:paraId="111AF7D6"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1) Par SIA tiks pārreģistrētas NVO, kuras:</w:t>
      </w:r>
    </w:p>
    <w:p w14:paraId="52A2773A"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xml:space="preserve">-  galvenokārt veic SD ar sociālo ietekmi, iegūstot </w:t>
      </w:r>
      <w:r w:rsidR="003115D7" w:rsidRPr="00DC5E6E">
        <w:rPr>
          <w:rFonts w:ascii="Times New Roman" w:hAnsi="Times New Roman" w:cs="Times New Roman"/>
        </w:rPr>
        <w:t>SU</w:t>
      </w:r>
      <w:r w:rsidRPr="00DC5E6E">
        <w:rPr>
          <w:rFonts w:ascii="Times New Roman" w:hAnsi="Times New Roman" w:cs="Times New Roman"/>
        </w:rPr>
        <w:t xml:space="preserve"> statusu;</w:t>
      </w:r>
    </w:p>
    <w:p w14:paraId="3DC4C589"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dzīvokļu īpašnieku biedrības;</w:t>
      </w:r>
    </w:p>
    <w:p w14:paraId="40DAEDF7" w14:textId="5BDB95A0"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w:t>
      </w:r>
      <w:r w:rsidR="00944342" w:rsidRPr="00944342">
        <w:rPr>
          <w:rFonts w:ascii="Times New Roman" w:hAnsi="Times New Roman" w:cs="Times New Roman"/>
        </w:rPr>
        <w:t>galvenokārt veic SD</w:t>
      </w:r>
      <w:r w:rsidR="00944342" w:rsidRPr="00DC5E6E">
        <w:rPr>
          <w:rFonts w:ascii="Times New Roman" w:hAnsi="Times New Roman" w:cs="Times New Roman"/>
        </w:rPr>
        <w:t>, gūstot personisko labumu</w:t>
      </w:r>
      <w:r w:rsidR="00944342" w:rsidRPr="00944342">
        <w:rPr>
          <w:rFonts w:ascii="Times New Roman" w:hAnsi="Times New Roman" w:cs="Times New Roman"/>
        </w:rPr>
        <w:t xml:space="preserve"> </w:t>
      </w:r>
      <w:r w:rsidR="00944342">
        <w:rPr>
          <w:rFonts w:ascii="Times New Roman" w:hAnsi="Times New Roman" w:cs="Times New Roman"/>
        </w:rPr>
        <w:t>(</w:t>
      </w:r>
      <w:r w:rsidRPr="00DC5E6E">
        <w:rPr>
          <w:rFonts w:ascii="Times New Roman" w:hAnsi="Times New Roman" w:cs="Times New Roman"/>
        </w:rPr>
        <w:t>slēptā komercdarbība).</w:t>
      </w:r>
    </w:p>
    <w:p w14:paraId="29E7E45D"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2) SLO statuss netiks saglabāts organizācijām, bet tās var darboties kā NVO:</w:t>
      </w:r>
    </w:p>
    <w:p w14:paraId="40309023"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ir biedru labuma organizācijas (organizācijas, kurām vairāk nekā 50</w:t>
      </w:r>
      <w:r w:rsidR="00CD3ECE" w:rsidRPr="00DC5E6E">
        <w:rPr>
          <w:rFonts w:ascii="Times New Roman" w:hAnsi="Times New Roman" w:cs="Times New Roman"/>
        </w:rPr>
        <w:t xml:space="preserve"> </w:t>
      </w:r>
      <w:r w:rsidRPr="00DC5E6E">
        <w:rPr>
          <w:rFonts w:ascii="Times New Roman" w:hAnsi="Times New Roman" w:cs="Times New Roman"/>
        </w:rPr>
        <w:t>% mērķa grupa – biedru organizācijas, neattiecas biedru labuma organizācijām, kas nodrošina sociāli mazaizsargāto personu grupu labumu);</w:t>
      </w:r>
    </w:p>
    <w:p w14:paraId="22166C14"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ir profesionālās nozaru organizācijas;</w:t>
      </w:r>
    </w:p>
    <w:p w14:paraId="513CFB2E"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3) subjekts, kuram ir atsevišķas kopīgas pazīmes ar SLO, bet ir atšķirīga juridiskā forma</w:t>
      </w:r>
    </w:p>
    <w:p w14:paraId="2B7CEB3B" w14:textId="1207FD22"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w:t>
      </w:r>
      <w:r w:rsidR="00E47BC3" w:rsidRPr="00DC5E6E">
        <w:rPr>
          <w:rFonts w:ascii="Times New Roman" w:hAnsi="Times New Roman" w:cs="Times New Roman"/>
        </w:rPr>
        <w:t> </w:t>
      </w:r>
      <w:r w:rsidRPr="00DC5E6E">
        <w:rPr>
          <w:rFonts w:ascii="Times New Roman" w:hAnsi="Times New Roman" w:cs="Times New Roman"/>
        </w:rPr>
        <w:t>kapitālsabiedrības, kam ir K</w:t>
      </w:r>
      <w:r w:rsidR="00F20080">
        <w:rPr>
          <w:rFonts w:ascii="Times New Roman" w:hAnsi="Times New Roman" w:cs="Times New Roman"/>
        </w:rPr>
        <w:t>M</w:t>
      </w:r>
      <w:r w:rsidRPr="00DC5E6E">
        <w:rPr>
          <w:rFonts w:ascii="Times New Roman" w:hAnsi="Times New Roman" w:cs="Times New Roman"/>
        </w:rPr>
        <w:t xml:space="preserve"> deleģējums;</w:t>
      </w:r>
    </w:p>
    <w:p w14:paraId="58F856F8" w14:textId="1F4A44EF" w:rsidR="00BE5977" w:rsidRPr="00DC5E6E" w:rsidRDefault="00BE5977" w:rsidP="00BE5977">
      <w:pPr>
        <w:ind w:firstLine="720"/>
        <w:jc w:val="both"/>
        <w:rPr>
          <w:rFonts w:ascii="Times New Roman" w:eastAsia="Times New Roman" w:hAnsi="Times New Roman" w:cs="Times New Roman"/>
          <w:lang w:eastAsia="lv-LV"/>
        </w:rPr>
      </w:pPr>
      <w:r w:rsidRPr="00DC5E6E">
        <w:rPr>
          <w:rFonts w:ascii="Times New Roman" w:eastAsia="Times New Roman" w:hAnsi="Times New Roman" w:cs="Times New Roman"/>
          <w:lang w:eastAsia="lv-LV"/>
        </w:rPr>
        <w:t xml:space="preserve">Šobrīd organizācijas, kurām būtu jāmaina </w:t>
      </w:r>
      <w:r w:rsidR="00414DEB">
        <w:rPr>
          <w:rFonts w:ascii="Times New Roman" w:eastAsia="Times New Roman" w:hAnsi="Times New Roman" w:cs="Times New Roman"/>
          <w:lang w:eastAsia="lv-LV"/>
        </w:rPr>
        <w:t xml:space="preserve">arī juridiskā </w:t>
      </w:r>
      <w:r w:rsidRPr="00DC5E6E">
        <w:rPr>
          <w:rFonts w:ascii="Times New Roman" w:eastAsia="Times New Roman" w:hAnsi="Times New Roman" w:cs="Times New Roman"/>
          <w:lang w:eastAsia="lv-LV"/>
        </w:rPr>
        <w:t>forma, aizejot no SLO statusa, ne vienmēr to var praktiski īstenot, jo faktiski tiesību akti, kuri pēc būtības būtu piemērojami šādai organizācijai, šobrīd to neļauj.</w:t>
      </w:r>
    </w:p>
    <w:p w14:paraId="4791A51D" w14:textId="5786CB4E" w:rsidR="00BE5977" w:rsidRPr="00DC5E6E" w:rsidRDefault="00BE5977" w:rsidP="00F04ED0">
      <w:pPr>
        <w:ind w:firstLine="720"/>
        <w:jc w:val="both"/>
        <w:rPr>
          <w:rFonts w:ascii="Times New Roman" w:eastAsia="Times New Roman" w:hAnsi="Times New Roman" w:cs="Times New Roman"/>
          <w:lang w:eastAsia="lv-LV"/>
        </w:rPr>
      </w:pPr>
      <w:r w:rsidRPr="00DC5E6E">
        <w:rPr>
          <w:rFonts w:ascii="Times New Roman" w:eastAsia="Times New Roman" w:hAnsi="Times New Roman" w:cs="Times New Roman"/>
          <w:lang w:eastAsia="lv-LV"/>
        </w:rPr>
        <w:t>Piemēram, Sociālo uzņēmumu likum</w:t>
      </w:r>
      <w:r w:rsidR="00DC2899" w:rsidRPr="00DC5E6E">
        <w:rPr>
          <w:rFonts w:ascii="Times New Roman" w:eastAsia="Times New Roman" w:hAnsi="Times New Roman" w:cs="Times New Roman"/>
          <w:lang w:eastAsia="lv-LV"/>
        </w:rPr>
        <w:t>ā</w:t>
      </w:r>
      <w:r w:rsidRPr="00DC5E6E">
        <w:rPr>
          <w:rFonts w:ascii="Times New Roman" w:eastAsia="Times New Roman" w:hAnsi="Times New Roman" w:cs="Times New Roman"/>
          <w:lang w:eastAsia="lv-LV"/>
        </w:rPr>
        <w:t xml:space="preserve"> definēt</w:t>
      </w:r>
      <w:r w:rsidR="00DC2899" w:rsidRPr="00DC5E6E">
        <w:rPr>
          <w:rFonts w:ascii="Times New Roman" w:eastAsia="Times New Roman" w:hAnsi="Times New Roman" w:cs="Times New Roman"/>
          <w:lang w:eastAsia="lv-LV"/>
        </w:rPr>
        <w:t xml:space="preserve">ās </w:t>
      </w:r>
      <w:r w:rsidR="003115D7" w:rsidRPr="00DC5E6E">
        <w:rPr>
          <w:rFonts w:ascii="Times New Roman" w:eastAsia="Times New Roman" w:hAnsi="Times New Roman" w:cs="Times New Roman"/>
          <w:lang w:eastAsia="lv-LV"/>
        </w:rPr>
        <w:t>SU</w:t>
      </w:r>
      <w:r w:rsidRPr="00DC5E6E">
        <w:rPr>
          <w:rFonts w:ascii="Times New Roman" w:eastAsia="Times New Roman" w:hAnsi="Times New Roman" w:cs="Times New Roman"/>
          <w:lang w:eastAsia="lv-LV"/>
        </w:rPr>
        <w:t xml:space="preserve"> </w:t>
      </w:r>
      <w:r w:rsidR="00F85FD5" w:rsidRPr="00DC5E6E">
        <w:rPr>
          <w:rFonts w:ascii="Times New Roman" w:eastAsia="Times New Roman" w:hAnsi="Times New Roman" w:cs="Times New Roman"/>
          <w:lang w:eastAsia="lv-LV"/>
        </w:rPr>
        <w:t xml:space="preserve">darbības </w:t>
      </w:r>
      <w:r w:rsidRPr="00DC5E6E">
        <w:rPr>
          <w:rFonts w:ascii="Times New Roman" w:eastAsia="Times New Roman" w:hAnsi="Times New Roman" w:cs="Times New Roman"/>
          <w:lang w:eastAsia="lv-LV"/>
        </w:rPr>
        <w:t xml:space="preserve">jomu uzskaitījums ir </w:t>
      </w:r>
      <w:r w:rsidR="00F85FD5" w:rsidRPr="00DC5E6E">
        <w:rPr>
          <w:rFonts w:ascii="Times New Roman" w:eastAsia="Times New Roman" w:hAnsi="Times New Roman" w:cs="Times New Roman"/>
          <w:lang w:eastAsia="lv-LV"/>
        </w:rPr>
        <w:t xml:space="preserve">orientēts uz </w:t>
      </w:r>
      <w:r w:rsidR="00F85FD5" w:rsidRPr="00DC5E6E">
        <w:rPr>
          <w:rFonts w:ascii="Times New Roman" w:hAnsi="Times New Roman" w:cs="Times New Roman"/>
          <w:color w:val="414142"/>
          <w:shd w:val="clear" w:color="auto" w:fill="FFFFFF"/>
        </w:rPr>
        <w:t>labvēlīgu sociālo ietekmi radošu saimniecisko darbību</w:t>
      </w:r>
      <w:r w:rsidR="00F85FD5" w:rsidRPr="00DC5E6E">
        <w:rPr>
          <w:rFonts w:ascii="Times New Roman" w:eastAsia="Times New Roman" w:hAnsi="Times New Roman" w:cs="Times New Roman"/>
          <w:lang w:eastAsia="lv-LV"/>
        </w:rPr>
        <w:t xml:space="preserve"> un </w:t>
      </w:r>
      <w:r w:rsidR="00FD189F" w:rsidRPr="00DC5E6E">
        <w:rPr>
          <w:rFonts w:ascii="Times New Roman" w:eastAsia="Times New Roman" w:hAnsi="Times New Roman" w:cs="Times New Roman"/>
          <w:lang w:eastAsia="lv-LV"/>
        </w:rPr>
        <w:t xml:space="preserve">ir ar </w:t>
      </w:r>
      <w:r w:rsidR="00F85FD5" w:rsidRPr="00DC5E6E">
        <w:rPr>
          <w:rFonts w:ascii="Times New Roman" w:eastAsia="Times New Roman" w:hAnsi="Times New Roman" w:cs="Times New Roman"/>
          <w:lang w:eastAsia="lv-LV"/>
        </w:rPr>
        <w:t xml:space="preserve">atšķirīgu ievirzi kā </w:t>
      </w:r>
      <w:r w:rsidR="00DC2899" w:rsidRPr="00DC5E6E">
        <w:rPr>
          <w:rFonts w:ascii="Times New Roman" w:eastAsia="Times New Roman" w:hAnsi="Times New Roman" w:cs="Times New Roman"/>
          <w:lang w:eastAsia="lv-LV"/>
        </w:rPr>
        <w:t xml:space="preserve">SLO likumā iekļautais </w:t>
      </w:r>
      <w:r w:rsidRPr="00DC5E6E">
        <w:rPr>
          <w:rFonts w:ascii="Times New Roman" w:eastAsia="Times New Roman" w:hAnsi="Times New Roman" w:cs="Times New Roman"/>
          <w:lang w:eastAsia="lv-LV"/>
        </w:rPr>
        <w:t xml:space="preserve">SL jomu uzskaitījums, </w:t>
      </w:r>
      <w:r w:rsidR="00BA63D5">
        <w:rPr>
          <w:rFonts w:ascii="Times New Roman" w:eastAsia="Times New Roman" w:hAnsi="Times New Roman" w:cs="Times New Roman"/>
          <w:lang w:eastAsia="lv-LV"/>
        </w:rPr>
        <w:t xml:space="preserve">turklāt tad organizācijai ir jāreģistrējas kā sabiedrība ar ierobežotu atbildību, </w:t>
      </w:r>
      <w:r w:rsidRPr="00DC5E6E">
        <w:rPr>
          <w:rFonts w:ascii="Times New Roman" w:eastAsia="Times New Roman" w:hAnsi="Times New Roman" w:cs="Times New Roman"/>
          <w:lang w:eastAsia="lv-LV"/>
        </w:rPr>
        <w:t>kā rezultātā atsevišķu jomu SLO, kuras veic 100</w:t>
      </w:r>
      <w:r w:rsidR="00CD3ECE" w:rsidRPr="00DC5E6E">
        <w:rPr>
          <w:rFonts w:ascii="Times New Roman" w:eastAsia="Times New Roman" w:hAnsi="Times New Roman" w:cs="Times New Roman"/>
          <w:lang w:eastAsia="lv-LV"/>
        </w:rPr>
        <w:t xml:space="preserve"> </w:t>
      </w:r>
      <w:r w:rsidRPr="00DC5E6E">
        <w:rPr>
          <w:rFonts w:ascii="Times New Roman" w:eastAsia="Times New Roman" w:hAnsi="Times New Roman" w:cs="Times New Roman"/>
          <w:lang w:eastAsia="lv-LV"/>
        </w:rPr>
        <w:t>% SD bez nolūka gūt peļņu SL nodrošināšanai</w:t>
      </w:r>
      <w:r w:rsidR="00CB26FA">
        <w:rPr>
          <w:rFonts w:ascii="Times New Roman" w:eastAsia="Times New Roman" w:hAnsi="Times New Roman" w:cs="Times New Roman"/>
          <w:lang w:eastAsia="lv-LV"/>
        </w:rPr>
        <w:t>,</w:t>
      </w:r>
      <w:r w:rsidRPr="00DC5E6E">
        <w:rPr>
          <w:rFonts w:ascii="Times New Roman" w:eastAsia="Times New Roman" w:hAnsi="Times New Roman" w:cs="Times New Roman"/>
          <w:lang w:eastAsia="lv-LV"/>
        </w:rPr>
        <w:t xml:space="preserve"> nav iespēju reģistrēties kā </w:t>
      </w:r>
      <w:r w:rsidR="00CB26FA">
        <w:rPr>
          <w:rFonts w:ascii="Times New Roman" w:eastAsia="Times New Roman" w:hAnsi="Times New Roman" w:cs="Times New Roman"/>
          <w:lang w:eastAsia="lv-LV"/>
        </w:rPr>
        <w:t>SU</w:t>
      </w:r>
      <w:r w:rsidRPr="00DC5E6E">
        <w:rPr>
          <w:rFonts w:ascii="Times New Roman" w:eastAsia="Times New Roman" w:hAnsi="Times New Roman" w:cs="Times New Roman"/>
          <w:lang w:eastAsia="lv-LV"/>
        </w:rPr>
        <w:t xml:space="preserve">. Līdz ar to ne visas NVO </w:t>
      </w:r>
      <w:r w:rsidR="00FD189F" w:rsidRPr="00DC5E6E">
        <w:rPr>
          <w:rFonts w:ascii="Times New Roman" w:eastAsia="Times New Roman" w:hAnsi="Times New Roman" w:cs="Times New Roman"/>
          <w:lang w:eastAsia="lv-LV"/>
        </w:rPr>
        <w:t xml:space="preserve">būs piemērots </w:t>
      </w:r>
      <w:r w:rsidRPr="00DC5E6E">
        <w:rPr>
          <w:rFonts w:ascii="Times New Roman" w:eastAsia="Times New Roman" w:hAnsi="Times New Roman" w:cs="Times New Roman"/>
          <w:lang w:eastAsia="lv-LV"/>
        </w:rPr>
        <w:t>SU</w:t>
      </w:r>
      <w:r w:rsidR="00FD189F" w:rsidRPr="00DC5E6E">
        <w:rPr>
          <w:rFonts w:ascii="Times New Roman" w:eastAsia="Times New Roman" w:hAnsi="Times New Roman" w:cs="Times New Roman"/>
          <w:lang w:eastAsia="lv-LV"/>
        </w:rPr>
        <w:t xml:space="preserve"> statuss</w:t>
      </w:r>
      <w:r w:rsidRPr="00DC5E6E">
        <w:rPr>
          <w:rFonts w:ascii="Times New Roman" w:eastAsia="Times New Roman" w:hAnsi="Times New Roman" w:cs="Times New Roman"/>
          <w:lang w:eastAsia="lv-LV"/>
        </w:rPr>
        <w:t>, pārejot no SLO statusa, turklāt par SU var būt tikai sabiedrības ar ierobežotu atbildību.</w:t>
      </w:r>
      <w:r w:rsidR="00FD189F" w:rsidRPr="00DC5E6E">
        <w:rPr>
          <w:rFonts w:ascii="Times New Roman" w:eastAsia="Times New Roman" w:hAnsi="Times New Roman" w:cs="Times New Roman"/>
          <w:lang w:eastAsia="lv-LV"/>
        </w:rPr>
        <w:t xml:space="preserve"> Tāpat SLO, kuras ir ilgstoši veikušas SD, dažādu juridisku un citu apsvērumu (saistības, atpazīstamība) dēļ ir apgrūtināta juridiskās formas un statusa maiņa.</w:t>
      </w:r>
    </w:p>
    <w:p w14:paraId="515F26A2" w14:textId="48CB89F3"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Tādējādi, lai nodrošinātu, ka SL sistēmā darbojas SLO, kuru darbība nepārprotami ir vērsta uz SL sniegšanu</w:t>
      </w:r>
      <w:r w:rsidR="00873DE1">
        <w:rPr>
          <w:rFonts w:ascii="Times New Roman" w:hAnsi="Times New Roman" w:cs="Times New Roman"/>
        </w:rPr>
        <w:t>,</w:t>
      </w:r>
      <w:r w:rsidRPr="00DC5E6E">
        <w:rPr>
          <w:rFonts w:ascii="Times New Roman" w:hAnsi="Times New Roman" w:cs="Times New Roman"/>
        </w:rPr>
        <w:t xml:space="preserve"> un statusu attiecīgi neiegūst tie, kuri neveic SL darbību, ir nepieciešams veikt visaptverošu SL sistēmas sakārtošanu, t.sk., ieviešot uz valsts noteiktiem SL mērķiem </w:t>
      </w:r>
      <w:r w:rsidRPr="00DC5E6E">
        <w:rPr>
          <w:rFonts w:ascii="Times New Roman" w:hAnsi="Times New Roman" w:cs="Times New Roman"/>
        </w:rPr>
        <w:lastRenderedPageBreak/>
        <w:t xml:space="preserve">orientēto SL sistēmu, pārskatot normatīvajos aktos noteikto SLO definējumu, t.sk., SLO būtiskās īpašības, tiesības un pienākumus SLO. </w:t>
      </w:r>
    </w:p>
    <w:p w14:paraId="4A59EB18"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Sakārtojot SL sistēmu, SLO darbība konkrētajās jomās kļūs mērķtiecīgāka – tā precīzāk sasniegs atbalstāmo sabiedrības daļu, kā arī valsts sniegtās priekšrocības iegūs tikai tās SLO, kas darbojas kā godprātīgs valsts partneris. Tādējādi tiks līdzsvaroti kontroles un atbalsta instrumenti: organizācijas, kuras ir izvēlējušas un atbilst SLO statusam tiks attiecīgi kontrolētas samērīgā apjomā, savukārt organizācijas, kuras reģistrējušās kā NVO (t.sk. darbojās SLO statusā), varēs turpināt savu darbību atbilstoši to jēgai un būtībai piemērotākā juridiskā statusā.</w:t>
      </w:r>
    </w:p>
    <w:p w14:paraId="75FD2365" w14:textId="77777777" w:rsidR="00BE5977" w:rsidRPr="00DC5E6E" w:rsidRDefault="00BE5977" w:rsidP="00BE5977">
      <w:pPr>
        <w:rPr>
          <w:rFonts w:ascii="Times New Roman" w:hAnsi="Times New Roman" w:cs="Times New Roman"/>
          <w:b/>
          <w:i/>
        </w:rPr>
      </w:pPr>
      <w:r w:rsidRPr="00DC5E6E">
        <w:rPr>
          <w:rFonts w:ascii="Times New Roman" w:hAnsi="Times New Roman" w:cs="Times New Roman"/>
          <w:b/>
          <w:i/>
        </w:rPr>
        <w:t>Nepieciešamie risinājumi:</w:t>
      </w:r>
    </w:p>
    <w:p w14:paraId="4652A932" w14:textId="28F71319" w:rsidR="00BE5977" w:rsidRPr="00DC5E6E" w:rsidRDefault="004279E2" w:rsidP="00BE5977">
      <w:pPr>
        <w:pStyle w:val="ListParagraph"/>
        <w:numPr>
          <w:ilvl w:val="0"/>
          <w:numId w:val="11"/>
        </w:numPr>
        <w:rPr>
          <w:rFonts w:ascii="Times New Roman" w:hAnsi="Times New Roman" w:cs="Times New Roman"/>
        </w:rPr>
      </w:pPr>
      <w:r>
        <w:rPr>
          <w:rFonts w:ascii="Times New Roman" w:hAnsi="Times New Roman" w:cs="Times New Roman"/>
        </w:rPr>
        <w:t xml:space="preserve">Finanšu ministrijai (turpmāk – </w:t>
      </w:r>
      <w:r w:rsidR="00BE5977" w:rsidRPr="00DC5E6E">
        <w:rPr>
          <w:rFonts w:ascii="Times New Roman" w:hAnsi="Times New Roman" w:cs="Times New Roman"/>
        </w:rPr>
        <w:t>FM</w:t>
      </w:r>
      <w:r>
        <w:rPr>
          <w:rFonts w:ascii="Times New Roman" w:hAnsi="Times New Roman" w:cs="Times New Roman"/>
        </w:rPr>
        <w:t>)</w:t>
      </w:r>
      <w:r w:rsidR="00BE5977" w:rsidRPr="00DC5E6E">
        <w:rPr>
          <w:rFonts w:ascii="Times New Roman" w:hAnsi="Times New Roman" w:cs="Times New Roman"/>
        </w:rPr>
        <w:t xml:space="preserve"> precizēt SLO definīciju: Skaidrs SLO regulējums, identificēti subjekti, kam SLO statuss nav saglabājams, novērsti tiesiskā regulējuma plašās interpretācijas riski.</w:t>
      </w:r>
    </w:p>
    <w:p w14:paraId="6C31BA14" w14:textId="77777777" w:rsidR="00A727E0" w:rsidRPr="00F04ED0" w:rsidRDefault="005E43E0" w:rsidP="00A727E0">
      <w:pPr>
        <w:pStyle w:val="ListParagraph"/>
        <w:numPr>
          <w:ilvl w:val="0"/>
          <w:numId w:val="11"/>
        </w:numPr>
        <w:jc w:val="both"/>
        <w:rPr>
          <w:rFonts w:ascii="Times New Roman" w:hAnsi="Times New Roman" w:cs="Times New Roman"/>
        </w:rPr>
      </w:pPr>
      <w:r w:rsidRPr="00F04ED0">
        <w:rPr>
          <w:rFonts w:ascii="Times New Roman" w:hAnsi="Times New Roman" w:cs="Times New Roman"/>
        </w:rPr>
        <w:t>Pilnveidots NVO mērķa un darbības atbilstības SLO statusam uzraudzības process.</w:t>
      </w:r>
    </w:p>
    <w:p w14:paraId="4ABC8614" w14:textId="693253E3" w:rsidR="00BE5977" w:rsidRPr="00E22E31" w:rsidRDefault="00BE5977" w:rsidP="00BE5977">
      <w:pPr>
        <w:pStyle w:val="ListParagraph"/>
        <w:numPr>
          <w:ilvl w:val="0"/>
          <w:numId w:val="11"/>
        </w:numPr>
        <w:rPr>
          <w:rFonts w:ascii="Times New Roman" w:hAnsi="Times New Roman" w:cs="Times New Roman"/>
        </w:rPr>
      </w:pPr>
      <w:r w:rsidRPr="00E22E31">
        <w:rPr>
          <w:rFonts w:ascii="Times New Roman" w:hAnsi="Times New Roman" w:cs="Times New Roman"/>
        </w:rPr>
        <w:t>Juridiskā ietvara apzināšana, precizēšana vai noteikšana tām SLO, kurām SLO statuss nav saglabājams:</w:t>
      </w:r>
    </w:p>
    <w:p w14:paraId="6A3BDEB0" w14:textId="5BF21461" w:rsidR="00BE5977" w:rsidRDefault="00BE5977" w:rsidP="00354EAF">
      <w:pPr>
        <w:pStyle w:val="ListParagraph"/>
        <w:numPr>
          <w:ilvl w:val="1"/>
          <w:numId w:val="11"/>
        </w:numPr>
      </w:pPr>
      <w:r w:rsidRPr="00E22E31">
        <w:rPr>
          <w:rFonts w:ascii="Times New Roman" w:hAnsi="Times New Roman" w:cs="Times New Roman"/>
        </w:rPr>
        <w:t xml:space="preserve"> </w:t>
      </w:r>
      <w:r w:rsidR="004279E2">
        <w:rPr>
          <w:rFonts w:ascii="Times New Roman" w:hAnsi="Times New Roman" w:cs="Times New Roman"/>
        </w:rPr>
        <w:t xml:space="preserve">Labklājības ministrijai (turpmāk – </w:t>
      </w:r>
      <w:r w:rsidRPr="00E22E31">
        <w:rPr>
          <w:rFonts w:ascii="Times New Roman" w:hAnsi="Times New Roman" w:cs="Times New Roman"/>
        </w:rPr>
        <w:t>LM</w:t>
      </w:r>
      <w:r w:rsidR="004279E2">
        <w:rPr>
          <w:rFonts w:ascii="Times New Roman" w:hAnsi="Times New Roman" w:cs="Times New Roman"/>
        </w:rPr>
        <w:t>)</w:t>
      </w:r>
      <w:r w:rsidRPr="00E22E31">
        <w:rPr>
          <w:rFonts w:ascii="Times New Roman" w:hAnsi="Times New Roman" w:cs="Times New Roman"/>
        </w:rPr>
        <w:t xml:space="preserve"> attiecībā uz </w:t>
      </w:r>
      <w:r w:rsidR="003115D7" w:rsidRPr="00E22E31">
        <w:rPr>
          <w:rFonts w:ascii="Times New Roman" w:hAnsi="Times New Roman" w:cs="Times New Roman"/>
        </w:rPr>
        <w:t>SU</w:t>
      </w:r>
      <w:r w:rsidRPr="00E22E31">
        <w:rPr>
          <w:rFonts w:ascii="Times New Roman" w:hAnsi="Times New Roman" w:cs="Times New Roman"/>
        </w:rPr>
        <w:t xml:space="preserve"> – pārskatīt un papildināt Sociālā uzņēmuma likuma tvērum</w:t>
      </w:r>
      <w:r w:rsidR="00D70A12">
        <w:rPr>
          <w:rFonts w:ascii="Times New Roman" w:hAnsi="Times New Roman" w:cs="Times New Roman"/>
        </w:rPr>
        <w:t>u</w:t>
      </w:r>
      <w:r w:rsidRPr="00DC5E6E">
        <w:rPr>
          <w:rFonts w:ascii="Times New Roman" w:hAnsi="Times New Roman" w:cs="Times New Roman"/>
        </w:rPr>
        <w:t>;</w:t>
      </w:r>
    </w:p>
    <w:p w14:paraId="713EE0D9" w14:textId="4AC92287" w:rsidR="00BB2FC0" w:rsidRPr="00F21A73" w:rsidRDefault="00A60846" w:rsidP="00873DE1">
      <w:pPr>
        <w:pStyle w:val="ListParagraph"/>
        <w:numPr>
          <w:ilvl w:val="1"/>
          <w:numId w:val="11"/>
        </w:numPr>
        <w:jc w:val="both"/>
        <w:rPr>
          <w:rFonts w:ascii="Times New Roman" w:hAnsi="Times New Roman" w:cs="Times New Roman"/>
        </w:rPr>
      </w:pPr>
      <w:r>
        <w:rPr>
          <w:rFonts w:ascii="Times New Roman" w:eastAsia="Times New Roman" w:hAnsi="Times New Roman" w:cs="Times New Roman"/>
          <w:lang w:eastAsia="lv-LV"/>
        </w:rPr>
        <w:t xml:space="preserve"> </w:t>
      </w:r>
      <w:r w:rsidR="004279E2">
        <w:rPr>
          <w:rFonts w:ascii="Times New Roman" w:eastAsia="Times New Roman" w:hAnsi="Times New Roman" w:cs="Times New Roman"/>
          <w:lang w:eastAsia="lv-LV"/>
        </w:rPr>
        <w:t xml:space="preserve">Tieslietu ministrijai (turpmāk – </w:t>
      </w:r>
      <w:r w:rsidR="00D70A12">
        <w:rPr>
          <w:rFonts w:ascii="Times New Roman" w:eastAsia="Times New Roman" w:hAnsi="Times New Roman" w:cs="Times New Roman"/>
          <w:lang w:eastAsia="lv-LV"/>
        </w:rPr>
        <w:t>TM</w:t>
      </w:r>
      <w:r w:rsidR="004279E2">
        <w:rPr>
          <w:rFonts w:ascii="Times New Roman" w:eastAsia="Times New Roman" w:hAnsi="Times New Roman" w:cs="Times New Roman"/>
          <w:lang w:eastAsia="lv-LV"/>
        </w:rPr>
        <w:t>)</w:t>
      </w:r>
      <w:r w:rsidR="00D70A12" w:rsidRPr="00C97DC1">
        <w:rPr>
          <w:rFonts w:ascii="Times New Roman" w:eastAsia="Times New Roman" w:hAnsi="Times New Roman" w:cs="Times New Roman"/>
          <w:lang w:eastAsia="lv-LV"/>
        </w:rPr>
        <w:t xml:space="preserve"> meklēt risinājumu, lai tās biedrības un nodibinājumi, kuri ir neiederīgi šajā sektorā, rastu piemērotāku tiesisko statusu (šis uzdevums pildāms pēc jaunā biedrību klasifikatora izveides)</w:t>
      </w:r>
      <w:r w:rsidR="00F21A73">
        <w:rPr>
          <w:rFonts w:ascii="Times New Roman" w:hAnsi="Times New Roman" w:cs="Times New Roman"/>
        </w:rPr>
        <w:t>;</w:t>
      </w:r>
    </w:p>
    <w:p w14:paraId="15DAE865" w14:textId="213E6093" w:rsidR="00BE5977" w:rsidRPr="00DC5E6E" w:rsidRDefault="009921DA" w:rsidP="00BE5977">
      <w:pPr>
        <w:pStyle w:val="ListParagraph"/>
        <w:numPr>
          <w:ilvl w:val="1"/>
          <w:numId w:val="11"/>
        </w:numPr>
        <w:jc w:val="both"/>
        <w:rPr>
          <w:rFonts w:ascii="Times New Roman" w:hAnsi="Times New Roman" w:cs="Times New Roman"/>
        </w:rPr>
      </w:pPr>
      <w:r>
        <w:rPr>
          <w:rFonts w:ascii="Times New Roman" w:hAnsi="Times New Roman" w:cs="Times New Roman"/>
        </w:rPr>
        <w:t xml:space="preserve"> </w:t>
      </w:r>
      <w:r w:rsidR="00BE5977" w:rsidRPr="00DC5E6E">
        <w:rPr>
          <w:rFonts w:ascii="Times New Roman" w:hAnsi="Times New Roman" w:cs="Times New Roman"/>
        </w:rPr>
        <w:t xml:space="preserve">KM attiecībā uz kapitālsabiedrību ar </w:t>
      </w:r>
      <w:r w:rsidR="00F20080">
        <w:rPr>
          <w:rFonts w:ascii="Times New Roman" w:hAnsi="Times New Roman" w:cs="Times New Roman"/>
        </w:rPr>
        <w:t>KM</w:t>
      </w:r>
      <w:r w:rsidR="00BE5977" w:rsidRPr="00DC5E6E">
        <w:rPr>
          <w:rFonts w:ascii="Times New Roman" w:hAnsi="Times New Roman" w:cs="Times New Roman"/>
        </w:rPr>
        <w:t xml:space="preserve"> deleģējumu</w:t>
      </w:r>
      <w:r w:rsidR="00D70A12">
        <w:rPr>
          <w:rFonts w:ascii="Times New Roman" w:hAnsi="Times New Roman" w:cs="Times New Roman"/>
        </w:rPr>
        <w:t xml:space="preserve"> – </w:t>
      </w:r>
      <w:r w:rsidR="00BE5977" w:rsidRPr="00DC5E6E">
        <w:rPr>
          <w:rFonts w:ascii="Times New Roman" w:hAnsi="Times New Roman" w:cs="Times New Roman"/>
        </w:rPr>
        <w:t>pārskatīt un precizēt Komerclikuma likuma tvērum</w:t>
      </w:r>
      <w:r w:rsidR="00D70A12">
        <w:rPr>
          <w:rFonts w:ascii="Times New Roman" w:hAnsi="Times New Roman" w:cs="Times New Roman"/>
        </w:rPr>
        <w:t>u</w:t>
      </w:r>
      <w:r w:rsidR="000554EE" w:rsidRPr="00DC5E6E">
        <w:rPr>
          <w:rFonts w:ascii="Times New Roman" w:hAnsi="Times New Roman" w:cs="Times New Roman"/>
        </w:rPr>
        <w:t>;</w:t>
      </w:r>
      <w:r w:rsidR="00BE5977" w:rsidRPr="00DC5E6E">
        <w:rPr>
          <w:rFonts w:ascii="Times New Roman" w:hAnsi="Times New Roman" w:cs="Times New Roman"/>
        </w:rPr>
        <w:t xml:space="preserve">  </w:t>
      </w:r>
    </w:p>
    <w:p w14:paraId="0A123819" w14:textId="710B9E79" w:rsidR="00BE5977" w:rsidRPr="00DC5E6E" w:rsidRDefault="00D70A12" w:rsidP="00BE5977">
      <w:pPr>
        <w:pStyle w:val="ListParagraph"/>
        <w:numPr>
          <w:ilvl w:val="0"/>
          <w:numId w:val="11"/>
        </w:numPr>
        <w:jc w:val="both"/>
        <w:rPr>
          <w:rFonts w:ascii="Times New Roman" w:hAnsi="Times New Roman" w:cs="Times New Roman"/>
        </w:rPr>
      </w:pPr>
      <w:r>
        <w:rPr>
          <w:rFonts w:ascii="Times New Roman" w:hAnsi="Times New Roman" w:cs="Times New Roman"/>
        </w:rPr>
        <w:t>FM n</w:t>
      </w:r>
      <w:r w:rsidR="00BE5977" w:rsidRPr="00DC5E6E">
        <w:rPr>
          <w:rFonts w:ascii="Times New Roman" w:hAnsi="Times New Roman" w:cs="Times New Roman"/>
        </w:rPr>
        <w:t xml:space="preserve">oteikt ērtu procedūru NVO, kurai piešķirts SLO statuss, pārejai uz citu </w:t>
      </w:r>
      <w:r w:rsidR="001744BA">
        <w:rPr>
          <w:rFonts w:ascii="Times New Roman" w:hAnsi="Times New Roman" w:cs="Times New Roman"/>
        </w:rPr>
        <w:t>juridisko formu</w:t>
      </w:r>
      <w:r w:rsidR="00E22E31">
        <w:rPr>
          <w:rFonts w:ascii="Times New Roman" w:hAnsi="Times New Roman" w:cs="Times New Roman"/>
        </w:rPr>
        <w:t xml:space="preserve">, piemēram, </w:t>
      </w:r>
      <w:r w:rsidR="0053328F">
        <w:rPr>
          <w:rFonts w:ascii="Times New Roman" w:hAnsi="Times New Roman" w:cs="Times New Roman"/>
        </w:rPr>
        <w:t xml:space="preserve">SIA, pretendējot uz </w:t>
      </w:r>
      <w:r w:rsidR="00E22E31">
        <w:rPr>
          <w:rFonts w:ascii="Times New Roman" w:hAnsi="Times New Roman" w:cs="Times New Roman"/>
        </w:rPr>
        <w:t>SU</w:t>
      </w:r>
      <w:r w:rsidR="0053328F">
        <w:rPr>
          <w:rFonts w:ascii="Times New Roman" w:hAnsi="Times New Roman" w:cs="Times New Roman"/>
        </w:rPr>
        <w:t xml:space="preserve"> statusu</w:t>
      </w:r>
      <w:r w:rsidR="001744BA">
        <w:rPr>
          <w:rFonts w:ascii="Times New Roman" w:hAnsi="Times New Roman" w:cs="Times New Roman"/>
        </w:rPr>
        <w:t>,</w:t>
      </w:r>
      <w:r w:rsidR="00BE5977" w:rsidRPr="00DC5E6E">
        <w:rPr>
          <w:rFonts w:ascii="Times New Roman" w:hAnsi="Times New Roman" w:cs="Times New Roman"/>
        </w:rPr>
        <w:t xml:space="preserve"> ar minimālo administratīvo slogu.</w:t>
      </w:r>
    </w:p>
    <w:p w14:paraId="60E62E9E" w14:textId="6E2ED377" w:rsidR="0026327A" w:rsidRDefault="00BE5977" w:rsidP="0026327A">
      <w:pPr>
        <w:spacing w:after="160" w:line="259" w:lineRule="auto"/>
        <w:ind w:firstLine="720"/>
        <w:jc w:val="both"/>
        <w:rPr>
          <w:rFonts w:ascii="Times New Roman" w:hAnsi="Times New Roman" w:cs="Times New Roman"/>
        </w:rPr>
      </w:pPr>
      <w:r w:rsidRPr="00DC5E6E">
        <w:rPr>
          <w:rFonts w:ascii="Times New Roman" w:hAnsi="Times New Roman" w:cs="Times New Roman"/>
        </w:rPr>
        <w:t xml:space="preserve">Lai SLO sistēmas pilnveidošanas process īstenotos veiksmīgi, nepieciešams realizēt minētos pasākumus </w:t>
      </w:r>
      <w:r w:rsidR="00654708">
        <w:rPr>
          <w:rFonts w:ascii="Times New Roman" w:hAnsi="Times New Roman" w:cs="Times New Roman"/>
        </w:rPr>
        <w:t xml:space="preserve">vienlaicīgi, piemēram, </w:t>
      </w:r>
      <w:r w:rsidRPr="00DC5E6E">
        <w:rPr>
          <w:rFonts w:ascii="Times New Roman" w:hAnsi="Times New Roman" w:cs="Times New Roman"/>
        </w:rPr>
        <w:t>līdz 202</w:t>
      </w:r>
      <w:r w:rsidR="000C6C90">
        <w:rPr>
          <w:rFonts w:ascii="Times New Roman" w:hAnsi="Times New Roman" w:cs="Times New Roman"/>
        </w:rPr>
        <w:t>2</w:t>
      </w:r>
      <w:r w:rsidRPr="00DC5E6E">
        <w:rPr>
          <w:rFonts w:ascii="Times New Roman" w:hAnsi="Times New Roman" w:cs="Times New Roman"/>
        </w:rPr>
        <w:t xml:space="preserve"> .gada </w:t>
      </w:r>
      <w:r w:rsidR="003A3359" w:rsidRPr="00DC5E6E">
        <w:rPr>
          <w:rFonts w:ascii="Times New Roman" w:hAnsi="Times New Roman" w:cs="Times New Roman"/>
        </w:rPr>
        <w:t>1.</w:t>
      </w:r>
      <w:r w:rsidR="000C6C90">
        <w:rPr>
          <w:rFonts w:ascii="Times New Roman" w:hAnsi="Times New Roman" w:cs="Times New Roman"/>
        </w:rPr>
        <w:t>aprīlim</w:t>
      </w:r>
      <w:r w:rsidRPr="00DC5E6E">
        <w:rPr>
          <w:rFonts w:ascii="Times New Roman" w:hAnsi="Times New Roman" w:cs="Times New Roman"/>
        </w:rPr>
        <w:t>.</w:t>
      </w:r>
      <w:r w:rsidR="000C6C90">
        <w:rPr>
          <w:rFonts w:ascii="Times New Roman" w:hAnsi="Times New Roman" w:cs="Times New Roman"/>
        </w:rPr>
        <w:t xml:space="preserve">  </w:t>
      </w:r>
    </w:p>
    <w:p w14:paraId="029419CF" w14:textId="571F2548" w:rsidR="00BE5977" w:rsidRPr="00DC5E6E" w:rsidRDefault="000C6C90" w:rsidP="0026327A">
      <w:pPr>
        <w:spacing w:after="160" w:line="259" w:lineRule="auto"/>
        <w:ind w:firstLine="720"/>
        <w:jc w:val="both"/>
        <w:rPr>
          <w:rFonts w:ascii="Times New Roman" w:eastAsiaTheme="majorEastAsia" w:hAnsi="Times New Roman" w:cs="Times New Roman"/>
        </w:rPr>
      </w:pPr>
      <w:r w:rsidRPr="000C6C90">
        <w:rPr>
          <w:rFonts w:ascii="Times New Roman" w:hAnsi="Times New Roman" w:cs="Times New Roman"/>
        </w:rPr>
        <w:t xml:space="preserve">Nevalstisko organizāciju </w:t>
      </w:r>
      <w:r>
        <w:rPr>
          <w:rFonts w:ascii="Times New Roman" w:hAnsi="Times New Roman" w:cs="Times New Roman"/>
        </w:rPr>
        <w:t>u</w:t>
      </w:r>
      <w:r w:rsidRPr="000C6C90">
        <w:rPr>
          <w:rFonts w:ascii="Times New Roman" w:hAnsi="Times New Roman" w:cs="Times New Roman"/>
        </w:rPr>
        <w:t>n Ministru kabineta sadarbības memoranda īstenošanas padomes darba plān</w:t>
      </w:r>
      <w:r>
        <w:rPr>
          <w:rFonts w:ascii="Times New Roman" w:hAnsi="Times New Roman" w:cs="Times New Roman"/>
        </w:rPr>
        <w:t>ā</w:t>
      </w:r>
      <w:r w:rsidRPr="000C6C90">
        <w:rPr>
          <w:rFonts w:ascii="Times New Roman" w:hAnsi="Times New Roman" w:cs="Times New Roman"/>
        </w:rPr>
        <w:t xml:space="preserve"> 2021.-2023. gadam</w:t>
      </w:r>
      <w:r>
        <w:rPr>
          <w:rFonts w:ascii="Times New Roman" w:hAnsi="Times New Roman" w:cs="Times New Roman"/>
        </w:rPr>
        <w:t xml:space="preserve"> iekļauts uzdevums 2021.gadā i</w:t>
      </w:r>
      <w:r w:rsidRPr="000C6C90">
        <w:rPr>
          <w:rFonts w:ascii="Times New Roman" w:hAnsi="Times New Roman" w:cs="Times New Roman"/>
        </w:rPr>
        <w:t xml:space="preserve">zstrādāt un apstiprināt konceptuālos </w:t>
      </w:r>
      <w:r>
        <w:rPr>
          <w:rFonts w:ascii="Times New Roman" w:hAnsi="Times New Roman" w:cs="Times New Roman"/>
        </w:rPr>
        <w:t xml:space="preserve"> </w:t>
      </w:r>
      <w:r w:rsidRPr="000C6C90">
        <w:rPr>
          <w:rFonts w:ascii="Times New Roman" w:hAnsi="Times New Roman" w:cs="Times New Roman"/>
        </w:rPr>
        <w:t>priekšlikumus sabiedriskā labuma sistēmas pilnveidošanai</w:t>
      </w:r>
      <w:r w:rsidR="0026327A">
        <w:rPr>
          <w:rFonts w:ascii="Times New Roman" w:hAnsi="Times New Roman" w:cs="Times New Roman"/>
        </w:rPr>
        <w:t xml:space="preserve">, kas paredz </w:t>
      </w:r>
      <w:r w:rsidR="0026327A" w:rsidRPr="0026327A">
        <w:rPr>
          <w:rFonts w:ascii="Times New Roman" w:hAnsi="Times New Roman" w:cs="Times New Roman"/>
        </w:rPr>
        <w:t>izstrādāt priekšlikum</w:t>
      </w:r>
      <w:r w:rsidR="0026327A">
        <w:rPr>
          <w:rFonts w:ascii="Times New Roman" w:hAnsi="Times New Roman" w:cs="Times New Roman"/>
        </w:rPr>
        <w:t xml:space="preserve">us </w:t>
      </w:r>
      <w:r w:rsidR="0026327A" w:rsidRPr="0026327A">
        <w:rPr>
          <w:rFonts w:ascii="Times New Roman" w:hAnsi="Times New Roman" w:cs="Times New Roman"/>
        </w:rPr>
        <w:t>regulējumam sabiedriskā labuma sistēmas pilnveidošanai un atbalstīta to virzība apstiprināšanai MK un Saeimā;</w:t>
      </w:r>
      <w:r w:rsidR="0026327A">
        <w:rPr>
          <w:rFonts w:ascii="Times New Roman" w:hAnsi="Times New Roman" w:cs="Times New Roman"/>
        </w:rPr>
        <w:t xml:space="preserve"> </w:t>
      </w:r>
      <w:r w:rsidR="0026327A" w:rsidRPr="0026327A">
        <w:rPr>
          <w:rFonts w:ascii="Times New Roman" w:hAnsi="Times New Roman" w:cs="Times New Roman"/>
        </w:rPr>
        <w:t>īstenota apstiprināto risinājumu praktiskā ieviešana</w:t>
      </w:r>
      <w:r w:rsidR="0026327A">
        <w:rPr>
          <w:rFonts w:ascii="Times New Roman" w:hAnsi="Times New Roman" w:cs="Times New Roman"/>
        </w:rPr>
        <w:t xml:space="preserve"> un </w:t>
      </w:r>
      <w:r w:rsidR="0026327A" w:rsidRPr="0026327A">
        <w:rPr>
          <w:rFonts w:ascii="Times New Roman" w:hAnsi="Times New Roman" w:cs="Times New Roman"/>
        </w:rPr>
        <w:t>veikta regulējuma ieviešana, to skaitā ikgadēja SLO sistēmas uzraudzība</w:t>
      </w:r>
      <w:r w:rsidR="0026327A">
        <w:rPr>
          <w:rFonts w:ascii="Times New Roman" w:hAnsi="Times New Roman" w:cs="Times New Roman"/>
        </w:rPr>
        <w:t>.</w:t>
      </w:r>
      <w:r w:rsidR="00BE5977" w:rsidRPr="00DC5E6E">
        <w:rPr>
          <w:rFonts w:ascii="Times New Roman" w:hAnsi="Times New Roman" w:cs="Times New Roman"/>
        </w:rPr>
        <w:br w:type="page"/>
      </w:r>
    </w:p>
    <w:p w14:paraId="06AED0AD" w14:textId="77777777" w:rsidR="00BE5977" w:rsidRPr="00DC5E6E" w:rsidRDefault="00FB708C" w:rsidP="00BE5977">
      <w:pPr>
        <w:pStyle w:val="Heading1"/>
        <w:jc w:val="center"/>
        <w:rPr>
          <w:rFonts w:ascii="Times New Roman" w:hAnsi="Times New Roman" w:cs="Times New Roman"/>
          <w:b/>
          <w:color w:val="auto"/>
          <w:sz w:val="24"/>
          <w:szCs w:val="24"/>
        </w:rPr>
      </w:pPr>
      <w:bookmarkStart w:id="8" w:name="_Toc69804982"/>
      <w:r w:rsidRPr="00DC5E6E">
        <w:rPr>
          <w:rFonts w:ascii="Times New Roman" w:hAnsi="Times New Roman" w:cs="Times New Roman"/>
          <w:b/>
          <w:color w:val="auto"/>
          <w:sz w:val="24"/>
          <w:szCs w:val="24"/>
        </w:rPr>
        <w:lastRenderedPageBreak/>
        <w:t>3</w:t>
      </w:r>
      <w:r w:rsidR="00BE5977" w:rsidRPr="00DC5E6E">
        <w:rPr>
          <w:rFonts w:ascii="Times New Roman" w:hAnsi="Times New Roman" w:cs="Times New Roman"/>
          <w:b/>
          <w:color w:val="auto"/>
          <w:sz w:val="24"/>
          <w:szCs w:val="24"/>
        </w:rPr>
        <w:t>. SLO saimnieciskā darbība</w:t>
      </w:r>
      <w:bookmarkEnd w:id="8"/>
    </w:p>
    <w:p w14:paraId="7B883258" w14:textId="77777777" w:rsidR="00BE5977" w:rsidRPr="00DC5E6E" w:rsidRDefault="00FB708C" w:rsidP="00BE5977">
      <w:pPr>
        <w:pStyle w:val="Heading1"/>
        <w:jc w:val="center"/>
        <w:rPr>
          <w:rFonts w:ascii="Times New Roman" w:hAnsi="Times New Roman" w:cs="Times New Roman"/>
          <w:b/>
          <w:color w:val="auto"/>
          <w:sz w:val="24"/>
          <w:szCs w:val="24"/>
        </w:rPr>
      </w:pPr>
      <w:bookmarkStart w:id="9" w:name="_Toc69804983"/>
      <w:r w:rsidRPr="00DC5E6E">
        <w:rPr>
          <w:rFonts w:ascii="Times New Roman" w:hAnsi="Times New Roman" w:cs="Times New Roman"/>
          <w:b/>
          <w:color w:val="auto"/>
          <w:sz w:val="24"/>
          <w:szCs w:val="24"/>
        </w:rPr>
        <w:t>3</w:t>
      </w:r>
      <w:r w:rsidR="00BE5977" w:rsidRPr="00DC5E6E">
        <w:rPr>
          <w:rFonts w:ascii="Times New Roman" w:hAnsi="Times New Roman" w:cs="Times New Roman"/>
          <w:b/>
          <w:color w:val="auto"/>
          <w:sz w:val="24"/>
          <w:szCs w:val="24"/>
        </w:rPr>
        <w:t>.1. SLO ienākuma veidi</w:t>
      </w:r>
      <w:bookmarkEnd w:id="9"/>
    </w:p>
    <w:p w14:paraId="33006554" w14:textId="77777777" w:rsidR="00BE5977" w:rsidRPr="00DC5E6E" w:rsidRDefault="00BE5977" w:rsidP="00BE5977"/>
    <w:p w14:paraId="313C0C87" w14:textId="07D98E3F" w:rsidR="00BE5977" w:rsidRPr="00DC5E6E" w:rsidRDefault="00BE5977" w:rsidP="00BE5977">
      <w:pPr>
        <w:pStyle w:val="ListParagraph"/>
        <w:ind w:left="0" w:firstLine="360"/>
        <w:jc w:val="both"/>
        <w:rPr>
          <w:rFonts w:ascii="Times New Roman" w:hAnsi="Times New Roman" w:cs="Times New Roman"/>
        </w:rPr>
      </w:pPr>
      <w:r w:rsidRPr="00DC5E6E">
        <w:rPr>
          <w:rFonts w:ascii="Times New Roman" w:hAnsi="Times New Roman" w:cs="Times New Roman"/>
        </w:rPr>
        <w:t xml:space="preserve">SLO kā jebkurai NVO darbības nodrošināšanai, t.sk. </w:t>
      </w:r>
      <w:r w:rsidR="00BC1ED9">
        <w:rPr>
          <w:rFonts w:ascii="Times New Roman" w:hAnsi="Times New Roman" w:cs="Times New Roman"/>
        </w:rPr>
        <w:t>SL</w:t>
      </w:r>
      <w:r w:rsidRPr="00DC5E6E">
        <w:rPr>
          <w:rFonts w:ascii="Times New Roman" w:hAnsi="Times New Roman" w:cs="Times New Roman"/>
        </w:rPr>
        <w:t xml:space="preserve"> mērķu sasniegšanai, ir nepieciešami finanšu resursi. NVO ir pieejami septiņi finanšu līdzekļu avoti</w:t>
      </w:r>
      <w:r w:rsidRPr="00DC5E6E">
        <w:rPr>
          <w:rStyle w:val="FootnoteReference"/>
          <w:rFonts w:ascii="Times New Roman" w:hAnsi="Times New Roman" w:cs="Times New Roman"/>
        </w:rPr>
        <w:footnoteReference w:id="22"/>
      </w:r>
      <w:r w:rsidRPr="00DC5E6E">
        <w:rPr>
          <w:rFonts w:ascii="Times New Roman" w:hAnsi="Times New Roman" w:cs="Times New Roman"/>
        </w:rPr>
        <w:t>. SLO finanšu līdzekļu avotu sadalījums 2017. un 2018. gadā ir atspoguļots 2.tabulā.</w:t>
      </w:r>
    </w:p>
    <w:p w14:paraId="67B955AE" w14:textId="04201494" w:rsidR="00BE5977" w:rsidRPr="00DC5E6E" w:rsidRDefault="00BE5977" w:rsidP="00BE5977">
      <w:pPr>
        <w:pStyle w:val="ListParagraph"/>
        <w:ind w:left="0" w:firstLine="720"/>
        <w:jc w:val="both"/>
        <w:rPr>
          <w:rFonts w:ascii="Times New Roman" w:hAnsi="Times New Roman" w:cs="Times New Roman"/>
        </w:rPr>
      </w:pPr>
      <w:r w:rsidRPr="00DC5E6E">
        <w:rPr>
          <w:rFonts w:ascii="Times New Roman" w:hAnsi="Times New Roman" w:cs="Times New Roman"/>
        </w:rPr>
        <w:t xml:space="preserve">Konkrētās </w:t>
      </w:r>
      <w:r w:rsidRPr="00DC5E6E">
        <w:rPr>
          <w:rFonts w:ascii="Times New Roman" w:hAnsi="Times New Roman" w:cs="Times New Roman"/>
          <w:i/>
        </w:rPr>
        <w:t>SLO darbības specifika</w:t>
      </w:r>
      <w:r w:rsidRPr="00DC5E6E">
        <w:rPr>
          <w:rFonts w:ascii="Times New Roman" w:hAnsi="Times New Roman" w:cs="Times New Roman"/>
        </w:rPr>
        <w:t xml:space="preserve"> noteiks, kurš no ieņēmumu veidiem būs tās dominējošais ieņēmumu avots un vai SLO darbību var veikt tikai tad, ja ir vairāki finanšu līdzekļu avoti. No iepriekš minētā izriet, ka būs SLO, kuras var veikt savu darbību, ja ir viens vai vairāki ieņēmumu avoti, kā arī organizācijas, kuru ieņēmumus veido lielākā daļa no SLO pieejamiem finansēšu līdzekļu avotiem.  Piemēram, biedru organizācijai</w:t>
      </w:r>
      <w:r w:rsidR="00AD5576">
        <w:rPr>
          <w:rFonts w:ascii="Times New Roman" w:hAnsi="Times New Roman" w:cs="Times New Roman"/>
        </w:rPr>
        <w:t>, kurai ir SL mērķi,</w:t>
      </w:r>
      <w:r w:rsidRPr="00DC5E6E">
        <w:rPr>
          <w:rFonts w:ascii="Times New Roman" w:hAnsi="Times New Roman" w:cs="Times New Roman"/>
        </w:rPr>
        <w:t xml:space="preserve"> pamata ieņēmumus var veidot biedru naudas un gadskārtējie maksājumi (</w:t>
      </w:r>
      <w:r w:rsidR="00DE5F3E" w:rsidRPr="00DC5E6E">
        <w:rPr>
          <w:rFonts w:ascii="Times New Roman" w:hAnsi="Times New Roman" w:cs="Times New Roman"/>
        </w:rPr>
        <w:t xml:space="preserve">biedru </w:t>
      </w:r>
      <w:r w:rsidRPr="00DC5E6E">
        <w:rPr>
          <w:rFonts w:ascii="Times New Roman" w:hAnsi="Times New Roman" w:cs="Times New Roman"/>
        </w:rPr>
        <w:t>interešu pārstāvības NVO); SLO, kura risina konkrēta reģiona sociālās problēmas, kā primārais finanšu līdzekļu avots varētu būt valsts un pašvaldību finansējums, un ziedojumi, kā arī SD ieņēmumi no maksas par pakalpojumiem; SLO, kuras realizē konkrētus projektus; utt.</w:t>
      </w:r>
    </w:p>
    <w:p w14:paraId="4C18EEB8" w14:textId="77777777" w:rsidR="00BE5977" w:rsidRPr="00DC5E6E" w:rsidRDefault="00BE5977" w:rsidP="00BE5977">
      <w:pPr>
        <w:ind w:firstLine="720"/>
        <w:jc w:val="right"/>
        <w:rPr>
          <w:rFonts w:ascii="Times New Roman" w:hAnsi="Times New Roman" w:cs="Times New Roman"/>
        </w:rPr>
      </w:pPr>
      <w:r w:rsidRPr="00DC5E6E">
        <w:rPr>
          <w:rFonts w:ascii="Times New Roman" w:hAnsi="Times New Roman" w:cs="Times New Roman"/>
        </w:rPr>
        <w:t>2. tabula</w:t>
      </w:r>
    </w:p>
    <w:p w14:paraId="738AE201" w14:textId="77777777" w:rsidR="00BE5977" w:rsidRPr="00DC5E6E" w:rsidRDefault="00BE5977" w:rsidP="00BE5977">
      <w:pPr>
        <w:ind w:firstLine="720"/>
        <w:jc w:val="center"/>
        <w:rPr>
          <w:rFonts w:ascii="Times New Roman" w:hAnsi="Times New Roman" w:cs="Times New Roman"/>
          <w:b/>
        </w:rPr>
      </w:pPr>
      <w:r w:rsidRPr="00DC5E6E">
        <w:rPr>
          <w:rFonts w:ascii="Times New Roman" w:hAnsi="Times New Roman" w:cs="Times New Roman"/>
          <w:b/>
        </w:rPr>
        <w:t>SLO finansējuma avoti, ieņēmumi</w:t>
      </w:r>
    </w:p>
    <w:p w14:paraId="320D4669" w14:textId="77777777" w:rsidR="00BE5977" w:rsidRPr="00DC5E6E" w:rsidRDefault="00BE5977" w:rsidP="00BE5977">
      <w:pPr>
        <w:ind w:firstLine="720"/>
        <w:jc w:val="right"/>
        <w:rPr>
          <w:rFonts w:ascii="Times New Roman" w:hAnsi="Times New Roman" w:cs="Times New Roman"/>
          <w:sz w:val="20"/>
          <w:szCs w:val="20"/>
        </w:rPr>
      </w:pPr>
      <w:r w:rsidRPr="00DC5E6E">
        <w:rPr>
          <w:rFonts w:ascii="Times New Roman" w:hAnsi="Times New Roman" w:cs="Times New Roman"/>
          <w:sz w:val="20"/>
          <w:szCs w:val="20"/>
        </w:rPr>
        <w:t>tūkst.</w:t>
      </w:r>
      <w:r w:rsidRPr="00DC5E6E">
        <w:rPr>
          <w:rFonts w:ascii="Times New Roman" w:hAnsi="Times New Roman" w:cs="Times New Roman"/>
          <w:i/>
          <w:sz w:val="20"/>
          <w:szCs w:val="20"/>
        </w:rPr>
        <w:t>euro</w:t>
      </w:r>
    </w:p>
    <w:tbl>
      <w:tblPr>
        <w:tblW w:w="9072" w:type="dxa"/>
        <w:tblInd w:w="-10" w:type="dxa"/>
        <w:tblCellMar>
          <w:left w:w="0" w:type="dxa"/>
          <w:right w:w="0" w:type="dxa"/>
        </w:tblCellMar>
        <w:tblLook w:val="04A0" w:firstRow="1" w:lastRow="0" w:firstColumn="1" w:lastColumn="0" w:noHBand="0" w:noVBand="1"/>
      </w:tblPr>
      <w:tblGrid>
        <w:gridCol w:w="3544"/>
        <w:gridCol w:w="1790"/>
        <w:gridCol w:w="1912"/>
        <w:gridCol w:w="1826"/>
      </w:tblGrid>
      <w:tr w:rsidR="00B972D6" w:rsidRPr="00DC5E6E" w14:paraId="38627151" w14:textId="77777777" w:rsidTr="00A4382B">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30256" w14:textId="77777777" w:rsidR="00B972D6" w:rsidRPr="00DC5E6E" w:rsidRDefault="00B972D6" w:rsidP="00011255">
            <w:pPr>
              <w:jc w:val="center"/>
              <w:rPr>
                <w:rFonts w:ascii="Times New Roman" w:eastAsiaTheme="minorHAnsi" w:hAnsi="Times New Roman" w:cs="Times New Roman"/>
                <w:bCs/>
              </w:rPr>
            </w:pPr>
            <w:r w:rsidRPr="00DC5E6E">
              <w:rPr>
                <w:rFonts w:ascii="Times New Roman" w:hAnsi="Times New Roman" w:cs="Times New Roman"/>
                <w:bCs/>
              </w:rPr>
              <w:t>Rindas nosaukums</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8D6F11" w14:textId="77777777" w:rsidR="00B972D6" w:rsidRPr="00DC5E6E" w:rsidRDefault="00B972D6" w:rsidP="00011255">
            <w:pPr>
              <w:jc w:val="center"/>
              <w:rPr>
                <w:rFonts w:ascii="Times New Roman" w:hAnsi="Times New Roman" w:cs="Times New Roman"/>
                <w:bCs/>
              </w:rPr>
            </w:pPr>
            <w:r w:rsidRPr="00DC5E6E">
              <w:rPr>
                <w:rFonts w:ascii="Times New Roman" w:hAnsi="Times New Roman" w:cs="Times New Roman"/>
                <w:bCs/>
              </w:rPr>
              <w:t>2017. gads*</w:t>
            </w:r>
          </w:p>
        </w:tc>
        <w:tc>
          <w:tcPr>
            <w:tcW w:w="19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EAA024" w14:textId="77777777" w:rsidR="00B972D6" w:rsidRPr="00DC5E6E" w:rsidRDefault="00B972D6" w:rsidP="00011255">
            <w:pPr>
              <w:jc w:val="center"/>
              <w:rPr>
                <w:rFonts w:ascii="Times New Roman" w:hAnsi="Times New Roman" w:cs="Times New Roman"/>
                <w:bCs/>
              </w:rPr>
            </w:pPr>
            <w:r w:rsidRPr="00DC5E6E">
              <w:rPr>
                <w:rFonts w:ascii="Times New Roman" w:hAnsi="Times New Roman" w:cs="Times New Roman"/>
                <w:bCs/>
              </w:rPr>
              <w:t>2018. gads*</w:t>
            </w:r>
          </w:p>
        </w:tc>
        <w:tc>
          <w:tcPr>
            <w:tcW w:w="1826" w:type="dxa"/>
            <w:tcBorders>
              <w:top w:val="single" w:sz="8" w:space="0" w:color="auto"/>
              <w:left w:val="nil"/>
              <w:bottom w:val="single" w:sz="8" w:space="0" w:color="auto"/>
              <w:right w:val="single" w:sz="8" w:space="0" w:color="auto"/>
            </w:tcBorders>
          </w:tcPr>
          <w:p w14:paraId="4D0E4B10" w14:textId="77777777" w:rsidR="00B972D6" w:rsidRPr="00DC5E6E" w:rsidRDefault="009034B1" w:rsidP="00011255">
            <w:pPr>
              <w:jc w:val="center"/>
              <w:rPr>
                <w:rFonts w:ascii="Times New Roman" w:hAnsi="Times New Roman" w:cs="Times New Roman"/>
                <w:bCs/>
              </w:rPr>
            </w:pPr>
            <w:r w:rsidRPr="00DC5E6E">
              <w:rPr>
                <w:rFonts w:ascii="Times New Roman" w:hAnsi="Times New Roman" w:cs="Times New Roman"/>
                <w:bCs/>
              </w:rPr>
              <w:t>2019.</w:t>
            </w:r>
            <w:r w:rsidR="002C4BE8" w:rsidRPr="00DC5E6E">
              <w:rPr>
                <w:rFonts w:ascii="Times New Roman" w:hAnsi="Times New Roman" w:cs="Times New Roman"/>
                <w:bCs/>
              </w:rPr>
              <w:t xml:space="preserve"> </w:t>
            </w:r>
            <w:r w:rsidRPr="00DC5E6E">
              <w:rPr>
                <w:rFonts w:ascii="Times New Roman" w:hAnsi="Times New Roman" w:cs="Times New Roman"/>
                <w:bCs/>
              </w:rPr>
              <w:t>gads*</w:t>
            </w:r>
          </w:p>
        </w:tc>
      </w:tr>
      <w:tr w:rsidR="00B972D6" w:rsidRPr="00DC5E6E" w14:paraId="0AF55444" w14:textId="77777777" w:rsidTr="00A4382B">
        <w:tc>
          <w:tcPr>
            <w:tcW w:w="354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3A1F55C" w14:textId="13D80405" w:rsidR="00B972D6" w:rsidRPr="00DC5E6E" w:rsidRDefault="00B972D6" w:rsidP="00011255">
            <w:pPr>
              <w:rPr>
                <w:rFonts w:ascii="Times New Roman" w:hAnsi="Times New Roman" w:cs="Times New Roman"/>
                <w:bCs/>
              </w:rPr>
            </w:pPr>
            <w:r w:rsidRPr="00DC5E6E">
              <w:rPr>
                <w:rFonts w:ascii="Times New Roman" w:hAnsi="Times New Roman" w:cs="Times New Roman"/>
                <w:bCs/>
              </w:rPr>
              <w:t xml:space="preserve">SLO </w:t>
            </w:r>
            <w:r w:rsidR="003E0EA2">
              <w:rPr>
                <w:rFonts w:ascii="Times New Roman" w:hAnsi="Times New Roman" w:cs="Times New Roman"/>
                <w:bCs/>
              </w:rPr>
              <w:t>i</w:t>
            </w:r>
            <w:r w:rsidRPr="00DC5E6E">
              <w:rPr>
                <w:rFonts w:ascii="Times New Roman" w:hAnsi="Times New Roman" w:cs="Times New Roman"/>
                <w:bCs/>
              </w:rPr>
              <w:t>eņēmumi kopā, t.sk.:</w:t>
            </w:r>
          </w:p>
        </w:tc>
        <w:tc>
          <w:tcPr>
            <w:tcW w:w="17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74EA874" w14:textId="77777777" w:rsidR="00B972D6" w:rsidRPr="00DC5E6E" w:rsidRDefault="00B972D6" w:rsidP="00A4382B">
            <w:pPr>
              <w:ind w:left="172"/>
              <w:rPr>
                <w:rFonts w:ascii="Times New Roman" w:hAnsi="Times New Roman" w:cs="Times New Roman"/>
              </w:rPr>
            </w:pPr>
            <w:r w:rsidRPr="00DC5E6E">
              <w:rPr>
                <w:rFonts w:ascii="Times New Roman" w:hAnsi="Times New Roman" w:cs="Times New Roman"/>
              </w:rPr>
              <w:t>231 899,88</w:t>
            </w:r>
          </w:p>
        </w:tc>
        <w:tc>
          <w:tcPr>
            <w:tcW w:w="191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FA168C5" w14:textId="77777777" w:rsidR="00B972D6" w:rsidRPr="00DC5E6E" w:rsidRDefault="00B972D6" w:rsidP="00A4382B">
            <w:pPr>
              <w:ind w:left="85"/>
              <w:rPr>
                <w:rFonts w:ascii="Times New Roman" w:hAnsi="Times New Roman" w:cs="Times New Roman"/>
              </w:rPr>
            </w:pPr>
            <w:r w:rsidRPr="00DC5E6E">
              <w:rPr>
                <w:rFonts w:ascii="Times New Roman" w:hAnsi="Times New Roman" w:cs="Times New Roman"/>
              </w:rPr>
              <w:t>225 80</w:t>
            </w:r>
            <w:r w:rsidR="004C0AF0" w:rsidRPr="00DC5E6E">
              <w:rPr>
                <w:rFonts w:ascii="Times New Roman" w:hAnsi="Times New Roman" w:cs="Times New Roman"/>
              </w:rPr>
              <w:t>6</w:t>
            </w:r>
            <w:r w:rsidRPr="00DC5E6E">
              <w:rPr>
                <w:rFonts w:ascii="Times New Roman" w:hAnsi="Times New Roman" w:cs="Times New Roman"/>
              </w:rPr>
              <w:t>,</w:t>
            </w:r>
            <w:r w:rsidR="004C0AF0" w:rsidRPr="00DC5E6E">
              <w:rPr>
                <w:rFonts w:ascii="Times New Roman" w:hAnsi="Times New Roman" w:cs="Times New Roman"/>
              </w:rPr>
              <w:t>13</w:t>
            </w:r>
          </w:p>
        </w:tc>
        <w:tc>
          <w:tcPr>
            <w:tcW w:w="1826" w:type="dxa"/>
            <w:tcBorders>
              <w:top w:val="nil"/>
              <w:left w:val="nil"/>
              <w:bottom w:val="single" w:sz="4" w:space="0" w:color="auto"/>
              <w:right w:val="single" w:sz="8" w:space="0" w:color="auto"/>
            </w:tcBorders>
          </w:tcPr>
          <w:p w14:paraId="7E3D265A" w14:textId="77777777" w:rsidR="00B972D6" w:rsidRPr="00DC5E6E" w:rsidRDefault="00860630" w:rsidP="00A4382B">
            <w:pPr>
              <w:ind w:left="269"/>
              <w:rPr>
                <w:rFonts w:ascii="Times New Roman" w:hAnsi="Times New Roman" w:cs="Times New Roman"/>
              </w:rPr>
            </w:pPr>
            <w:r w:rsidRPr="00DC5E6E">
              <w:rPr>
                <w:rFonts w:ascii="Times New Roman" w:hAnsi="Times New Roman" w:cs="Times New Roman"/>
                <w:color w:val="000000"/>
                <w:lang w:eastAsia="lv-LV"/>
              </w:rPr>
              <w:t>234 492,19</w:t>
            </w:r>
          </w:p>
        </w:tc>
      </w:tr>
      <w:tr w:rsidR="00B972D6" w:rsidRPr="00DC5E6E" w14:paraId="3D575549" w14:textId="77777777" w:rsidTr="00A4382B">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AE7B11" w14:textId="77777777" w:rsidR="00B972D6" w:rsidRPr="00DC5E6E" w:rsidRDefault="00B972D6" w:rsidP="00011255">
            <w:pPr>
              <w:rPr>
                <w:rFonts w:ascii="Times New Roman" w:hAnsi="Times New Roman" w:cs="Times New Roman"/>
              </w:rPr>
            </w:pPr>
            <w:r w:rsidRPr="00DC5E6E">
              <w:rPr>
                <w:rFonts w:ascii="Times New Roman" w:hAnsi="Times New Roman" w:cs="Times New Roman"/>
              </w:rPr>
              <w:t xml:space="preserve">Biedru nauda, iestāšanās nauda un citas gadskārtējās iemaksas </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B3DDCB" w14:textId="77777777" w:rsidR="00B972D6" w:rsidRPr="00DC5E6E" w:rsidRDefault="00B972D6" w:rsidP="00A4382B">
            <w:pPr>
              <w:ind w:left="172"/>
              <w:rPr>
                <w:rFonts w:ascii="Times New Roman" w:hAnsi="Times New Roman" w:cs="Times New Roman"/>
              </w:rPr>
            </w:pPr>
            <w:r w:rsidRPr="00DC5E6E">
              <w:rPr>
                <w:rFonts w:ascii="Times New Roman" w:hAnsi="Times New Roman" w:cs="Times New Roman"/>
              </w:rPr>
              <w:t>15 595,96</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508B70" w14:textId="77777777" w:rsidR="00B972D6" w:rsidRPr="00DC5E6E" w:rsidRDefault="004C0AF0" w:rsidP="00A4382B">
            <w:pPr>
              <w:ind w:left="85"/>
              <w:rPr>
                <w:rFonts w:ascii="Times New Roman" w:hAnsi="Times New Roman" w:cs="Times New Roman"/>
              </w:rPr>
            </w:pPr>
            <w:r w:rsidRPr="00DC5E6E">
              <w:rPr>
                <w:rFonts w:ascii="Times New Roman" w:hAnsi="Times New Roman" w:cs="Times New Roman"/>
              </w:rPr>
              <w:t>16 250,23</w:t>
            </w:r>
          </w:p>
        </w:tc>
        <w:tc>
          <w:tcPr>
            <w:tcW w:w="1826" w:type="dxa"/>
            <w:tcBorders>
              <w:top w:val="single" w:sz="4" w:space="0" w:color="auto"/>
              <w:left w:val="single" w:sz="4" w:space="0" w:color="auto"/>
              <w:bottom w:val="single" w:sz="4" w:space="0" w:color="auto"/>
              <w:right w:val="single" w:sz="4" w:space="0" w:color="auto"/>
            </w:tcBorders>
          </w:tcPr>
          <w:p w14:paraId="6002330F" w14:textId="77777777" w:rsidR="009034B1" w:rsidRPr="00DC5E6E" w:rsidRDefault="009034B1" w:rsidP="00A4382B">
            <w:pPr>
              <w:ind w:left="269"/>
              <w:rPr>
                <w:rFonts w:ascii="Times New Roman" w:hAnsi="Times New Roman" w:cs="Times New Roman"/>
                <w:color w:val="000000"/>
                <w:lang w:eastAsia="lv-LV"/>
              </w:rPr>
            </w:pPr>
          </w:p>
          <w:p w14:paraId="4F6DAB74" w14:textId="77777777" w:rsidR="00B972D6" w:rsidRPr="00DC5E6E" w:rsidRDefault="00860630" w:rsidP="00A4382B">
            <w:pPr>
              <w:ind w:left="269"/>
              <w:rPr>
                <w:rFonts w:ascii="Times New Roman" w:hAnsi="Times New Roman" w:cs="Times New Roman"/>
              </w:rPr>
            </w:pPr>
            <w:r w:rsidRPr="00DC5E6E">
              <w:rPr>
                <w:rFonts w:ascii="Times New Roman" w:hAnsi="Times New Roman" w:cs="Times New Roman"/>
                <w:color w:val="000000"/>
                <w:lang w:eastAsia="lv-LV"/>
              </w:rPr>
              <w:t>17 054,40</w:t>
            </w:r>
          </w:p>
        </w:tc>
      </w:tr>
      <w:tr w:rsidR="00B972D6" w:rsidRPr="00DC5E6E" w14:paraId="6149A67C" w14:textId="77777777" w:rsidTr="00A4382B">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6FAAAF" w14:textId="77777777" w:rsidR="00B972D6" w:rsidRPr="00DC5E6E" w:rsidRDefault="00B972D6" w:rsidP="00011255">
            <w:pPr>
              <w:rPr>
                <w:rFonts w:ascii="Times New Roman" w:hAnsi="Times New Roman" w:cs="Times New Roman"/>
              </w:rPr>
            </w:pPr>
            <w:r w:rsidRPr="00DC5E6E">
              <w:rPr>
                <w:rFonts w:ascii="Times New Roman" w:hAnsi="Times New Roman" w:cs="Times New Roman"/>
              </w:rPr>
              <w:t>Saņemtie ziedojumi un dāvinājumi</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F3DB43" w14:textId="77777777" w:rsidR="00B972D6" w:rsidRPr="00DC5E6E" w:rsidRDefault="00B972D6" w:rsidP="00A4382B">
            <w:pPr>
              <w:ind w:left="172"/>
              <w:rPr>
                <w:rFonts w:ascii="Times New Roman" w:hAnsi="Times New Roman" w:cs="Times New Roman"/>
              </w:rPr>
            </w:pPr>
            <w:r w:rsidRPr="00DC5E6E">
              <w:rPr>
                <w:rFonts w:ascii="Times New Roman" w:hAnsi="Times New Roman" w:cs="Times New Roman"/>
              </w:rPr>
              <w:t>63 565,43</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F4B18" w14:textId="77777777" w:rsidR="00B972D6" w:rsidRPr="00DC5E6E" w:rsidRDefault="004C0AF0" w:rsidP="00A4382B">
            <w:pPr>
              <w:ind w:left="85"/>
              <w:rPr>
                <w:rFonts w:ascii="Times New Roman" w:hAnsi="Times New Roman" w:cs="Times New Roman"/>
              </w:rPr>
            </w:pPr>
            <w:r w:rsidRPr="00DC5E6E">
              <w:rPr>
                <w:rFonts w:ascii="Times New Roman" w:hAnsi="Times New Roman" w:cs="Times New Roman"/>
              </w:rPr>
              <w:t>40 292,26</w:t>
            </w:r>
          </w:p>
        </w:tc>
        <w:tc>
          <w:tcPr>
            <w:tcW w:w="1826" w:type="dxa"/>
            <w:tcBorders>
              <w:top w:val="single" w:sz="4" w:space="0" w:color="auto"/>
              <w:left w:val="single" w:sz="4" w:space="0" w:color="auto"/>
              <w:bottom w:val="single" w:sz="4" w:space="0" w:color="auto"/>
              <w:right w:val="single" w:sz="4" w:space="0" w:color="auto"/>
            </w:tcBorders>
          </w:tcPr>
          <w:p w14:paraId="4760A292" w14:textId="77777777" w:rsidR="009034B1" w:rsidRPr="00DC5E6E" w:rsidRDefault="00860630" w:rsidP="00A4382B">
            <w:pPr>
              <w:ind w:left="269"/>
              <w:rPr>
                <w:rFonts w:ascii="Times New Roman" w:hAnsi="Times New Roman" w:cs="Times New Roman"/>
              </w:rPr>
            </w:pPr>
            <w:r w:rsidRPr="00DC5E6E">
              <w:rPr>
                <w:rFonts w:ascii="Times New Roman" w:hAnsi="Times New Roman" w:cs="Times New Roman"/>
                <w:color w:val="000000"/>
                <w:lang w:eastAsia="lv-LV"/>
              </w:rPr>
              <w:t>42 190,24</w:t>
            </w:r>
          </w:p>
        </w:tc>
      </w:tr>
      <w:tr w:rsidR="00B972D6" w:rsidRPr="00DC5E6E" w14:paraId="3F9D7052" w14:textId="77777777" w:rsidTr="00A4382B">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84CF04" w14:textId="77777777" w:rsidR="00B972D6" w:rsidRPr="00DC5E6E" w:rsidRDefault="00B972D6" w:rsidP="00011255">
            <w:pPr>
              <w:rPr>
                <w:rFonts w:ascii="Times New Roman" w:hAnsi="Times New Roman" w:cs="Times New Roman"/>
              </w:rPr>
            </w:pPr>
            <w:r w:rsidRPr="00DC5E6E">
              <w:rPr>
                <w:rFonts w:ascii="Times New Roman" w:hAnsi="Times New Roman" w:cs="Times New Roman"/>
              </w:rPr>
              <w:t>Saņemtie mantojumi</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06C2D7" w14:textId="77777777" w:rsidR="00B972D6" w:rsidRPr="00DC5E6E" w:rsidRDefault="00B972D6" w:rsidP="00A4382B">
            <w:pPr>
              <w:ind w:left="172"/>
              <w:rPr>
                <w:rFonts w:ascii="Times New Roman" w:hAnsi="Times New Roman" w:cs="Times New Roman"/>
              </w:rPr>
            </w:pPr>
            <w:r w:rsidRPr="00DC5E6E">
              <w:rPr>
                <w:rFonts w:ascii="Times New Roman" w:hAnsi="Times New Roman" w:cs="Times New Roman"/>
              </w:rPr>
              <w:t>2 136,56</w:t>
            </w:r>
          </w:p>
        </w:tc>
        <w:tc>
          <w:tcPr>
            <w:tcW w:w="1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6D8BA6" w14:textId="77777777" w:rsidR="00B972D6" w:rsidRPr="00DC5E6E" w:rsidRDefault="00B972D6" w:rsidP="00A4382B">
            <w:pPr>
              <w:ind w:left="85"/>
              <w:rPr>
                <w:rFonts w:ascii="Times New Roman" w:hAnsi="Times New Roman" w:cs="Times New Roman"/>
              </w:rPr>
            </w:pPr>
            <w:r w:rsidRPr="00DC5E6E">
              <w:rPr>
                <w:rFonts w:ascii="Times New Roman" w:hAnsi="Times New Roman" w:cs="Times New Roman"/>
              </w:rPr>
              <w:t>5 166,05</w:t>
            </w:r>
          </w:p>
        </w:tc>
        <w:tc>
          <w:tcPr>
            <w:tcW w:w="1826" w:type="dxa"/>
            <w:tcBorders>
              <w:top w:val="single" w:sz="4" w:space="0" w:color="auto"/>
              <w:left w:val="single" w:sz="4" w:space="0" w:color="auto"/>
              <w:bottom w:val="single" w:sz="4" w:space="0" w:color="auto"/>
              <w:right w:val="single" w:sz="4" w:space="0" w:color="auto"/>
            </w:tcBorders>
          </w:tcPr>
          <w:p w14:paraId="6293151A" w14:textId="77777777" w:rsidR="00B972D6" w:rsidRPr="00DC5E6E" w:rsidRDefault="00860630" w:rsidP="00A4382B">
            <w:pPr>
              <w:ind w:left="269"/>
              <w:rPr>
                <w:rFonts w:ascii="Times New Roman" w:hAnsi="Times New Roman" w:cs="Times New Roman"/>
              </w:rPr>
            </w:pPr>
            <w:r w:rsidRPr="00DC5E6E">
              <w:rPr>
                <w:rFonts w:ascii="Times New Roman" w:hAnsi="Times New Roman" w:cs="Times New Roman"/>
                <w:color w:val="000000"/>
                <w:lang w:eastAsia="lv-LV"/>
              </w:rPr>
              <w:t>1 758,30</w:t>
            </w:r>
          </w:p>
        </w:tc>
      </w:tr>
      <w:tr w:rsidR="00B972D6" w:rsidRPr="00DC5E6E" w14:paraId="4B0139F7" w14:textId="77777777" w:rsidTr="00A4382B">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EAD1FC" w14:textId="77777777" w:rsidR="00B972D6" w:rsidRPr="00DC5E6E" w:rsidRDefault="00B972D6" w:rsidP="00011255">
            <w:pPr>
              <w:rPr>
                <w:rFonts w:ascii="Times New Roman" w:hAnsi="Times New Roman" w:cs="Times New Roman"/>
              </w:rPr>
            </w:pPr>
            <w:r w:rsidRPr="00DC5E6E">
              <w:rPr>
                <w:rFonts w:ascii="Times New Roman" w:hAnsi="Times New Roman" w:cs="Times New Roman"/>
              </w:rPr>
              <w:t>Saņemtās dotācijas</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65C01" w14:textId="77777777" w:rsidR="00B972D6" w:rsidRPr="00DC5E6E" w:rsidRDefault="00B972D6" w:rsidP="00A4382B">
            <w:pPr>
              <w:ind w:left="172"/>
              <w:rPr>
                <w:rFonts w:ascii="Times New Roman" w:hAnsi="Times New Roman" w:cs="Times New Roman"/>
              </w:rPr>
            </w:pPr>
            <w:r w:rsidRPr="00DC5E6E">
              <w:rPr>
                <w:rFonts w:ascii="Times New Roman" w:hAnsi="Times New Roman" w:cs="Times New Roman"/>
              </w:rPr>
              <w:t>59 707,64</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8479B0" w14:textId="77777777" w:rsidR="00B972D6" w:rsidRPr="00DC5E6E" w:rsidRDefault="004C0AF0" w:rsidP="00A4382B">
            <w:pPr>
              <w:ind w:left="85"/>
              <w:rPr>
                <w:rFonts w:ascii="Times New Roman" w:hAnsi="Times New Roman" w:cs="Times New Roman"/>
              </w:rPr>
            </w:pPr>
            <w:r w:rsidRPr="00DC5E6E">
              <w:rPr>
                <w:rFonts w:ascii="Times New Roman" w:hAnsi="Times New Roman" w:cs="Times New Roman"/>
              </w:rPr>
              <w:t>60 781,55</w:t>
            </w:r>
          </w:p>
        </w:tc>
        <w:tc>
          <w:tcPr>
            <w:tcW w:w="1826" w:type="dxa"/>
            <w:tcBorders>
              <w:top w:val="single" w:sz="4" w:space="0" w:color="auto"/>
              <w:left w:val="single" w:sz="4" w:space="0" w:color="auto"/>
              <w:bottom w:val="single" w:sz="4" w:space="0" w:color="auto"/>
              <w:right w:val="single" w:sz="4" w:space="0" w:color="auto"/>
            </w:tcBorders>
          </w:tcPr>
          <w:p w14:paraId="6A3D415B" w14:textId="77777777" w:rsidR="00B972D6" w:rsidRPr="00DC5E6E" w:rsidRDefault="00860630" w:rsidP="00A4382B">
            <w:pPr>
              <w:ind w:left="269"/>
              <w:rPr>
                <w:rFonts w:ascii="Times New Roman" w:hAnsi="Times New Roman" w:cs="Times New Roman"/>
              </w:rPr>
            </w:pPr>
            <w:r w:rsidRPr="00DC5E6E">
              <w:rPr>
                <w:rFonts w:ascii="Times New Roman" w:hAnsi="Times New Roman" w:cs="Times New Roman"/>
                <w:color w:val="000000"/>
                <w:lang w:eastAsia="lv-LV"/>
              </w:rPr>
              <w:t>60 638,24</w:t>
            </w:r>
          </w:p>
        </w:tc>
      </w:tr>
      <w:tr w:rsidR="00B972D6" w:rsidRPr="00DC5E6E" w14:paraId="27B1B2E5" w14:textId="77777777" w:rsidTr="00A4382B">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19A6E1" w14:textId="77777777" w:rsidR="00B972D6" w:rsidRPr="00DC5E6E" w:rsidRDefault="00B972D6" w:rsidP="00011255">
            <w:pPr>
              <w:rPr>
                <w:rFonts w:ascii="Times New Roman" w:hAnsi="Times New Roman" w:cs="Times New Roman"/>
              </w:rPr>
            </w:pPr>
            <w:r w:rsidRPr="00DC5E6E">
              <w:rPr>
                <w:rFonts w:ascii="Times New Roman" w:hAnsi="Times New Roman" w:cs="Times New Roman"/>
              </w:rPr>
              <w:t>Ieņēmumi no SD</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23B9AA" w14:textId="77777777" w:rsidR="00B972D6" w:rsidRPr="00DC5E6E" w:rsidRDefault="00B972D6" w:rsidP="00A4382B">
            <w:pPr>
              <w:ind w:left="172"/>
              <w:rPr>
                <w:rFonts w:ascii="Times New Roman" w:hAnsi="Times New Roman" w:cs="Times New Roman"/>
              </w:rPr>
            </w:pPr>
            <w:r w:rsidRPr="00DC5E6E">
              <w:rPr>
                <w:rFonts w:ascii="Times New Roman" w:hAnsi="Times New Roman" w:cs="Times New Roman"/>
              </w:rPr>
              <w:t>33 853,54</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9683E0" w14:textId="77777777" w:rsidR="00B972D6" w:rsidRPr="00DC5E6E" w:rsidRDefault="004C0AF0" w:rsidP="00A4382B">
            <w:pPr>
              <w:ind w:left="85"/>
              <w:rPr>
                <w:rFonts w:ascii="Times New Roman" w:hAnsi="Times New Roman" w:cs="Times New Roman"/>
              </w:rPr>
            </w:pPr>
            <w:r w:rsidRPr="00DC5E6E">
              <w:rPr>
                <w:rFonts w:ascii="Times New Roman" w:hAnsi="Times New Roman" w:cs="Times New Roman"/>
              </w:rPr>
              <w:t>41 579,16</w:t>
            </w:r>
          </w:p>
        </w:tc>
        <w:tc>
          <w:tcPr>
            <w:tcW w:w="1826" w:type="dxa"/>
            <w:tcBorders>
              <w:top w:val="single" w:sz="4" w:space="0" w:color="auto"/>
              <w:left w:val="single" w:sz="4" w:space="0" w:color="auto"/>
              <w:bottom w:val="single" w:sz="4" w:space="0" w:color="auto"/>
              <w:right w:val="single" w:sz="4" w:space="0" w:color="auto"/>
            </w:tcBorders>
          </w:tcPr>
          <w:p w14:paraId="224E0F67" w14:textId="77777777" w:rsidR="00B972D6" w:rsidRPr="00DC5E6E" w:rsidRDefault="00DC6436" w:rsidP="00A4382B">
            <w:pPr>
              <w:ind w:left="269"/>
              <w:rPr>
                <w:rFonts w:ascii="Times New Roman" w:hAnsi="Times New Roman" w:cs="Times New Roman"/>
              </w:rPr>
            </w:pPr>
            <w:r w:rsidRPr="00DC5E6E">
              <w:rPr>
                <w:rFonts w:ascii="Times New Roman" w:hAnsi="Times New Roman" w:cs="Times New Roman"/>
                <w:color w:val="000000"/>
                <w:lang w:eastAsia="lv-LV"/>
              </w:rPr>
              <w:t>42 133,49</w:t>
            </w:r>
          </w:p>
        </w:tc>
      </w:tr>
      <w:tr w:rsidR="00B972D6" w:rsidRPr="00DC5E6E" w14:paraId="00150ACE" w14:textId="77777777" w:rsidTr="00A4382B">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28B1D0" w14:textId="77777777" w:rsidR="00B972D6" w:rsidRPr="00DC5E6E" w:rsidRDefault="00B972D6" w:rsidP="00011255">
            <w:pPr>
              <w:rPr>
                <w:rFonts w:ascii="Times New Roman" w:hAnsi="Times New Roman" w:cs="Times New Roman"/>
              </w:rPr>
            </w:pPr>
            <w:r w:rsidRPr="00DC5E6E">
              <w:rPr>
                <w:rFonts w:ascii="Times New Roman" w:hAnsi="Times New Roman" w:cs="Times New Roman"/>
              </w:rPr>
              <w:t>Ieņēmumi no reliģiskās darbības</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3A625D" w14:textId="77777777" w:rsidR="00B972D6" w:rsidRPr="00DC5E6E" w:rsidRDefault="00B972D6" w:rsidP="00A4382B">
            <w:pPr>
              <w:ind w:left="172"/>
              <w:rPr>
                <w:rFonts w:ascii="Times New Roman" w:hAnsi="Times New Roman" w:cs="Times New Roman"/>
              </w:rPr>
            </w:pPr>
            <w:r w:rsidRPr="00DC5E6E">
              <w:rPr>
                <w:rFonts w:ascii="Times New Roman" w:hAnsi="Times New Roman" w:cs="Times New Roman"/>
              </w:rPr>
              <w:t>1 005,45</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DC4F8C" w14:textId="77777777" w:rsidR="00B972D6" w:rsidRPr="00DC5E6E" w:rsidRDefault="00B972D6" w:rsidP="00A4382B">
            <w:pPr>
              <w:ind w:left="85"/>
              <w:rPr>
                <w:rFonts w:ascii="Times New Roman" w:hAnsi="Times New Roman" w:cs="Times New Roman"/>
              </w:rPr>
            </w:pPr>
            <w:r w:rsidRPr="00DC5E6E">
              <w:rPr>
                <w:rFonts w:ascii="Times New Roman" w:hAnsi="Times New Roman" w:cs="Times New Roman"/>
              </w:rPr>
              <w:t>1 031,17</w:t>
            </w:r>
          </w:p>
        </w:tc>
        <w:tc>
          <w:tcPr>
            <w:tcW w:w="1826" w:type="dxa"/>
            <w:tcBorders>
              <w:top w:val="single" w:sz="4" w:space="0" w:color="auto"/>
              <w:left w:val="single" w:sz="4" w:space="0" w:color="auto"/>
              <w:bottom w:val="single" w:sz="4" w:space="0" w:color="auto"/>
              <w:right w:val="single" w:sz="4" w:space="0" w:color="auto"/>
            </w:tcBorders>
          </w:tcPr>
          <w:p w14:paraId="27E46575" w14:textId="77777777" w:rsidR="00B972D6" w:rsidRPr="00DC5E6E" w:rsidRDefault="00DC6436" w:rsidP="00A4382B">
            <w:pPr>
              <w:ind w:left="269"/>
              <w:rPr>
                <w:rFonts w:ascii="Times New Roman" w:hAnsi="Times New Roman" w:cs="Times New Roman"/>
              </w:rPr>
            </w:pPr>
            <w:r w:rsidRPr="00DC5E6E">
              <w:rPr>
                <w:rFonts w:ascii="Times New Roman" w:hAnsi="Times New Roman" w:cs="Times New Roman"/>
                <w:color w:val="000000"/>
                <w:lang w:eastAsia="lv-LV"/>
              </w:rPr>
              <w:t>1 042,83</w:t>
            </w:r>
          </w:p>
        </w:tc>
      </w:tr>
      <w:tr w:rsidR="00B972D6" w:rsidRPr="00DC5E6E" w14:paraId="521650D2" w14:textId="77777777" w:rsidTr="00A4382B">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4C3762" w14:textId="77777777" w:rsidR="00B972D6" w:rsidRPr="00DC5E6E" w:rsidRDefault="00B972D6" w:rsidP="00011255">
            <w:pPr>
              <w:rPr>
                <w:rFonts w:ascii="Times New Roman" w:hAnsi="Times New Roman" w:cs="Times New Roman"/>
              </w:rPr>
            </w:pPr>
            <w:r w:rsidRPr="00DC5E6E">
              <w:rPr>
                <w:rFonts w:ascii="Times New Roman" w:hAnsi="Times New Roman" w:cs="Times New Roman"/>
              </w:rPr>
              <w:t>No ES fondiem un ES Ekonomiskās zonas fondiem un citiem ārvalstu fondiem saņemtais finansējums</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F58D70" w14:textId="77777777" w:rsidR="00B972D6" w:rsidRPr="00DC5E6E" w:rsidRDefault="00B972D6" w:rsidP="00A4382B">
            <w:pPr>
              <w:ind w:left="172"/>
              <w:rPr>
                <w:rFonts w:ascii="Times New Roman" w:hAnsi="Times New Roman" w:cs="Times New Roman"/>
              </w:rPr>
            </w:pPr>
            <w:r w:rsidRPr="00DC5E6E">
              <w:rPr>
                <w:rFonts w:ascii="Times New Roman" w:hAnsi="Times New Roman" w:cs="Times New Roman"/>
              </w:rPr>
              <w:t>11 481,66</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3FB2D7" w14:textId="77777777" w:rsidR="00B972D6" w:rsidRPr="00DC5E6E" w:rsidRDefault="00B972D6" w:rsidP="00A4382B">
            <w:pPr>
              <w:ind w:left="85"/>
              <w:rPr>
                <w:rFonts w:ascii="Times New Roman" w:hAnsi="Times New Roman" w:cs="Times New Roman"/>
              </w:rPr>
            </w:pPr>
            <w:r w:rsidRPr="00DC5E6E">
              <w:rPr>
                <w:rFonts w:ascii="Times New Roman" w:hAnsi="Times New Roman" w:cs="Times New Roman"/>
              </w:rPr>
              <w:t>15 046,00</w:t>
            </w:r>
          </w:p>
        </w:tc>
        <w:tc>
          <w:tcPr>
            <w:tcW w:w="1826" w:type="dxa"/>
            <w:tcBorders>
              <w:top w:val="single" w:sz="4" w:space="0" w:color="auto"/>
              <w:left w:val="single" w:sz="4" w:space="0" w:color="auto"/>
              <w:bottom w:val="single" w:sz="4" w:space="0" w:color="auto"/>
              <w:right w:val="single" w:sz="4" w:space="0" w:color="auto"/>
            </w:tcBorders>
          </w:tcPr>
          <w:p w14:paraId="11BCC1F1" w14:textId="77777777" w:rsidR="00D22170" w:rsidRPr="00DC5E6E" w:rsidRDefault="00D22170" w:rsidP="00A4382B">
            <w:pPr>
              <w:ind w:left="269"/>
              <w:rPr>
                <w:rFonts w:ascii="Times New Roman" w:hAnsi="Times New Roman" w:cs="Times New Roman"/>
                <w:color w:val="000000"/>
                <w:lang w:eastAsia="lv-LV"/>
              </w:rPr>
            </w:pPr>
          </w:p>
          <w:p w14:paraId="116905B5" w14:textId="77777777" w:rsidR="00D22170" w:rsidRPr="00DC5E6E" w:rsidRDefault="00D22170" w:rsidP="00A4382B">
            <w:pPr>
              <w:ind w:left="269"/>
              <w:rPr>
                <w:rFonts w:ascii="Times New Roman" w:hAnsi="Times New Roman" w:cs="Times New Roman"/>
                <w:color w:val="000000"/>
                <w:lang w:eastAsia="lv-LV"/>
              </w:rPr>
            </w:pPr>
          </w:p>
          <w:p w14:paraId="050CAB5A" w14:textId="77777777" w:rsidR="00B972D6" w:rsidRPr="00DC5E6E" w:rsidRDefault="00DC6436" w:rsidP="00A4382B">
            <w:pPr>
              <w:ind w:left="269"/>
              <w:rPr>
                <w:rFonts w:ascii="Times New Roman" w:hAnsi="Times New Roman" w:cs="Times New Roman"/>
              </w:rPr>
            </w:pPr>
            <w:r w:rsidRPr="00DC5E6E">
              <w:rPr>
                <w:rFonts w:ascii="Times New Roman" w:hAnsi="Times New Roman" w:cs="Times New Roman"/>
                <w:color w:val="000000"/>
                <w:lang w:eastAsia="lv-LV"/>
              </w:rPr>
              <w:t>19 651,33</w:t>
            </w:r>
          </w:p>
        </w:tc>
      </w:tr>
      <w:tr w:rsidR="00B972D6" w:rsidRPr="00DC5E6E" w14:paraId="72D950C1" w14:textId="77777777" w:rsidTr="00A4382B">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59D0" w14:textId="77777777" w:rsidR="00B972D6" w:rsidRPr="00DC5E6E" w:rsidRDefault="00B972D6" w:rsidP="00011255">
            <w:pPr>
              <w:rPr>
                <w:rFonts w:ascii="Times New Roman" w:hAnsi="Times New Roman" w:cs="Times New Roman"/>
              </w:rPr>
            </w:pPr>
            <w:r w:rsidRPr="00DC5E6E">
              <w:rPr>
                <w:rFonts w:ascii="Times New Roman" w:hAnsi="Times New Roman" w:cs="Times New Roman"/>
              </w:rPr>
              <w:t>Citi ieņēmumi</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AD4C04" w14:textId="77777777" w:rsidR="00B972D6" w:rsidRPr="00DC5E6E" w:rsidRDefault="00B972D6" w:rsidP="00A4382B">
            <w:pPr>
              <w:ind w:left="172"/>
              <w:rPr>
                <w:rFonts w:ascii="Times New Roman" w:hAnsi="Times New Roman" w:cs="Times New Roman"/>
              </w:rPr>
            </w:pPr>
            <w:r w:rsidRPr="00DC5E6E">
              <w:rPr>
                <w:rFonts w:ascii="Times New Roman" w:hAnsi="Times New Roman" w:cs="Times New Roman"/>
              </w:rPr>
              <w:t>44 553,65</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4A0BEB" w14:textId="77777777" w:rsidR="00B972D6" w:rsidRPr="00DC5E6E" w:rsidRDefault="004C0AF0" w:rsidP="00A4382B">
            <w:pPr>
              <w:ind w:left="85"/>
              <w:rPr>
                <w:rFonts w:ascii="Times New Roman" w:hAnsi="Times New Roman" w:cs="Times New Roman"/>
              </w:rPr>
            </w:pPr>
            <w:r w:rsidRPr="00DC5E6E">
              <w:rPr>
                <w:rFonts w:ascii="Times New Roman" w:hAnsi="Times New Roman" w:cs="Times New Roman"/>
              </w:rPr>
              <w:t>45 659,7</w:t>
            </w:r>
          </w:p>
        </w:tc>
        <w:tc>
          <w:tcPr>
            <w:tcW w:w="1826" w:type="dxa"/>
            <w:tcBorders>
              <w:top w:val="single" w:sz="4" w:space="0" w:color="auto"/>
              <w:left w:val="single" w:sz="4" w:space="0" w:color="auto"/>
              <w:bottom w:val="single" w:sz="4" w:space="0" w:color="auto"/>
              <w:right w:val="single" w:sz="4" w:space="0" w:color="auto"/>
            </w:tcBorders>
          </w:tcPr>
          <w:p w14:paraId="4BB827BD" w14:textId="77777777" w:rsidR="00B972D6" w:rsidRPr="00DC5E6E" w:rsidRDefault="00D22170" w:rsidP="00A4382B">
            <w:pPr>
              <w:ind w:left="269"/>
              <w:rPr>
                <w:rFonts w:ascii="Times New Roman" w:hAnsi="Times New Roman" w:cs="Times New Roman"/>
              </w:rPr>
            </w:pPr>
            <w:r w:rsidRPr="00DC5E6E">
              <w:rPr>
                <w:rFonts w:ascii="Times New Roman" w:hAnsi="Times New Roman" w:cs="Times New Roman"/>
                <w:color w:val="000000"/>
                <w:lang w:eastAsia="lv-LV"/>
              </w:rPr>
              <w:t>50 023,33</w:t>
            </w:r>
          </w:p>
        </w:tc>
      </w:tr>
    </w:tbl>
    <w:p w14:paraId="15FBE6D0" w14:textId="77777777" w:rsidR="00BE5977" w:rsidRPr="00DC5E6E" w:rsidRDefault="00BE5977" w:rsidP="00BE5977">
      <w:pPr>
        <w:jc w:val="both"/>
        <w:rPr>
          <w:rFonts w:ascii="Times New Roman" w:hAnsi="Times New Roman" w:cs="Times New Roman"/>
          <w:sz w:val="22"/>
          <w:szCs w:val="22"/>
        </w:rPr>
      </w:pPr>
      <w:r w:rsidRPr="00DC5E6E">
        <w:rPr>
          <w:rFonts w:ascii="Times New Roman" w:hAnsi="Times New Roman" w:cs="Times New Roman"/>
          <w:sz w:val="22"/>
          <w:szCs w:val="22"/>
        </w:rPr>
        <w:t xml:space="preserve">* </w:t>
      </w:r>
      <w:r w:rsidR="00613549" w:rsidRPr="00DC5E6E">
        <w:rPr>
          <w:rFonts w:ascii="Times New Roman" w:hAnsi="Times New Roman" w:cs="Times New Roman"/>
          <w:sz w:val="22"/>
          <w:szCs w:val="22"/>
        </w:rPr>
        <w:t>VID sniegtā informācija</w:t>
      </w:r>
      <w:r w:rsidRPr="00DC5E6E">
        <w:rPr>
          <w:rFonts w:ascii="Times New Roman" w:hAnsi="Times New Roman" w:cs="Times New Roman"/>
          <w:sz w:val="22"/>
          <w:szCs w:val="22"/>
        </w:rPr>
        <w:t xml:space="preserve"> </w:t>
      </w:r>
      <w:r w:rsidR="00613549" w:rsidRPr="00DC5E6E">
        <w:rPr>
          <w:rFonts w:ascii="Times New Roman" w:hAnsi="Times New Roman" w:cs="Times New Roman"/>
          <w:sz w:val="22"/>
          <w:szCs w:val="22"/>
        </w:rPr>
        <w:t>uz 2021.gada 8.martu</w:t>
      </w:r>
    </w:p>
    <w:p w14:paraId="7BD28636" w14:textId="77777777" w:rsidR="00BE5977" w:rsidRPr="00DC5E6E" w:rsidRDefault="00BE5977" w:rsidP="00BE5977">
      <w:pPr>
        <w:jc w:val="both"/>
        <w:rPr>
          <w:rFonts w:ascii="Times New Roman" w:hAnsi="Times New Roman" w:cs="Times New Roman"/>
        </w:rPr>
      </w:pPr>
    </w:p>
    <w:p w14:paraId="5673BEDA" w14:textId="77777777" w:rsidR="00BE5977" w:rsidRPr="00DC5E6E" w:rsidRDefault="00BE5977" w:rsidP="00BE5977">
      <w:pPr>
        <w:pStyle w:val="ListParagraph"/>
        <w:ind w:left="0" w:firstLine="720"/>
        <w:jc w:val="both"/>
      </w:pPr>
      <w:r w:rsidRPr="00DC5E6E">
        <w:rPr>
          <w:rFonts w:ascii="Times New Roman" w:hAnsi="Times New Roman" w:cs="Times New Roman"/>
        </w:rPr>
        <w:t>Minēto finanšu avotu apjoma samazinājums var apdraudēt kādas daļas SLO pilnvērtīgu darbību. Tiklīdz mainās kāda finansējuma avota izmantošanas nosacījumi vai pieejamība, kā rezultātā mainās gūstamais finanšu līdzekļu apmērs, nepieciešamo ieņēmumu slogs gulstas uz citiem pieejamajiem finansējuma avotiem. Ņemot vērā, ka lielākajai daļai SLO nav brīvu finanšu līdzekļu uzkrājumu veidošanai vai tās nav paredzējušas finanšu līdzekļu uzkrāšanu ilgtermiņā, tad jebkuras negatīvas izmaiņas (paredzamas vai neparedzamas) SLO finansējuma saņemšanai tiešā veidā ietekmē SLO darbību un tās noteikto mērķu sasniegšanu.</w:t>
      </w:r>
    </w:p>
    <w:p w14:paraId="316D8724" w14:textId="77777777" w:rsidR="00BE5977" w:rsidRPr="00DC5E6E" w:rsidRDefault="00BE5977" w:rsidP="00BE5977">
      <w:pPr>
        <w:pStyle w:val="ListParagraph"/>
        <w:rPr>
          <w:rFonts w:ascii="Times New Roman" w:hAnsi="Times New Roman" w:cs="Times New Roman"/>
        </w:rPr>
      </w:pPr>
    </w:p>
    <w:p w14:paraId="51E630AA" w14:textId="77777777" w:rsidR="00BE5977" w:rsidRPr="00DC5E6E" w:rsidRDefault="00FB708C" w:rsidP="00BE5977">
      <w:pPr>
        <w:pStyle w:val="Heading1"/>
        <w:jc w:val="center"/>
        <w:rPr>
          <w:rFonts w:ascii="Times New Roman" w:hAnsi="Times New Roman" w:cs="Times New Roman"/>
          <w:b/>
          <w:color w:val="auto"/>
          <w:sz w:val="24"/>
          <w:szCs w:val="24"/>
        </w:rPr>
      </w:pPr>
      <w:bookmarkStart w:id="10" w:name="_Toc69804984"/>
      <w:r w:rsidRPr="00DC5E6E">
        <w:rPr>
          <w:rFonts w:ascii="Times New Roman" w:hAnsi="Times New Roman" w:cs="Times New Roman"/>
          <w:b/>
          <w:color w:val="auto"/>
          <w:sz w:val="24"/>
          <w:szCs w:val="24"/>
        </w:rPr>
        <w:t>3</w:t>
      </w:r>
      <w:r w:rsidR="00BE5977" w:rsidRPr="00DC5E6E">
        <w:rPr>
          <w:rFonts w:ascii="Times New Roman" w:hAnsi="Times New Roman" w:cs="Times New Roman"/>
          <w:b/>
          <w:color w:val="auto"/>
          <w:sz w:val="24"/>
          <w:szCs w:val="24"/>
        </w:rPr>
        <w:t>.2. SLO veiktā SD, tās apmēri un nozīme</w:t>
      </w:r>
      <w:bookmarkEnd w:id="10"/>
    </w:p>
    <w:p w14:paraId="06E5D9A1" w14:textId="77777777" w:rsidR="00BE5977" w:rsidRPr="00DC5E6E" w:rsidRDefault="00BE5977" w:rsidP="00BE5977"/>
    <w:p w14:paraId="3ADAB03C" w14:textId="77777777" w:rsidR="00BE5977" w:rsidRPr="00DC5E6E" w:rsidRDefault="00BE5977" w:rsidP="00BE5977">
      <w:pPr>
        <w:pStyle w:val="ListParagraph"/>
        <w:ind w:left="0" w:firstLine="360"/>
        <w:jc w:val="both"/>
        <w:rPr>
          <w:rFonts w:ascii="Times New Roman" w:hAnsi="Times New Roman" w:cs="Times New Roman"/>
        </w:rPr>
      </w:pPr>
      <w:r w:rsidRPr="00DC5E6E">
        <w:rPr>
          <w:rFonts w:ascii="Times New Roman" w:hAnsi="Times New Roman" w:cs="Times New Roman"/>
        </w:rPr>
        <w:lastRenderedPageBreak/>
        <w:t>SLO kā jebkura NVO ir tiesīga veikt SD</w:t>
      </w:r>
      <w:r w:rsidRPr="00DC5E6E">
        <w:rPr>
          <w:rStyle w:val="FootnoteReference"/>
          <w:rFonts w:ascii="Times New Roman" w:hAnsi="Times New Roman" w:cs="Times New Roman"/>
        </w:rPr>
        <w:footnoteReference w:id="23"/>
      </w:r>
      <w:r w:rsidRPr="00DC5E6E">
        <w:rPr>
          <w:rFonts w:ascii="Times New Roman" w:hAnsi="Times New Roman" w:cs="Times New Roman"/>
        </w:rPr>
        <w:t xml:space="preserve">, kā rezultātā tiek gūti ieņēmumi konkrētās organizācijas darbības nodrošināšanai un mērķu sasniegšanai. </w:t>
      </w:r>
    </w:p>
    <w:p w14:paraId="72A7B0DB" w14:textId="77777777" w:rsidR="00BE5977" w:rsidRPr="00DC5E6E" w:rsidRDefault="00BE5977" w:rsidP="00BE5977">
      <w:pPr>
        <w:pStyle w:val="ListParagraph"/>
        <w:ind w:left="0" w:firstLine="360"/>
        <w:jc w:val="both"/>
        <w:rPr>
          <w:rFonts w:ascii="Times New Roman" w:hAnsi="Times New Roman" w:cs="Times New Roman"/>
        </w:rPr>
      </w:pPr>
      <w:r w:rsidRPr="00DC5E6E">
        <w:rPr>
          <w:rFonts w:ascii="Times New Roman" w:hAnsi="Times New Roman" w:cs="Times New Roman"/>
        </w:rPr>
        <w:t>Tomēr tika konstatēts, ka pastāv interpretācijas iespējas Biedrību un nodibinājumu likumā noteiktajā par to, ka biedrības un nodibinājumi:</w:t>
      </w:r>
    </w:p>
    <w:p w14:paraId="2638B134" w14:textId="77777777" w:rsidR="00BE5977" w:rsidRPr="00DC5E6E" w:rsidRDefault="00BE5977" w:rsidP="00BE5977">
      <w:pPr>
        <w:pStyle w:val="ListParagraph"/>
        <w:numPr>
          <w:ilvl w:val="0"/>
          <w:numId w:val="2"/>
        </w:numPr>
        <w:jc w:val="both"/>
        <w:rPr>
          <w:rFonts w:ascii="Times New Roman" w:hAnsi="Times New Roman" w:cs="Times New Roman"/>
        </w:rPr>
      </w:pPr>
      <w:r w:rsidRPr="00DC5E6E">
        <w:rPr>
          <w:rFonts w:ascii="Times New Roman" w:hAnsi="Times New Roman" w:cs="Times New Roman"/>
        </w:rPr>
        <w:t xml:space="preserve"> ir tiesīgi veikt papilddarbības veidā SD, kas saistīta ar sava īpašuma uzturēšanu vai izmantošanu;</w:t>
      </w:r>
    </w:p>
    <w:p w14:paraId="67F2E43E" w14:textId="77777777" w:rsidR="00BE5977" w:rsidRPr="00DC5E6E" w:rsidRDefault="00BE5977" w:rsidP="00BE5977">
      <w:pPr>
        <w:pStyle w:val="ListParagraph"/>
        <w:numPr>
          <w:ilvl w:val="0"/>
          <w:numId w:val="2"/>
        </w:numPr>
        <w:jc w:val="both"/>
        <w:rPr>
          <w:rFonts w:ascii="Times New Roman" w:hAnsi="Times New Roman" w:cs="Times New Roman"/>
        </w:rPr>
      </w:pPr>
      <w:r w:rsidRPr="00DC5E6E">
        <w:rPr>
          <w:rFonts w:ascii="Times New Roman" w:hAnsi="Times New Roman" w:cs="Times New Roman"/>
        </w:rPr>
        <w:t>veikt citu SD, lai sasniegtu biedrību un nodibinājumu mērķus.</w:t>
      </w:r>
    </w:p>
    <w:p w14:paraId="6C2AFBE2"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Faktiski pastāv 2 ierobežojumi un tie attiecas uz gūtās peļņas sadali, t.i., ienākumus (ietver arī no NVO veiktās SD gūto peļņu) drīkst izmantot vienīgi statūtos noteikto mērķu sasniegšanai un no NVO veiktās SD gūto peļņu nedrīkst sadalīt starp biedrības biedriem un nodibinājuma dibinātājiem.</w:t>
      </w:r>
      <w:r w:rsidRPr="00DC5E6E">
        <w:rPr>
          <w:rFonts w:ascii="Times New Roman" w:hAnsi="Times New Roman" w:cs="Times New Roman"/>
          <w:i/>
        </w:rPr>
        <w:t xml:space="preserve"> </w:t>
      </w:r>
      <w:r w:rsidRPr="00DC5E6E">
        <w:rPr>
          <w:rFonts w:ascii="Times New Roman" w:hAnsi="Times New Roman" w:cs="Times New Roman"/>
        </w:rPr>
        <w:t>Vienlaikus pastāv ierobežojums attiecībā uz SLO administratīvajiem izdevumiem no kopējo izdevumu apjoma.</w:t>
      </w:r>
    </w:p>
    <w:p w14:paraId="480DF361" w14:textId="77777777" w:rsidR="00F736B5" w:rsidRPr="00DC5E6E" w:rsidRDefault="00F736B5" w:rsidP="00F736B5">
      <w:pPr>
        <w:ind w:firstLine="720"/>
        <w:jc w:val="both"/>
        <w:rPr>
          <w:rFonts w:ascii="Times New Roman" w:hAnsi="Times New Roman" w:cs="Times New Roman"/>
        </w:rPr>
      </w:pPr>
      <w:r w:rsidRPr="00DC5E6E">
        <w:rPr>
          <w:rFonts w:ascii="Times New Roman" w:hAnsi="Times New Roman" w:cs="Times New Roman"/>
        </w:rPr>
        <w:t xml:space="preserve">SLO regulējuma nosacījumi </w:t>
      </w:r>
      <w:r w:rsidR="00A727E0" w:rsidRPr="00DC5E6E">
        <w:rPr>
          <w:rFonts w:ascii="Times New Roman" w:hAnsi="Times New Roman" w:cs="Times New Roman"/>
        </w:rPr>
        <w:t>ierobežo</w:t>
      </w:r>
      <w:r w:rsidRPr="00DC5E6E">
        <w:rPr>
          <w:rFonts w:ascii="Times New Roman" w:hAnsi="Times New Roman" w:cs="Times New Roman"/>
        </w:rPr>
        <w:t xml:space="preserve"> ieņēmumu izlietojumu, t.i. ierobežojumi ieņēmumu izlietošanai noteic, ka SLO pienākums ir ne mazāk kā 75 procentus no attiecīgajā kalendārajā gadā izlietoto ziedojumu un ieņēmumu no </w:t>
      </w:r>
      <w:r w:rsidR="00B633DB" w:rsidRPr="00DC5E6E">
        <w:rPr>
          <w:rFonts w:ascii="Times New Roman" w:hAnsi="Times New Roman" w:cs="Times New Roman"/>
        </w:rPr>
        <w:t>SD</w:t>
      </w:r>
      <w:r w:rsidRPr="00DC5E6E">
        <w:rPr>
          <w:rFonts w:ascii="Times New Roman" w:hAnsi="Times New Roman" w:cs="Times New Roman"/>
        </w:rPr>
        <w:t xml:space="preserve"> kopsummas jāizlieto tai </w:t>
      </w:r>
      <w:r w:rsidR="00B633DB" w:rsidRPr="00DC5E6E">
        <w:rPr>
          <w:rFonts w:ascii="Times New Roman" w:hAnsi="Times New Roman" w:cs="Times New Roman"/>
        </w:rPr>
        <w:t>SL</w:t>
      </w:r>
      <w:r w:rsidRPr="00DC5E6E">
        <w:rPr>
          <w:rFonts w:ascii="Times New Roman" w:hAnsi="Times New Roman" w:cs="Times New Roman"/>
        </w:rPr>
        <w:t xml:space="preserve"> darbības jomai, kurā ir piešķirts </w:t>
      </w:r>
      <w:r w:rsidR="00B633DB" w:rsidRPr="00DC5E6E">
        <w:rPr>
          <w:rFonts w:ascii="Times New Roman" w:hAnsi="Times New Roman" w:cs="Times New Roman"/>
        </w:rPr>
        <w:t>SLO</w:t>
      </w:r>
      <w:r w:rsidRPr="00DC5E6E">
        <w:rPr>
          <w:rFonts w:ascii="Times New Roman" w:hAnsi="Times New Roman" w:cs="Times New Roman"/>
        </w:rPr>
        <w:t xml:space="preserve"> statuss.</w:t>
      </w:r>
    </w:p>
    <w:p w14:paraId="5A3EA7D4" w14:textId="7BC55112"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xml:space="preserve">Kā secināts Latvijas Pilsoniskās alianses pētījumā “Latvijas nevalstisko organizāciju sektora pārskats: skaits, aktivitāte, finanses 2019” vērojama </w:t>
      </w:r>
      <w:r w:rsidR="007F6FDB">
        <w:rPr>
          <w:rFonts w:ascii="Times New Roman" w:hAnsi="Times New Roman" w:cs="Times New Roman"/>
        </w:rPr>
        <w:t>SD</w:t>
      </w:r>
      <w:r w:rsidRPr="00DC5E6E">
        <w:rPr>
          <w:rFonts w:ascii="Times New Roman" w:hAnsi="Times New Roman" w:cs="Times New Roman"/>
        </w:rPr>
        <w:t xml:space="preserve"> pieauguma tendence, īpaši strauji reģionos. 2018.</w:t>
      </w:r>
      <w:r w:rsidR="002C4BE8" w:rsidRPr="00DC5E6E">
        <w:rPr>
          <w:rFonts w:ascii="Times New Roman" w:hAnsi="Times New Roman" w:cs="Times New Roman"/>
        </w:rPr>
        <w:t xml:space="preserve"> </w:t>
      </w:r>
      <w:r w:rsidRPr="00DC5E6E">
        <w:rPr>
          <w:rFonts w:ascii="Times New Roman" w:hAnsi="Times New Roman" w:cs="Times New Roman"/>
        </w:rPr>
        <w:t xml:space="preserve">gadā straujākais pieaugums organizāciju skaitam, kas nodarbojas ar </w:t>
      </w:r>
      <w:r w:rsidR="007F6FDB">
        <w:rPr>
          <w:rFonts w:ascii="Times New Roman" w:hAnsi="Times New Roman" w:cs="Times New Roman"/>
        </w:rPr>
        <w:t>SD</w:t>
      </w:r>
      <w:r w:rsidRPr="00DC5E6E">
        <w:rPr>
          <w:rFonts w:ascii="Times New Roman" w:hAnsi="Times New Roman" w:cs="Times New Roman"/>
        </w:rPr>
        <w:t>, vērojams Vidzemes reģionā (+22,5</w:t>
      </w:r>
      <w:r w:rsidR="00CD3ECE" w:rsidRPr="00DC5E6E">
        <w:rPr>
          <w:rFonts w:ascii="Times New Roman" w:hAnsi="Times New Roman" w:cs="Times New Roman"/>
        </w:rPr>
        <w:t xml:space="preserve"> </w:t>
      </w:r>
      <w:r w:rsidRPr="00DC5E6E">
        <w:rPr>
          <w:rFonts w:ascii="Times New Roman" w:hAnsi="Times New Roman" w:cs="Times New Roman"/>
        </w:rPr>
        <w:t>%) un Zemgales reģions (+20,9</w:t>
      </w:r>
      <w:r w:rsidR="00CD3ECE" w:rsidRPr="00DC5E6E">
        <w:rPr>
          <w:rFonts w:ascii="Times New Roman" w:hAnsi="Times New Roman" w:cs="Times New Roman"/>
        </w:rPr>
        <w:t xml:space="preserve"> </w:t>
      </w:r>
      <w:r w:rsidRPr="00DC5E6E">
        <w:rPr>
          <w:rFonts w:ascii="Times New Roman" w:hAnsi="Times New Roman" w:cs="Times New Roman"/>
        </w:rPr>
        <w:t>%), tālāk seko Kurzemes reģions ar 14,5</w:t>
      </w:r>
      <w:r w:rsidR="00CD3ECE" w:rsidRPr="00DC5E6E">
        <w:rPr>
          <w:rFonts w:ascii="Times New Roman" w:hAnsi="Times New Roman" w:cs="Times New Roman"/>
        </w:rPr>
        <w:t xml:space="preserve"> </w:t>
      </w:r>
      <w:r w:rsidRPr="00DC5E6E">
        <w:rPr>
          <w:rFonts w:ascii="Times New Roman" w:hAnsi="Times New Roman" w:cs="Times New Roman"/>
        </w:rPr>
        <w:t>% pieaugumu, Rīga un Rīgas reģions ar 13,2</w:t>
      </w:r>
      <w:r w:rsidR="00CD3ECE" w:rsidRPr="00DC5E6E">
        <w:rPr>
          <w:rFonts w:ascii="Times New Roman" w:hAnsi="Times New Roman" w:cs="Times New Roman"/>
        </w:rPr>
        <w:t xml:space="preserve"> </w:t>
      </w:r>
      <w:r w:rsidRPr="00DC5E6E">
        <w:rPr>
          <w:rFonts w:ascii="Times New Roman" w:hAnsi="Times New Roman" w:cs="Times New Roman"/>
        </w:rPr>
        <w:t>% un Latgales reģions ar 12,7</w:t>
      </w:r>
      <w:r w:rsidR="00CD3ECE" w:rsidRPr="00DC5E6E">
        <w:rPr>
          <w:rFonts w:ascii="Times New Roman" w:hAnsi="Times New Roman" w:cs="Times New Roman"/>
        </w:rPr>
        <w:t xml:space="preserve"> </w:t>
      </w:r>
      <w:r w:rsidRPr="00DC5E6E">
        <w:rPr>
          <w:rFonts w:ascii="Times New Roman" w:hAnsi="Times New Roman" w:cs="Times New Roman"/>
        </w:rPr>
        <w:t>% pieaugumu.</w:t>
      </w:r>
    </w:p>
    <w:p w14:paraId="30B956D2" w14:textId="0F38FFCE"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xml:space="preserve">NVO ieņēmumu posteņu analīze liecina, ka ieņēmumu struktūrā vislielākais īpatsvars ir ieņēmumiem no </w:t>
      </w:r>
      <w:r w:rsidR="007F6FDB">
        <w:rPr>
          <w:rFonts w:ascii="Times New Roman" w:hAnsi="Times New Roman" w:cs="Times New Roman"/>
        </w:rPr>
        <w:t>SD</w:t>
      </w:r>
      <w:r w:rsidRPr="00DC5E6E">
        <w:rPr>
          <w:rFonts w:ascii="Times New Roman" w:hAnsi="Times New Roman" w:cs="Times New Roman"/>
        </w:rPr>
        <w:t xml:space="preserve">, pēc tam seko citi ieņēmumi un ziedojumi un dāvinājumi. Kopumā no </w:t>
      </w:r>
      <w:r w:rsidR="007F6FDB">
        <w:rPr>
          <w:rFonts w:ascii="Times New Roman" w:hAnsi="Times New Roman" w:cs="Times New Roman"/>
        </w:rPr>
        <w:t>SD</w:t>
      </w:r>
      <w:r w:rsidRPr="00DC5E6E">
        <w:rPr>
          <w:rFonts w:ascii="Times New Roman" w:hAnsi="Times New Roman" w:cs="Times New Roman"/>
        </w:rPr>
        <w:t xml:space="preserve"> un citiem ieņēmumiem veidojas lielākais ieņēmumu īpatsvars.</w:t>
      </w:r>
    </w:p>
    <w:p w14:paraId="514471DB" w14:textId="18BA4B1E"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xml:space="preserve">Iepriekš minētajā pētījumā secināts, ka </w:t>
      </w:r>
      <w:r w:rsidR="007F6FDB">
        <w:rPr>
          <w:rFonts w:ascii="Times New Roman" w:hAnsi="Times New Roman" w:cs="Times New Roman"/>
        </w:rPr>
        <w:t>SD</w:t>
      </w:r>
      <w:r w:rsidRPr="00DC5E6E">
        <w:rPr>
          <w:rFonts w:ascii="Times New Roman" w:hAnsi="Times New Roman" w:cs="Times New Roman"/>
        </w:rPr>
        <w:t xml:space="preserve"> apjomu pieaugums turpinās, jo NVO sektors nevar segt savas administrācijas izmaksas, lai sasniegtu statūtos paredzētos mērķus. Tam nepietiek ar biedru naudām un ziedojumiem, turklāt valsts vai pašvaldības finansējums ir ierobežots.</w:t>
      </w:r>
    </w:p>
    <w:p w14:paraId="49D0C7E8" w14:textId="6A1ED6DE"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xml:space="preserve">NVO finanšu statistika ļauj secināt, ka ieņēmumus no </w:t>
      </w:r>
      <w:r w:rsidR="007F6FDB">
        <w:rPr>
          <w:rFonts w:ascii="Times New Roman" w:hAnsi="Times New Roman" w:cs="Times New Roman"/>
        </w:rPr>
        <w:t>SD</w:t>
      </w:r>
      <w:r w:rsidRPr="00DC5E6E">
        <w:rPr>
          <w:rFonts w:ascii="Times New Roman" w:hAnsi="Times New Roman" w:cs="Times New Roman"/>
        </w:rPr>
        <w:t xml:space="preserve"> gūst 4133 organizācijas jeb 24,2</w:t>
      </w:r>
      <w:r w:rsidR="00CD3ECE" w:rsidRPr="00DC5E6E">
        <w:rPr>
          <w:rFonts w:ascii="Times New Roman" w:hAnsi="Times New Roman" w:cs="Times New Roman"/>
        </w:rPr>
        <w:t xml:space="preserve"> </w:t>
      </w:r>
      <w:r w:rsidRPr="00DC5E6E">
        <w:rPr>
          <w:rFonts w:ascii="Times New Roman" w:hAnsi="Times New Roman" w:cs="Times New Roman"/>
        </w:rPr>
        <w:t>% organizāciju, kas iesniegušas gada pārskatus, un 35,9</w:t>
      </w:r>
      <w:r w:rsidR="00CD3ECE" w:rsidRPr="00DC5E6E">
        <w:rPr>
          <w:rFonts w:ascii="Times New Roman" w:hAnsi="Times New Roman" w:cs="Times New Roman"/>
        </w:rPr>
        <w:t xml:space="preserve"> </w:t>
      </w:r>
      <w:r w:rsidRPr="00DC5E6E">
        <w:rPr>
          <w:rFonts w:ascii="Times New Roman" w:hAnsi="Times New Roman" w:cs="Times New Roman"/>
        </w:rPr>
        <w:t xml:space="preserve">% organizāciju, kas uzrādījušas finansiālu aktivitāti, turklāt ieņēmumi no </w:t>
      </w:r>
      <w:r w:rsidR="007F6FDB">
        <w:rPr>
          <w:rFonts w:ascii="Times New Roman" w:hAnsi="Times New Roman" w:cs="Times New Roman"/>
        </w:rPr>
        <w:t>SD</w:t>
      </w:r>
      <w:r w:rsidRPr="00DC5E6E">
        <w:rPr>
          <w:rFonts w:ascii="Times New Roman" w:hAnsi="Times New Roman" w:cs="Times New Roman"/>
        </w:rPr>
        <w:t xml:space="preserve"> veido 1/4 no visiem sektora ieņēmumiem.</w:t>
      </w:r>
      <w:r w:rsidRPr="00DC5E6E" w:rsidDel="006E3938">
        <w:rPr>
          <w:rFonts w:ascii="Times New Roman" w:hAnsi="Times New Roman" w:cs="Times New Roman"/>
        </w:rPr>
        <w:t xml:space="preserve"> </w:t>
      </w:r>
    </w:p>
    <w:p w14:paraId="6991F7F4" w14:textId="66F3C905"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xml:space="preserve">Šobrīd </w:t>
      </w:r>
      <w:r w:rsidR="00CB26FA">
        <w:rPr>
          <w:rFonts w:ascii="Times New Roman" w:hAnsi="Times New Roman" w:cs="Times New Roman"/>
        </w:rPr>
        <w:t>SL</w:t>
      </w:r>
      <w:r w:rsidRPr="00DC5E6E">
        <w:rPr>
          <w:rFonts w:ascii="Times New Roman" w:hAnsi="Times New Roman" w:cs="Times New Roman"/>
        </w:rPr>
        <w:t xml:space="preserve"> kontekstā Latvijā ir </w:t>
      </w:r>
      <w:r w:rsidR="006908A0">
        <w:rPr>
          <w:rFonts w:ascii="Times New Roman" w:hAnsi="Times New Roman" w:cs="Times New Roman"/>
        </w:rPr>
        <w:t>divi</w:t>
      </w:r>
      <w:r w:rsidRPr="00DC5E6E">
        <w:rPr>
          <w:rFonts w:ascii="Times New Roman" w:hAnsi="Times New Roman" w:cs="Times New Roman"/>
        </w:rPr>
        <w:t xml:space="preserve"> subjekti, kuri var veikt SD, izmantojot likumos noteiktus atvieglojumus – SLO un </w:t>
      </w:r>
      <w:r w:rsidR="00CB26FA">
        <w:rPr>
          <w:rFonts w:ascii="Times New Roman" w:hAnsi="Times New Roman" w:cs="Times New Roman"/>
        </w:rPr>
        <w:t>SU</w:t>
      </w:r>
      <w:r w:rsidRPr="00DC5E6E">
        <w:rPr>
          <w:rStyle w:val="FootnoteReference"/>
          <w:rFonts w:ascii="Times New Roman" w:hAnsi="Times New Roman" w:cs="Times New Roman"/>
        </w:rPr>
        <w:footnoteReference w:id="24"/>
      </w:r>
      <w:r w:rsidRPr="00DC5E6E">
        <w:rPr>
          <w:rFonts w:ascii="Times New Roman" w:hAnsi="Times New Roman" w:cs="Times New Roman"/>
        </w:rPr>
        <w:t xml:space="preserve">. </w:t>
      </w:r>
      <w:r w:rsidR="00CB26FA">
        <w:rPr>
          <w:rFonts w:ascii="Times New Roman" w:hAnsi="Times New Roman" w:cs="Times New Roman"/>
        </w:rPr>
        <w:t>SU</w:t>
      </w:r>
      <w:r w:rsidRPr="00DC5E6E">
        <w:rPr>
          <w:rFonts w:ascii="Times New Roman" w:hAnsi="Times New Roman" w:cs="Times New Roman"/>
        </w:rPr>
        <w:t xml:space="preserve"> veiktā SD ir konkrētāk reglamentēta nekā SLO SD. Līdz ar to, tas atvieglo </w:t>
      </w:r>
      <w:r w:rsidR="00CB26FA">
        <w:rPr>
          <w:rFonts w:ascii="Times New Roman" w:hAnsi="Times New Roman" w:cs="Times New Roman"/>
        </w:rPr>
        <w:t>SU</w:t>
      </w:r>
      <w:r w:rsidRPr="00DC5E6E">
        <w:rPr>
          <w:rFonts w:ascii="Times New Roman" w:hAnsi="Times New Roman" w:cs="Times New Roman"/>
        </w:rPr>
        <w:t xml:space="preserve"> statusa piešķiršanas un uzraudzības procesu, kā arī ļauj novērtēt tās faktisko ietekmi.</w:t>
      </w:r>
    </w:p>
    <w:p w14:paraId="1FE24254"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Ņemot vērā SLO SD nozīmību tās darbības nodrošināšanai, kā arī esošo situāciju pārējo finansējumu avotu piesaistē, ir atsevišķi vērtējami SLO SD pamatprincipi un regulējums.</w:t>
      </w:r>
    </w:p>
    <w:p w14:paraId="46175F91"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Šobrīd, veicot SLO uzraudzības procesu, netiek vērtēti šādi aspekti:</w:t>
      </w:r>
    </w:p>
    <w:p w14:paraId="09BA095B" w14:textId="41BBF9E8" w:rsidR="00BE5977" w:rsidRPr="00DC5E6E" w:rsidRDefault="00BE5977" w:rsidP="00BE5977">
      <w:pPr>
        <w:pStyle w:val="ListParagraph"/>
        <w:numPr>
          <w:ilvl w:val="0"/>
          <w:numId w:val="2"/>
        </w:numPr>
        <w:jc w:val="both"/>
        <w:rPr>
          <w:rFonts w:ascii="Times New Roman" w:hAnsi="Times New Roman" w:cs="Times New Roman"/>
        </w:rPr>
      </w:pPr>
      <w:r w:rsidRPr="00DC5E6E">
        <w:rPr>
          <w:rFonts w:ascii="Times New Roman" w:hAnsi="Times New Roman" w:cs="Times New Roman"/>
        </w:rPr>
        <w:lastRenderedPageBreak/>
        <w:t xml:space="preserve">vai NVO statūtos noteiktie mērķi nav </w:t>
      </w:r>
      <w:r w:rsidRPr="00DC5E6E">
        <w:rPr>
          <w:rFonts w:ascii="Times New Roman" w:eastAsia="Times New Roman" w:hAnsi="Times New Roman" w:cs="Times New Roman"/>
          <w:lang w:eastAsia="lv-LV"/>
        </w:rPr>
        <w:t>saistāmi ar mērķi apmierināt biedru saimnieciskās vajadzības</w:t>
      </w:r>
      <w:r w:rsidRPr="00DC5E6E">
        <w:rPr>
          <w:rFonts w:ascii="Times New Roman" w:hAnsi="Times New Roman" w:cs="Times New Roman"/>
        </w:rPr>
        <w:t>, pat ja</w:t>
      </w:r>
      <w:r w:rsidRPr="00DC5E6E">
        <w:rPr>
          <w:rFonts w:ascii="Times New Roman" w:eastAsia="Times New Roman" w:hAnsi="Times New Roman" w:cs="Times New Roman"/>
          <w:lang w:eastAsia="lv-LV"/>
        </w:rPr>
        <w:t xml:space="preserve"> SD netiek veikta ar mērķi gūt peļņu;</w:t>
      </w:r>
    </w:p>
    <w:p w14:paraId="4105AD11" w14:textId="77777777" w:rsidR="00BE5977" w:rsidRPr="00DC5E6E" w:rsidRDefault="00BE5977" w:rsidP="00BE5977">
      <w:pPr>
        <w:pStyle w:val="ListParagraph"/>
        <w:numPr>
          <w:ilvl w:val="0"/>
          <w:numId w:val="2"/>
        </w:numPr>
        <w:jc w:val="both"/>
        <w:rPr>
          <w:rFonts w:ascii="Times New Roman" w:hAnsi="Times New Roman" w:cs="Times New Roman"/>
        </w:rPr>
      </w:pPr>
      <w:r w:rsidRPr="00DC5E6E">
        <w:rPr>
          <w:rFonts w:ascii="Times New Roman" w:hAnsi="Times New Roman" w:cs="Times New Roman"/>
        </w:rPr>
        <w:t>vai veiktās SD rezultātā ir sociāla ietekme un sasaiste ar statūtu mērķiem;</w:t>
      </w:r>
    </w:p>
    <w:p w14:paraId="11CD4A2F" w14:textId="77777777" w:rsidR="00BE5977" w:rsidRPr="00DC5E6E" w:rsidRDefault="00BE5977" w:rsidP="00BE5977">
      <w:pPr>
        <w:pStyle w:val="ListParagraph"/>
        <w:numPr>
          <w:ilvl w:val="0"/>
          <w:numId w:val="2"/>
        </w:numPr>
        <w:jc w:val="both"/>
        <w:rPr>
          <w:rFonts w:ascii="Times New Roman" w:hAnsi="Times New Roman" w:cs="Times New Roman"/>
        </w:rPr>
      </w:pPr>
      <w:r w:rsidRPr="00DC5E6E">
        <w:rPr>
          <w:rFonts w:ascii="Times New Roman" w:hAnsi="Times New Roman" w:cs="Times New Roman"/>
        </w:rPr>
        <w:t xml:space="preserve">veiktās SD ietekme uz uzņēmējdarbības vidi, īpaši uz komersantiem, kuri veic līdzīga rakstura darbību; </w:t>
      </w:r>
    </w:p>
    <w:p w14:paraId="0BA39ADC" w14:textId="77777777" w:rsidR="00BE5977" w:rsidRPr="00DC5E6E" w:rsidRDefault="00BE5977" w:rsidP="00BE5977">
      <w:pPr>
        <w:pStyle w:val="ListParagraph"/>
        <w:numPr>
          <w:ilvl w:val="0"/>
          <w:numId w:val="10"/>
        </w:numPr>
        <w:jc w:val="both"/>
        <w:rPr>
          <w:rFonts w:ascii="Times New Roman" w:hAnsi="Times New Roman" w:cs="Times New Roman"/>
        </w:rPr>
      </w:pPr>
      <w:r w:rsidRPr="00DC5E6E">
        <w:rPr>
          <w:rFonts w:ascii="Times New Roman" w:hAnsi="Times New Roman" w:cs="Times New Roman"/>
        </w:rPr>
        <w:t>veiktās SD efektivitātes rādītāji (SD ilgtspēja, līdzekļu efektīva pārvaldība, personāla profesionalitāte, produkta vai pakalpojuma kvalitāte, cenu konkurētspēja, klientu piesaiste).</w:t>
      </w:r>
    </w:p>
    <w:p w14:paraId="1E789CBA" w14:textId="77777777" w:rsidR="00BE5977" w:rsidRPr="00DC5E6E" w:rsidRDefault="00BE5977" w:rsidP="00BE5977">
      <w:pPr>
        <w:rPr>
          <w:rFonts w:ascii="Times New Roman" w:hAnsi="Times New Roman" w:cs="Times New Roman"/>
        </w:rPr>
      </w:pPr>
    </w:p>
    <w:p w14:paraId="142144E5" w14:textId="77777777" w:rsidR="008F7090" w:rsidRPr="00DC5E6E" w:rsidRDefault="00FB708C" w:rsidP="00A727E0">
      <w:pPr>
        <w:ind w:firstLine="709"/>
        <w:jc w:val="center"/>
        <w:rPr>
          <w:rFonts w:ascii="Times New Roman" w:eastAsiaTheme="majorEastAsia" w:hAnsi="Times New Roman" w:cs="Times New Roman"/>
          <w:b/>
        </w:rPr>
      </w:pPr>
      <w:bookmarkStart w:id="11" w:name="_Toc69804985"/>
      <w:r w:rsidRPr="00DC5E6E">
        <w:rPr>
          <w:rStyle w:val="Heading1Char"/>
          <w:rFonts w:ascii="Times New Roman" w:hAnsi="Times New Roman" w:cs="Times New Roman"/>
          <w:b/>
          <w:color w:val="auto"/>
          <w:sz w:val="24"/>
          <w:szCs w:val="24"/>
        </w:rPr>
        <w:t>3</w:t>
      </w:r>
      <w:r w:rsidR="00BE5977" w:rsidRPr="00DC5E6E">
        <w:rPr>
          <w:rStyle w:val="Heading1Char"/>
          <w:rFonts w:ascii="Times New Roman" w:hAnsi="Times New Roman" w:cs="Times New Roman"/>
          <w:b/>
          <w:color w:val="auto"/>
          <w:sz w:val="24"/>
          <w:szCs w:val="24"/>
        </w:rPr>
        <w:t xml:space="preserve">.3. Identificētās </w:t>
      </w:r>
      <w:r w:rsidR="00BE5977" w:rsidRPr="00DC5E6E">
        <w:rPr>
          <w:rStyle w:val="Heading1Char"/>
          <w:rFonts w:ascii="Times New Roman" w:eastAsiaTheme="minorEastAsia" w:hAnsi="Times New Roman" w:cs="Times New Roman"/>
          <w:b/>
          <w:color w:val="auto"/>
          <w:sz w:val="24"/>
          <w:szCs w:val="24"/>
        </w:rPr>
        <w:t>problēmas</w:t>
      </w:r>
      <w:r w:rsidR="00BE5977" w:rsidRPr="00DC5E6E">
        <w:rPr>
          <w:rStyle w:val="Heading1Char"/>
          <w:rFonts w:ascii="Times New Roman" w:hAnsi="Times New Roman" w:cs="Times New Roman"/>
          <w:b/>
          <w:color w:val="auto"/>
          <w:sz w:val="24"/>
          <w:szCs w:val="24"/>
        </w:rPr>
        <w:t xml:space="preserve"> un risinājumi</w:t>
      </w:r>
      <w:bookmarkEnd w:id="11"/>
    </w:p>
    <w:p w14:paraId="5B5CB6F1" w14:textId="77777777" w:rsidR="008F7090" w:rsidRPr="00DC5E6E" w:rsidRDefault="008F7090" w:rsidP="00A727E0">
      <w:pPr>
        <w:rPr>
          <w:rFonts w:ascii="Times New Roman" w:hAnsi="Times New Roman" w:cs="Times New Roman"/>
          <w:b/>
          <w:i/>
        </w:rPr>
      </w:pPr>
    </w:p>
    <w:p w14:paraId="0EE32CC5" w14:textId="77777777" w:rsidR="00E66B94"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 xml:space="preserve">Šobrīd, vērtējot SLO darbību, </w:t>
      </w:r>
      <w:r w:rsidR="00F736B5" w:rsidRPr="00DC5E6E">
        <w:rPr>
          <w:rFonts w:ascii="Times New Roman" w:hAnsi="Times New Roman" w:cs="Times New Roman"/>
        </w:rPr>
        <w:t xml:space="preserve">SLO finanšu plūsma ir izsekojama kopumā, bet neparedz iespēju </w:t>
      </w:r>
      <w:r w:rsidR="000A2805" w:rsidRPr="00DC5E6E">
        <w:rPr>
          <w:rFonts w:ascii="Times New Roman" w:hAnsi="Times New Roman" w:cs="Times New Roman"/>
        </w:rPr>
        <w:t xml:space="preserve">detalizēti </w:t>
      </w:r>
      <w:r w:rsidR="00F736B5" w:rsidRPr="00DC5E6E">
        <w:rPr>
          <w:rFonts w:ascii="Times New Roman" w:hAnsi="Times New Roman" w:cs="Times New Roman"/>
        </w:rPr>
        <w:t xml:space="preserve">izsekot, </w:t>
      </w:r>
      <w:r w:rsidRPr="00DC5E6E">
        <w:rPr>
          <w:rFonts w:ascii="Times New Roman" w:hAnsi="Times New Roman" w:cs="Times New Roman"/>
        </w:rPr>
        <w:t>cik daudz finanšu līdzekļu tiek izmantots SLO SL darbības veikšanai un cik daudz – SLO SD veikšanai. Tā kā Ieņēmumu un izdevumu pārskatā SLO norāda tikai ieņēmumus no veiktās SD, ir apgrūtināti izsekot SLO finanšu plūsmai, piemēram, nodrošinot izdevumu sadalījumu SL darbībai un SD darbībai utml.</w:t>
      </w:r>
      <w:r w:rsidR="00580419" w:rsidRPr="00DC5E6E">
        <w:rPr>
          <w:rFonts w:ascii="Times New Roman" w:hAnsi="Times New Roman" w:cs="Times New Roman"/>
        </w:rPr>
        <w:t xml:space="preserve"> </w:t>
      </w:r>
    </w:p>
    <w:p w14:paraId="3C3946A7"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 xml:space="preserve">Attiecībā uz SU </w:t>
      </w:r>
      <w:r w:rsidR="00E70D09" w:rsidRPr="00DC5E6E">
        <w:rPr>
          <w:rFonts w:ascii="Times New Roman" w:hAnsi="Times New Roman" w:cs="Times New Roman"/>
        </w:rPr>
        <w:t xml:space="preserve">veicamo SD </w:t>
      </w:r>
      <w:r w:rsidRPr="00DC5E6E">
        <w:rPr>
          <w:rFonts w:ascii="Times New Roman" w:hAnsi="Times New Roman" w:cs="Times New Roman"/>
        </w:rPr>
        <w:t>valsts</w:t>
      </w:r>
      <w:r w:rsidR="00130CC1" w:rsidRPr="00DC5E6E">
        <w:rPr>
          <w:rFonts w:ascii="Times New Roman" w:hAnsi="Times New Roman" w:cs="Times New Roman"/>
        </w:rPr>
        <w:t xml:space="preserve"> un komercdarbības</w:t>
      </w:r>
      <w:r w:rsidRPr="00DC5E6E">
        <w:rPr>
          <w:rFonts w:ascii="Times New Roman" w:hAnsi="Times New Roman" w:cs="Times New Roman"/>
        </w:rPr>
        <w:t xml:space="preserve"> atbalsta regulējums ir skaidri atrunāts Sociālā uzņēmuma likumā, tādejādi novēršot plašas interpretācijas iespējas.</w:t>
      </w:r>
      <w:r w:rsidR="00E70D09" w:rsidRPr="00DC5E6E">
        <w:rPr>
          <w:rFonts w:ascii="Times New Roman" w:hAnsi="Times New Roman" w:cs="Times New Roman"/>
        </w:rPr>
        <w:t xml:space="preserve"> </w:t>
      </w:r>
      <w:r w:rsidRPr="00DC5E6E">
        <w:rPr>
          <w:rFonts w:ascii="Times New Roman" w:hAnsi="Times New Roman" w:cs="Times New Roman"/>
        </w:rPr>
        <w:t xml:space="preserve">Savukārt, Biedrību un nodibinājumu likuma norma par SD veikšanu palīgdarbības veidā tiek interpretēta plaši un pat no dažādu subjektu puses atšķirīgi. </w:t>
      </w:r>
    </w:p>
    <w:p w14:paraId="7C583A46" w14:textId="227BCD98" w:rsidR="00BE5977" w:rsidRPr="00DC5E6E" w:rsidRDefault="00BE5977" w:rsidP="00BE5977">
      <w:pPr>
        <w:ind w:firstLine="709"/>
        <w:jc w:val="both"/>
        <w:rPr>
          <w:rFonts w:ascii="Times New Roman" w:hAnsi="Times New Roman" w:cs="Times New Roman"/>
          <w:b/>
        </w:rPr>
      </w:pPr>
      <w:r w:rsidRPr="00DC5E6E">
        <w:rPr>
          <w:rFonts w:ascii="Times New Roman" w:hAnsi="Times New Roman" w:cs="Times New Roman"/>
        </w:rPr>
        <w:t xml:space="preserve">Informatīvā ziņojuma </w:t>
      </w:r>
      <w:r w:rsidR="008F7090" w:rsidRPr="00DC5E6E">
        <w:rPr>
          <w:rFonts w:ascii="Times New Roman" w:hAnsi="Times New Roman" w:cs="Times New Roman"/>
        </w:rPr>
        <w:t>2</w:t>
      </w:r>
      <w:r w:rsidRPr="00DC5E6E">
        <w:rPr>
          <w:rFonts w:ascii="Times New Roman" w:hAnsi="Times New Roman" w:cs="Times New Roman"/>
        </w:rPr>
        <w:t>.</w:t>
      </w:r>
      <w:r w:rsidR="00C63A08" w:rsidRPr="00DC5E6E">
        <w:rPr>
          <w:rFonts w:ascii="Times New Roman" w:hAnsi="Times New Roman" w:cs="Times New Roman"/>
        </w:rPr>
        <w:t xml:space="preserve"> </w:t>
      </w:r>
      <w:r w:rsidRPr="00DC5E6E">
        <w:rPr>
          <w:rFonts w:ascii="Times New Roman" w:hAnsi="Times New Roman" w:cs="Times New Roman"/>
        </w:rPr>
        <w:t>daļā</w:t>
      </w:r>
      <w:r w:rsidR="00F736B5" w:rsidRPr="00DC5E6E">
        <w:rPr>
          <w:rFonts w:ascii="Times New Roman" w:hAnsi="Times New Roman" w:cs="Times New Roman"/>
        </w:rPr>
        <w:t xml:space="preserve"> “SL sistēma Latvijā”</w:t>
      </w:r>
      <w:r w:rsidRPr="00DC5E6E">
        <w:rPr>
          <w:rFonts w:ascii="Times New Roman" w:hAnsi="Times New Roman" w:cs="Times New Roman"/>
        </w:rPr>
        <w:t xml:space="preserve"> ir aprakstīti kritēriji, kuri nosaka organizācijai atbilstību SLO statusam. Vienlaikus ir iezīmēti iespējami risinājumi attiecībā uz juridiskās formas maiņu organizācijām, kuras neatbilst </w:t>
      </w:r>
      <w:r w:rsidR="00F736B5" w:rsidRPr="00DC5E6E">
        <w:rPr>
          <w:rFonts w:ascii="Times New Roman" w:hAnsi="Times New Roman" w:cs="Times New Roman"/>
        </w:rPr>
        <w:t>SLO likumā</w:t>
      </w:r>
      <w:r w:rsidRPr="00DC5E6E">
        <w:rPr>
          <w:rFonts w:ascii="Times New Roman" w:hAnsi="Times New Roman" w:cs="Times New Roman"/>
        </w:rPr>
        <w:t xml:space="preserve"> noteiktajām SLO atbilstības pazīmēm. Tā, piemēram, SLO kuru ienākumus gada laikā veido 100</w:t>
      </w:r>
      <w:r w:rsidR="00CD3ECE" w:rsidRPr="00DC5E6E">
        <w:rPr>
          <w:rFonts w:ascii="Times New Roman" w:hAnsi="Times New Roman" w:cs="Times New Roman"/>
        </w:rPr>
        <w:t xml:space="preserve"> </w:t>
      </w:r>
      <w:r w:rsidRPr="00DC5E6E">
        <w:rPr>
          <w:rFonts w:ascii="Times New Roman" w:hAnsi="Times New Roman" w:cs="Times New Roman"/>
        </w:rPr>
        <w:t xml:space="preserve">% SD, vai SLO, kas vienlaikus veic gan saimniecisko, gan </w:t>
      </w:r>
      <w:r w:rsidR="00384DBA">
        <w:rPr>
          <w:rFonts w:ascii="Times New Roman" w:hAnsi="Times New Roman" w:cs="Times New Roman"/>
        </w:rPr>
        <w:t>SL</w:t>
      </w:r>
      <w:r w:rsidRPr="00DC5E6E">
        <w:rPr>
          <w:rFonts w:ascii="Times New Roman" w:hAnsi="Times New Roman" w:cs="Times New Roman"/>
        </w:rPr>
        <w:t xml:space="preserve"> darbību, savu SD vai tās daļu, var pārreģistrēt SU formā. Rezultātā </w:t>
      </w:r>
      <w:r w:rsidRPr="00DC5E6E">
        <w:rPr>
          <w:rFonts w:ascii="Times New Roman" w:hAnsi="Times New Roman" w:cs="Times New Roman"/>
          <w:b/>
        </w:rPr>
        <w:t xml:space="preserve">ievērojama daļa SLO, kuru ieņēmumu daļa </w:t>
      </w:r>
      <w:r w:rsidR="008614E9">
        <w:rPr>
          <w:rFonts w:ascii="Times New Roman" w:hAnsi="Times New Roman" w:cs="Times New Roman"/>
          <w:b/>
        </w:rPr>
        <w:t xml:space="preserve">virs 50% </w:t>
      </w:r>
      <w:r w:rsidRPr="00DC5E6E">
        <w:rPr>
          <w:rFonts w:ascii="Times New Roman" w:hAnsi="Times New Roman" w:cs="Times New Roman"/>
          <w:b/>
        </w:rPr>
        <w:t xml:space="preserve">ir no SD, </w:t>
      </w:r>
      <w:r w:rsidR="00991EDB" w:rsidRPr="00DC5E6E">
        <w:rPr>
          <w:rFonts w:ascii="Times New Roman" w:hAnsi="Times New Roman" w:cs="Times New Roman"/>
          <w:b/>
        </w:rPr>
        <w:t>“</w:t>
      </w:r>
      <w:r w:rsidRPr="00DC5E6E">
        <w:rPr>
          <w:rFonts w:ascii="Times New Roman" w:hAnsi="Times New Roman" w:cs="Times New Roman"/>
          <w:b/>
        </w:rPr>
        <w:t>pāries</w:t>
      </w:r>
      <w:r w:rsidR="00991EDB" w:rsidRPr="00DC5E6E">
        <w:rPr>
          <w:rFonts w:ascii="Times New Roman" w:hAnsi="Times New Roman" w:cs="Times New Roman"/>
          <w:b/>
        </w:rPr>
        <w:t>”</w:t>
      </w:r>
      <w:r w:rsidRPr="00DC5E6E">
        <w:rPr>
          <w:rFonts w:ascii="Times New Roman" w:hAnsi="Times New Roman" w:cs="Times New Roman"/>
          <w:b/>
        </w:rPr>
        <w:t xml:space="preserve"> no SLO statusa uz SU </w:t>
      </w:r>
      <w:r w:rsidR="001A416E" w:rsidRPr="00DC5E6E">
        <w:rPr>
          <w:rFonts w:ascii="Times New Roman" w:hAnsi="Times New Roman" w:cs="Times New Roman"/>
          <w:b/>
        </w:rPr>
        <w:t xml:space="preserve">(t.i. SD veikšanai tiks dibināta sabiedrība ar ierobežotu atbildību, kura izmantos iespēju iegūt SU statusu) </w:t>
      </w:r>
      <w:r w:rsidRPr="00DC5E6E">
        <w:rPr>
          <w:rFonts w:ascii="Times New Roman" w:hAnsi="Times New Roman" w:cs="Times New Roman"/>
          <w:b/>
        </w:rPr>
        <w:t>vai nodalīs savu SD no nesaimnieciskās</w:t>
      </w:r>
      <w:r w:rsidR="00384DBA">
        <w:rPr>
          <w:rFonts w:ascii="Times New Roman" w:hAnsi="Times New Roman" w:cs="Times New Roman"/>
          <w:b/>
        </w:rPr>
        <w:t xml:space="preserve"> darbības</w:t>
      </w:r>
      <w:r w:rsidRPr="00DC5E6E">
        <w:rPr>
          <w:rFonts w:ascii="Times New Roman" w:hAnsi="Times New Roman" w:cs="Times New Roman"/>
          <w:b/>
        </w:rPr>
        <w:t xml:space="preserve">. </w:t>
      </w:r>
    </w:p>
    <w:p w14:paraId="77DA7C76" w14:textId="632FFC42" w:rsidR="001C5D88" w:rsidRPr="00DC5E6E" w:rsidRDefault="00BE5977">
      <w:pPr>
        <w:ind w:firstLine="709"/>
        <w:jc w:val="both"/>
        <w:rPr>
          <w:rFonts w:ascii="Times New Roman" w:hAnsi="Times New Roman" w:cs="Times New Roman"/>
          <w:u w:val="single"/>
        </w:rPr>
      </w:pPr>
      <w:r w:rsidRPr="00DC5E6E">
        <w:rPr>
          <w:rFonts w:ascii="Times New Roman" w:hAnsi="Times New Roman" w:cs="Times New Roman"/>
        </w:rPr>
        <w:t xml:space="preserve">SD jautājums paliek aktuāls organizācijām, kurām dažādu iemeslu dēļ joprojām svarīgi saglabāt </w:t>
      </w:r>
      <w:r w:rsidRPr="00DC5E6E">
        <w:rPr>
          <w:rFonts w:ascii="Times New Roman" w:hAnsi="Times New Roman" w:cs="Times New Roman"/>
          <w:b/>
        </w:rPr>
        <w:t>SLO statusu un tās nevar savu SD juridiski nodalīt no nesaimnieciskās</w:t>
      </w:r>
      <w:r w:rsidR="00384DBA">
        <w:rPr>
          <w:rFonts w:ascii="Times New Roman" w:hAnsi="Times New Roman" w:cs="Times New Roman"/>
          <w:b/>
        </w:rPr>
        <w:t xml:space="preserve"> darbības</w:t>
      </w:r>
      <w:r w:rsidRPr="00DC5E6E">
        <w:rPr>
          <w:rFonts w:ascii="Times New Roman" w:hAnsi="Times New Roman" w:cs="Times New Roman"/>
        </w:rPr>
        <w:t xml:space="preserve">. Attiecībā uz šāda veida SLO, ņemot vērā to, ka ieņēmumi no SD ir viens no SLO finansējuma avotiem (atsevišķiem SLO tas ir būtisks finansējuma avots), </w:t>
      </w:r>
      <w:r w:rsidR="001C5D88" w:rsidRPr="00DC5E6E">
        <w:rPr>
          <w:rFonts w:ascii="Times New Roman" w:hAnsi="Times New Roman" w:cs="Times New Roman"/>
        </w:rPr>
        <w:t xml:space="preserve">svarīgi nodrošināt </w:t>
      </w:r>
      <w:r w:rsidRPr="00DC5E6E">
        <w:rPr>
          <w:rFonts w:ascii="Times New Roman" w:hAnsi="Times New Roman" w:cs="Times New Roman"/>
          <w:u w:val="single"/>
        </w:rPr>
        <w:t>SD veikšanas iespēj</w:t>
      </w:r>
      <w:r w:rsidR="001C5D88" w:rsidRPr="00DC5E6E">
        <w:rPr>
          <w:rFonts w:ascii="Times New Roman" w:hAnsi="Times New Roman" w:cs="Times New Roman"/>
          <w:u w:val="single"/>
        </w:rPr>
        <w:t>u</w:t>
      </w:r>
      <w:r w:rsidRPr="00DC5E6E">
        <w:rPr>
          <w:rFonts w:ascii="Times New Roman" w:hAnsi="Times New Roman" w:cs="Times New Roman"/>
          <w:u w:val="single"/>
        </w:rPr>
        <w:t xml:space="preserve"> </w:t>
      </w:r>
      <w:r w:rsidR="001C5D88" w:rsidRPr="00DC5E6E">
        <w:rPr>
          <w:rFonts w:ascii="Times New Roman" w:hAnsi="Times New Roman" w:cs="Times New Roman"/>
          <w:u w:val="single"/>
        </w:rPr>
        <w:t>arī nākotnē</w:t>
      </w:r>
      <w:r w:rsidRPr="00DC5E6E">
        <w:rPr>
          <w:rFonts w:ascii="Times New Roman" w:hAnsi="Times New Roman" w:cs="Times New Roman"/>
          <w:u w:val="single"/>
        </w:rPr>
        <w:t xml:space="preserve">. </w:t>
      </w:r>
      <w:bookmarkStart w:id="12" w:name="_Hlk62560206"/>
    </w:p>
    <w:p w14:paraId="13E5BD65" w14:textId="092491B7" w:rsidR="001C5D88" w:rsidRPr="00DC5E6E" w:rsidRDefault="001C5D88" w:rsidP="001C5D88">
      <w:pPr>
        <w:ind w:firstLine="709"/>
        <w:jc w:val="both"/>
        <w:rPr>
          <w:rFonts w:ascii="Times New Roman" w:hAnsi="Times New Roman" w:cs="Times New Roman"/>
        </w:rPr>
      </w:pPr>
      <w:r w:rsidRPr="00DC5E6E">
        <w:rPr>
          <w:rFonts w:ascii="Times New Roman" w:hAnsi="Times New Roman" w:cs="Times New Roman"/>
        </w:rPr>
        <w:t>Jāatzīmē, ka komercsabiedrībai, kas darbojas vispārējā nodokļu režīmā</w:t>
      </w:r>
      <w:r w:rsidR="006D0DD5">
        <w:rPr>
          <w:rFonts w:ascii="Times New Roman" w:hAnsi="Times New Roman" w:cs="Times New Roman"/>
        </w:rPr>
        <w:t xml:space="preserve"> </w:t>
      </w:r>
      <w:r w:rsidR="004356EE" w:rsidRPr="00DC5E6E">
        <w:rPr>
          <w:rFonts w:ascii="Times New Roman" w:hAnsi="Times New Roman" w:cs="Times New Roman"/>
        </w:rPr>
        <w:t>(UIN maksātājam)</w:t>
      </w:r>
      <w:r w:rsidRPr="00DC5E6E">
        <w:rPr>
          <w:rFonts w:ascii="Times New Roman" w:hAnsi="Times New Roman" w:cs="Times New Roman"/>
        </w:rPr>
        <w:t>, veicot ar SD nesaistītus izdevumus, rodas UIN maksāšanas pienākums (piemēram, tas veic UIN likuma 8.</w:t>
      </w:r>
      <w:r w:rsidR="00C63A08" w:rsidRPr="00DC5E6E">
        <w:rPr>
          <w:rFonts w:ascii="Times New Roman" w:hAnsi="Times New Roman" w:cs="Times New Roman"/>
        </w:rPr>
        <w:t xml:space="preserve"> </w:t>
      </w:r>
      <w:r w:rsidRPr="00DC5E6E">
        <w:rPr>
          <w:rFonts w:ascii="Times New Roman" w:hAnsi="Times New Roman" w:cs="Times New Roman"/>
        </w:rPr>
        <w:t xml:space="preserve">pantā noteiktās darbības). Šāds UIN maksāšanas pienākums nepastāv </w:t>
      </w:r>
      <w:r w:rsidR="00870FF7" w:rsidRPr="00DC5E6E">
        <w:rPr>
          <w:rFonts w:ascii="Times New Roman" w:hAnsi="Times New Roman" w:cs="Times New Roman"/>
        </w:rPr>
        <w:t xml:space="preserve">NVO (t.sk. </w:t>
      </w:r>
      <w:r w:rsidRPr="00DC5E6E">
        <w:rPr>
          <w:rFonts w:ascii="Times New Roman" w:hAnsi="Times New Roman" w:cs="Times New Roman"/>
        </w:rPr>
        <w:t>SLO</w:t>
      </w:r>
      <w:r w:rsidR="00870FF7" w:rsidRPr="00DC5E6E">
        <w:rPr>
          <w:rFonts w:ascii="Times New Roman" w:hAnsi="Times New Roman" w:cs="Times New Roman"/>
        </w:rPr>
        <w:t>)</w:t>
      </w:r>
      <w:r w:rsidR="004356EE">
        <w:rPr>
          <w:rFonts w:ascii="Times New Roman" w:hAnsi="Times New Roman" w:cs="Times New Roman"/>
        </w:rPr>
        <w:t>, kas vienlaicīgi ir arī</w:t>
      </w:r>
      <w:r w:rsidRPr="00DC5E6E">
        <w:rPr>
          <w:rFonts w:ascii="Times New Roman" w:hAnsi="Times New Roman" w:cs="Times New Roman"/>
        </w:rPr>
        <w:t xml:space="preserve"> SD veicēji, ja tie SD ietvaros veic UIN likuma 8.pantā noteiktās darbības. Šāda SD veikšanas nosacījumu atšķirība starp </w:t>
      </w:r>
      <w:r w:rsidR="00870FF7" w:rsidRPr="00DC5E6E">
        <w:rPr>
          <w:rFonts w:ascii="Times New Roman" w:hAnsi="Times New Roman" w:cs="Times New Roman"/>
        </w:rPr>
        <w:t>NV</w:t>
      </w:r>
      <w:r w:rsidRPr="00DC5E6E">
        <w:rPr>
          <w:rFonts w:ascii="Times New Roman" w:hAnsi="Times New Roman" w:cs="Times New Roman"/>
        </w:rPr>
        <w:t>O un komercsabiedrību, abiem nodarbojoties ar SD, rada komerc</w:t>
      </w:r>
      <w:r w:rsidR="007233B2" w:rsidRPr="00DC5E6E">
        <w:rPr>
          <w:rFonts w:ascii="Times New Roman" w:hAnsi="Times New Roman" w:cs="Times New Roman"/>
        </w:rPr>
        <w:t xml:space="preserve">darbības </w:t>
      </w:r>
      <w:r w:rsidRPr="00DC5E6E">
        <w:rPr>
          <w:rFonts w:ascii="Times New Roman" w:hAnsi="Times New Roman" w:cs="Times New Roman"/>
        </w:rPr>
        <w:t>atbalsta riskus</w:t>
      </w:r>
      <w:r w:rsidR="007233B2" w:rsidRPr="00DC5E6E">
        <w:rPr>
          <w:rStyle w:val="FootnoteReference"/>
          <w:rFonts w:ascii="Times New Roman" w:hAnsi="Times New Roman" w:cs="Times New Roman"/>
        </w:rPr>
        <w:footnoteReference w:id="25"/>
      </w:r>
      <w:r w:rsidRPr="00DC5E6E">
        <w:rPr>
          <w:rFonts w:ascii="Times New Roman" w:hAnsi="Times New Roman" w:cs="Times New Roman"/>
        </w:rPr>
        <w:t>. Ņemot vērā SD pieaugoša apmēra tendenci</w:t>
      </w:r>
      <w:r w:rsidR="00870FF7" w:rsidRPr="00DC5E6E">
        <w:rPr>
          <w:rFonts w:ascii="Times New Roman" w:hAnsi="Times New Roman" w:cs="Times New Roman"/>
        </w:rPr>
        <w:t xml:space="preserve"> NVO</w:t>
      </w:r>
      <w:r w:rsidRPr="00DC5E6E">
        <w:rPr>
          <w:rFonts w:ascii="Times New Roman" w:hAnsi="Times New Roman" w:cs="Times New Roman"/>
        </w:rPr>
        <w:t xml:space="preserve">, lai netiktu pārkāpts komercdarbības atbalsta </w:t>
      </w:r>
      <w:r w:rsidRPr="00DC5E6E">
        <w:rPr>
          <w:rFonts w:ascii="Times New Roman" w:hAnsi="Times New Roman" w:cs="Times New Roman"/>
        </w:rPr>
        <w:lastRenderedPageBreak/>
        <w:t xml:space="preserve">kontroles regulējums, kā arī </w:t>
      </w:r>
      <w:r w:rsidR="00384DBA">
        <w:rPr>
          <w:rFonts w:ascii="Times New Roman" w:hAnsi="Times New Roman" w:cs="Times New Roman"/>
        </w:rPr>
        <w:t>UIN</w:t>
      </w:r>
      <w:r w:rsidRPr="00DC5E6E">
        <w:rPr>
          <w:rFonts w:ascii="Times New Roman" w:hAnsi="Times New Roman" w:cs="Times New Roman"/>
        </w:rPr>
        <w:t xml:space="preserve"> regulējums, tādējādi radot negodīgu konkurenci attiecīgajā SD jomā, būtu regulējumā skaidri jāatrunā, ka arī </w:t>
      </w:r>
      <w:r w:rsidR="00870FF7" w:rsidRPr="00DC5E6E">
        <w:rPr>
          <w:rFonts w:ascii="Times New Roman" w:hAnsi="Times New Roman" w:cs="Times New Roman"/>
        </w:rPr>
        <w:t>NV</w:t>
      </w:r>
      <w:r w:rsidRPr="00DC5E6E">
        <w:rPr>
          <w:rFonts w:ascii="Times New Roman" w:hAnsi="Times New Roman" w:cs="Times New Roman"/>
        </w:rPr>
        <w:t>O</w:t>
      </w:r>
      <w:r w:rsidR="004356EE">
        <w:rPr>
          <w:rFonts w:ascii="Times New Roman" w:hAnsi="Times New Roman" w:cs="Times New Roman"/>
        </w:rPr>
        <w:t xml:space="preserve"> </w:t>
      </w:r>
      <w:r w:rsidR="004356EE" w:rsidRPr="00FA3139">
        <w:rPr>
          <w:rFonts w:ascii="Times New Roman" w:hAnsi="Times New Roman" w:cs="Times New Roman"/>
        </w:rPr>
        <w:t>grāmatvedības uzskaitē ir jānodala nevalstiskās darbības no saimnieciskajām jeb uz ienākumiem orientētajām, un,</w:t>
      </w:r>
      <w:r w:rsidR="004356EE">
        <w:rPr>
          <w:rFonts w:ascii="Times New Roman" w:hAnsi="Times New Roman" w:cs="Times New Roman"/>
        </w:rPr>
        <w:t xml:space="preserve"> </w:t>
      </w:r>
      <w:r w:rsidR="004356EE" w:rsidRPr="00DC5E6E">
        <w:rPr>
          <w:rFonts w:ascii="Times New Roman" w:hAnsi="Times New Roman" w:cs="Times New Roman"/>
        </w:rPr>
        <w:t xml:space="preserve"> </w:t>
      </w:r>
      <w:r w:rsidRPr="00DC5E6E">
        <w:rPr>
          <w:rFonts w:ascii="Times New Roman" w:hAnsi="Times New Roman" w:cs="Times New Roman"/>
        </w:rPr>
        <w:t>veicot ar SD nesaistītus izdevumus</w:t>
      </w:r>
      <w:r w:rsidR="00FA3139">
        <w:rPr>
          <w:rFonts w:ascii="Times New Roman" w:hAnsi="Times New Roman" w:cs="Times New Roman"/>
        </w:rPr>
        <w:t xml:space="preserve"> (t.sk., izdevumus statūtos noteikto mērķu sasniegšanai, ja to segšanai tiek novirzīti ieņēmumi no SD)</w:t>
      </w:r>
      <w:r w:rsidRPr="00DC5E6E">
        <w:rPr>
          <w:rFonts w:ascii="Times New Roman" w:hAnsi="Times New Roman" w:cs="Times New Roman"/>
        </w:rPr>
        <w:t xml:space="preserve">, rastos UIN maksāšanas pienākums. Vienlaikus svarīgi paredzēt, ka </w:t>
      </w:r>
      <w:r w:rsidR="00FA3139">
        <w:rPr>
          <w:rFonts w:ascii="Times New Roman" w:hAnsi="Times New Roman" w:cs="Times New Roman"/>
        </w:rPr>
        <w:t xml:space="preserve">NVO, kuras ieguvušas </w:t>
      </w:r>
      <w:r w:rsidR="004356EE">
        <w:rPr>
          <w:rFonts w:ascii="Times New Roman" w:hAnsi="Times New Roman" w:cs="Times New Roman"/>
        </w:rPr>
        <w:t xml:space="preserve">SLO </w:t>
      </w:r>
      <w:r w:rsidR="00FA3139">
        <w:rPr>
          <w:rFonts w:ascii="Times New Roman" w:hAnsi="Times New Roman" w:cs="Times New Roman"/>
        </w:rPr>
        <w:t xml:space="preserve">statusu, </w:t>
      </w:r>
      <w:r w:rsidR="004356EE">
        <w:rPr>
          <w:rFonts w:ascii="Times New Roman" w:hAnsi="Times New Roman" w:cs="Times New Roman"/>
        </w:rPr>
        <w:t xml:space="preserve">ar  </w:t>
      </w:r>
      <w:r w:rsidRPr="00DC5E6E">
        <w:rPr>
          <w:rFonts w:ascii="Times New Roman" w:hAnsi="Times New Roman" w:cs="Times New Roman"/>
        </w:rPr>
        <w:t>UIN apliekamajā bāzē netiek ietverti izdevumi,</w:t>
      </w:r>
      <w:r w:rsidR="007C4A48">
        <w:rPr>
          <w:rFonts w:ascii="Times New Roman" w:hAnsi="Times New Roman" w:cs="Times New Roman"/>
        </w:rPr>
        <w:t xml:space="preserve"> t.i. atskaitāmi tie izdevumi,</w:t>
      </w:r>
      <w:r w:rsidRPr="00DC5E6E">
        <w:rPr>
          <w:rFonts w:ascii="Times New Roman" w:hAnsi="Times New Roman" w:cs="Times New Roman"/>
        </w:rPr>
        <w:t xml:space="preserve"> kuri no konkrētās SLO SD </w:t>
      </w:r>
      <w:r w:rsidRPr="00B70A38">
        <w:rPr>
          <w:rFonts w:ascii="Times New Roman" w:hAnsi="Times New Roman" w:cs="Times New Roman"/>
        </w:rPr>
        <w:t>ienākum</w:t>
      </w:r>
      <w:r w:rsidR="008F5E74" w:rsidRPr="008D2521">
        <w:rPr>
          <w:rFonts w:ascii="Times New Roman" w:hAnsi="Times New Roman" w:cs="Times New Roman"/>
        </w:rPr>
        <w:t>a</w:t>
      </w:r>
      <w:r w:rsidR="004356EE" w:rsidRPr="008D2521">
        <w:rPr>
          <w:rFonts w:ascii="Times New Roman" w:hAnsi="Times New Roman" w:cs="Times New Roman"/>
        </w:rPr>
        <w:t xml:space="preserve"> (peļņa</w:t>
      </w:r>
      <w:r w:rsidR="008F5E74" w:rsidRPr="008D2521">
        <w:rPr>
          <w:rFonts w:ascii="Times New Roman" w:hAnsi="Times New Roman" w:cs="Times New Roman"/>
        </w:rPr>
        <w:t>s</w:t>
      </w:r>
      <w:r w:rsidR="004356EE" w:rsidRPr="008D2521">
        <w:rPr>
          <w:rFonts w:ascii="Times New Roman" w:hAnsi="Times New Roman" w:cs="Times New Roman"/>
        </w:rPr>
        <w:t>)</w:t>
      </w:r>
      <w:r w:rsidRPr="00DC5E6E">
        <w:rPr>
          <w:rFonts w:ascii="Times New Roman" w:hAnsi="Times New Roman" w:cs="Times New Roman"/>
        </w:rPr>
        <w:t xml:space="preserve"> tiek novirzīti un izmantoti attiecīgās SLO SL mērķiem</w:t>
      </w:r>
      <w:r w:rsidR="00E862A1">
        <w:rPr>
          <w:rFonts w:ascii="Times New Roman" w:hAnsi="Times New Roman" w:cs="Times New Roman"/>
        </w:rPr>
        <w:t>.</w:t>
      </w:r>
    </w:p>
    <w:p w14:paraId="3CB877E8" w14:textId="34987881" w:rsidR="00D66BB8" w:rsidRDefault="00BE5977">
      <w:pPr>
        <w:ind w:firstLine="709"/>
        <w:jc w:val="both"/>
        <w:rPr>
          <w:rFonts w:ascii="Times New Roman" w:hAnsi="Times New Roman" w:cs="Times New Roman"/>
        </w:rPr>
      </w:pPr>
      <w:r w:rsidRPr="00DC5E6E">
        <w:rPr>
          <w:rFonts w:ascii="Times New Roman" w:hAnsi="Times New Roman" w:cs="Times New Roman"/>
        </w:rPr>
        <w:t xml:space="preserve">Tādējādi, lai saglabātu iespēju SLO veikt SD, kas nerada </w:t>
      </w:r>
      <w:r w:rsidR="004552C4" w:rsidRPr="00DC5E6E">
        <w:rPr>
          <w:rFonts w:ascii="Times New Roman" w:hAnsi="Times New Roman" w:cs="Times New Roman"/>
        </w:rPr>
        <w:t>UIN</w:t>
      </w:r>
      <w:r w:rsidRPr="00DC5E6E">
        <w:rPr>
          <w:rFonts w:ascii="Times New Roman" w:hAnsi="Times New Roman" w:cs="Times New Roman"/>
        </w:rPr>
        <w:t xml:space="preserve"> aprēķināšanas un maksāšanas pienākumu, SLO ir jānodrošina, ka SLO SD uzskaite tiek veikta nodalīti no SLO </w:t>
      </w:r>
      <w:r w:rsidR="004356EE">
        <w:rPr>
          <w:rFonts w:ascii="Times New Roman" w:hAnsi="Times New Roman" w:cs="Times New Roman"/>
        </w:rPr>
        <w:t>(</w:t>
      </w:r>
      <w:r w:rsidRPr="00DC5E6E">
        <w:rPr>
          <w:rFonts w:ascii="Times New Roman" w:hAnsi="Times New Roman" w:cs="Times New Roman"/>
        </w:rPr>
        <w:t>nesaimnieciskās</w:t>
      </w:r>
      <w:r w:rsidR="004356EE">
        <w:rPr>
          <w:rFonts w:ascii="Times New Roman" w:hAnsi="Times New Roman" w:cs="Times New Roman"/>
        </w:rPr>
        <w:t>)</w:t>
      </w:r>
      <w:r w:rsidRPr="00DC5E6E">
        <w:rPr>
          <w:rFonts w:ascii="Times New Roman" w:hAnsi="Times New Roman" w:cs="Times New Roman"/>
        </w:rPr>
        <w:t xml:space="preserve"> darbības. SLO, kas veic SD un nodrošina dalītu uzskaiti, tādējādi nodrošinot caurskatāmību un naudas plūsmas izsekojamību</w:t>
      </w:r>
      <w:r w:rsidR="00D66BB8">
        <w:rPr>
          <w:rFonts w:ascii="Times New Roman" w:hAnsi="Times New Roman" w:cs="Times New Roman"/>
        </w:rPr>
        <w:t>.</w:t>
      </w:r>
    </w:p>
    <w:p w14:paraId="372B79D1" w14:textId="4B21934C" w:rsidR="00B70A38" w:rsidRDefault="00B70A38" w:rsidP="00B70A38">
      <w:pPr>
        <w:ind w:firstLine="709"/>
        <w:jc w:val="both"/>
        <w:rPr>
          <w:rFonts w:ascii="Times New Roman" w:hAnsi="Times New Roman" w:cs="Times New Roman"/>
        </w:rPr>
      </w:pPr>
      <w:r w:rsidRPr="00A21095">
        <w:rPr>
          <w:rFonts w:ascii="Times New Roman" w:hAnsi="Times New Roman" w:cs="Times New Roman"/>
        </w:rPr>
        <w:t>Vienlaikus, izvērtējot gan komercsabiedrību darbību un to tiesības izmantot Uzņēmumu ienākuma nodokļa likumā noteiktos atvieglojumus, ja tā daļu peļņas ziedo SLO SL darbības mērķiem</w:t>
      </w:r>
      <w:r w:rsidR="00DB5FDB" w:rsidRPr="00A21095">
        <w:rPr>
          <w:rFonts w:ascii="Times New Roman" w:hAnsi="Times New Roman" w:cs="Times New Roman"/>
        </w:rPr>
        <w:t xml:space="preserve"> (šādi atvieglojumi netiek piemēroti, ja daļa no komercsabiedrības peļņas tiek ziedota NVO bez SLO statusa)</w:t>
      </w:r>
      <w:r w:rsidRPr="00A21095">
        <w:rPr>
          <w:rFonts w:ascii="Times New Roman" w:hAnsi="Times New Roman" w:cs="Times New Roman"/>
        </w:rPr>
        <w:t>, gan SLO SD ienākumu novirzīšanu</w:t>
      </w:r>
      <w:r w:rsidR="00671F1A" w:rsidRPr="00A21095">
        <w:rPr>
          <w:rFonts w:ascii="Times New Roman" w:hAnsi="Times New Roman" w:cs="Times New Roman"/>
        </w:rPr>
        <w:t xml:space="preserve"> to</w:t>
      </w:r>
      <w:r w:rsidRPr="00A21095">
        <w:rPr>
          <w:rFonts w:ascii="Times New Roman" w:hAnsi="Times New Roman" w:cs="Times New Roman"/>
        </w:rPr>
        <w:t xml:space="preserve"> SL darbības mērķu sasniegšanai, secināms, ka konkrētās darbības un to mērķi ir identiski. </w:t>
      </w:r>
      <w:r w:rsidR="00DB5FDB" w:rsidRPr="00A21095">
        <w:rPr>
          <w:rFonts w:ascii="Times New Roman" w:hAnsi="Times New Roman" w:cs="Times New Roman"/>
        </w:rPr>
        <w:t xml:space="preserve">Valsts, izmantojot trešo pušu resursu atbalsta visai sabiedrībai būtiskas aktivitātes, kuras par tādām tika atzītas SL izvērtēšanas procesā. </w:t>
      </w:r>
      <w:r w:rsidRPr="00A21095">
        <w:rPr>
          <w:rFonts w:ascii="Times New Roman" w:hAnsi="Times New Roman" w:cs="Times New Roman"/>
        </w:rPr>
        <w:t>Tādējādi, vērtējot šo</w:t>
      </w:r>
      <w:r w:rsidR="00C5325C" w:rsidRPr="00A21095">
        <w:rPr>
          <w:rFonts w:ascii="Times New Roman" w:hAnsi="Times New Roman" w:cs="Times New Roman"/>
        </w:rPr>
        <w:t xml:space="preserve"> </w:t>
      </w:r>
      <w:r w:rsidRPr="00A21095">
        <w:rPr>
          <w:rFonts w:ascii="Times New Roman" w:hAnsi="Times New Roman" w:cs="Times New Roman"/>
        </w:rPr>
        <w:t xml:space="preserve">aspektu, </w:t>
      </w:r>
      <w:r w:rsidR="00C5325C" w:rsidRPr="00A21095">
        <w:rPr>
          <w:rFonts w:ascii="Times New Roman" w:hAnsi="Times New Roman" w:cs="Times New Roman"/>
        </w:rPr>
        <w:t xml:space="preserve">secināms, ka </w:t>
      </w:r>
      <w:r w:rsidR="00DB5FDB" w:rsidRPr="00A21095">
        <w:rPr>
          <w:rFonts w:ascii="Times New Roman" w:hAnsi="Times New Roman" w:cs="Times New Roman"/>
        </w:rPr>
        <w:t xml:space="preserve">nosakot SLO SD ienākuma novirzīšanai SL mērķiem izņēmumu no UIN maksāšanas pienākuma, </w:t>
      </w:r>
      <w:r w:rsidR="00C5325C" w:rsidRPr="00A21095">
        <w:rPr>
          <w:rFonts w:ascii="Times New Roman" w:hAnsi="Times New Roman" w:cs="Times New Roman"/>
        </w:rPr>
        <w:t xml:space="preserve">netiek radīts </w:t>
      </w:r>
      <w:r w:rsidRPr="00A21095">
        <w:rPr>
          <w:rFonts w:ascii="Times New Roman" w:hAnsi="Times New Roman" w:cs="Times New Roman"/>
        </w:rPr>
        <w:t xml:space="preserve">komercdarbības </w:t>
      </w:r>
      <w:r w:rsidR="00C5325C" w:rsidRPr="00A21095">
        <w:rPr>
          <w:rFonts w:ascii="Times New Roman" w:hAnsi="Times New Roman" w:cs="Times New Roman"/>
        </w:rPr>
        <w:t>atbalsta risks.</w:t>
      </w:r>
      <w:r>
        <w:rPr>
          <w:rFonts w:ascii="Times New Roman" w:hAnsi="Times New Roman" w:cs="Times New Roman"/>
        </w:rPr>
        <w:t xml:space="preserve"> </w:t>
      </w:r>
    </w:p>
    <w:p w14:paraId="613FC108" w14:textId="4CF402B4" w:rsidR="00D66BB8" w:rsidRDefault="004552C4" w:rsidP="00D66BB8">
      <w:pPr>
        <w:ind w:firstLine="709"/>
        <w:jc w:val="both"/>
        <w:rPr>
          <w:rFonts w:ascii="Times New Roman" w:hAnsi="Times New Roman" w:cs="Times New Roman"/>
        </w:rPr>
      </w:pPr>
      <w:bookmarkStart w:id="13" w:name="_Hlk72160974"/>
      <w:r w:rsidRPr="00DC5E6E">
        <w:rPr>
          <w:rFonts w:ascii="Times New Roman" w:hAnsi="Times New Roman" w:cs="Times New Roman"/>
        </w:rPr>
        <w:t>UIN</w:t>
      </w:r>
      <w:r w:rsidR="00BE5977" w:rsidRPr="00DC5E6E">
        <w:rPr>
          <w:rFonts w:ascii="Times New Roman" w:hAnsi="Times New Roman" w:cs="Times New Roman"/>
        </w:rPr>
        <w:t xml:space="preserve"> aprēķināšanas un maksāšanas pienākums </w:t>
      </w:r>
      <w:r w:rsidR="00D66BB8">
        <w:rPr>
          <w:rFonts w:ascii="Times New Roman" w:hAnsi="Times New Roman" w:cs="Times New Roman"/>
        </w:rPr>
        <w:t xml:space="preserve">SLO </w:t>
      </w:r>
      <w:r w:rsidR="00BE5977" w:rsidRPr="00DC5E6E">
        <w:rPr>
          <w:rFonts w:ascii="Times New Roman" w:hAnsi="Times New Roman" w:cs="Times New Roman"/>
        </w:rPr>
        <w:t>nerodas, ja</w:t>
      </w:r>
      <w:r w:rsidR="00D66BB8">
        <w:rPr>
          <w:rFonts w:ascii="Times New Roman" w:hAnsi="Times New Roman" w:cs="Times New Roman"/>
        </w:rPr>
        <w:t xml:space="preserve"> </w:t>
      </w:r>
      <w:r w:rsidR="00BE5977" w:rsidRPr="00385160">
        <w:rPr>
          <w:rFonts w:ascii="Times New Roman" w:hAnsi="Times New Roman" w:cs="Times New Roman"/>
        </w:rPr>
        <w:t>SLO</w:t>
      </w:r>
      <w:r w:rsidR="00364188">
        <w:rPr>
          <w:rFonts w:ascii="Times New Roman" w:hAnsi="Times New Roman" w:cs="Times New Roman"/>
        </w:rPr>
        <w:t xml:space="preserve"> no</w:t>
      </w:r>
      <w:r w:rsidR="00BE5977" w:rsidRPr="00385160">
        <w:rPr>
          <w:rFonts w:ascii="Times New Roman" w:hAnsi="Times New Roman" w:cs="Times New Roman"/>
        </w:rPr>
        <w:t xml:space="preserve"> SD</w:t>
      </w:r>
      <w:r w:rsidR="0066407E">
        <w:rPr>
          <w:rFonts w:ascii="Times New Roman" w:hAnsi="Times New Roman" w:cs="Times New Roman"/>
        </w:rPr>
        <w:t xml:space="preserve"> </w:t>
      </w:r>
      <w:r w:rsidR="00D66BB8" w:rsidRPr="00385160">
        <w:rPr>
          <w:rFonts w:ascii="Times New Roman" w:hAnsi="Times New Roman" w:cs="Times New Roman"/>
        </w:rPr>
        <w:t>(kas</w:t>
      </w:r>
      <w:r w:rsidR="006D0DD5">
        <w:rPr>
          <w:rFonts w:ascii="Times New Roman" w:hAnsi="Times New Roman" w:cs="Times New Roman"/>
        </w:rPr>
        <w:t xml:space="preserve"> grāmatvedības uzskaitē</w:t>
      </w:r>
      <w:r w:rsidR="00D66BB8" w:rsidRPr="00385160">
        <w:rPr>
          <w:rFonts w:ascii="Times New Roman" w:hAnsi="Times New Roman" w:cs="Times New Roman"/>
        </w:rPr>
        <w:t xml:space="preserve"> ir nodalīta no SLO SL darbības naudas plūsma</w:t>
      </w:r>
      <w:r w:rsidR="0066407E">
        <w:rPr>
          <w:rFonts w:ascii="Times New Roman" w:hAnsi="Times New Roman" w:cs="Times New Roman"/>
        </w:rPr>
        <w:t>)</w:t>
      </w:r>
      <w:r w:rsidR="0066407E" w:rsidRPr="0066407E">
        <w:rPr>
          <w:rFonts w:ascii="Times New Roman" w:hAnsi="Times New Roman" w:cs="Times New Roman"/>
        </w:rPr>
        <w:t xml:space="preserve"> </w:t>
      </w:r>
      <w:r w:rsidR="0066407E">
        <w:rPr>
          <w:rFonts w:ascii="Times New Roman" w:hAnsi="Times New Roman" w:cs="Times New Roman"/>
        </w:rPr>
        <w:t>gūtie ienākumi</w:t>
      </w:r>
      <w:r w:rsidR="00D66BB8">
        <w:rPr>
          <w:rFonts w:ascii="Times New Roman" w:hAnsi="Times New Roman" w:cs="Times New Roman"/>
        </w:rPr>
        <w:t>:</w:t>
      </w:r>
      <w:r w:rsidR="00BE5977" w:rsidRPr="00385160">
        <w:rPr>
          <w:rFonts w:ascii="Times New Roman" w:hAnsi="Times New Roman" w:cs="Times New Roman"/>
        </w:rPr>
        <w:t xml:space="preserve"> </w:t>
      </w:r>
    </w:p>
    <w:p w14:paraId="6BFE3227" w14:textId="723DF2E4" w:rsidR="00D66BB8" w:rsidRPr="00385160" w:rsidRDefault="00BE5977" w:rsidP="00385160">
      <w:pPr>
        <w:pStyle w:val="ListParagraph"/>
        <w:numPr>
          <w:ilvl w:val="0"/>
          <w:numId w:val="53"/>
        </w:numPr>
        <w:jc w:val="both"/>
        <w:rPr>
          <w:rFonts w:ascii="Times New Roman" w:hAnsi="Times New Roman" w:cs="Times New Roman"/>
        </w:rPr>
      </w:pPr>
      <w:r w:rsidRPr="00385160">
        <w:rPr>
          <w:rFonts w:ascii="Times New Roman" w:hAnsi="Times New Roman" w:cs="Times New Roman"/>
        </w:rPr>
        <w:t xml:space="preserve"> </w:t>
      </w:r>
      <w:r w:rsidR="00D66BB8" w:rsidRPr="002827E8">
        <w:rPr>
          <w:rFonts w:ascii="Times New Roman" w:hAnsi="Times New Roman" w:cs="Times New Roman"/>
        </w:rPr>
        <w:t>tiek novirzīta</w:t>
      </w:r>
      <w:r w:rsidR="00D66BB8" w:rsidRPr="00D66BB8">
        <w:rPr>
          <w:rFonts w:ascii="Times New Roman" w:hAnsi="Times New Roman" w:cs="Times New Roman"/>
        </w:rPr>
        <w:t xml:space="preserve"> </w:t>
      </w:r>
      <w:r w:rsidRPr="00385160">
        <w:rPr>
          <w:rFonts w:ascii="Times New Roman" w:hAnsi="Times New Roman" w:cs="Times New Roman"/>
        </w:rPr>
        <w:t xml:space="preserve">SLO </w:t>
      </w:r>
      <w:r w:rsidR="00D66BB8" w:rsidRPr="00385160">
        <w:rPr>
          <w:rFonts w:ascii="Times New Roman" w:hAnsi="Times New Roman" w:cs="Times New Roman"/>
        </w:rPr>
        <w:t xml:space="preserve">SL </w:t>
      </w:r>
      <w:r w:rsidRPr="00385160">
        <w:rPr>
          <w:rFonts w:ascii="Times New Roman" w:hAnsi="Times New Roman" w:cs="Times New Roman"/>
        </w:rPr>
        <w:t>turpmākai attīstībai</w:t>
      </w:r>
      <w:r w:rsidR="00E970EB">
        <w:rPr>
          <w:rFonts w:ascii="Times New Roman" w:hAnsi="Times New Roman" w:cs="Times New Roman"/>
        </w:rPr>
        <w:t xml:space="preserve"> SLO mērķu sasniegšanai</w:t>
      </w:r>
      <w:r w:rsidR="00FA3139">
        <w:rPr>
          <w:rFonts w:ascii="Times New Roman" w:hAnsi="Times New Roman" w:cs="Times New Roman"/>
        </w:rPr>
        <w:t>;</w:t>
      </w:r>
      <w:r w:rsidRPr="00385160">
        <w:rPr>
          <w:rFonts w:ascii="Times New Roman" w:hAnsi="Times New Roman" w:cs="Times New Roman"/>
        </w:rPr>
        <w:t xml:space="preserve"> </w:t>
      </w:r>
    </w:p>
    <w:p w14:paraId="705A7EBB" w14:textId="68358A58" w:rsidR="00E970EB" w:rsidRPr="00385160" w:rsidRDefault="00E970EB" w:rsidP="00E970EB">
      <w:pPr>
        <w:pStyle w:val="ListParagraph"/>
        <w:numPr>
          <w:ilvl w:val="0"/>
          <w:numId w:val="53"/>
        </w:numPr>
        <w:jc w:val="both"/>
        <w:rPr>
          <w:rFonts w:ascii="Times New Roman" w:hAnsi="Times New Roman" w:cs="Times New Roman"/>
        </w:rPr>
      </w:pPr>
      <w:r w:rsidRPr="002827E8">
        <w:rPr>
          <w:rFonts w:ascii="Times New Roman" w:hAnsi="Times New Roman" w:cs="Times New Roman"/>
        </w:rPr>
        <w:t>tiek novirzīta</w:t>
      </w:r>
      <w:r w:rsidRPr="00D66BB8">
        <w:rPr>
          <w:rFonts w:ascii="Times New Roman" w:hAnsi="Times New Roman" w:cs="Times New Roman"/>
        </w:rPr>
        <w:t xml:space="preserve"> </w:t>
      </w:r>
      <w:r w:rsidRPr="00BC14E5">
        <w:rPr>
          <w:rFonts w:ascii="Times New Roman" w:hAnsi="Times New Roman" w:cs="Times New Roman"/>
        </w:rPr>
        <w:t xml:space="preserve">SLO </w:t>
      </w:r>
      <w:r>
        <w:rPr>
          <w:rFonts w:ascii="Times New Roman" w:hAnsi="Times New Roman" w:cs="Times New Roman"/>
        </w:rPr>
        <w:t xml:space="preserve">SD </w:t>
      </w:r>
      <w:r w:rsidRPr="00BC14E5">
        <w:rPr>
          <w:rFonts w:ascii="Times New Roman" w:hAnsi="Times New Roman" w:cs="Times New Roman"/>
        </w:rPr>
        <w:t xml:space="preserve"> turpmākai attīstībai</w:t>
      </w:r>
      <w:r>
        <w:rPr>
          <w:rFonts w:ascii="Times New Roman" w:hAnsi="Times New Roman" w:cs="Times New Roman"/>
        </w:rPr>
        <w:t xml:space="preserve"> (piem., iegādātas preces vai pakalpojumi, kas nepieciešami SD nodrošināšanai, veikt</w:t>
      </w:r>
      <w:r w:rsidR="00865C40">
        <w:rPr>
          <w:rFonts w:ascii="Times New Roman" w:hAnsi="Times New Roman" w:cs="Times New Roman"/>
        </w:rPr>
        <w:t>i</w:t>
      </w:r>
      <w:r>
        <w:rPr>
          <w:rFonts w:ascii="Times New Roman" w:hAnsi="Times New Roman" w:cs="Times New Roman"/>
        </w:rPr>
        <w:t xml:space="preserve"> darba algu un nodokļu maksājumi par darbiniekiem, kas nodrošina SD veikšanu)</w:t>
      </w:r>
      <w:r w:rsidR="00865C40">
        <w:rPr>
          <w:rFonts w:ascii="Times New Roman" w:hAnsi="Times New Roman" w:cs="Times New Roman"/>
        </w:rPr>
        <w:t>;</w:t>
      </w:r>
      <w:r w:rsidRPr="00BC14E5">
        <w:rPr>
          <w:rFonts w:ascii="Times New Roman" w:hAnsi="Times New Roman" w:cs="Times New Roman"/>
        </w:rPr>
        <w:t xml:space="preserve"> </w:t>
      </w:r>
    </w:p>
    <w:p w14:paraId="6F9F8F59" w14:textId="43FBF1B9" w:rsidR="00E671C8" w:rsidRPr="00385160" w:rsidRDefault="00E970EB" w:rsidP="00385160">
      <w:pPr>
        <w:pStyle w:val="ListParagraph"/>
        <w:numPr>
          <w:ilvl w:val="0"/>
          <w:numId w:val="53"/>
        </w:numPr>
        <w:jc w:val="both"/>
        <w:rPr>
          <w:rFonts w:ascii="Times New Roman" w:hAnsi="Times New Roman" w:cs="Times New Roman"/>
        </w:rPr>
      </w:pPr>
      <w:r>
        <w:rPr>
          <w:rFonts w:ascii="Times New Roman" w:hAnsi="Times New Roman" w:cs="Times New Roman"/>
        </w:rPr>
        <w:t>n</w:t>
      </w:r>
      <w:r w:rsidR="00D66BB8">
        <w:rPr>
          <w:rFonts w:ascii="Times New Roman" w:hAnsi="Times New Roman" w:cs="Times New Roman"/>
        </w:rPr>
        <w:t>o SLO SD līdzekļiem</w:t>
      </w:r>
      <w:r w:rsidR="00D66BB8" w:rsidRPr="00385160">
        <w:rPr>
          <w:rFonts w:ascii="Times New Roman" w:hAnsi="Times New Roman" w:cs="Times New Roman"/>
        </w:rPr>
        <w:t xml:space="preserve"> </w:t>
      </w:r>
      <w:r w:rsidR="00BE5977" w:rsidRPr="00385160">
        <w:rPr>
          <w:rFonts w:ascii="Times New Roman" w:hAnsi="Times New Roman" w:cs="Times New Roman"/>
        </w:rPr>
        <w:t xml:space="preserve">netiek veiktas </w:t>
      </w:r>
      <w:r w:rsidR="00D66BB8">
        <w:rPr>
          <w:rFonts w:ascii="Times New Roman" w:hAnsi="Times New Roman" w:cs="Times New Roman"/>
        </w:rPr>
        <w:t xml:space="preserve">ar </w:t>
      </w:r>
      <w:r>
        <w:rPr>
          <w:rFonts w:ascii="Times New Roman" w:hAnsi="Times New Roman" w:cs="Times New Roman"/>
        </w:rPr>
        <w:t>SD nesaistītas izmaksas (</w:t>
      </w:r>
      <w:r w:rsidR="00BE5977" w:rsidRPr="00385160">
        <w:rPr>
          <w:rFonts w:ascii="Times New Roman" w:hAnsi="Times New Roman" w:cs="Times New Roman"/>
        </w:rPr>
        <w:t>UIN likuma 8.pantā uzskaitītās darbības</w:t>
      </w:r>
      <w:r>
        <w:rPr>
          <w:rFonts w:ascii="Times New Roman" w:hAnsi="Times New Roman" w:cs="Times New Roman"/>
        </w:rPr>
        <w:t xml:space="preserve"> </w:t>
      </w:r>
      <w:r w:rsidR="00865C40">
        <w:rPr>
          <w:rFonts w:ascii="Times New Roman" w:hAnsi="Times New Roman" w:cs="Times New Roman"/>
        </w:rPr>
        <w:t>(</w:t>
      </w:r>
      <w:r w:rsidR="00BE5977" w:rsidRPr="00385160">
        <w:rPr>
          <w:rFonts w:ascii="Times New Roman" w:hAnsi="Times New Roman" w:cs="Times New Roman"/>
        </w:rPr>
        <w:t xml:space="preserve">piemēram, </w:t>
      </w:r>
      <w:r>
        <w:rPr>
          <w:rFonts w:ascii="Times New Roman" w:hAnsi="Times New Roman" w:cs="Times New Roman"/>
        </w:rPr>
        <w:t>naudas, preču vai pakalpojumu dāvinājumi</w:t>
      </w:r>
      <w:r w:rsidRPr="00385160">
        <w:rPr>
          <w:rFonts w:ascii="Times New Roman" w:hAnsi="Times New Roman" w:cs="Times New Roman"/>
        </w:rPr>
        <w:t xml:space="preserve"> </w:t>
      </w:r>
      <w:r w:rsidR="00BE5977" w:rsidRPr="00385160">
        <w:rPr>
          <w:rFonts w:ascii="Times New Roman" w:hAnsi="Times New Roman" w:cs="Times New Roman"/>
        </w:rPr>
        <w:t>biedriem, izsniegti aizdevumi,</w:t>
      </w:r>
      <w:r>
        <w:rPr>
          <w:rFonts w:ascii="Times New Roman" w:hAnsi="Times New Roman" w:cs="Times New Roman"/>
        </w:rPr>
        <w:t xml:space="preserve"> iegādāt</w:t>
      </w:r>
      <w:r w:rsidR="00865C40">
        <w:rPr>
          <w:rFonts w:ascii="Times New Roman" w:hAnsi="Times New Roman" w:cs="Times New Roman"/>
        </w:rPr>
        <w:t>i</w:t>
      </w:r>
      <w:r>
        <w:rPr>
          <w:rFonts w:ascii="Times New Roman" w:hAnsi="Times New Roman" w:cs="Times New Roman"/>
        </w:rPr>
        <w:t xml:space="preserve"> reprezentatīvi transporta līdzekļi</w:t>
      </w:r>
      <w:r w:rsidR="00364188">
        <w:rPr>
          <w:rFonts w:ascii="Times New Roman" w:hAnsi="Times New Roman" w:cs="Times New Roman"/>
        </w:rPr>
        <w:t xml:space="preserve"> vai ekskluzīvi pamatlīdzekļi</w:t>
      </w:r>
      <w:r w:rsidR="00865C40">
        <w:rPr>
          <w:rFonts w:ascii="Times New Roman" w:hAnsi="Times New Roman" w:cs="Times New Roman"/>
        </w:rPr>
        <w:t>,</w:t>
      </w:r>
      <w:r w:rsidR="00BE5977" w:rsidRPr="00385160">
        <w:rPr>
          <w:rFonts w:ascii="Times New Roman" w:hAnsi="Times New Roman" w:cs="Times New Roman"/>
        </w:rPr>
        <w:t xml:space="preserve"> u.c. ar SD nesaistītie izdevumi), kas rada </w:t>
      </w:r>
      <w:r w:rsidR="00950303" w:rsidRPr="00385160">
        <w:rPr>
          <w:rFonts w:ascii="Times New Roman" w:hAnsi="Times New Roman" w:cs="Times New Roman"/>
        </w:rPr>
        <w:t>UIN</w:t>
      </w:r>
      <w:r w:rsidR="00BE5977" w:rsidRPr="00385160">
        <w:rPr>
          <w:rFonts w:ascii="Times New Roman" w:hAnsi="Times New Roman" w:cs="Times New Roman"/>
        </w:rPr>
        <w:t xml:space="preserve"> nodokļa aprēķināšanas un maksāšanas pienākumu</w:t>
      </w:r>
      <w:r w:rsidR="002C34C0" w:rsidRPr="00385160">
        <w:rPr>
          <w:rFonts w:ascii="Times New Roman" w:hAnsi="Times New Roman" w:cs="Times New Roman"/>
        </w:rPr>
        <w:t xml:space="preserve">. </w:t>
      </w:r>
      <w:r w:rsidR="00740C4F" w:rsidRPr="00385160">
        <w:rPr>
          <w:rFonts w:ascii="Times New Roman" w:hAnsi="Times New Roman" w:cs="Times New Roman"/>
        </w:rPr>
        <w:t>Šādās situācijās UIN režīms attiecībā uz SLO ir tāds pats kā citiem nodokļu maksātājiem.</w:t>
      </w:r>
    </w:p>
    <w:p w14:paraId="011A5FF2" w14:textId="15360A89" w:rsidR="001049FC" w:rsidRPr="00DC5E6E" w:rsidRDefault="00870FF7" w:rsidP="00B70A38">
      <w:pPr>
        <w:ind w:firstLine="709"/>
        <w:jc w:val="both"/>
        <w:rPr>
          <w:rFonts w:ascii="Times New Roman" w:hAnsi="Times New Roman" w:cs="Times New Roman"/>
        </w:rPr>
      </w:pPr>
      <w:r w:rsidRPr="00DC5E6E">
        <w:rPr>
          <w:rFonts w:ascii="Times New Roman" w:hAnsi="Times New Roman" w:cs="Times New Roman"/>
        </w:rPr>
        <w:t>Vienlaikus šādai SLO jāspēj pierādīt SL (vai SL darbības būtisku ietekmi) un korekti jādefinē SL mērķis un rezultatīvos rādītājus.</w:t>
      </w:r>
    </w:p>
    <w:bookmarkEnd w:id="12"/>
    <w:p w14:paraId="7E707D2A" w14:textId="4F3BFF8C" w:rsidR="00B7533C" w:rsidRDefault="00BE5977" w:rsidP="00F56D4F">
      <w:pPr>
        <w:ind w:firstLine="709"/>
        <w:jc w:val="both"/>
        <w:rPr>
          <w:rFonts w:ascii="Times New Roman" w:hAnsi="Times New Roman" w:cs="Times New Roman"/>
        </w:rPr>
      </w:pPr>
      <w:r w:rsidRPr="00DC5E6E">
        <w:rPr>
          <w:rFonts w:ascii="Times New Roman" w:hAnsi="Times New Roman" w:cs="Times New Roman"/>
        </w:rPr>
        <w:t xml:space="preserve">Attiecībā uz NĪN </w:t>
      </w:r>
      <w:r w:rsidR="00E970EB">
        <w:rPr>
          <w:rFonts w:ascii="Times New Roman" w:hAnsi="Times New Roman" w:cs="Times New Roman"/>
        </w:rPr>
        <w:t xml:space="preserve">stimuliem </w:t>
      </w:r>
      <w:r w:rsidR="00793224">
        <w:rPr>
          <w:rFonts w:ascii="Times New Roman" w:hAnsi="Times New Roman" w:cs="Times New Roman"/>
        </w:rPr>
        <w:t xml:space="preserve">(atbrīvojums vai pašvaldības piešķirtais atvieglojums) </w:t>
      </w:r>
      <w:r w:rsidRPr="00DC5E6E">
        <w:rPr>
          <w:rFonts w:ascii="Times New Roman" w:hAnsi="Times New Roman" w:cs="Times New Roman"/>
        </w:rPr>
        <w:t xml:space="preserve">SLO, būtu saglabājams šobrīd spēkā esošs nosacījums, ka </w:t>
      </w:r>
      <w:r w:rsidR="00793224">
        <w:rPr>
          <w:rFonts w:ascii="Times New Roman" w:hAnsi="Times New Roman" w:cs="Times New Roman"/>
        </w:rPr>
        <w:t xml:space="preserve"> šo atbrīvojumu vai </w:t>
      </w:r>
      <w:r w:rsidRPr="00DC5E6E">
        <w:rPr>
          <w:rFonts w:ascii="Times New Roman" w:hAnsi="Times New Roman" w:cs="Times New Roman"/>
        </w:rPr>
        <w:t>atvieglojumu piemēro tikai</w:t>
      </w:r>
      <w:r w:rsidR="00793224">
        <w:rPr>
          <w:rFonts w:ascii="Times New Roman" w:hAnsi="Times New Roman" w:cs="Times New Roman"/>
        </w:rPr>
        <w:t xml:space="preserve"> tad</w:t>
      </w:r>
      <w:r w:rsidRPr="00DC5E6E">
        <w:rPr>
          <w:rFonts w:ascii="Times New Roman" w:hAnsi="Times New Roman" w:cs="Times New Roman"/>
        </w:rPr>
        <w:t xml:space="preserve">, ja attiecīgajās telpās </w:t>
      </w:r>
      <w:r w:rsidR="00793224">
        <w:rPr>
          <w:rFonts w:ascii="Times New Roman" w:hAnsi="Times New Roman" w:cs="Times New Roman"/>
        </w:rPr>
        <w:t xml:space="preserve">tiek veikta </w:t>
      </w:r>
      <w:r w:rsidRPr="00DC5E6E">
        <w:rPr>
          <w:rFonts w:ascii="Times New Roman" w:hAnsi="Times New Roman" w:cs="Times New Roman"/>
        </w:rPr>
        <w:t>tikai SLO darbība.</w:t>
      </w:r>
    </w:p>
    <w:p w14:paraId="65CAF768" w14:textId="368248AB" w:rsidR="004837B4" w:rsidRDefault="004837B4" w:rsidP="00F56D4F">
      <w:pPr>
        <w:ind w:firstLine="709"/>
        <w:jc w:val="both"/>
        <w:rPr>
          <w:rFonts w:ascii="Times New Roman" w:hAnsi="Times New Roman" w:cs="Times New Roman"/>
        </w:rPr>
      </w:pPr>
    </w:p>
    <w:p w14:paraId="4DD437B7" w14:textId="4EA1D350" w:rsidR="004837B4" w:rsidRPr="004837B4" w:rsidRDefault="004837B4" w:rsidP="00385160">
      <w:pPr>
        <w:shd w:val="clear" w:color="auto" w:fill="FFFFFF"/>
        <w:spacing w:after="160" w:line="293" w:lineRule="atLeast"/>
        <w:ind w:firstLine="720"/>
        <w:jc w:val="center"/>
        <w:rPr>
          <w:rFonts w:ascii="Times New Roman" w:eastAsiaTheme="minorHAnsi" w:hAnsi="Times New Roman" w:cs="Times New Roman"/>
          <w:color w:val="000000"/>
          <w:sz w:val="28"/>
          <w:szCs w:val="28"/>
          <w:shd w:val="clear" w:color="auto" w:fill="FFFFFF"/>
        </w:rPr>
      </w:pPr>
      <w:r w:rsidRPr="004837B4">
        <w:rPr>
          <w:rFonts w:ascii="Times New Roman" w:eastAsiaTheme="minorHAnsi" w:hAnsi="Times New Roman" w:cs="Times New Roman"/>
          <w:b/>
          <w:color w:val="000000"/>
          <w:sz w:val="28"/>
          <w:szCs w:val="28"/>
          <w:shd w:val="clear" w:color="auto" w:fill="FFFFFF"/>
        </w:rPr>
        <w:t>NVO, kura saņēmusi SLO statusu</w:t>
      </w:r>
      <w:r>
        <w:rPr>
          <w:rFonts w:ascii="Times New Roman" w:eastAsiaTheme="minorHAnsi" w:hAnsi="Times New Roman" w:cs="Times New Roman"/>
          <w:b/>
          <w:color w:val="000000"/>
          <w:sz w:val="28"/>
          <w:szCs w:val="28"/>
          <w:shd w:val="clear" w:color="auto" w:fill="FFFFFF"/>
        </w:rPr>
        <w:t>, bet</w:t>
      </w:r>
      <w:r w:rsidRPr="004837B4">
        <w:rPr>
          <w:rFonts w:ascii="Times New Roman" w:eastAsiaTheme="minorHAnsi" w:hAnsi="Times New Roman" w:cs="Times New Roman"/>
          <w:b/>
          <w:color w:val="000000"/>
          <w:sz w:val="28"/>
          <w:szCs w:val="28"/>
          <w:shd w:val="clear" w:color="auto" w:fill="FFFFFF"/>
        </w:rPr>
        <w:t xml:space="preserve"> </w:t>
      </w:r>
      <w:r>
        <w:rPr>
          <w:rFonts w:ascii="Times New Roman" w:eastAsiaTheme="minorHAnsi" w:hAnsi="Times New Roman" w:cs="Times New Roman"/>
          <w:b/>
          <w:color w:val="000000"/>
          <w:sz w:val="28"/>
          <w:szCs w:val="28"/>
          <w:shd w:val="clear" w:color="auto" w:fill="FFFFFF"/>
        </w:rPr>
        <w:t xml:space="preserve">SLO mērķu sasniegšanai </w:t>
      </w:r>
      <w:r w:rsidRPr="004837B4">
        <w:rPr>
          <w:rFonts w:ascii="Times New Roman" w:eastAsiaTheme="minorHAnsi" w:hAnsi="Times New Roman" w:cs="Times New Roman"/>
          <w:b/>
          <w:color w:val="000000"/>
          <w:sz w:val="28"/>
          <w:szCs w:val="28"/>
          <w:shd w:val="clear" w:color="auto" w:fill="FFFFFF"/>
        </w:rPr>
        <w:t>nodarbojas arī ar saimniecisko darbību</w:t>
      </w:r>
    </w:p>
    <w:tbl>
      <w:tblPr>
        <w:tblStyle w:val="TableGrid2"/>
        <w:tblW w:w="9067" w:type="dxa"/>
        <w:tblLook w:val="04A0" w:firstRow="1" w:lastRow="0" w:firstColumn="1" w:lastColumn="0" w:noHBand="0" w:noVBand="1"/>
      </w:tblPr>
      <w:tblGrid>
        <w:gridCol w:w="4106"/>
        <w:gridCol w:w="4961"/>
      </w:tblGrid>
      <w:tr w:rsidR="004837B4" w:rsidRPr="004837B4" w14:paraId="43F80F25" w14:textId="77777777" w:rsidTr="00671F1A">
        <w:trPr>
          <w:trHeight w:val="161"/>
        </w:trPr>
        <w:tc>
          <w:tcPr>
            <w:tcW w:w="9067" w:type="dxa"/>
            <w:gridSpan w:val="2"/>
          </w:tcPr>
          <w:p w14:paraId="27535BDE" w14:textId="7E7E21EC" w:rsidR="004837B4" w:rsidRPr="004837B4" w:rsidRDefault="004837B4" w:rsidP="00385160">
            <w:pPr>
              <w:spacing w:line="293" w:lineRule="atLeast"/>
              <w:jc w:val="center"/>
              <w:rPr>
                <w:rFonts w:ascii="Times New Roman" w:eastAsiaTheme="minorHAnsi" w:hAnsi="Times New Roman"/>
                <w:b/>
                <w:i/>
                <w:color w:val="000000"/>
                <w:sz w:val="28"/>
                <w:szCs w:val="28"/>
                <w:shd w:val="clear" w:color="auto" w:fill="FFFFFF"/>
              </w:rPr>
            </w:pPr>
            <w:bookmarkStart w:id="14" w:name="_Hlk72137856"/>
            <w:r>
              <w:rPr>
                <w:rFonts w:ascii="Times New Roman" w:eastAsiaTheme="minorHAnsi" w:hAnsi="Times New Roman"/>
                <w:b/>
                <w:i/>
                <w:color w:val="000000"/>
                <w:sz w:val="28"/>
                <w:szCs w:val="28"/>
                <w:shd w:val="clear" w:color="auto" w:fill="FFFFFF"/>
              </w:rPr>
              <w:t>1.solis – SLO grāmatvedības uzskaitē noda</w:t>
            </w:r>
            <w:r w:rsidR="0061151E">
              <w:rPr>
                <w:rFonts w:ascii="Times New Roman" w:eastAsiaTheme="minorHAnsi" w:hAnsi="Times New Roman"/>
                <w:b/>
                <w:i/>
                <w:color w:val="000000"/>
                <w:sz w:val="28"/>
                <w:szCs w:val="28"/>
                <w:shd w:val="clear" w:color="auto" w:fill="FFFFFF"/>
              </w:rPr>
              <w:t>l</w:t>
            </w:r>
            <w:r>
              <w:rPr>
                <w:rFonts w:ascii="Times New Roman" w:eastAsiaTheme="minorHAnsi" w:hAnsi="Times New Roman"/>
                <w:b/>
                <w:i/>
                <w:color w:val="000000"/>
                <w:sz w:val="28"/>
                <w:szCs w:val="28"/>
                <w:shd w:val="clear" w:color="auto" w:fill="FFFFFF"/>
              </w:rPr>
              <w:t>a savu SLO naudas plūsmu no SD naudas plūsmas</w:t>
            </w:r>
          </w:p>
        </w:tc>
      </w:tr>
      <w:tr w:rsidR="004837B4" w:rsidRPr="004837B4" w14:paraId="4C16A463" w14:textId="77777777" w:rsidTr="00671F1A">
        <w:tc>
          <w:tcPr>
            <w:tcW w:w="4106" w:type="dxa"/>
          </w:tcPr>
          <w:p w14:paraId="616A3B2C" w14:textId="77777777" w:rsidR="004837B4" w:rsidRPr="004837B4" w:rsidRDefault="004837B4" w:rsidP="004837B4">
            <w:pPr>
              <w:spacing w:line="293" w:lineRule="atLeast"/>
              <w:jc w:val="both"/>
              <w:rPr>
                <w:rFonts w:ascii="Times New Roman" w:eastAsiaTheme="minorHAnsi" w:hAnsi="Times New Roman"/>
                <w:b/>
                <w:i/>
                <w:color w:val="000000"/>
                <w:sz w:val="28"/>
                <w:szCs w:val="28"/>
                <w:shd w:val="clear" w:color="auto" w:fill="FFFFFF"/>
              </w:rPr>
            </w:pPr>
            <w:r w:rsidRPr="004837B4">
              <w:rPr>
                <w:rFonts w:ascii="Times New Roman" w:eastAsiaTheme="minorHAnsi" w:hAnsi="Times New Roman"/>
                <w:b/>
                <w:i/>
                <w:color w:val="000000"/>
                <w:sz w:val="28"/>
                <w:szCs w:val="28"/>
                <w:shd w:val="clear" w:color="auto" w:fill="FFFFFF"/>
              </w:rPr>
              <w:t xml:space="preserve">SLO statūtos noteiktā darbība. </w:t>
            </w:r>
          </w:p>
          <w:p w14:paraId="436D0311" w14:textId="717F072B" w:rsidR="004837B4" w:rsidRPr="004837B4" w:rsidRDefault="004837B4" w:rsidP="0061151E">
            <w:pPr>
              <w:spacing w:line="293" w:lineRule="atLeast"/>
              <w:jc w:val="both"/>
              <w:rPr>
                <w:rFonts w:ascii="Times New Roman" w:eastAsiaTheme="minorHAnsi" w:hAnsi="Times New Roman"/>
                <w:b/>
                <w:i/>
                <w:color w:val="000000"/>
                <w:sz w:val="28"/>
                <w:szCs w:val="28"/>
                <w:shd w:val="clear" w:color="auto" w:fill="FFFFFF"/>
              </w:rPr>
            </w:pPr>
            <w:r>
              <w:rPr>
                <w:rFonts w:ascii="Times New Roman" w:eastAsiaTheme="minorHAnsi" w:hAnsi="Times New Roman"/>
                <w:i/>
                <w:color w:val="000000"/>
                <w:sz w:val="28"/>
                <w:szCs w:val="28"/>
                <w:shd w:val="clear" w:color="auto" w:fill="FFFFFF"/>
              </w:rPr>
              <w:t>Pamata finansēšanas avots - s</w:t>
            </w:r>
            <w:r w:rsidRPr="004837B4">
              <w:rPr>
                <w:rFonts w:ascii="Times New Roman" w:eastAsiaTheme="minorHAnsi" w:hAnsi="Times New Roman"/>
                <w:i/>
                <w:color w:val="000000"/>
                <w:sz w:val="28"/>
                <w:szCs w:val="28"/>
                <w:shd w:val="clear" w:color="auto" w:fill="FFFFFF"/>
              </w:rPr>
              <w:t>aņem biedru naudu, ziedojumu</w:t>
            </w:r>
            <w:r>
              <w:rPr>
                <w:rFonts w:ascii="Times New Roman" w:eastAsiaTheme="minorHAnsi" w:hAnsi="Times New Roman"/>
                <w:i/>
                <w:color w:val="000000"/>
                <w:sz w:val="28"/>
                <w:szCs w:val="28"/>
                <w:shd w:val="clear" w:color="auto" w:fill="FFFFFF"/>
              </w:rPr>
              <w:t>s.</w:t>
            </w:r>
          </w:p>
        </w:tc>
        <w:tc>
          <w:tcPr>
            <w:tcW w:w="4961" w:type="dxa"/>
          </w:tcPr>
          <w:p w14:paraId="481B7539" w14:textId="77777777" w:rsidR="004837B4" w:rsidRPr="004837B4" w:rsidRDefault="004837B4" w:rsidP="004837B4">
            <w:pPr>
              <w:spacing w:line="293" w:lineRule="atLeast"/>
              <w:jc w:val="both"/>
              <w:rPr>
                <w:rFonts w:ascii="Times New Roman" w:eastAsiaTheme="minorHAnsi" w:hAnsi="Times New Roman"/>
                <w:b/>
                <w:i/>
                <w:color w:val="000000"/>
                <w:sz w:val="28"/>
                <w:szCs w:val="28"/>
                <w:shd w:val="clear" w:color="auto" w:fill="FFFFFF"/>
              </w:rPr>
            </w:pPr>
            <w:r w:rsidRPr="004837B4">
              <w:rPr>
                <w:rFonts w:ascii="Times New Roman" w:eastAsiaTheme="minorHAnsi" w:hAnsi="Times New Roman"/>
                <w:b/>
                <w:i/>
                <w:color w:val="000000"/>
                <w:sz w:val="28"/>
                <w:szCs w:val="28"/>
                <w:shd w:val="clear" w:color="auto" w:fill="FFFFFF"/>
              </w:rPr>
              <w:t>SLO saimnieciskā darbība.</w:t>
            </w:r>
          </w:p>
          <w:p w14:paraId="606CE193" w14:textId="5870B1F5" w:rsidR="004837B4" w:rsidRPr="004837B4" w:rsidRDefault="004837B4" w:rsidP="00A33E2A">
            <w:pPr>
              <w:spacing w:line="293" w:lineRule="atLeast"/>
              <w:jc w:val="both"/>
              <w:rPr>
                <w:rFonts w:ascii="Times New Roman" w:eastAsiaTheme="minorHAnsi" w:hAnsi="Times New Roman"/>
                <w:i/>
                <w:color w:val="000000"/>
                <w:sz w:val="28"/>
                <w:szCs w:val="28"/>
                <w:shd w:val="clear" w:color="auto" w:fill="FFFFFF"/>
              </w:rPr>
            </w:pPr>
            <w:r w:rsidRPr="004837B4">
              <w:rPr>
                <w:rFonts w:ascii="Times New Roman" w:eastAsiaTheme="minorHAnsi" w:hAnsi="Times New Roman"/>
                <w:i/>
                <w:color w:val="000000"/>
                <w:sz w:val="28"/>
                <w:szCs w:val="28"/>
                <w:shd w:val="clear" w:color="auto" w:fill="FFFFFF"/>
              </w:rPr>
              <w:t>Gūst ieņēmumus no saimnieciskās darbības (t.i., darbība</w:t>
            </w:r>
            <w:r w:rsidR="00A33E2A">
              <w:rPr>
                <w:rFonts w:ascii="Times New Roman" w:eastAsiaTheme="minorHAnsi" w:hAnsi="Times New Roman"/>
                <w:i/>
                <w:color w:val="000000"/>
                <w:sz w:val="28"/>
                <w:szCs w:val="28"/>
                <w:shd w:val="clear" w:color="auto" w:fill="FFFFFF"/>
              </w:rPr>
              <w:t>s</w:t>
            </w:r>
            <w:r w:rsidRPr="004837B4">
              <w:rPr>
                <w:rFonts w:ascii="Times New Roman" w:eastAsiaTheme="minorHAnsi" w:hAnsi="Times New Roman"/>
                <w:i/>
                <w:color w:val="000000"/>
                <w:sz w:val="28"/>
                <w:szCs w:val="28"/>
                <w:shd w:val="clear" w:color="auto" w:fill="FFFFFF"/>
              </w:rPr>
              <w:t>, kurai ir peļņas gūšanas raksturs).</w:t>
            </w:r>
            <w:r w:rsidR="00075468">
              <w:rPr>
                <w:rFonts w:ascii="Times New Roman" w:eastAsiaTheme="minorHAnsi" w:hAnsi="Times New Roman"/>
                <w:i/>
                <w:color w:val="000000"/>
                <w:sz w:val="28"/>
                <w:szCs w:val="28"/>
                <w:shd w:val="clear" w:color="auto" w:fill="FFFFFF"/>
              </w:rPr>
              <w:t xml:space="preserve"> Izdevumi, kas nepieciešami SD nodrošināšanai ir ar SD saistīti izdevumi. </w:t>
            </w:r>
          </w:p>
        </w:tc>
      </w:tr>
      <w:tr w:rsidR="004837B4" w:rsidRPr="004837B4" w14:paraId="61CA7370" w14:textId="77777777" w:rsidTr="00671F1A">
        <w:tc>
          <w:tcPr>
            <w:tcW w:w="4106" w:type="dxa"/>
          </w:tcPr>
          <w:p w14:paraId="1BAD3798" w14:textId="77777777" w:rsidR="004837B4" w:rsidRPr="004837B4" w:rsidRDefault="004837B4" w:rsidP="004837B4">
            <w:pPr>
              <w:spacing w:line="293" w:lineRule="atLeast"/>
              <w:jc w:val="both"/>
              <w:rPr>
                <w:rFonts w:ascii="Times New Roman" w:eastAsiaTheme="minorHAnsi" w:hAnsi="Times New Roman"/>
                <w:color w:val="000000"/>
                <w:sz w:val="28"/>
                <w:szCs w:val="28"/>
                <w:shd w:val="clear" w:color="auto" w:fill="FFFFFF"/>
              </w:rPr>
            </w:pPr>
            <w:r w:rsidRPr="004837B4">
              <w:rPr>
                <w:rFonts w:ascii="Times New Roman" w:eastAsiaTheme="minorHAnsi" w:hAnsi="Times New Roman"/>
                <w:color w:val="000000"/>
                <w:sz w:val="28"/>
                <w:szCs w:val="28"/>
                <w:shd w:val="clear" w:color="auto" w:fill="FFFFFF"/>
              </w:rPr>
              <w:lastRenderedPageBreak/>
              <w:t>Šo līdzekļu izlietojums SLO mērķim netiek aplikts ar UIN, ja tiek veikta dalīta šo līdzekļu uzskaite no saimnieciskās darbības.</w:t>
            </w:r>
          </w:p>
        </w:tc>
        <w:tc>
          <w:tcPr>
            <w:tcW w:w="4961" w:type="dxa"/>
          </w:tcPr>
          <w:p w14:paraId="5F3A7C96" w14:textId="77777777" w:rsidR="004837B4" w:rsidRPr="004837B4" w:rsidRDefault="004837B4" w:rsidP="004837B4">
            <w:pPr>
              <w:spacing w:line="293" w:lineRule="atLeast"/>
              <w:jc w:val="both"/>
              <w:rPr>
                <w:rFonts w:ascii="Times New Roman" w:eastAsiaTheme="minorHAnsi" w:hAnsi="Times New Roman"/>
                <w:color w:val="000000"/>
                <w:sz w:val="28"/>
                <w:szCs w:val="28"/>
                <w:shd w:val="clear" w:color="auto" w:fill="FFFFFF"/>
              </w:rPr>
            </w:pPr>
            <w:r w:rsidRPr="004837B4">
              <w:rPr>
                <w:rFonts w:ascii="Times New Roman" w:eastAsiaTheme="minorHAnsi" w:hAnsi="Times New Roman"/>
                <w:color w:val="000000"/>
                <w:sz w:val="28"/>
                <w:szCs w:val="28"/>
                <w:shd w:val="clear" w:color="auto" w:fill="FFFFFF"/>
              </w:rPr>
              <w:t>Izdevumi, kuri nav saistīti ar saimniecisko darbību ir apliekami ar UIN. UIN netiek piemērots izdevumiem, kuri tiek novirzīti SLO statūtos noteiktajiem mērķiem.</w:t>
            </w:r>
          </w:p>
        </w:tc>
      </w:tr>
      <w:tr w:rsidR="004837B4" w:rsidRPr="004837B4" w14:paraId="057668F8" w14:textId="77777777" w:rsidTr="00671F1A">
        <w:tc>
          <w:tcPr>
            <w:tcW w:w="4106" w:type="dxa"/>
          </w:tcPr>
          <w:p w14:paraId="2EBB6D93" w14:textId="77777777" w:rsidR="004837B4" w:rsidRPr="004837B4" w:rsidRDefault="004837B4" w:rsidP="004837B4">
            <w:pPr>
              <w:spacing w:line="293" w:lineRule="atLeast"/>
              <w:jc w:val="both"/>
              <w:rPr>
                <w:rFonts w:ascii="Times New Roman" w:eastAsiaTheme="minorHAnsi" w:hAnsi="Times New Roman"/>
                <w:b/>
                <w:color w:val="000000"/>
                <w:sz w:val="28"/>
                <w:szCs w:val="28"/>
                <w:shd w:val="clear" w:color="auto" w:fill="FFFFFF"/>
              </w:rPr>
            </w:pPr>
            <w:r w:rsidRPr="004837B4">
              <w:rPr>
                <w:rFonts w:ascii="Times New Roman" w:eastAsiaTheme="minorHAnsi" w:hAnsi="Times New Roman"/>
                <w:b/>
                <w:color w:val="000000"/>
                <w:sz w:val="28"/>
                <w:szCs w:val="28"/>
                <w:shd w:val="clear" w:color="auto" w:fill="FFFFFF"/>
              </w:rPr>
              <w:t>Piemēri:</w:t>
            </w:r>
          </w:p>
        </w:tc>
        <w:tc>
          <w:tcPr>
            <w:tcW w:w="4961" w:type="dxa"/>
          </w:tcPr>
          <w:p w14:paraId="67676ABB" w14:textId="77777777" w:rsidR="004837B4" w:rsidRPr="004837B4" w:rsidRDefault="004837B4" w:rsidP="004837B4">
            <w:pPr>
              <w:spacing w:line="293" w:lineRule="atLeast"/>
              <w:jc w:val="both"/>
              <w:rPr>
                <w:rFonts w:ascii="Times New Roman" w:eastAsiaTheme="minorHAnsi" w:hAnsi="Times New Roman"/>
                <w:color w:val="000000"/>
                <w:sz w:val="28"/>
                <w:szCs w:val="28"/>
                <w:shd w:val="clear" w:color="auto" w:fill="FFFFFF"/>
              </w:rPr>
            </w:pPr>
          </w:p>
        </w:tc>
      </w:tr>
      <w:tr w:rsidR="004837B4" w:rsidRPr="004837B4" w14:paraId="3018033D" w14:textId="77777777" w:rsidTr="00671F1A">
        <w:tc>
          <w:tcPr>
            <w:tcW w:w="4106" w:type="dxa"/>
          </w:tcPr>
          <w:p w14:paraId="2AA5AE30" w14:textId="71138BD9" w:rsidR="004837B4" w:rsidRPr="004837B4" w:rsidRDefault="004837B4" w:rsidP="004837B4">
            <w:pPr>
              <w:spacing w:line="293" w:lineRule="atLeast"/>
              <w:jc w:val="both"/>
              <w:rPr>
                <w:rFonts w:ascii="Times New Roman" w:eastAsiaTheme="minorHAnsi" w:hAnsi="Times New Roman"/>
                <w:color w:val="000000"/>
                <w:sz w:val="28"/>
                <w:szCs w:val="28"/>
                <w:shd w:val="clear" w:color="auto" w:fill="FFFFFF"/>
              </w:rPr>
            </w:pPr>
            <w:r w:rsidRPr="004837B4">
              <w:rPr>
                <w:rFonts w:ascii="Times New Roman" w:eastAsiaTheme="minorHAnsi" w:hAnsi="Times New Roman"/>
                <w:color w:val="000000"/>
                <w:sz w:val="28"/>
                <w:szCs w:val="28"/>
                <w:shd w:val="clear" w:color="auto" w:fill="FFFFFF"/>
              </w:rPr>
              <w:t>SLO izveidots, lai atbalstītu mērķa grupu – personas ar invaliditāti</w:t>
            </w:r>
            <w:r w:rsidR="00075468">
              <w:rPr>
                <w:rFonts w:ascii="Times New Roman" w:eastAsiaTheme="minorHAnsi" w:hAnsi="Times New Roman"/>
                <w:color w:val="000000"/>
                <w:sz w:val="28"/>
                <w:szCs w:val="28"/>
                <w:shd w:val="clear" w:color="auto" w:fill="FFFFFF"/>
              </w:rPr>
              <w:t>, t.sk., ziemas laikā  piegādājot siltas maltītes vientuļām personām ar invaliditāti un vasarā veicinot viņu socializēšanos</w:t>
            </w:r>
            <w:r w:rsidRPr="004837B4">
              <w:rPr>
                <w:rFonts w:ascii="Times New Roman" w:eastAsiaTheme="minorHAnsi" w:hAnsi="Times New Roman"/>
                <w:color w:val="000000"/>
                <w:sz w:val="28"/>
                <w:szCs w:val="28"/>
                <w:shd w:val="clear" w:color="auto" w:fill="FFFFFF"/>
              </w:rPr>
              <w:t>.</w:t>
            </w:r>
          </w:p>
          <w:p w14:paraId="311834D7" w14:textId="77777777" w:rsidR="004837B4" w:rsidRPr="004837B4" w:rsidRDefault="004837B4" w:rsidP="004837B4">
            <w:pPr>
              <w:spacing w:line="293" w:lineRule="atLeast"/>
              <w:rPr>
                <w:rFonts w:ascii="Times New Roman" w:eastAsiaTheme="minorHAnsi" w:hAnsi="Times New Roman"/>
                <w:color w:val="000000"/>
                <w:sz w:val="28"/>
                <w:szCs w:val="28"/>
                <w:shd w:val="clear" w:color="auto" w:fill="FFFFFF"/>
                <w:lang w:eastAsia="lv-LV"/>
              </w:rPr>
            </w:pPr>
          </w:p>
          <w:p w14:paraId="08AFE7F0" w14:textId="77777777" w:rsidR="004837B4" w:rsidRPr="004837B4" w:rsidRDefault="004837B4" w:rsidP="004837B4">
            <w:pPr>
              <w:spacing w:line="293" w:lineRule="atLeast"/>
              <w:rPr>
                <w:rFonts w:ascii="Times New Roman" w:eastAsiaTheme="minorHAnsi" w:hAnsi="Times New Roman"/>
                <w:color w:val="000000"/>
                <w:sz w:val="28"/>
                <w:szCs w:val="28"/>
                <w:shd w:val="clear" w:color="auto" w:fill="FFFFFF"/>
                <w:lang w:eastAsia="lv-LV"/>
              </w:rPr>
            </w:pPr>
            <w:r w:rsidRPr="004837B4">
              <w:rPr>
                <w:rFonts w:ascii="Times New Roman" w:eastAsiaTheme="minorHAnsi" w:hAnsi="Times New Roman"/>
                <w:color w:val="000000"/>
                <w:sz w:val="28"/>
                <w:szCs w:val="28"/>
                <w:shd w:val="clear" w:color="auto" w:fill="FFFFFF"/>
                <w:lang w:eastAsia="lv-LV"/>
              </w:rPr>
              <w:t xml:space="preserve">Saņemtie ziedojumi izlietoti zupas virtuvei, labdarības pasākuma organizēšanai personām ar invaliditāti. </w:t>
            </w:r>
          </w:p>
          <w:p w14:paraId="5F618EC5" w14:textId="77777777" w:rsidR="004837B4" w:rsidRPr="004837B4" w:rsidRDefault="004837B4" w:rsidP="004837B4">
            <w:pPr>
              <w:spacing w:line="293" w:lineRule="atLeast"/>
              <w:rPr>
                <w:rFonts w:ascii="Calibri" w:eastAsiaTheme="minorHAnsi" w:hAnsi="Calibri"/>
                <w:color w:val="000000"/>
                <w:sz w:val="28"/>
                <w:szCs w:val="28"/>
                <w:shd w:val="clear" w:color="auto" w:fill="FFFFFF"/>
                <w:lang w:eastAsia="lv-LV"/>
              </w:rPr>
            </w:pPr>
          </w:p>
          <w:p w14:paraId="3CAEF854" w14:textId="77777777" w:rsidR="004837B4" w:rsidRPr="004837B4" w:rsidRDefault="004837B4" w:rsidP="004837B4">
            <w:pPr>
              <w:spacing w:line="293" w:lineRule="atLeast"/>
              <w:rPr>
                <w:rFonts w:ascii="Calibri" w:eastAsiaTheme="minorHAnsi" w:hAnsi="Calibri"/>
                <w:color w:val="000000"/>
                <w:sz w:val="28"/>
                <w:szCs w:val="28"/>
                <w:shd w:val="clear" w:color="auto" w:fill="FFFFFF"/>
                <w:lang w:eastAsia="lv-LV"/>
              </w:rPr>
            </w:pPr>
          </w:p>
          <w:p w14:paraId="69360EFF" w14:textId="77777777" w:rsidR="004837B4" w:rsidRPr="004837B4" w:rsidRDefault="004837B4" w:rsidP="00221F73">
            <w:pPr>
              <w:spacing w:line="293" w:lineRule="atLeast"/>
              <w:jc w:val="both"/>
              <w:rPr>
                <w:rFonts w:ascii="Times New Roman" w:eastAsiaTheme="minorHAnsi" w:hAnsi="Times New Roman"/>
                <w:color w:val="000000"/>
                <w:sz w:val="28"/>
                <w:szCs w:val="28"/>
                <w:shd w:val="clear" w:color="auto" w:fill="FFFFFF"/>
              </w:rPr>
            </w:pPr>
          </w:p>
        </w:tc>
        <w:tc>
          <w:tcPr>
            <w:tcW w:w="4961" w:type="dxa"/>
          </w:tcPr>
          <w:p w14:paraId="05B3014F" w14:textId="77777777" w:rsidR="004837B4" w:rsidRDefault="004837B4" w:rsidP="004837B4">
            <w:pPr>
              <w:spacing w:line="293" w:lineRule="atLeast"/>
              <w:rPr>
                <w:rFonts w:ascii="Times New Roman" w:eastAsiaTheme="minorHAnsi" w:hAnsi="Times New Roman"/>
                <w:color w:val="000000"/>
                <w:sz w:val="28"/>
                <w:szCs w:val="28"/>
                <w:shd w:val="clear" w:color="auto" w:fill="FFFFFF"/>
              </w:rPr>
            </w:pPr>
            <w:r w:rsidRPr="004837B4">
              <w:rPr>
                <w:rFonts w:ascii="Times New Roman" w:eastAsiaTheme="minorHAnsi" w:hAnsi="Times New Roman"/>
                <w:color w:val="000000"/>
                <w:sz w:val="28"/>
                <w:szCs w:val="28"/>
                <w:shd w:val="clear" w:color="auto" w:fill="FFFFFF"/>
              </w:rPr>
              <w:t>SLO izgatavo sveces un tās tirgo</w:t>
            </w:r>
            <w:r>
              <w:rPr>
                <w:rFonts w:ascii="Times New Roman" w:eastAsiaTheme="minorHAnsi" w:hAnsi="Times New Roman"/>
                <w:color w:val="000000"/>
                <w:sz w:val="28"/>
                <w:szCs w:val="28"/>
                <w:shd w:val="clear" w:color="auto" w:fill="FFFFFF"/>
              </w:rPr>
              <w:t xml:space="preserve"> un izīrē telpas </w:t>
            </w:r>
          </w:p>
          <w:p w14:paraId="59EA39BB" w14:textId="17D3CC56" w:rsidR="004837B4" w:rsidRPr="004837B4" w:rsidRDefault="004837B4" w:rsidP="004837B4">
            <w:pPr>
              <w:spacing w:line="293" w:lineRule="atLeast"/>
              <w:rPr>
                <w:rFonts w:ascii="Times New Roman" w:eastAsiaTheme="minorHAnsi" w:hAnsi="Times New Roman"/>
                <w:color w:val="000000"/>
                <w:sz w:val="28"/>
                <w:szCs w:val="28"/>
                <w:shd w:val="clear" w:color="auto" w:fill="FFFFFF"/>
              </w:rPr>
            </w:pPr>
            <w:r>
              <w:rPr>
                <w:rFonts w:ascii="Times New Roman" w:eastAsiaTheme="minorHAnsi" w:hAnsi="Times New Roman"/>
                <w:color w:val="000000"/>
                <w:sz w:val="28"/>
                <w:szCs w:val="28"/>
                <w:shd w:val="clear" w:color="auto" w:fill="FFFFFF"/>
              </w:rPr>
              <w:t xml:space="preserve">(par sveču tirgošanu un telpu nomu gūst </w:t>
            </w:r>
            <w:r w:rsidR="00221F73">
              <w:rPr>
                <w:rFonts w:ascii="Times New Roman" w:eastAsiaTheme="minorHAnsi" w:hAnsi="Times New Roman"/>
                <w:color w:val="000000"/>
                <w:sz w:val="28"/>
                <w:szCs w:val="28"/>
                <w:shd w:val="clear" w:color="auto" w:fill="FFFFFF"/>
              </w:rPr>
              <w:t xml:space="preserve">SD </w:t>
            </w:r>
            <w:r>
              <w:rPr>
                <w:rFonts w:ascii="Times New Roman" w:eastAsiaTheme="minorHAnsi" w:hAnsi="Times New Roman"/>
                <w:color w:val="000000"/>
                <w:sz w:val="28"/>
                <w:szCs w:val="28"/>
                <w:shd w:val="clear" w:color="auto" w:fill="FFFFFF"/>
              </w:rPr>
              <w:t>ieņēmumus)</w:t>
            </w:r>
            <w:r w:rsidRPr="004837B4">
              <w:rPr>
                <w:rFonts w:ascii="Times New Roman" w:eastAsiaTheme="minorHAnsi" w:hAnsi="Times New Roman"/>
                <w:color w:val="000000"/>
                <w:sz w:val="28"/>
                <w:szCs w:val="28"/>
                <w:shd w:val="clear" w:color="auto" w:fill="FFFFFF"/>
              </w:rPr>
              <w:t>.</w:t>
            </w:r>
          </w:p>
          <w:p w14:paraId="09B5A6C2" w14:textId="4F4BFA32" w:rsidR="004837B4" w:rsidRPr="004837B4" w:rsidRDefault="004837B4" w:rsidP="004837B4">
            <w:pPr>
              <w:spacing w:line="293" w:lineRule="atLeast"/>
              <w:rPr>
                <w:rFonts w:ascii="Times New Roman" w:eastAsiaTheme="minorHAnsi" w:hAnsi="Times New Roman"/>
                <w:color w:val="000000"/>
                <w:sz w:val="28"/>
                <w:szCs w:val="28"/>
                <w:shd w:val="clear" w:color="auto" w:fill="FFFFFF"/>
              </w:rPr>
            </w:pPr>
            <w:r w:rsidRPr="004837B4">
              <w:rPr>
                <w:rFonts w:ascii="Times New Roman" w:eastAsiaTheme="minorHAnsi" w:hAnsi="Times New Roman"/>
                <w:color w:val="000000"/>
                <w:sz w:val="28"/>
                <w:szCs w:val="28"/>
                <w:shd w:val="clear" w:color="auto" w:fill="FFFFFF"/>
              </w:rPr>
              <w:t xml:space="preserve">Šos ieņēmumus novirza </w:t>
            </w:r>
            <w:r>
              <w:rPr>
                <w:rFonts w:ascii="Times New Roman" w:eastAsiaTheme="minorHAnsi" w:hAnsi="Times New Roman"/>
                <w:color w:val="000000"/>
                <w:sz w:val="28"/>
                <w:szCs w:val="28"/>
                <w:shd w:val="clear" w:color="auto" w:fill="FFFFFF"/>
              </w:rPr>
              <w:t xml:space="preserve">SD </w:t>
            </w:r>
            <w:r w:rsidRPr="004837B4">
              <w:rPr>
                <w:rFonts w:ascii="Times New Roman" w:eastAsiaTheme="minorHAnsi" w:hAnsi="Times New Roman"/>
                <w:color w:val="000000"/>
                <w:sz w:val="28"/>
                <w:szCs w:val="28"/>
                <w:shd w:val="clear" w:color="auto" w:fill="FFFFFF"/>
              </w:rPr>
              <w:t>izdevumiem, kuri rodas SLO veicot saimniecisko darbību (šie izdevumi  netiek aplikti ar UIN):</w:t>
            </w:r>
          </w:p>
          <w:p w14:paraId="18CB2291" w14:textId="77777777" w:rsidR="004837B4" w:rsidRPr="004837B4" w:rsidRDefault="004837B4" w:rsidP="004837B4">
            <w:pPr>
              <w:numPr>
                <w:ilvl w:val="0"/>
                <w:numId w:val="54"/>
              </w:numPr>
              <w:spacing w:line="293" w:lineRule="atLeast"/>
              <w:ind w:left="0" w:firstLine="0"/>
              <w:rPr>
                <w:rFonts w:ascii="Times New Roman" w:eastAsiaTheme="minorHAnsi" w:hAnsi="Times New Roman"/>
                <w:color w:val="000000"/>
                <w:sz w:val="28"/>
                <w:szCs w:val="28"/>
                <w:shd w:val="clear" w:color="auto" w:fill="FFFFFF"/>
                <w:lang w:eastAsia="lv-LV"/>
              </w:rPr>
            </w:pPr>
            <w:r w:rsidRPr="004837B4">
              <w:rPr>
                <w:rFonts w:ascii="Times New Roman" w:eastAsiaTheme="minorHAnsi" w:hAnsi="Times New Roman"/>
                <w:color w:val="000000"/>
                <w:sz w:val="28"/>
                <w:szCs w:val="28"/>
                <w:shd w:val="clear" w:color="auto" w:fill="FFFFFF"/>
                <w:lang w:eastAsia="lv-LV"/>
              </w:rPr>
              <w:t>izejmateriāli sveču izgatavošanai;</w:t>
            </w:r>
          </w:p>
          <w:p w14:paraId="43F9D018" w14:textId="6438DD82" w:rsidR="004837B4" w:rsidRPr="004837B4" w:rsidRDefault="004837B4" w:rsidP="004837B4">
            <w:pPr>
              <w:numPr>
                <w:ilvl w:val="0"/>
                <w:numId w:val="54"/>
              </w:numPr>
              <w:spacing w:line="293" w:lineRule="atLeast"/>
              <w:ind w:left="0" w:firstLine="0"/>
              <w:rPr>
                <w:rFonts w:ascii="Times New Roman" w:eastAsiaTheme="minorHAnsi" w:hAnsi="Times New Roman"/>
                <w:color w:val="000000"/>
                <w:sz w:val="28"/>
                <w:szCs w:val="28"/>
                <w:shd w:val="clear" w:color="auto" w:fill="FFFFFF"/>
                <w:lang w:eastAsia="lv-LV"/>
              </w:rPr>
            </w:pPr>
            <w:r w:rsidRPr="004837B4">
              <w:rPr>
                <w:rFonts w:ascii="Times New Roman" w:eastAsiaTheme="minorHAnsi" w:hAnsi="Times New Roman"/>
                <w:color w:val="000000"/>
                <w:sz w:val="28"/>
                <w:szCs w:val="28"/>
                <w:shd w:val="clear" w:color="auto" w:fill="FFFFFF"/>
                <w:lang w:eastAsia="lv-LV"/>
              </w:rPr>
              <w:t xml:space="preserve">izdevumi, kas nepieciešami </w:t>
            </w:r>
            <w:r>
              <w:rPr>
                <w:rFonts w:ascii="Times New Roman" w:eastAsiaTheme="minorHAnsi" w:hAnsi="Times New Roman"/>
                <w:color w:val="000000"/>
                <w:sz w:val="28"/>
                <w:szCs w:val="28"/>
                <w:shd w:val="clear" w:color="auto" w:fill="FFFFFF"/>
                <w:lang w:eastAsia="lv-LV"/>
              </w:rPr>
              <w:t>izīrējamo telpu uzturēšanai</w:t>
            </w:r>
            <w:r w:rsidRPr="004837B4">
              <w:rPr>
                <w:rFonts w:ascii="Times New Roman" w:eastAsiaTheme="minorHAnsi" w:hAnsi="Times New Roman"/>
                <w:color w:val="000000"/>
                <w:sz w:val="28"/>
                <w:szCs w:val="28"/>
                <w:shd w:val="clear" w:color="auto" w:fill="FFFFFF"/>
                <w:lang w:eastAsia="lv-LV"/>
              </w:rPr>
              <w:t xml:space="preserve">;                   </w:t>
            </w:r>
          </w:p>
          <w:p w14:paraId="5EF856E7" w14:textId="3F0EDB4F" w:rsidR="004837B4" w:rsidRPr="00221F73" w:rsidRDefault="004837B4" w:rsidP="00221F73">
            <w:pPr>
              <w:numPr>
                <w:ilvl w:val="0"/>
                <w:numId w:val="54"/>
              </w:numPr>
              <w:spacing w:line="293" w:lineRule="atLeast"/>
              <w:ind w:left="0" w:firstLine="0"/>
              <w:rPr>
                <w:rFonts w:ascii="Times New Roman" w:eastAsiaTheme="minorHAnsi" w:hAnsi="Times New Roman"/>
                <w:color w:val="000000"/>
                <w:sz w:val="28"/>
                <w:szCs w:val="28"/>
                <w:shd w:val="clear" w:color="auto" w:fill="FFFFFF"/>
                <w:lang w:eastAsia="lv-LV"/>
              </w:rPr>
            </w:pPr>
            <w:r w:rsidRPr="004837B4">
              <w:rPr>
                <w:rFonts w:ascii="Times New Roman" w:eastAsiaTheme="minorHAnsi" w:hAnsi="Times New Roman"/>
                <w:color w:val="000000"/>
                <w:sz w:val="28"/>
                <w:szCs w:val="28"/>
                <w:shd w:val="clear" w:color="auto" w:fill="FFFFFF"/>
                <w:lang w:eastAsia="lv-LV"/>
              </w:rPr>
              <w:t>darba algas darbiniekiem</w:t>
            </w:r>
            <w:r>
              <w:rPr>
                <w:rFonts w:ascii="Times New Roman" w:eastAsiaTheme="minorHAnsi" w:hAnsi="Times New Roman"/>
                <w:color w:val="000000"/>
                <w:sz w:val="28"/>
                <w:szCs w:val="28"/>
                <w:shd w:val="clear" w:color="auto" w:fill="FFFFFF"/>
                <w:lang w:eastAsia="lv-LV"/>
              </w:rPr>
              <w:t>, kuri gatavo sveces</w:t>
            </w:r>
            <w:r w:rsidRPr="004837B4">
              <w:rPr>
                <w:rFonts w:ascii="Times New Roman" w:eastAsiaTheme="minorHAnsi" w:hAnsi="Times New Roman"/>
                <w:color w:val="000000"/>
                <w:sz w:val="28"/>
                <w:szCs w:val="28"/>
                <w:shd w:val="clear" w:color="auto" w:fill="FFFFFF"/>
                <w:lang w:eastAsia="lv-LV"/>
              </w:rPr>
              <w:t xml:space="preserve">; </w:t>
            </w:r>
          </w:p>
          <w:p w14:paraId="782AD1DA" w14:textId="77777777" w:rsidR="004837B4" w:rsidRPr="004837B4" w:rsidRDefault="004837B4" w:rsidP="004837B4">
            <w:pPr>
              <w:numPr>
                <w:ilvl w:val="0"/>
                <w:numId w:val="54"/>
              </w:numPr>
              <w:spacing w:line="293" w:lineRule="atLeast"/>
              <w:ind w:left="0" w:firstLine="0"/>
              <w:rPr>
                <w:rFonts w:ascii="Times New Roman" w:eastAsiaTheme="minorHAnsi" w:hAnsi="Times New Roman"/>
                <w:color w:val="000000"/>
                <w:sz w:val="28"/>
                <w:szCs w:val="28"/>
                <w:shd w:val="clear" w:color="auto" w:fill="FFFFFF"/>
                <w:lang w:eastAsia="lv-LV"/>
              </w:rPr>
            </w:pPr>
            <w:r w:rsidRPr="004837B4">
              <w:rPr>
                <w:rFonts w:ascii="Times New Roman" w:eastAsiaTheme="minorHAnsi" w:hAnsi="Times New Roman"/>
                <w:color w:val="000000"/>
                <w:sz w:val="28"/>
                <w:szCs w:val="28"/>
                <w:shd w:val="clear" w:color="auto" w:fill="FFFFFF"/>
                <w:lang w:eastAsia="lv-LV"/>
              </w:rPr>
              <w:t>reklāmas izdevumi;</w:t>
            </w:r>
          </w:p>
          <w:p w14:paraId="1DC194A7" w14:textId="7BDF1E67" w:rsidR="004837B4" w:rsidRPr="004837B4" w:rsidRDefault="004837B4" w:rsidP="004837B4">
            <w:pPr>
              <w:numPr>
                <w:ilvl w:val="0"/>
                <w:numId w:val="54"/>
              </w:numPr>
              <w:spacing w:line="293" w:lineRule="atLeast"/>
              <w:ind w:left="0" w:firstLine="0"/>
              <w:rPr>
                <w:rFonts w:ascii="Calibri" w:eastAsiaTheme="minorHAnsi" w:hAnsi="Calibri"/>
                <w:color w:val="000000"/>
                <w:sz w:val="28"/>
                <w:szCs w:val="28"/>
                <w:shd w:val="clear" w:color="auto" w:fill="FFFFFF"/>
                <w:lang w:eastAsia="lv-LV"/>
              </w:rPr>
            </w:pPr>
            <w:r w:rsidRPr="004837B4">
              <w:rPr>
                <w:rFonts w:ascii="Times New Roman" w:eastAsiaTheme="minorHAnsi" w:hAnsi="Times New Roman"/>
                <w:color w:val="000000"/>
                <w:sz w:val="28"/>
                <w:szCs w:val="28"/>
                <w:shd w:val="clear" w:color="auto" w:fill="FFFFFF"/>
                <w:lang w:eastAsia="lv-LV"/>
              </w:rPr>
              <w:t>u.c.</w:t>
            </w:r>
            <w:r w:rsidR="00221F73">
              <w:rPr>
                <w:rFonts w:ascii="Times New Roman" w:eastAsiaTheme="minorHAnsi" w:hAnsi="Times New Roman"/>
                <w:color w:val="000000"/>
                <w:sz w:val="28"/>
                <w:szCs w:val="28"/>
                <w:shd w:val="clear" w:color="auto" w:fill="FFFFFF"/>
                <w:lang w:eastAsia="lv-LV"/>
              </w:rPr>
              <w:t>, tieši saistīti ar sveču ražošanu, pārdošanu vai iz</w:t>
            </w:r>
            <w:r w:rsidR="00A33E2A">
              <w:rPr>
                <w:rFonts w:ascii="Times New Roman" w:eastAsiaTheme="minorHAnsi" w:hAnsi="Times New Roman"/>
                <w:color w:val="000000"/>
                <w:sz w:val="28"/>
                <w:szCs w:val="28"/>
                <w:shd w:val="clear" w:color="auto" w:fill="FFFFFF"/>
                <w:lang w:eastAsia="lv-LV"/>
              </w:rPr>
              <w:t>n</w:t>
            </w:r>
            <w:r w:rsidR="00221F73">
              <w:rPr>
                <w:rFonts w:ascii="Times New Roman" w:eastAsiaTheme="minorHAnsi" w:hAnsi="Times New Roman"/>
                <w:color w:val="000000"/>
                <w:sz w:val="28"/>
                <w:szCs w:val="28"/>
                <w:shd w:val="clear" w:color="auto" w:fill="FFFFFF"/>
                <w:lang w:eastAsia="lv-LV"/>
              </w:rPr>
              <w:t xml:space="preserve">omājamo telpu uzturēšanu.  </w:t>
            </w:r>
          </w:p>
          <w:p w14:paraId="26709945" w14:textId="77777777" w:rsidR="004837B4" w:rsidRPr="004837B4" w:rsidRDefault="004837B4" w:rsidP="004837B4">
            <w:pPr>
              <w:spacing w:line="293" w:lineRule="atLeast"/>
              <w:rPr>
                <w:rFonts w:ascii="Times New Roman" w:eastAsiaTheme="minorHAnsi" w:hAnsi="Times New Roman"/>
                <w:color w:val="000000"/>
                <w:sz w:val="28"/>
                <w:szCs w:val="28"/>
                <w:shd w:val="clear" w:color="auto" w:fill="FFFFFF"/>
                <w:lang w:eastAsia="lv-LV"/>
              </w:rPr>
            </w:pPr>
          </w:p>
          <w:p w14:paraId="48020E22" w14:textId="6044BA4F" w:rsidR="00221F73" w:rsidRPr="00D87990" w:rsidRDefault="00221F73" w:rsidP="00221F73">
            <w:pPr>
              <w:spacing w:line="293" w:lineRule="atLeast"/>
              <w:jc w:val="both"/>
              <w:rPr>
                <w:rFonts w:ascii="Times New Roman" w:eastAsiaTheme="minorHAnsi" w:hAnsi="Times New Roman"/>
                <w:b/>
                <w:bCs/>
                <w:i/>
                <w:color w:val="000000"/>
                <w:sz w:val="28"/>
                <w:szCs w:val="28"/>
                <w:u w:val="single"/>
                <w:shd w:val="clear" w:color="auto" w:fill="FFFFFF"/>
                <w:lang w:eastAsia="lv-LV"/>
              </w:rPr>
            </w:pPr>
            <w:r w:rsidRPr="00D87990">
              <w:rPr>
                <w:rFonts w:ascii="Times New Roman" w:eastAsiaTheme="minorHAnsi" w:hAnsi="Times New Roman"/>
                <w:b/>
                <w:bCs/>
                <w:i/>
                <w:color w:val="000000"/>
                <w:sz w:val="28"/>
                <w:szCs w:val="28"/>
                <w:u w:val="single"/>
                <w:shd w:val="clear" w:color="auto" w:fill="FFFFFF"/>
                <w:lang w:eastAsia="lv-LV"/>
              </w:rPr>
              <w:t xml:space="preserve">SD ieņēmumi – SD izdevumi = </w:t>
            </w:r>
            <w:r w:rsidR="00364188">
              <w:rPr>
                <w:rFonts w:ascii="Times New Roman" w:eastAsiaTheme="minorHAnsi" w:hAnsi="Times New Roman"/>
                <w:b/>
                <w:bCs/>
                <w:i/>
                <w:color w:val="000000"/>
                <w:sz w:val="28"/>
                <w:szCs w:val="28"/>
                <w:u w:val="single"/>
                <w:shd w:val="clear" w:color="auto" w:fill="FFFFFF"/>
                <w:lang w:eastAsia="lv-LV"/>
              </w:rPr>
              <w:t xml:space="preserve">no </w:t>
            </w:r>
            <w:r w:rsidRPr="00D87990">
              <w:rPr>
                <w:rFonts w:ascii="Times New Roman" w:eastAsiaTheme="minorHAnsi" w:hAnsi="Times New Roman"/>
                <w:b/>
                <w:bCs/>
                <w:i/>
                <w:color w:val="000000"/>
                <w:sz w:val="28"/>
                <w:szCs w:val="28"/>
                <w:u w:val="single"/>
                <w:shd w:val="clear" w:color="auto" w:fill="FFFFFF"/>
                <w:lang w:eastAsia="lv-LV"/>
              </w:rPr>
              <w:t>SD</w:t>
            </w:r>
            <w:r w:rsidR="0066407E">
              <w:rPr>
                <w:rFonts w:ascii="Times New Roman" w:eastAsiaTheme="minorHAnsi" w:hAnsi="Times New Roman"/>
                <w:b/>
                <w:bCs/>
                <w:i/>
                <w:color w:val="000000"/>
                <w:sz w:val="28"/>
                <w:szCs w:val="28"/>
                <w:u w:val="single"/>
                <w:shd w:val="clear" w:color="auto" w:fill="FFFFFF"/>
                <w:lang w:eastAsia="lv-LV"/>
              </w:rPr>
              <w:t xml:space="preserve"> gūt</w:t>
            </w:r>
            <w:r w:rsidR="008F5E74">
              <w:rPr>
                <w:rFonts w:ascii="Times New Roman" w:eastAsiaTheme="minorHAnsi" w:hAnsi="Times New Roman"/>
                <w:b/>
                <w:bCs/>
                <w:i/>
                <w:color w:val="000000"/>
                <w:sz w:val="28"/>
                <w:szCs w:val="28"/>
                <w:u w:val="single"/>
                <w:shd w:val="clear" w:color="auto" w:fill="FFFFFF"/>
                <w:lang w:eastAsia="lv-LV"/>
              </w:rPr>
              <w:t>ais</w:t>
            </w:r>
            <w:r w:rsidRPr="00D87990">
              <w:rPr>
                <w:rFonts w:ascii="Times New Roman" w:eastAsiaTheme="minorHAnsi" w:hAnsi="Times New Roman"/>
                <w:b/>
                <w:bCs/>
                <w:i/>
                <w:color w:val="000000"/>
                <w:sz w:val="28"/>
                <w:szCs w:val="28"/>
                <w:u w:val="single"/>
                <w:shd w:val="clear" w:color="auto" w:fill="FFFFFF"/>
                <w:lang w:eastAsia="lv-LV"/>
              </w:rPr>
              <w:t xml:space="preserve"> </w:t>
            </w:r>
            <w:r w:rsidR="0066407E">
              <w:rPr>
                <w:rFonts w:ascii="Times New Roman" w:eastAsiaTheme="minorHAnsi" w:hAnsi="Times New Roman"/>
                <w:b/>
                <w:bCs/>
                <w:i/>
                <w:color w:val="000000"/>
                <w:sz w:val="28"/>
                <w:szCs w:val="28"/>
                <w:u w:val="single"/>
                <w:shd w:val="clear" w:color="auto" w:fill="FFFFFF"/>
                <w:lang w:eastAsia="lv-LV"/>
              </w:rPr>
              <w:t>ienākum</w:t>
            </w:r>
            <w:r w:rsidR="008F5E74">
              <w:rPr>
                <w:rFonts w:ascii="Times New Roman" w:eastAsiaTheme="minorHAnsi" w:hAnsi="Times New Roman"/>
                <w:b/>
                <w:bCs/>
                <w:i/>
                <w:color w:val="000000"/>
                <w:sz w:val="28"/>
                <w:szCs w:val="28"/>
                <w:u w:val="single"/>
                <w:shd w:val="clear" w:color="auto" w:fill="FFFFFF"/>
                <w:lang w:eastAsia="lv-LV"/>
              </w:rPr>
              <w:t>s</w:t>
            </w:r>
            <w:r w:rsidR="0066407E" w:rsidRPr="0066407E" w:rsidDel="00364188">
              <w:rPr>
                <w:rFonts w:ascii="Times New Roman" w:eastAsiaTheme="minorHAnsi" w:hAnsi="Times New Roman"/>
                <w:b/>
                <w:bCs/>
                <w:i/>
                <w:color w:val="000000"/>
                <w:sz w:val="28"/>
                <w:szCs w:val="28"/>
                <w:highlight w:val="yellow"/>
                <w:u w:val="single"/>
                <w:shd w:val="clear" w:color="auto" w:fill="FFFFFF"/>
                <w:lang w:eastAsia="lv-LV"/>
              </w:rPr>
              <w:t xml:space="preserve"> </w:t>
            </w:r>
          </w:p>
          <w:p w14:paraId="371808D7" w14:textId="5DDF4BDD" w:rsidR="004837B4" w:rsidRPr="00353D80" w:rsidRDefault="004837B4" w:rsidP="00221F73">
            <w:pPr>
              <w:spacing w:line="293" w:lineRule="atLeast"/>
              <w:jc w:val="both"/>
              <w:rPr>
                <w:rFonts w:ascii="Times New Roman" w:eastAsiaTheme="minorHAnsi" w:hAnsi="Times New Roman"/>
                <w:color w:val="000000"/>
                <w:sz w:val="28"/>
                <w:szCs w:val="28"/>
                <w:shd w:val="clear" w:color="auto" w:fill="FFFFFF"/>
                <w:lang w:eastAsia="lv-LV"/>
              </w:rPr>
            </w:pPr>
          </w:p>
        </w:tc>
      </w:tr>
      <w:tr w:rsidR="00221F73" w:rsidRPr="004837B4" w14:paraId="059BF827" w14:textId="77777777" w:rsidTr="00671F1A">
        <w:tc>
          <w:tcPr>
            <w:tcW w:w="9067" w:type="dxa"/>
            <w:gridSpan w:val="2"/>
          </w:tcPr>
          <w:p w14:paraId="5EE4ABB4" w14:textId="6AA9FBA8" w:rsidR="00221F73" w:rsidRPr="00353D80" w:rsidRDefault="00221F73" w:rsidP="00671F1A">
            <w:pPr>
              <w:spacing w:line="293" w:lineRule="atLeast"/>
              <w:jc w:val="center"/>
              <w:rPr>
                <w:rFonts w:ascii="Times New Roman" w:eastAsiaTheme="minorHAnsi" w:hAnsi="Times New Roman"/>
                <w:b/>
                <w:color w:val="000000"/>
                <w:sz w:val="28"/>
                <w:szCs w:val="28"/>
                <w:shd w:val="clear" w:color="auto" w:fill="FFFFFF"/>
                <w:lang w:eastAsia="lv-LV"/>
              </w:rPr>
            </w:pPr>
            <w:r>
              <w:rPr>
                <w:rFonts w:ascii="Times New Roman" w:eastAsiaTheme="minorHAnsi" w:hAnsi="Times New Roman"/>
                <w:b/>
                <w:color w:val="000000"/>
                <w:sz w:val="28"/>
                <w:szCs w:val="28"/>
                <w:shd w:val="clear" w:color="auto" w:fill="FFFFFF"/>
                <w:lang w:eastAsia="lv-LV"/>
              </w:rPr>
              <w:t>2.solis -  SLO vēl</w:t>
            </w:r>
            <w:r w:rsidR="0061151E">
              <w:rPr>
                <w:rFonts w:ascii="Times New Roman" w:eastAsiaTheme="minorHAnsi" w:hAnsi="Times New Roman"/>
                <w:b/>
                <w:color w:val="000000"/>
                <w:sz w:val="28"/>
                <w:szCs w:val="28"/>
                <w:shd w:val="clear" w:color="auto" w:fill="FFFFFF"/>
                <w:lang w:eastAsia="lv-LV"/>
              </w:rPr>
              <w:t>a</w:t>
            </w:r>
            <w:r>
              <w:rPr>
                <w:rFonts w:ascii="Times New Roman" w:eastAsiaTheme="minorHAnsi" w:hAnsi="Times New Roman"/>
                <w:b/>
                <w:color w:val="000000"/>
                <w:sz w:val="28"/>
                <w:szCs w:val="28"/>
                <w:shd w:val="clear" w:color="auto" w:fill="FFFFFF"/>
                <w:lang w:eastAsia="lv-LV"/>
              </w:rPr>
              <w:t>s savu</w:t>
            </w:r>
            <w:r w:rsidR="00565955">
              <w:rPr>
                <w:rFonts w:ascii="Times New Roman" w:eastAsiaTheme="minorHAnsi" w:hAnsi="Times New Roman"/>
                <w:b/>
                <w:color w:val="000000"/>
                <w:sz w:val="28"/>
                <w:szCs w:val="28"/>
                <w:shd w:val="clear" w:color="auto" w:fill="FFFFFF"/>
                <w:lang w:eastAsia="lv-LV"/>
              </w:rPr>
              <w:t xml:space="preserve"> no</w:t>
            </w:r>
            <w:r>
              <w:rPr>
                <w:rFonts w:ascii="Times New Roman" w:eastAsiaTheme="minorHAnsi" w:hAnsi="Times New Roman"/>
                <w:b/>
                <w:color w:val="000000"/>
                <w:sz w:val="28"/>
                <w:szCs w:val="28"/>
                <w:shd w:val="clear" w:color="auto" w:fill="FFFFFF"/>
                <w:lang w:eastAsia="lv-LV"/>
              </w:rPr>
              <w:t xml:space="preserve"> </w:t>
            </w:r>
            <w:r w:rsidRPr="00671F1A">
              <w:rPr>
                <w:rFonts w:ascii="Times New Roman" w:eastAsiaTheme="minorHAnsi" w:hAnsi="Times New Roman"/>
                <w:b/>
                <w:color w:val="000000"/>
                <w:sz w:val="28"/>
                <w:szCs w:val="28"/>
                <w:shd w:val="clear" w:color="auto" w:fill="FFFFFF"/>
                <w:lang w:eastAsia="lv-LV"/>
              </w:rPr>
              <w:t xml:space="preserve">SD </w:t>
            </w:r>
            <w:r w:rsidR="00565955" w:rsidRPr="00671F1A">
              <w:rPr>
                <w:rFonts w:ascii="Times New Roman" w:eastAsiaTheme="minorHAnsi" w:hAnsi="Times New Roman"/>
                <w:b/>
                <w:color w:val="000000"/>
                <w:sz w:val="28"/>
                <w:szCs w:val="28"/>
                <w:shd w:val="clear" w:color="auto" w:fill="FFFFFF"/>
                <w:lang w:eastAsia="lv-LV"/>
              </w:rPr>
              <w:t>gūto</w:t>
            </w:r>
            <w:r w:rsidR="00565955">
              <w:rPr>
                <w:rFonts w:ascii="Times New Roman" w:eastAsiaTheme="minorHAnsi" w:hAnsi="Times New Roman"/>
                <w:b/>
                <w:color w:val="000000"/>
                <w:sz w:val="28"/>
                <w:szCs w:val="28"/>
                <w:shd w:val="clear" w:color="auto" w:fill="FFFFFF"/>
                <w:lang w:eastAsia="lv-LV"/>
              </w:rPr>
              <w:t xml:space="preserve"> ienākumu</w:t>
            </w:r>
            <w:r>
              <w:rPr>
                <w:rFonts w:ascii="Times New Roman" w:eastAsiaTheme="minorHAnsi" w:hAnsi="Times New Roman"/>
                <w:b/>
                <w:color w:val="000000"/>
                <w:sz w:val="28"/>
                <w:szCs w:val="28"/>
                <w:shd w:val="clear" w:color="auto" w:fill="FFFFFF"/>
                <w:lang w:eastAsia="lv-LV"/>
              </w:rPr>
              <w:t xml:space="preserve"> novirzīt SLO darbībām</w:t>
            </w:r>
            <w:r w:rsidR="00075468">
              <w:rPr>
                <w:rFonts w:ascii="Times New Roman" w:eastAsiaTheme="minorHAnsi" w:hAnsi="Times New Roman"/>
                <w:b/>
                <w:color w:val="000000"/>
                <w:sz w:val="28"/>
                <w:szCs w:val="28"/>
                <w:shd w:val="clear" w:color="auto" w:fill="FFFFFF"/>
                <w:lang w:eastAsia="lv-LV"/>
              </w:rPr>
              <w:t xml:space="preserve">, </w:t>
            </w:r>
            <w:r w:rsidR="00364188">
              <w:rPr>
                <w:rFonts w:ascii="Times New Roman" w:eastAsiaTheme="minorHAnsi" w:hAnsi="Times New Roman"/>
                <w:b/>
                <w:color w:val="000000"/>
                <w:sz w:val="28"/>
                <w:szCs w:val="28"/>
                <w:shd w:val="clear" w:color="auto" w:fill="FFFFFF"/>
                <w:lang w:eastAsia="lv-LV"/>
              </w:rPr>
              <w:t>nav</w:t>
            </w:r>
            <w:r w:rsidR="00075468">
              <w:rPr>
                <w:rFonts w:ascii="Times New Roman" w:eastAsiaTheme="minorHAnsi" w:hAnsi="Times New Roman"/>
                <w:b/>
                <w:color w:val="000000"/>
                <w:sz w:val="28"/>
                <w:szCs w:val="28"/>
                <w:shd w:val="clear" w:color="auto" w:fill="FFFFFF"/>
                <w:lang w:eastAsia="lv-LV"/>
              </w:rPr>
              <w:t xml:space="preserve"> </w:t>
            </w:r>
            <w:r w:rsidR="00364188">
              <w:rPr>
                <w:rFonts w:ascii="Times New Roman" w:eastAsiaTheme="minorHAnsi" w:hAnsi="Times New Roman"/>
                <w:b/>
                <w:color w:val="000000"/>
                <w:sz w:val="28"/>
                <w:szCs w:val="28"/>
                <w:shd w:val="clear" w:color="auto" w:fill="FFFFFF"/>
                <w:lang w:eastAsia="lv-LV"/>
              </w:rPr>
              <w:t xml:space="preserve">pienākums maksāt </w:t>
            </w:r>
            <w:r w:rsidR="00075468">
              <w:rPr>
                <w:rFonts w:ascii="Times New Roman" w:eastAsiaTheme="minorHAnsi" w:hAnsi="Times New Roman"/>
                <w:b/>
                <w:color w:val="000000"/>
                <w:sz w:val="28"/>
                <w:szCs w:val="28"/>
                <w:shd w:val="clear" w:color="auto" w:fill="FFFFFF"/>
                <w:lang w:eastAsia="lv-LV"/>
              </w:rPr>
              <w:t xml:space="preserve">UIN </w:t>
            </w:r>
          </w:p>
        </w:tc>
      </w:tr>
      <w:tr w:rsidR="00221F73" w:rsidRPr="004837B4" w14:paraId="13D23E44" w14:textId="77777777" w:rsidTr="00671F1A">
        <w:tc>
          <w:tcPr>
            <w:tcW w:w="4106" w:type="dxa"/>
          </w:tcPr>
          <w:p w14:paraId="4B20F13F" w14:textId="67016F2E" w:rsidR="00221F73" w:rsidRPr="00671F1A" w:rsidRDefault="00221F73" w:rsidP="00221F73">
            <w:pPr>
              <w:spacing w:line="293" w:lineRule="atLeast"/>
              <w:rPr>
                <w:rFonts w:ascii="Times New Roman" w:eastAsiaTheme="minorHAnsi" w:hAnsi="Times New Roman"/>
                <w:b/>
                <w:color w:val="000000"/>
                <w:sz w:val="28"/>
                <w:szCs w:val="28"/>
                <w:shd w:val="clear" w:color="auto" w:fill="FFFFFF"/>
                <w:lang w:eastAsia="lv-LV"/>
              </w:rPr>
            </w:pPr>
            <w:r>
              <w:rPr>
                <w:rFonts w:ascii="Times New Roman" w:eastAsiaTheme="minorHAnsi" w:hAnsi="Times New Roman"/>
                <w:b/>
                <w:color w:val="000000"/>
                <w:sz w:val="28"/>
                <w:szCs w:val="28"/>
                <w:shd w:val="clear" w:color="auto" w:fill="FFFFFF"/>
                <w:lang w:eastAsia="lv-LV"/>
              </w:rPr>
              <w:t>Ja</w:t>
            </w:r>
            <w:r w:rsidR="0066407E">
              <w:rPr>
                <w:rFonts w:ascii="Times New Roman" w:eastAsiaTheme="minorHAnsi" w:hAnsi="Times New Roman"/>
                <w:b/>
                <w:color w:val="000000"/>
                <w:sz w:val="28"/>
                <w:szCs w:val="28"/>
                <w:shd w:val="clear" w:color="auto" w:fill="FFFFFF"/>
                <w:lang w:eastAsia="lv-LV"/>
              </w:rPr>
              <w:t xml:space="preserve"> </w:t>
            </w:r>
            <w:r w:rsidR="00364188">
              <w:rPr>
                <w:rFonts w:ascii="Times New Roman" w:eastAsiaTheme="minorHAnsi" w:hAnsi="Times New Roman"/>
                <w:b/>
                <w:color w:val="000000"/>
                <w:sz w:val="28"/>
                <w:szCs w:val="28"/>
                <w:shd w:val="clear" w:color="auto" w:fill="FFFFFF"/>
                <w:lang w:eastAsia="lv-LV"/>
              </w:rPr>
              <w:t xml:space="preserve">no </w:t>
            </w:r>
            <w:r>
              <w:rPr>
                <w:rFonts w:ascii="Times New Roman" w:eastAsiaTheme="minorHAnsi" w:hAnsi="Times New Roman"/>
                <w:b/>
                <w:color w:val="000000"/>
                <w:sz w:val="28"/>
                <w:szCs w:val="28"/>
                <w:shd w:val="clear" w:color="auto" w:fill="FFFFFF"/>
                <w:lang w:eastAsia="lv-LV"/>
              </w:rPr>
              <w:t>SD</w:t>
            </w:r>
            <w:r w:rsidR="0066407E">
              <w:rPr>
                <w:rFonts w:ascii="Times New Roman" w:eastAsiaTheme="minorHAnsi" w:hAnsi="Times New Roman"/>
                <w:b/>
                <w:color w:val="000000"/>
                <w:sz w:val="28"/>
                <w:szCs w:val="28"/>
                <w:shd w:val="clear" w:color="auto" w:fill="FFFFFF"/>
                <w:lang w:eastAsia="lv-LV"/>
              </w:rPr>
              <w:t xml:space="preserve"> gūt</w:t>
            </w:r>
            <w:r w:rsidR="00565955">
              <w:rPr>
                <w:rFonts w:ascii="Times New Roman" w:eastAsiaTheme="minorHAnsi" w:hAnsi="Times New Roman"/>
                <w:b/>
                <w:color w:val="000000"/>
                <w:sz w:val="28"/>
                <w:szCs w:val="28"/>
                <w:shd w:val="clear" w:color="auto" w:fill="FFFFFF"/>
                <w:lang w:eastAsia="lv-LV"/>
              </w:rPr>
              <w:t>ais</w:t>
            </w:r>
            <w:r w:rsidR="0066407E">
              <w:rPr>
                <w:rFonts w:ascii="Times New Roman" w:eastAsiaTheme="minorHAnsi" w:hAnsi="Times New Roman"/>
                <w:b/>
                <w:color w:val="000000"/>
                <w:sz w:val="28"/>
                <w:szCs w:val="28"/>
                <w:shd w:val="clear" w:color="auto" w:fill="FFFFFF"/>
                <w:lang w:eastAsia="lv-LV"/>
              </w:rPr>
              <w:t xml:space="preserve"> ienākum</w:t>
            </w:r>
            <w:r w:rsidR="00565955">
              <w:rPr>
                <w:rFonts w:ascii="Times New Roman" w:eastAsiaTheme="minorHAnsi" w:hAnsi="Times New Roman"/>
                <w:b/>
                <w:color w:val="000000"/>
                <w:sz w:val="28"/>
                <w:szCs w:val="28"/>
                <w:shd w:val="clear" w:color="auto" w:fill="FFFFFF"/>
                <w:lang w:eastAsia="lv-LV"/>
              </w:rPr>
              <w:t>s</w:t>
            </w:r>
            <w:r>
              <w:rPr>
                <w:rFonts w:ascii="Times New Roman" w:eastAsiaTheme="minorHAnsi" w:hAnsi="Times New Roman"/>
                <w:color w:val="000000"/>
                <w:sz w:val="28"/>
                <w:szCs w:val="28"/>
                <w:shd w:val="clear" w:color="auto" w:fill="FFFFFF"/>
                <w:lang w:eastAsia="lv-LV"/>
              </w:rPr>
              <w:t xml:space="preserve"> </w:t>
            </w:r>
            <w:r w:rsidR="00075468">
              <w:rPr>
                <w:rFonts w:ascii="Times New Roman" w:eastAsiaTheme="minorHAnsi" w:hAnsi="Times New Roman"/>
                <w:color w:val="000000"/>
                <w:sz w:val="28"/>
                <w:szCs w:val="28"/>
                <w:shd w:val="clear" w:color="auto" w:fill="FFFFFF"/>
                <w:lang w:eastAsia="lv-LV"/>
              </w:rPr>
              <w:t xml:space="preserve">(no 2.kolonas) </w:t>
            </w:r>
            <w:r>
              <w:rPr>
                <w:rFonts w:ascii="Times New Roman" w:eastAsiaTheme="minorHAnsi" w:hAnsi="Times New Roman"/>
                <w:color w:val="000000"/>
                <w:sz w:val="28"/>
                <w:szCs w:val="28"/>
                <w:shd w:val="clear" w:color="auto" w:fill="FFFFFF"/>
                <w:lang w:eastAsia="lv-LV"/>
              </w:rPr>
              <w:t>tiek</w:t>
            </w:r>
            <w:r w:rsidRPr="004837B4">
              <w:rPr>
                <w:rFonts w:ascii="Times New Roman" w:eastAsiaTheme="minorHAnsi" w:hAnsi="Times New Roman"/>
                <w:color w:val="000000"/>
                <w:sz w:val="28"/>
                <w:szCs w:val="28"/>
                <w:shd w:val="clear" w:color="auto" w:fill="FFFFFF"/>
                <w:lang w:eastAsia="lv-LV"/>
              </w:rPr>
              <w:t xml:space="preserve"> novirzīt</w:t>
            </w:r>
            <w:r w:rsidR="00565955">
              <w:rPr>
                <w:rFonts w:ascii="Times New Roman" w:eastAsiaTheme="minorHAnsi" w:hAnsi="Times New Roman"/>
                <w:color w:val="000000"/>
                <w:sz w:val="28"/>
                <w:szCs w:val="28"/>
                <w:shd w:val="clear" w:color="auto" w:fill="FFFFFF"/>
                <w:lang w:eastAsia="lv-LV"/>
              </w:rPr>
              <w:t>s</w:t>
            </w:r>
            <w:r w:rsidRPr="004837B4">
              <w:rPr>
                <w:rFonts w:ascii="Times New Roman" w:eastAsiaTheme="minorHAnsi" w:hAnsi="Times New Roman"/>
                <w:color w:val="000000"/>
                <w:sz w:val="28"/>
                <w:szCs w:val="28"/>
                <w:shd w:val="clear" w:color="auto" w:fill="FFFFFF"/>
                <w:lang w:eastAsia="lv-LV"/>
              </w:rPr>
              <w:t xml:space="preserve">  SLO darbībai netiek piemērots UIN, ja šie līdzekļi tiek </w:t>
            </w:r>
            <w:r w:rsidRPr="004837B4">
              <w:rPr>
                <w:rFonts w:ascii="Times New Roman" w:eastAsiaTheme="minorHAnsi" w:hAnsi="Times New Roman"/>
                <w:color w:val="000000"/>
                <w:sz w:val="28"/>
                <w:szCs w:val="28"/>
                <w:u w:val="single"/>
                <w:shd w:val="clear" w:color="auto" w:fill="FFFFFF"/>
                <w:lang w:eastAsia="lv-LV"/>
              </w:rPr>
              <w:t xml:space="preserve">uzskaitīti dalīti </w:t>
            </w:r>
            <w:r w:rsidR="00075468">
              <w:rPr>
                <w:rFonts w:ascii="Times New Roman" w:eastAsiaTheme="minorHAnsi" w:hAnsi="Times New Roman"/>
                <w:color w:val="000000"/>
                <w:sz w:val="28"/>
                <w:szCs w:val="28"/>
                <w:u w:val="single"/>
                <w:shd w:val="clear" w:color="auto" w:fill="FFFFFF"/>
                <w:lang w:eastAsia="lv-LV"/>
              </w:rPr>
              <w:t>(parādās SLO SL darbīb</w:t>
            </w:r>
            <w:r w:rsidR="00A33E2A">
              <w:rPr>
                <w:rFonts w:ascii="Times New Roman" w:eastAsiaTheme="minorHAnsi" w:hAnsi="Times New Roman"/>
                <w:color w:val="000000"/>
                <w:sz w:val="28"/>
                <w:szCs w:val="28"/>
                <w:u w:val="single"/>
                <w:shd w:val="clear" w:color="auto" w:fill="FFFFFF"/>
                <w:lang w:eastAsia="lv-LV"/>
              </w:rPr>
              <w:t>as</w:t>
            </w:r>
            <w:r w:rsidR="00075468">
              <w:rPr>
                <w:rFonts w:ascii="Times New Roman" w:eastAsiaTheme="minorHAnsi" w:hAnsi="Times New Roman"/>
                <w:color w:val="000000"/>
                <w:sz w:val="28"/>
                <w:szCs w:val="28"/>
                <w:u w:val="single"/>
                <w:shd w:val="clear" w:color="auto" w:fill="FFFFFF"/>
                <w:lang w:eastAsia="lv-LV"/>
              </w:rPr>
              <w:t xml:space="preserve"> naudas plūsmā) </w:t>
            </w:r>
            <w:r w:rsidRPr="004837B4">
              <w:rPr>
                <w:rFonts w:ascii="Times New Roman" w:eastAsiaTheme="minorHAnsi" w:hAnsi="Times New Roman"/>
                <w:color w:val="000000"/>
                <w:sz w:val="28"/>
                <w:szCs w:val="28"/>
                <w:u w:val="single"/>
                <w:shd w:val="clear" w:color="auto" w:fill="FFFFFF"/>
                <w:lang w:eastAsia="lv-LV"/>
              </w:rPr>
              <w:t xml:space="preserve">un izmantoti </w:t>
            </w:r>
            <w:r w:rsidR="00075468">
              <w:rPr>
                <w:rFonts w:ascii="Times New Roman" w:eastAsiaTheme="minorHAnsi" w:hAnsi="Times New Roman"/>
                <w:color w:val="000000"/>
                <w:sz w:val="28"/>
                <w:szCs w:val="28"/>
                <w:u w:val="single"/>
                <w:shd w:val="clear" w:color="auto" w:fill="FFFFFF"/>
                <w:lang w:eastAsia="lv-LV"/>
              </w:rPr>
              <w:t xml:space="preserve">SLO SL </w:t>
            </w:r>
            <w:r w:rsidRPr="004837B4">
              <w:rPr>
                <w:rFonts w:ascii="Times New Roman" w:eastAsiaTheme="minorHAnsi" w:hAnsi="Times New Roman"/>
                <w:color w:val="000000"/>
                <w:sz w:val="28"/>
                <w:szCs w:val="28"/>
                <w:u w:val="single"/>
                <w:shd w:val="clear" w:color="auto" w:fill="FFFFFF"/>
                <w:lang w:eastAsia="lv-LV"/>
              </w:rPr>
              <w:t>darbības izdevumu apmaksai), tai skaitā</w:t>
            </w:r>
            <w:r w:rsidRPr="004837B4">
              <w:rPr>
                <w:rFonts w:ascii="Times New Roman" w:eastAsiaTheme="minorHAnsi" w:hAnsi="Times New Roman"/>
                <w:color w:val="000000"/>
                <w:sz w:val="28"/>
                <w:szCs w:val="28"/>
                <w:shd w:val="clear" w:color="auto" w:fill="FFFFFF"/>
                <w:lang w:eastAsia="lv-LV"/>
              </w:rPr>
              <w:t>:</w:t>
            </w:r>
          </w:p>
          <w:p w14:paraId="49D3E643" w14:textId="6816E00C" w:rsidR="00221F73" w:rsidRPr="004837B4" w:rsidRDefault="00221F73" w:rsidP="00221F73">
            <w:pPr>
              <w:numPr>
                <w:ilvl w:val="0"/>
                <w:numId w:val="54"/>
              </w:numPr>
              <w:spacing w:line="293" w:lineRule="atLeast"/>
              <w:ind w:left="0" w:hanging="6"/>
              <w:rPr>
                <w:rFonts w:ascii="Times New Roman" w:eastAsiaTheme="minorHAnsi" w:hAnsi="Times New Roman"/>
                <w:color w:val="000000"/>
                <w:sz w:val="28"/>
                <w:szCs w:val="28"/>
                <w:shd w:val="clear" w:color="auto" w:fill="FFFFFF"/>
                <w:lang w:eastAsia="lv-LV"/>
              </w:rPr>
            </w:pPr>
            <w:r w:rsidRPr="004837B4">
              <w:rPr>
                <w:rFonts w:ascii="Times New Roman" w:eastAsiaTheme="minorHAnsi" w:hAnsi="Times New Roman"/>
                <w:color w:val="000000"/>
                <w:sz w:val="28"/>
                <w:szCs w:val="28"/>
                <w:shd w:val="clear" w:color="auto" w:fill="FFFFFF"/>
                <w:lang w:eastAsia="lv-LV"/>
              </w:rPr>
              <w:t>izdevumi produktu iegādei</w:t>
            </w:r>
            <w:r w:rsidR="00075468">
              <w:rPr>
                <w:rFonts w:ascii="Times New Roman" w:eastAsiaTheme="minorHAnsi" w:hAnsi="Times New Roman"/>
                <w:color w:val="000000"/>
                <w:sz w:val="28"/>
                <w:szCs w:val="28"/>
                <w:shd w:val="clear" w:color="auto" w:fill="FFFFFF"/>
                <w:lang w:eastAsia="lv-LV"/>
              </w:rPr>
              <w:t xml:space="preserve"> ēdiena gatavošanai SLO mērķa grupai</w:t>
            </w:r>
            <w:r w:rsidRPr="004837B4">
              <w:rPr>
                <w:rFonts w:ascii="Times New Roman" w:eastAsiaTheme="minorHAnsi" w:hAnsi="Times New Roman"/>
                <w:color w:val="000000"/>
                <w:sz w:val="28"/>
                <w:szCs w:val="28"/>
                <w:shd w:val="clear" w:color="auto" w:fill="FFFFFF"/>
                <w:lang w:eastAsia="lv-LV"/>
              </w:rPr>
              <w:t>;</w:t>
            </w:r>
          </w:p>
          <w:p w14:paraId="61357327" w14:textId="77777777" w:rsidR="00221F73" w:rsidRPr="004837B4" w:rsidRDefault="00221F73" w:rsidP="00221F73">
            <w:pPr>
              <w:numPr>
                <w:ilvl w:val="0"/>
                <w:numId w:val="54"/>
              </w:numPr>
              <w:spacing w:line="293" w:lineRule="atLeast"/>
              <w:ind w:left="0" w:hanging="6"/>
              <w:jc w:val="both"/>
              <w:rPr>
                <w:rFonts w:ascii="Calibri" w:eastAsiaTheme="minorHAnsi" w:hAnsi="Calibri"/>
                <w:color w:val="000000"/>
                <w:sz w:val="28"/>
                <w:szCs w:val="28"/>
                <w:shd w:val="clear" w:color="auto" w:fill="FFFFFF"/>
                <w:lang w:eastAsia="lv-LV"/>
              </w:rPr>
            </w:pPr>
            <w:r w:rsidRPr="004837B4">
              <w:rPr>
                <w:rFonts w:ascii="Times New Roman" w:eastAsiaTheme="minorHAnsi" w:hAnsi="Times New Roman"/>
                <w:color w:val="000000"/>
                <w:sz w:val="28"/>
                <w:szCs w:val="28"/>
                <w:shd w:val="clear" w:color="auto" w:fill="FFFFFF"/>
                <w:lang w:eastAsia="lv-LV"/>
              </w:rPr>
              <w:t xml:space="preserve">izdevumu daļa, kas saistīta ar ēdiena izgatavošanu un izdalīšanu (izdevumi vienreizējo trauku iegādei, komunālo </w:t>
            </w:r>
            <w:r w:rsidRPr="004837B4">
              <w:rPr>
                <w:rFonts w:ascii="Times New Roman" w:eastAsiaTheme="minorHAnsi" w:hAnsi="Times New Roman"/>
                <w:color w:val="000000"/>
                <w:sz w:val="28"/>
                <w:szCs w:val="28"/>
                <w:shd w:val="clear" w:color="auto" w:fill="FFFFFF"/>
                <w:lang w:eastAsia="lv-LV"/>
              </w:rPr>
              <w:lastRenderedPageBreak/>
              <w:t xml:space="preserve">izdevumu daļa, kas attiecas uz šo procesu, </w:t>
            </w:r>
            <w:r w:rsidRPr="004837B4">
              <w:rPr>
                <w:rFonts w:ascii="Calibri" w:eastAsiaTheme="minorHAnsi" w:hAnsi="Calibri"/>
                <w:color w:val="000000"/>
                <w:sz w:val="28"/>
                <w:szCs w:val="28"/>
                <w:shd w:val="clear" w:color="auto" w:fill="FFFFFF"/>
                <w:lang w:eastAsia="lv-LV"/>
              </w:rPr>
              <w:t>u.c.);</w:t>
            </w:r>
          </w:p>
          <w:p w14:paraId="5A8F7EB3" w14:textId="77777777" w:rsidR="00221F73" w:rsidRPr="004837B4" w:rsidRDefault="00221F73" w:rsidP="00221F73">
            <w:pPr>
              <w:numPr>
                <w:ilvl w:val="0"/>
                <w:numId w:val="54"/>
              </w:numPr>
              <w:spacing w:line="293" w:lineRule="atLeast"/>
              <w:ind w:left="0" w:hanging="6"/>
              <w:jc w:val="both"/>
              <w:rPr>
                <w:rFonts w:ascii="Times New Roman" w:eastAsiaTheme="minorHAnsi" w:hAnsi="Times New Roman"/>
                <w:color w:val="000000"/>
                <w:sz w:val="28"/>
                <w:szCs w:val="28"/>
                <w:shd w:val="clear" w:color="auto" w:fill="FFFFFF"/>
                <w:lang w:eastAsia="lv-LV"/>
              </w:rPr>
            </w:pPr>
            <w:r w:rsidRPr="004837B4">
              <w:rPr>
                <w:rFonts w:ascii="Times New Roman" w:eastAsiaTheme="minorHAnsi" w:hAnsi="Times New Roman"/>
                <w:color w:val="000000"/>
                <w:sz w:val="28"/>
                <w:szCs w:val="28"/>
                <w:shd w:val="clear" w:color="auto" w:fill="FFFFFF"/>
                <w:lang w:eastAsia="lv-LV"/>
              </w:rPr>
              <w:t>izdevumi, kas saistīti ar pasākuma organizēšanu personām ar invaliditāti (maltīte, telpu noma, transporta izdevumi, ja tiek nodrošināta šo personu nokļūšana pasākuma vietā, u.c.).</w:t>
            </w:r>
          </w:p>
          <w:p w14:paraId="691A5795" w14:textId="77777777" w:rsidR="00221F73" w:rsidRPr="004837B4" w:rsidRDefault="00221F73" w:rsidP="004837B4">
            <w:pPr>
              <w:spacing w:line="293" w:lineRule="atLeast"/>
              <w:jc w:val="both"/>
              <w:rPr>
                <w:rFonts w:ascii="Times New Roman" w:eastAsiaTheme="minorHAnsi" w:hAnsi="Times New Roman"/>
                <w:color w:val="000000"/>
                <w:sz w:val="28"/>
                <w:szCs w:val="28"/>
                <w:shd w:val="clear" w:color="auto" w:fill="FFFFFF"/>
              </w:rPr>
            </w:pPr>
          </w:p>
        </w:tc>
        <w:tc>
          <w:tcPr>
            <w:tcW w:w="4961" w:type="dxa"/>
          </w:tcPr>
          <w:p w14:paraId="6FF63529" w14:textId="67DC1507" w:rsidR="00353D80" w:rsidRDefault="00353D80" w:rsidP="00221F73">
            <w:pPr>
              <w:pStyle w:val="ListParagraph"/>
              <w:numPr>
                <w:ilvl w:val="0"/>
                <w:numId w:val="56"/>
              </w:numPr>
              <w:spacing w:line="293" w:lineRule="atLeast"/>
              <w:jc w:val="both"/>
              <w:rPr>
                <w:rFonts w:ascii="Times New Roman" w:eastAsiaTheme="minorHAnsi" w:hAnsi="Times New Roman"/>
                <w:b/>
                <w:bCs/>
                <w:i/>
                <w:color w:val="000000"/>
                <w:sz w:val="28"/>
                <w:szCs w:val="28"/>
                <w:u w:val="single"/>
                <w:shd w:val="clear" w:color="auto" w:fill="FFFFFF"/>
                <w:lang w:eastAsia="lv-LV"/>
              </w:rPr>
            </w:pPr>
            <w:r w:rsidRPr="00353D80">
              <w:rPr>
                <w:rFonts w:ascii="Times New Roman" w:eastAsiaTheme="minorHAnsi" w:hAnsi="Times New Roman"/>
                <w:b/>
                <w:bCs/>
                <w:i/>
                <w:color w:val="000000"/>
                <w:sz w:val="28"/>
                <w:szCs w:val="28"/>
                <w:u w:val="single"/>
                <w:shd w:val="clear" w:color="auto" w:fill="FFFFFF"/>
                <w:lang w:eastAsia="lv-LV"/>
              </w:rPr>
              <w:lastRenderedPageBreak/>
              <w:t xml:space="preserve">Ja vēlas </w:t>
            </w:r>
            <w:r w:rsidR="00364188">
              <w:rPr>
                <w:rFonts w:ascii="Times New Roman" w:eastAsiaTheme="minorHAnsi" w:hAnsi="Times New Roman"/>
                <w:b/>
                <w:bCs/>
                <w:i/>
                <w:color w:val="000000"/>
                <w:sz w:val="28"/>
                <w:szCs w:val="28"/>
                <w:u w:val="single"/>
                <w:shd w:val="clear" w:color="auto" w:fill="FFFFFF"/>
                <w:lang w:eastAsia="lv-LV"/>
              </w:rPr>
              <w:t xml:space="preserve">no </w:t>
            </w:r>
            <w:r w:rsidRPr="00353D80">
              <w:rPr>
                <w:rFonts w:ascii="Times New Roman" w:eastAsiaTheme="minorHAnsi" w:hAnsi="Times New Roman"/>
                <w:b/>
                <w:bCs/>
                <w:i/>
                <w:color w:val="000000"/>
                <w:sz w:val="28"/>
                <w:szCs w:val="28"/>
                <w:u w:val="single"/>
                <w:shd w:val="clear" w:color="auto" w:fill="FFFFFF"/>
                <w:lang w:eastAsia="lv-LV"/>
              </w:rPr>
              <w:t>SD</w:t>
            </w:r>
            <w:r w:rsidR="0066407E">
              <w:rPr>
                <w:rFonts w:ascii="Times New Roman" w:eastAsiaTheme="minorHAnsi" w:hAnsi="Times New Roman"/>
                <w:b/>
                <w:bCs/>
                <w:i/>
                <w:color w:val="000000"/>
                <w:sz w:val="28"/>
                <w:szCs w:val="28"/>
                <w:u w:val="single"/>
                <w:shd w:val="clear" w:color="auto" w:fill="FFFFFF"/>
                <w:lang w:eastAsia="lv-LV"/>
              </w:rPr>
              <w:t xml:space="preserve"> gūto ienākumu</w:t>
            </w:r>
            <w:r w:rsidR="00364188">
              <w:rPr>
                <w:rFonts w:ascii="Times New Roman" w:eastAsiaTheme="minorHAnsi" w:hAnsi="Times New Roman"/>
                <w:b/>
                <w:bCs/>
                <w:i/>
                <w:color w:val="000000"/>
                <w:sz w:val="28"/>
                <w:szCs w:val="28"/>
                <w:u w:val="single"/>
                <w:shd w:val="clear" w:color="auto" w:fill="FFFFFF"/>
                <w:lang w:eastAsia="lv-LV"/>
              </w:rPr>
              <w:t xml:space="preserve"> izlietot, lai nerastos pienākums maksāt </w:t>
            </w:r>
            <w:r w:rsidRPr="00353D80">
              <w:rPr>
                <w:rFonts w:ascii="Times New Roman" w:eastAsiaTheme="minorHAnsi" w:hAnsi="Times New Roman"/>
                <w:b/>
                <w:bCs/>
                <w:i/>
                <w:color w:val="000000"/>
                <w:sz w:val="28"/>
                <w:szCs w:val="28"/>
                <w:u w:val="single"/>
                <w:shd w:val="clear" w:color="auto" w:fill="FFFFFF"/>
                <w:lang w:eastAsia="lv-LV"/>
              </w:rPr>
              <w:t>UIN, tad grāmatvedībā skaidri jāparāda, kāda daļa līdzekļu no SD līdzekļiem tiek novirzīta SLO darbībai</w:t>
            </w:r>
            <w:r w:rsidR="00A33E2A">
              <w:rPr>
                <w:rFonts w:ascii="Times New Roman" w:eastAsiaTheme="minorHAnsi" w:hAnsi="Times New Roman"/>
                <w:b/>
                <w:bCs/>
                <w:i/>
                <w:color w:val="000000"/>
                <w:sz w:val="28"/>
                <w:szCs w:val="28"/>
                <w:u w:val="single"/>
                <w:shd w:val="clear" w:color="auto" w:fill="FFFFFF"/>
                <w:lang w:eastAsia="lv-LV"/>
              </w:rPr>
              <w:t xml:space="preserve"> un to izlietojums atbilstoši SL</w:t>
            </w:r>
            <w:r w:rsidR="0066407E">
              <w:rPr>
                <w:rFonts w:ascii="Times New Roman" w:eastAsiaTheme="minorHAnsi" w:hAnsi="Times New Roman"/>
                <w:b/>
                <w:bCs/>
                <w:i/>
                <w:color w:val="000000"/>
                <w:sz w:val="28"/>
                <w:szCs w:val="28"/>
                <w:u w:val="single"/>
                <w:shd w:val="clear" w:color="auto" w:fill="FFFFFF"/>
                <w:lang w:eastAsia="lv-LV"/>
              </w:rPr>
              <w:t xml:space="preserve"> mērķiem</w:t>
            </w:r>
            <w:r w:rsidRPr="00353D80">
              <w:rPr>
                <w:rFonts w:ascii="Times New Roman" w:eastAsiaTheme="minorHAnsi" w:hAnsi="Times New Roman"/>
                <w:b/>
                <w:bCs/>
                <w:i/>
                <w:color w:val="000000"/>
                <w:sz w:val="28"/>
                <w:szCs w:val="28"/>
                <w:u w:val="single"/>
                <w:shd w:val="clear" w:color="auto" w:fill="FFFFFF"/>
                <w:lang w:eastAsia="lv-LV"/>
              </w:rPr>
              <w:t xml:space="preserve">. </w:t>
            </w:r>
          </w:p>
          <w:p w14:paraId="5A6E58B1" w14:textId="53D0B957" w:rsidR="00221F73" w:rsidRPr="00353D80" w:rsidRDefault="00353D80" w:rsidP="00353D80">
            <w:pPr>
              <w:pStyle w:val="ListParagraph"/>
              <w:numPr>
                <w:ilvl w:val="0"/>
                <w:numId w:val="56"/>
              </w:numPr>
              <w:spacing w:line="293" w:lineRule="atLeast"/>
              <w:jc w:val="both"/>
              <w:rPr>
                <w:rFonts w:ascii="Times New Roman" w:eastAsiaTheme="minorHAnsi" w:hAnsi="Times New Roman"/>
                <w:b/>
                <w:bCs/>
                <w:i/>
                <w:color w:val="000000"/>
                <w:sz w:val="28"/>
                <w:szCs w:val="28"/>
                <w:u w:val="single"/>
                <w:shd w:val="clear" w:color="auto" w:fill="FFFFFF"/>
                <w:lang w:eastAsia="lv-LV"/>
              </w:rPr>
            </w:pPr>
            <w:r>
              <w:rPr>
                <w:rFonts w:ascii="Times New Roman" w:eastAsiaTheme="minorHAnsi" w:hAnsi="Times New Roman"/>
                <w:b/>
                <w:bCs/>
                <w:i/>
                <w:color w:val="000000"/>
                <w:sz w:val="28"/>
                <w:szCs w:val="28"/>
                <w:u w:val="single"/>
                <w:shd w:val="clear" w:color="auto" w:fill="FFFFFF"/>
                <w:lang w:eastAsia="lv-LV"/>
              </w:rPr>
              <w:t>Ja</w:t>
            </w:r>
            <w:r w:rsidR="0066407E">
              <w:rPr>
                <w:rFonts w:ascii="Times New Roman" w:eastAsiaTheme="minorHAnsi" w:hAnsi="Times New Roman"/>
                <w:b/>
                <w:bCs/>
                <w:i/>
                <w:color w:val="000000"/>
                <w:sz w:val="28"/>
                <w:szCs w:val="28"/>
                <w:u w:val="single"/>
                <w:shd w:val="clear" w:color="auto" w:fill="FFFFFF"/>
                <w:lang w:eastAsia="lv-LV"/>
              </w:rPr>
              <w:t xml:space="preserve"> </w:t>
            </w:r>
            <w:r w:rsidR="00364188">
              <w:rPr>
                <w:rFonts w:ascii="Times New Roman" w:eastAsiaTheme="minorHAnsi" w:hAnsi="Times New Roman"/>
                <w:b/>
                <w:bCs/>
                <w:i/>
                <w:color w:val="000000"/>
                <w:sz w:val="28"/>
                <w:szCs w:val="28"/>
                <w:u w:val="single"/>
                <w:shd w:val="clear" w:color="auto" w:fill="FFFFFF"/>
                <w:lang w:eastAsia="lv-LV"/>
              </w:rPr>
              <w:t xml:space="preserve">no </w:t>
            </w:r>
            <w:r w:rsidRPr="00353D80">
              <w:rPr>
                <w:rFonts w:ascii="Times New Roman" w:eastAsiaTheme="minorHAnsi" w:hAnsi="Times New Roman"/>
                <w:b/>
                <w:bCs/>
                <w:i/>
                <w:color w:val="000000"/>
                <w:sz w:val="28"/>
                <w:szCs w:val="28"/>
                <w:u w:val="single"/>
                <w:shd w:val="clear" w:color="auto" w:fill="FFFFFF"/>
                <w:lang w:eastAsia="lv-LV"/>
              </w:rPr>
              <w:t>SD</w:t>
            </w:r>
            <w:r w:rsidR="0066407E">
              <w:rPr>
                <w:rFonts w:ascii="Times New Roman" w:eastAsiaTheme="minorHAnsi" w:hAnsi="Times New Roman"/>
                <w:b/>
                <w:bCs/>
                <w:i/>
                <w:color w:val="000000"/>
                <w:sz w:val="28"/>
                <w:szCs w:val="28"/>
                <w:u w:val="single"/>
                <w:shd w:val="clear" w:color="auto" w:fill="FFFFFF"/>
                <w:lang w:eastAsia="lv-LV"/>
              </w:rPr>
              <w:t xml:space="preserve"> gūto ienākumu</w:t>
            </w:r>
            <w:r w:rsidR="00364188">
              <w:rPr>
                <w:rFonts w:ascii="Times New Roman" w:eastAsiaTheme="minorHAnsi" w:hAnsi="Times New Roman"/>
                <w:b/>
                <w:bCs/>
                <w:i/>
                <w:color w:val="000000"/>
                <w:sz w:val="28"/>
                <w:szCs w:val="28"/>
                <w:u w:val="single"/>
                <w:shd w:val="clear" w:color="auto" w:fill="FFFFFF"/>
                <w:lang w:eastAsia="lv-LV"/>
              </w:rPr>
              <w:t xml:space="preserve"> </w:t>
            </w:r>
            <w:r>
              <w:rPr>
                <w:rFonts w:ascii="Times New Roman" w:eastAsiaTheme="minorHAnsi" w:hAnsi="Times New Roman"/>
                <w:b/>
                <w:bCs/>
                <w:i/>
                <w:color w:val="000000"/>
                <w:sz w:val="28"/>
                <w:szCs w:val="28"/>
                <w:u w:val="single"/>
                <w:shd w:val="clear" w:color="auto" w:fill="FFFFFF"/>
                <w:lang w:eastAsia="lv-LV"/>
              </w:rPr>
              <w:t>uzreiz novirza SLO mērķiem</w:t>
            </w:r>
            <w:r w:rsidR="00364188">
              <w:rPr>
                <w:rFonts w:ascii="Times New Roman" w:eastAsiaTheme="minorHAnsi" w:hAnsi="Times New Roman"/>
                <w:b/>
                <w:bCs/>
                <w:i/>
                <w:color w:val="000000"/>
                <w:sz w:val="28"/>
                <w:szCs w:val="28"/>
                <w:u w:val="single"/>
                <w:shd w:val="clear" w:color="auto" w:fill="FFFFFF"/>
                <w:lang w:eastAsia="lv-LV"/>
              </w:rPr>
              <w:t>,</w:t>
            </w:r>
            <w:r>
              <w:rPr>
                <w:rFonts w:ascii="Times New Roman" w:eastAsiaTheme="minorHAnsi" w:hAnsi="Times New Roman"/>
                <w:b/>
                <w:bCs/>
                <w:i/>
                <w:color w:val="000000"/>
                <w:sz w:val="28"/>
                <w:szCs w:val="28"/>
                <w:u w:val="single"/>
                <w:shd w:val="clear" w:color="auto" w:fill="FFFFFF"/>
                <w:lang w:eastAsia="lv-LV"/>
              </w:rPr>
              <w:t xml:space="preserve"> </w:t>
            </w:r>
            <w:r w:rsidRPr="00353D80">
              <w:rPr>
                <w:rFonts w:ascii="Times New Roman" w:eastAsiaTheme="minorHAnsi" w:hAnsi="Times New Roman"/>
                <w:b/>
                <w:bCs/>
                <w:i/>
                <w:color w:val="000000"/>
                <w:sz w:val="28"/>
                <w:szCs w:val="28"/>
                <w:u w:val="single"/>
                <w:shd w:val="clear" w:color="auto" w:fill="FFFFFF"/>
                <w:lang w:eastAsia="lv-LV"/>
              </w:rPr>
              <w:t>grāmatvedīb</w:t>
            </w:r>
            <w:r>
              <w:rPr>
                <w:rFonts w:ascii="Times New Roman" w:eastAsiaTheme="minorHAnsi" w:hAnsi="Times New Roman"/>
                <w:b/>
                <w:bCs/>
                <w:i/>
                <w:color w:val="000000"/>
                <w:sz w:val="28"/>
                <w:szCs w:val="28"/>
                <w:u w:val="single"/>
                <w:shd w:val="clear" w:color="auto" w:fill="FFFFFF"/>
                <w:lang w:eastAsia="lv-LV"/>
              </w:rPr>
              <w:t>as uzskaitē neparādot līdzekļu (preču vērtības) plūsmu no SD uz SLO SL darbībām, tas var radīt</w:t>
            </w:r>
            <w:r w:rsidR="00364188">
              <w:rPr>
                <w:rFonts w:ascii="Times New Roman" w:eastAsiaTheme="minorHAnsi" w:hAnsi="Times New Roman"/>
                <w:b/>
                <w:bCs/>
                <w:i/>
                <w:color w:val="000000"/>
                <w:sz w:val="28"/>
                <w:szCs w:val="28"/>
                <w:u w:val="single"/>
                <w:shd w:val="clear" w:color="auto" w:fill="FFFFFF"/>
                <w:lang w:eastAsia="lv-LV"/>
              </w:rPr>
              <w:t xml:space="preserve"> pienākumu maksāt</w:t>
            </w:r>
            <w:r>
              <w:rPr>
                <w:rFonts w:ascii="Times New Roman" w:eastAsiaTheme="minorHAnsi" w:hAnsi="Times New Roman"/>
                <w:b/>
                <w:bCs/>
                <w:i/>
                <w:color w:val="000000"/>
                <w:sz w:val="28"/>
                <w:szCs w:val="28"/>
                <w:u w:val="single"/>
                <w:shd w:val="clear" w:color="auto" w:fill="FFFFFF"/>
                <w:lang w:eastAsia="lv-LV"/>
              </w:rPr>
              <w:t xml:space="preserve"> UIN, jo ar UIN tiek aplikti ar </w:t>
            </w:r>
            <w:r w:rsidR="00221F73" w:rsidRPr="00353D80">
              <w:rPr>
                <w:rFonts w:ascii="Times New Roman" w:eastAsiaTheme="minorHAnsi" w:hAnsi="Times New Roman"/>
                <w:b/>
                <w:bCs/>
                <w:color w:val="000000"/>
                <w:sz w:val="28"/>
                <w:szCs w:val="28"/>
                <w:shd w:val="clear" w:color="auto" w:fill="FFFFFF"/>
                <w:lang w:eastAsia="lv-LV"/>
              </w:rPr>
              <w:t>SD nesaistītie izdevumi</w:t>
            </w:r>
            <w:r>
              <w:rPr>
                <w:rFonts w:ascii="Times New Roman" w:eastAsiaTheme="minorHAnsi" w:hAnsi="Times New Roman"/>
                <w:b/>
                <w:bCs/>
                <w:color w:val="000000"/>
                <w:sz w:val="28"/>
                <w:szCs w:val="28"/>
                <w:shd w:val="clear" w:color="auto" w:fill="FFFFFF"/>
                <w:lang w:eastAsia="lv-LV"/>
              </w:rPr>
              <w:t>, piemēram</w:t>
            </w:r>
            <w:r w:rsidR="00221F73" w:rsidRPr="00353D80">
              <w:rPr>
                <w:rFonts w:ascii="Times New Roman" w:eastAsiaTheme="minorHAnsi" w:hAnsi="Times New Roman"/>
                <w:b/>
                <w:bCs/>
                <w:color w:val="000000"/>
                <w:sz w:val="28"/>
                <w:szCs w:val="28"/>
                <w:shd w:val="clear" w:color="auto" w:fill="FFFFFF"/>
                <w:lang w:eastAsia="lv-LV"/>
              </w:rPr>
              <w:t>:</w:t>
            </w:r>
          </w:p>
          <w:p w14:paraId="564D5E5C" w14:textId="5DD03889" w:rsidR="00221F73" w:rsidRPr="004837B4" w:rsidRDefault="0066407E" w:rsidP="00353D80">
            <w:pPr>
              <w:numPr>
                <w:ilvl w:val="0"/>
                <w:numId w:val="54"/>
              </w:numPr>
              <w:spacing w:line="293" w:lineRule="atLeast"/>
              <w:ind w:firstLine="589"/>
              <w:jc w:val="both"/>
              <w:rPr>
                <w:rFonts w:ascii="Times New Roman" w:eastAsiaTheme="minorHAnsi" w:hAnsi="Times New Roman"/>
                <w:color w:val="000000"/>
                <w:sz w:val="28"/>
                <w:szCs w:val="28"/>
                <w:shd w:val="clear" w:color="auto" w:fill="FFFFFF"/>
                <w:lang w:eastAsia="lv-LV"/>
              </w:rPr>
            </w:pPr>
            <w:r>
              <w:rPr>
                <w:rFonts w:ascii="Times New Roman" w:eastAsiaTheme="minorHAnsi" w:hAnsi="Times New Roman"/>
                <w:color w:val="000000"/>
                <w:sz w:val="28"/>
                <w:szCs w:val="28"/>
                <w:shd w:val="clear" w:color="auto" w:fill="FFFFFF"/>
                <w:lang w:eastAsia="lv-LV"/>
              </w:rPr>
              <w:lastRenderedPageBreak/>
              <w:t>I</w:t>
            </w:r>
            <w:r w:rsidR="00353D80">
              <w:rPr>
                <w:rFonts w:ascii="Times New Roman" w:eastAsiaTheme="minorHAnsi" w:hAnsi="Times New Roman"/>
                <w:color w:val="000000"/>
                <w:sz w:val="28"/>
                <w:szCs w:val="28"/>
                <w:shd w:val="clear" w:color="auto" w:fill="FFFFFF"/>
                <w:lang w:eastAsia="lv-LV"/>
              </w:rPr>
              <w:t>zdevumi</w:t>
            </w:r>
            <w:r>
              <w:rPr>
                <w:rFonts w:ascii="Times New Roman" w:eastAsiaTheme="minorHAnsi" w:hAnsi="Times New Roman"/>
                <w:color w:val="000000"/>
                <w:sz w:val="28"/>
                <w:szCs w:val="28"/>
                <w:shd w:val="clear" w:color="auto" w:fill="FFFFFF"/>
                <w:lang w:eastAsia="lv-LV"/>
              </w:rPr>
              <w:t>,</w:t>
            </w:r>
            <w:r w:rsidR="00353D80">
              <w:rPr>
                <w:rFonts w:ascii="Times New Roman" w:eastAsiaTheme="minorHAnsi" w:hAnsi="Times New Roman"/>
                <w:color w:val="000000"/>
                <w:sz w:val="28"/>
                <w:szCs w:val="28"/>
                <w:shd w:val="clear" w:color="auto" w:fill="FFFFFF"/>
                <w:lang w:eastAsia="lv-LV"/>
              </w:rPr>
              <w:t xml:space="preserve"> organizējot </w:t>
            </w:r>
            <w:r w:rsidR="00221F73" w:rsidRPr="004837B4">
              <w:rPr>
                <w:rFonts w:ascii="Times New Roman" w:eastAsiaTheme="minorHAnsi" w:hAnsi="Times New Roman"/>
                <w:color w:val="000000"/>
                <w:sz w:val="28"/>
                <w:szCs w:val="28"/>
                <w:shd w:val="clear" w:color="auto" w:fill="FFFFFF"/>
                <w:lang w:eastAsia="lv-LV"/>
              </w:rPr>
              <w:t>pasākum</w:t>
            </w:r>
            <w:r w:rsidR="00353D80">
              <w:rPr>
                <w:rFonts w:ascii="Times New Roman" w:eastAsiaTheme="minorHAnsi" w:hAnsi="Times New Roman"/>
                <w:color w:val="000000"/>
                <w:sz w:val="28"/>
                <w:szCs w:val="28"/>
                <w:shd w:val="clear" w:color="auto" w:fill="FFFFFF"/>
                <w:lang w:eastAsia="lv-LV"/>
              </w:rPr>
              <w:t>us</w:t>
            </w:r>
            <w:r w:rsidR="00221F73" w:rsidRPr="004837B4">
              <w:rPr>
                <w:rFonts w:ascii="Times New Roman" w:eastAsiaTheme="minorHAnsi" w:hAnsi="Times New Roman"/>
                <w:color w:val="000000"/>
                <w:sz w:val="28"/>
                <w:szCs w:val="28"/>
                <w:shd w:val="clear" w:color="auto" w:fill="FFFFFF"/>
                <w:lang w:eastAsia="lv-LV"/>
              </w:rPr>
              <w:t xml:space="preserve"> SLO biedriem</w:t>
            </w:r>
            <w:r w:rsidR="00364188">
              <w:rPr>
                <w:rFonts w:ascii="Times New Roman" w:eastAsiaTheme="minorHAnsi" w:hAnsi="Times New Roman"/>
                <w:color w:val="000000"/>
                <w:sz w:val="28"/>
                <w:szCs w:val="28"/>
                <w:shd w:val="clear" w:color="auto" w:fill="FFFFFF"/>
                <w:lang w:eastAsia="lv-LV"/>
              </w:rPr>
              <w:t xml:space="preserve">, izņemot, ja tas atbilst SLO statūtos </w:t>
            </w:r>
            <w:r w:rsidR="009532D3">
              <w:rPr>
                <w:rFonts w:ascii="Times New Roman" w:eastAsiaTheme="minorHAnsi" w:hAnsi="Times New Roman"/>
                <w:color w:val="000000"/>
                <w:sz w:val="28"/>
                <w:szCs w:val="28"/>
                <w:shd w:val="clear" w:color="auto" w:fill="FFFFFF"/>
                <w:lang w:eastAsia="lv-LV"/>
              </w:rPr>
              <w:t xml:space="preserve">noteiktiem </w:t>
            </w:r>
            <w:r w:rsidR="00364188">
              <w:rPr>
                <w:rFonts w:ascii="Times New Roman" w:eastAsiaTheme="minorHAnsi" w:hAnsi="Times New Roman"/>
                <w:color w:val="000000"/>
                <w:sz w:val="28"/>
                <w:szCs w:val="28"/>
                <w:shd w:val="clear" w:color="auto" w:fill="FFFFFF"/>
                <w:lang w:eastAsia="lv-LV"/>
              </w:rPr>
              <w:t>un SL darbības mērķiem</w:t>
            </w:r>
            <w:r w:rsidR="00221F73" w:rsidRPr="004837B4">
              <w:rPr>
                <w:rFonts w:ascii="Times New Roman" w:eastAsiaTheme="minorHAnsi" w:hAnsi="Times New Roman"/>
                <w:color w:val="000000"/>
                <w:sz w:val="28"/>
                <w:szCs w:val="28"/>
                <w:shd w:val="clear" w:color="auto" w:fill="FFFFFF"/>
                <w:lang w:eastAsia="lv-LV"/>
              </w:rPr>
              <w:t>;</w:t>
            </w:r>
          </w:p>
          <w:p w14:paraId="53054605" w14:textId="6A441B7F" w:rsidR="00353D80" w:rsidRPr="00671F1A" w:rsidRDefault="004710EE" w:rsidP="00671F1A">
            <w:pPr>
              <w:pStyle w:val="ListParagraph"/>
              <w:numPr>
                <w:ilvl w:val="0"/>
                <w:numId w:val="54"/>
              </w:numPr>
              <w:spacing w:line="293" w:lineRule="atLeast"/>
              <w:jc w:val="both"/>
              <w:rPr>
                <w:rFonts w:ascii="Times New Roman" w:eastAsiaTheme="minorHAnsi" w:hAnsi="Times New Roman"/>
                <w:color w:val="000000"/>
                <w:sz w:val="28"/>
                <w:szCs w:val="28"/>
                <w:shd w:val="clear" w:color="auto" w:fill="FFFFFF"/>
                <w:lang w:eastAsia="lv-LV"/>
              </w:rPr>
            </w:pPr>
            <w:r w:rsidRPr="00671F1A">
              <w:rPr>
                <w:rFonts w:ascii="Times New Roman" w:eastAsiaTheme="minorHAnsi" w:hAnsi="Times New Roman"/>
                <w:color w:val="000000"/>
                <w:sz w:val="28"/>
                <w:szCs w:val="28"/>
                <w:shd w:val="clear" w:color="auto" w:fill="FFFFFF"/>
                <w:lang w:eastAsia="lv-LV"/>
              </w:rPr>
              <w:t>līdzekļu iegāde, kuri iegādāti labuma gūšanai un izmantošanai SLO biedriem</w:t>
            </w:r>
            <w:r w:rsidR="00364188" w:rsidRPr="00671F1A">
              <w:rPr>
                <w:rFonts w:ascii="Times New Roman" w:eastAsiaTheme="minorHAnsi" w:hAnsi="Times New Roman"/>
                <w:color w:val="000000"/>
                <w:sz w:val="28"/>
                <w:szCs w:val="28"/>
                <w:shd w:val="clear" w:color="auto" w:fill="FFFFFF"/>
                <w:lang w:eastAsia="lv-LV"/>
              </w:rPr>
              <w:t xml:space="preserve">, ja labuma guvējs </w:t>
            </w:r>
            <w:r w:rsidR="0066407E" w:rsidRPr="00671F1A">
              <w:rPr>
                <w:rFonts w:ascii="Times New Roman" w:eastAsiaTheme="minorHAnsi" w:hAnsi="Times New Roman"/>
                <w:color w:val="000000"/>
                <w:sz w:val="28"/>
                <w:szCs w:val="28"/>
                <w:shd w:val="clear" w:color="auto" w:fill="FFFFFF"/>
                <w:lang w:eastAsia="lv-LV"/>
              </w:rPr>
              <w:t>nav SLO</w:t>
            </w:r>
            <w:r w:rsidR="00565955">
              <w:rPr>
                <w:rFonts w:ascii="Times New Roman" w:eastAsiaTheme="minorHAnsi" w:hAnsi="Times New Roman"/>
                <w:color w:val="000000"/>
                <w:sz w:val="28"/>
                <w:szCs w:val="28"/>
                <w:shd w:val="clear" w:color="auto" w:fill="FFFFFF"/>
                <w:lang w:eastAsia="lv-LV"/>
              </w:rPr>
              <w:t xml:space="preserve"> </w:t>
            </w:r>
            <w:r>
              <w:rPr>
                <w:rFonts w:ascii="Times New Roman" w:eastAsiaTheme="minorHAnsi" w:hAnsi="Times New Roman"/>
                <w:color w:val="000000"/>
                <w:sz w:val="28"/>
                <w:szCs w:val="28"/>
                <w:shd w:val="clear" w:color="auto" w:fill="FFFFFF"/>
                <w:lang w:eastAsia="lv-LV"/>
              </w:rPr>
              <w:t>m</w:t>
            </w:r>
            <w:r w:rsidR="00565955">
              <w:rPr>
                <w:rFonts w:ascii="Times New Roman" w:eastAsiaTheme="minorHAnsi" w:hAnsi="Times New Roman"/>
                <w:color w:val="000000"/>
                <w:sz w:val="28"/>
                <w:szCs w:val="28"/>
                <w:shd w:val="clear" w:color="auto" w:fill="FFFFFF"/>
                <w:lang w:eastAsia="lv-LV"/>
              </w:rPr>
              <w:t>ē</w:t>
            </w:r>
            <w:r>
              <w:rPr>
                <w:rFonts w:ascii="Times New Roman" w:eastAsiaTheme="minorHAnsi" w:hAnsi="Times New Roman"/>
                <w:color w:val="000000"/>
                <w:sz w:val="28"/>
                <w:szCs w:val="28"/>
                <w:shd w:val="clear" w:color="auto" w:fill="FFFFFF"/>
                <w:lang w:eastAsia="lv-LV"/>
              </w:rPr>
              <w:t>rķa grupa</w:t>
            </w:r>
            <w:r w:rsidR="002333DE" w:rsidRPr="00671F1A">
              <w:rPr>
                <w:rFonts w:ascii="Times New Roman" w:eastAsiaTheme="minorHAnsi" w:hAnsi="Times New Roman"/>
                <w:color w:val="000000"/>
                <w:sz w:val="28"/>
                <w:szCs w:val="28"/>
                <w:shd w:val="clear" w:color="auto" w:fill="FFFFFF"/>
                <w:lang w:eastAsia="lv-LV"/>
              </w:rPr>
              <w:t>;</w:t>
            </w:r>
          </w:p>
          <w:p w14:paraId="7129C403" w14:textId="0F1C26E8" w:rsidR="00221F73" w:rsidRPr="004837B4" w:rsidRDefault="00353D80" w:rsidP="00353D80">
            <w:pPr>
              <w:numPr>
                <w:ilvl w:val="0"/>
                <w:numId w:val="54"/>
              </w:numPr>
              <w:spacing w:line="293" w:lineRule="atLeast"/>
              <w:ind w:firstLine="589"/>
              <w:jc w:val="both"/>
              <w:rPr>
                <w:rFonts w:ascii="Times New Roman" w:eastAsiaTheme="minorHAnsi" w:hAnsi="Times New Roman"/>
                <w:color w:val="000000"/>
                <w:sz w:val="28"/>
                <w:szCs w:val="28"/>
                <w:shd w:val="clear" w:color="auto" w:fill="FFFFFF"/>
                <w:lang w:eastAsia="lv-LV"/>
              </w:rPr>
            </w:pPr>
            <w:r>
              <w:rPr>
                <w:rFonts w:ascii="Times New Roman" w:eastAsiaTheme="minorHAnsi" w:hAnsi="Times New Roman"/>
                <w:color w:val="000000"/>
                <w:sz w:val="28"/>
                <w:szCs w:val="28"/>
                <w:shd w:val="clear" w:color="auto" w:fill="FFFFFF"/>
                <w:lang w:eastAsia="lv-LV"/>
              </w:rPr>
              <w:t>bezmaksas ēdiena gatavošanas izdevumi</w:t>
            </w:r>
            <w:r w:rsidR="009532D3">
              <w:rPr>
                <w:rFonts w:ascii="Times New Roman" w:eastAsiaTheme="minorHAnsi" w:hAnsi="Times New Roman"/>
                <w:color w:val="000000"/>
                <w:sz w:val="28"/>
                <w:szCs w:val="28"/>
                <w:shd w:val="clear" w:color="auto" w:fill="FFFFFF"/>
                <w:lang w:eastAsia="lv-LV"/>
              </w:rPr>
              <w:t xml:space="preserve">, </w:t>
            </w:r>
            <w:r w:rsidR="004710EE">
              <w:rPr>
                <w:rFonts w:ascii="Times New Roman" w:eastAsiaTheme="minorHAnsi" w:hAnsi="Times New Roman"/>
                <w:color w:val="000000"/>
                <w:sz w:val="28"/>
                <w:szCs w:val="28"/>
                <w:shd w:val="clear" w:color="auto" w:fill="FFFFFF"/>
                <w:lang w:eastAsia="lv-LV"/>
              </w:rPr>
              <w:t>ja labuma guvējs nav SLO mērķa grupa</w:t>
            </w:r>
            <w:r w:rsidR="00075468">
              <w:rPr>
                <w:rFonts w:ascii="Times New Roman" w:eastAsiaTheme="minorHAnsi" w:hAnsi="Times New Roman"/>
                <w:color w:val="000000"/>
                <w:sz w:val="28"/>
                <w:szCs w:val="28"/>
                <w:shd w:val="clear" w:color="auto" w:fill="FFFFFF"/>
                <w:lang w:eastAsia="lv-LV"/>
              </w:rPr>
              <w:t>.</w:t>
            </w:r>
          </w:p>
          <w:p w14:paraId="329EDEB3" w14:textId="24234F0F" w:rsidR="00221F73" w:rsidRPr="004837B4" w:rsidRDefault="00221F73" w:rsidP="00221F73">
            <w:pPr>
              <w:spacing w:line="293" w:lineRule="atLeast"/>
              <w:rPr>
                <w:rFonts w:ascii="Times New Roman" w:eastAsiaTheme="minorHAnsi" w:hAnsi="Times New Roman"/>
                <w:color w:val="000000"/>
                <w:sz w:val="28"/>
                <w:szCs w:val="28"/>
                <w:shd w:val="clear" w:color="auto" w:fill="FFFFFF"/>
              </w:rPr>
            </w:pPr>
          </w:p>
        </w:tc>
      </w:tr>
    </w:tbl>
    <w:bookmarkEnd w:id="14"/>
    <w:p w14:paraId="64D7F970" w14:textId="460D544B" w:rsidR="00870FF7" w:rsidRPr="00DC5E6E" w:rsidRDefault="004E523F" w:rsidP="00F56D4F">
      <w:pPr>
        <w:ind w:firstLine="709"/>
        <w:jc w:val="both"/>
        <w:rPr>
          <w:rFonts w:ascii="Times New Roman" w:hAnsi="Times New Roman" w:cs="Times New Roman"/>
        </w:rPr>
      </w:pPr>
      <w:r w:rsidRPr="00DC5E6E">
        <w:rPr>
          <w:rFonts w:ascii="Times New Roman" w:hAnsi="Times New Roman" w:cs="Times New Roman"/>
        </w:rPr>
        <w:lastRenderedPageBreak/>
        <w:t>Līdz ar to normatīvajos aktos</w:t>
      </w:r>
      <w:r w:rsidR="00CC3DE2" w:rsidRPr="00DC5E6E">
        <w:rPr>
          <w:rFonts w:ascii="Times New Roman" w:hAnsi="Times New Roman" w:cs="Times New Roman"/>
        </w:rPr>
        <w:t xml:space="preserve"> </w:t>
      </w:r>
      <w:r w:rsidRPr="00DC5E6E">
        <w:rPr>
          <w:rFonts w:ascii="Times New Roman" w:hAnsi="Times New Roman" w:cs="Times New Roman"/>
          <w:b/>
        </w:rPr>
        <w:t>jānosaka</w:t>
      </w:r>
      <w:r w:rsidR="003B53A2" w:rsidRPr="00DC5E6E">
        <w:rPr>
          <w:rFonts w:ascii="Times New Roman" w:hAnsi="Times New Roman" w:cs="Times New Roman"/>
          <w:b/>
        </w:rPr>
        <w:t xml:space="preserve"> izņēmums</w:t>
      </w:r>
      <w:r w:rsidRPr="00DC5E6E">
        <w:rPr>
          <w:rFonts w:ascii="Times New Roman" w:hAnsi="Times New Roman" w:cs="Times New Roman"/>
          <w:b/>
        </w:rPr>
        <w:t xml:space="preserve">, ka </w:t>
      </w:r>
      <w:r w:rsidR="003B53A2" w:rsidRPr="00DC5E6E">
        <w:rPr>
          <w:rFonts w:ascii="Times New Roman" w:hAnsi="Times New Roman" w:cs="Times New Roman"/>
          <w:b/>
        </w:rPr>
        <w:t>NVO, kurām ir</w:t>
      </w:r>
      <w:r w:rsidR="00B7533C" w:rsidRPr="00DC5E6E">
        <w:rPr>
          <w:rFonts w:ascii="Times New Roman" w:hAnsi="Times New Roman" w:cs="Times New Roman"/>
          <w:b/>
        </w:rPr>
        <w:t xml:space="preserve"> SLO</w:t>
      </w:r>
      <w:r w:rsidR="003B53A2" w:rsidRPr="00DC5E6E">
        <w:rPr>
          <w:rFonts w:ascii="Times New Roman" w:hAnsi="Times New Roman" w:cs="Times New Roman"/>
          <w:b/>
        </w:rPr>
        <w:t xml:space="preserve"> statuss, ir atļauts</w:t>
      </w:r>
      <w:r w:rsidR="00B7533C" w:rsidRPr="00DC5E6E">
        <w:rPr>
          <w:rFonts w:ascii="Times New Roman" w:hAnsi="Times New Roman" w:cs="Times New Roman"/>
          <w:b/>
        </w:rPr>
        <w:t xml:space="preserve"> vei</w:t>
      </w:r>
      <w:r w:rsidR="003B53A2" w:rsidRPr="00DC5E6E">
        <w:rPr>
          <w:rFonts w:ascii="Times New Roman" w:hAnsi="Times New Roman" w:cs="Times New Roman"/>
          <w:b/>
        </w:rPr>
        <w:t>kt</w:t>
      </w:r>
      <w:r w:rsidR="00B7533C" w:rsidRPr="00DC5E6E">
        <w:rPr>
          <w:rFonts w:ascii="Times New Roman" w:hAnsi="Times New Roman" w:cs="Times New Roman"/>
          <w:b/>
        </w:rPr>
        <w:t xml:space="preserve"> 100</w:t>
      </w:r>
      <w:r w:rsidR="00CD3ECE" w:rsidRPr="00DC5E6E">
        <w:rPr>
          <w:rFonts w:ascii="Times New Roman" w:hAnsi="Times New Roman" w:cs="Times New Roman"/>
          <w:b/>
        </w:rPr>
        <w:t xml:space="preserve"> </w:t>
      </w:r>
      <w:r w:rsidR="00B7533C" w:rsidRPr="00DC5E6E">
        <w:rPr>
          <w:rFonts w:ascii="Times New Roman" w:hAnsi="Times New Roman" w:cs="Times New Roman"/>
          <w:b/>
        </w:rPr>
        <w:t>% SD</w:t>
      </w:r>
      <w:r w:rsidR="003B53A2" w:rsidRPr="00DC5E6E">
        <w:rPr>
          <w:rFonts w:ascii="Times New Roman" w:hAnsi="Times New Roman" w:cs="Times New Roman"/>
          <w:b/>
        </w:rPr>
        <w:t xml:space="preserve">, vienlaikus pilnveidojot </w:t>
      </w:r>
      <w:r w:rsidR="00BC1298" w:rsidRPr="00DC5E6E">
        <w:rPr>
          <w:rFonts w:ascii="Times New Roman" w:hAnsi="Times New Roman" w:cs="Times New Roman"/>
          <w:b/>
        </w:rPr>
        <w:t xml:space="preserve">uzraudzības prasības un procesu, kā arī paredzot </w:t>
      </w:r>
      <w:r w:rsidR="00870FF7" w:rsidRPr="00DC5E6E">
        <w:rPr>
          <w:rFonts w:ascii="Times New Roman" w:hAnsi="Times New Roman" w:cs="Times New Roman"/>
          <w:b/>
        </w:rPr>
        <w:t xml:space="preserve">atturošos instrumentus </w:t>
      </w:r>
      <w:r w:rsidR="00BC1298" w:rsidRPr="00DC5E6E">
        <w:rPr>
          <w:rFonts w:ascii="Times New Roman" w:hAnsi="Times New Roman" w:cs="Times New Roman"/>
          <w:b/>
        </w:rPr>
        <w:t>SLO statusa ļaunprātīg</w:t>
      </w:r>
      <w:r w:rsidR="00870FF7" w:rsidRPr="00DC5E6E">
        <w:rPr>
          <w:rFonts w:ascii="Times New Roman" w:hAnsi="Times New Roman" w:cs="Times New Roman"/>
          <w:b/>
        </w:rPr>
        <w:t>ai</w:t>
      </w:r>
      <w:r w:rsidR="00BC1298" w:rsidRPr="00DC5E6E">
        <w:rPr>
          <w:rFonts w:ascii="Times New Roman" w:hAnsi="Times New Roman" w:cs="Times New Roman"/>
          <w:b/>
        </w:rPr>
        <w:t xml:space="preserve"> izmantošan</w:t>
      </w:r>
      <w:r w:rsidR="00A972E7">
        <w:rPr>
          <w:rFonts w:ascii="Times New Roman" w:hAnsi="Times New Roman" w:cs="Times New Roman"/>
          <w:b/>
        </w:rPr>
        <w:t>ai</w:t>
      </w:r>
      <w:r w:rsidR="00870FF7" w:rsidRPr="00DC5E6E">
        <w:rPr>
          <w:rFonts w:ascii="Times New Roman" w:hAnsi="Times New Roman" w:cs="Times New Roman"/>
          <w:b/>
        </w:rPr>
        <w:t xml:space="preserve"> SD nolūkiem</w:t>
      </w:r>
      <w:r w:rsidR="00BC1298" w:rsidRPr="00DC5E6E">
        <w:rPr>
          <w:rFonts w:ascii="Times New Roman" w:hAnsi="Times New Roman" w:cs="Times New Roman"/>
          <w:b/>
        </w:rPr>
        <w:t>.</w:t>
      </w:r>
      <w:r w:rsidR="00BC1298" w:rsidRPr="00DC5E6E">
        <w:rPr>
          <w:rFonts w:ascii="Times New Roman" w:hAnsi="Times New Roman" w:cs="Times New Roman"/>
        </w:rPr>
        <w:t xml:space="preserve"> </w:t>
      </w:r>
      <w:r w:rsidR="00B7533C" w:rsidRPr="00DC5E6E">
        <w:rPr>
          <w:rFonts w:ascii="Times New Roman" w:hAnsi="Times New Roman" w:cs="Times New Roman"/>
        </w:rPr>
        <w:t>SD pat 100</w:t>
      </w:r>
      <w:r w:rsidR="00CD3ECE" w:rsidRPr="00DC5E6E">
        <w:rPr>
          <w:rFonts w:ascii="Times New Roman" w:hAnsi="Times New Roman" w:cs="Times New Roman"/>
        </w:rPr>
        <w:t xml:space="preserve"> </w:t>
      </w:r>
      <w:r w:rsidR="00B7533C" w:rsidRPr="00DC5E6E">
        <w:rPr>
          <w:rFonts w:ascii="Times New Roman" w:hAnsi="Times New Roman" w:cs="Times New Roman"/>
        </w:rPr>
        <w:t>% apmērā ir pieļaujama, taču jābūt pārliecinošam rezultatīvajam rādītājam, kas apliecina SLO mērķa sasniegšanu</w:t>
      </w:r>
      <w:r w:rsidR="003B53A2" w:rsidRPr="00DC5E6E">
        <w:rPr>
          <w:rFonts w:ascii="Times New Roman" w:hAnsi="Times New Roman" w:cs="Times New Roman"/>
        </w:rPr>
        <w:t>.</w:t>
      </w:r>
      <w:r w:rsidR="00ED0FCF" w:rsidRPr="00DC5E6E">
        <w:rPr>
          <w:rFonts w:ascii="Times New Roman" w:hAnsi="Times New Roman" w:cs="Times New Roman"/>
        </w:rPr>
        <w:t xml:space="preserve"> </w:t>
      </w:r>
    </w:p>
    <w:p w14:paraId="4C8917C0" w14:textId="287C4571" w:rsidR="00BE5977" w:rsidRPr="00DC5E6E" w:rsidRDefault="001C5D88" w:rsidP="00F56D4F">
      <w:pPr>
        <w:ind w:firstLine="709"/>
        <w:jc w:val="both"/>
        <w:rPr>
          <w:rFonts w:ascii="Times New Roman" w:hAnsi="Times New Roman" w:cs="Times New Roman"/>
        </w:rPr>
      </w:pPr>
      <w:r w:rsidRPr="00DC5E6E">
        <w:rPr>
          <w:rFonts w:ascii="Times New Roman" w:hAnsi="Times New Roman" w:cs="Times New Roman"/>
        </w:rPr>
        <w:t>Būtu nepieciešams pilnveidot SLO sniegto atskaišu</w:t>
      </w:r>
      <w:r w:rsidR="00FA6B1B" w:rsidRPr="00DC5E6E">
        <w:rPr>
          <w:rFonts w:ascii="Times New Roman" w:hAnsi="Times New Roman" w:cs="Times New Roman"/>
        </w:rPr>
        <w:t xml:space="preserve"> </w:t>
      </w:r>
      <w:r w:rsidRPr="00DC5E6E">
        <w:rPr>
          <w:rFonts w:ascii="Times New Roman" w:hAnsi="Times New Roman" w:cs="Times New Roman"/>
        </w:rPr>
        <w:t>veidlapas, ļaujot precīzāk atspoguļot</w:t>
      </w:r>
      <w:r w:rsidR="00B7533C" w:rsidRPr="00DC5E6E">
        <w:rPr>
          <w:rFonts w:ascii="Times New Roman" w:hAnsi="Times New Roman" w:cs="Times New Roman"/>
        </w:rPr>
        <w:t xml:space="preserve"> nefinanšu rādītāj</w:t>
      </w:r>
      <w:r w:rsidRPr="00DC5E6E">
        <w:rPr>
          <w:rFonts w:ascii="Times New Roman" w:hAnsi="Times New Roman" w:cs="Times New Roman"/>
        </w:rPr>
        <w:t xml:space="preserve">us, ka arī </w:t>
      </w:r>
      <w:r w:rsidR="00B7533C" w:rsidRPr="00DC5E6E">
        <w:rPr>
          <w:rFonts w:ascii="Times New Roman" w:hAnsi="Times New Roman" w:cs="Times New Roman"/>
        </w:rPr>
        <w:t>SL sasaisti ar SD un SLO mērķu sasniegšanu</w:t>
      </w:r>
      <w:r w:rsidRPr="00DC5E6E">
        <w:rPr>
          <w:rFonts w:ascii="Times New Roman" w:hAnsi="Times New Roman" w:cs="Times New Roman"/>
        </w:rPr>
        <w:t>. T</w:t>
      </w:r>
      <w:r w:rsidR="004E523F" w:rsidRPr="00DC5E6E">
        <w:rPr>
          <w:rFonts w:ascii="Times New Roman" w:hAnsi="Times New Roman" w:cs="Times New Roman"/>
        </w:rPr>
        <w:t xml:space="preserve">ādējādi </w:t>
      </w:r>
      <w:r w:rsidR="00870FF7" w:rsidRPr="00DC5E6E">
        <w:rPr>
          <w:rFonts w:ascii="Times New Roman" w:hAnsi="Times New Roman" w:cs="Times New Roman"/>
        </w:rPr>
        <w:t xml:space="preserve">SLO </w:t>
      </w:r>
      <w:r w:rsidR="004E523F" w:rsidRPr="00DC5E6E">
        <w:rPr>
          <w:rFonts w:ascii="Times New Roman" w:hAnsi="Times New Roman" w:cs="Times New Roman"/>
        </w:rPr>
        <w:t>f</w:t>
      </w:r>
      <w:r w:rsidR="00B7533C" w:rsidRPr="00DC5E6E">
        <w:rPr>
          <w:rFonts w:ascii="Times New Roman" w:hAnsi="Times New Roman" w:cs="Times New Roman"/>
        </w:rPr>
        <w:t xml:space="preserve">inanšu un nefinanšu </w:t>
      </w:r>
      <w:bookmarkEnd w:id="13"/>
      <w:r w:rsidR="00B7533C" w:rsidRPr="00DC5E6E">
        <w:rPr>
          <w:rFonts w:ascii="Times New Roman" w:hAnsi="Times New Roman" w:cs="Times New Roman"/>
        </w:rPr>
        <w:t>rādītāji papildin</w:t>
      </w:r>
      <w:r w:rsidR="00ED0FCF" w:rsidRPr="00DC5E6E">
        <w:rPr>
          <w:rFonts w:ascii="Times New Roman" w:hAnsi="Times New Roman" w:cs="Times New Roman"/>
        </w:rPr>
        <w:t>ās</w:t>
      </w:r>
      <w:r w:rsidR="00B7533C" w:rsidRPr="00DC5E6E">
        <w:rPr>
          <w:rFonts w:ascii="Times New Roman" w:hAnsi="Times New Roman" w:cs="Times New Roman"/>
        </w:rPr>
        <w:t xml:space="preserve"> viens otru</w:t>
      </w:r>
      <w:r w:rsidR="00ED0FCF" w:rsidRPr="00DC5E6E">
        <w:rPr>
          <w:rFonts w:ascii="Times New Roman" w:hAnsi="Times New Roman" w:cs="Times New Roman"/>
        </w:rPr>
        <w:t xml:space="preserve"> un SLK būs iespēja vērtēt abus rādītājus kopsakarā</w:t>
      </w:r>
      <w:r w:rsidR="00527E3B">
        <w:rPr>
          <w:rFonts w:ascii="Times New Roman" w:hAnsi="Times New Roman" w:cs="Times New Roman"/>
        </w:rPr>
        <w:t>,</w:t>
      </w:r>
      <w:r w:rsidR="00ED0FCF" w:rsidRPr="00DC5E6E">
        <w:rPr>
          <w:rFonts w:ascii="Times New Roman" w:hAnsi="Times New Roman" w:cs="Times New Roman"/>
        </w:rPr>
        <w:t xml:space="preserve"> </w:t>
      </w:r>
      <w:r w:rsidRPr="00DC5E6E">
        <w:rPr>
          <w:rFonts w:ascii="Times New Roman" w:hAnsi="Times New Roman" w:cs="Times New Roman"/>
        </w:rPr>
        <w:t>lemjot par</w:t>
      </w:r>
      <w:r w:rsidR="00ED0FCF" w:rsidRPr="00DC5E6E">
        <w:rPr>
          <w:rFonts w:ascii="Times New Roman" w:hAnsi="Times New Roman" w:cs="Times New Roman"/>
        </w:rPr>
        <w:t xml:space="preserve"> katras organizācijas darbības individuālo situāciju. Attiecīgi </w:t>
      </w:r>
      <w:r w:rsidR="00CC3DE2" w:rsidRPr="00DC5E6E">
        <w:rPr>
          <w:rFonts w:ascii="Times New Roman" w:hAnsi="Times New Roman" w:cs="Times New Roman"/>
        </w:rPr>
        <w:t>SLK vērtē attiecīgās SLO SD darbības atbilstību SL darbībai</w:t>
      </w:r>
      <w:r w:rsidR="00ED0FCF" w:rsidRPr="00DC5E6E">
        <w:rPr>
          <w:rFonts w:ascii="Times New Roman" w:hAnsi="Times New Roman" w:cs="Times New Roman"/>
        </w:rPr>
        <w:t xml:space="preserve">, vienlaikus izvērtējot </w:t>
      </w:r>
      <w:r w:rsidR="00CC3DE2" w:rsidRPr="00DC5E6E">
        <w:rPr>
          <w:rFonts w:ascii="Times New Roman" w:hAnsi="Times New Roman" w:cs="Times New Roman"/>
        </w:rPr>
        <w:t>gan ar SL saistīto ieņēmumu, gan SD ieņēmumu izlietojumu.</w:t>
      </w:r>
      <w:r w:rsidR="00BC1298" w:rsidRPr="00DC5E6E">
        <w:rPr>
          <w:rFonts w:ascii="Times New Roman" w:hAnsi="Times New Roman" w:cs="Times New Roman"/>
        </w:rPr>
        <w:t xml:space="preserve"> </w:t>
      </w:r>
    </w:p>
    <w:p w14:paraId="42610754" w14:textId="4280BE3E" w:rsidR="00FA6B1B" w:rsidRPr="00DC5E6E" w:rsidRDefault="00FA6B1B" w:rsidP="00371741">
      <w:pPr>
        <w:ind w:firstLine="426"/>
        <w:jc w:val="both"/>
        <w:rPr>
          <w:rFonts w:ascii="Times New Roman" w:hAnsi="Times New Roman" w:cs="Times New Roman"/>
        </w:rPr>
      </w:pPr>
      <w:r w:rsidRPr="00DC5E6E">
        <w:rPr>
          <w:rFonts w:ascii="Times New Roman" w:hAnsi="Times New Roman" w:cs="Times New Roman"/>
        </w:rPr>
        <w:t>Vienlaikus, lai SLK spētu izvērtēt nefinanšu rādītāju atbilstību, būtu jāstiprina tās kapacitāte</w:t>
      </w:r>
      <w:r w:rsidR="00371741" w:rsidRPr="00DC5E6E">
        <w:rPr>
          <w:rFonts w:ascii="Times New Roman" w:hAnsi="Times New Roman" w:cs="Times New Roman"/>
        </w:rPr>
        <w:t xml:space="preserve">, ļaujot pilnvērtīgi pievērsties SLO SD pamatotības </w:t>
      </w:r>
      <w:r w:rsidR="00870FF7" w:rsidRPr="00DC5E6E">
        <w:rPr>
          <w:rFonts w:ascii="Times New Roman" w:hAnsi="Times New Roman" w:cs="Times New Roman"/>
        </w:rPr>
        <w:t>analīzei</w:t>
      </w:r>
      <w:r w:rsidR="00371741" w:rsidRPr="00DC5E6E">
        <w:rPr>
          <w:rFonts w:ascii="Times New Roman" w:hAnsi="Times New Roman" w:cs="Times New Roman"/>
        </w:rPr>
        <w:t xml:space="preserve">. </w:t>
      </w:r>
      <w:r w:rsidR="00870FF7" w:rsidRPr="00DC5E6E">
        <w:rPr>
          <w:rFonts w:ascii="Times New Roman" w:hAnsi="Times New Roman" w:cs="Times New Roman"/>
        </w:rPr>
        <w:t>L</w:t>
      </w:r>
      <w:r w:rsidR="00371741" w:rsidRPr="00DC5E6E">
        <w:rPr>
          <w:rFonts w:ascii="Times New Roman" w:hAnsi="Times New Roman" w:cs="Times New Roman"/>
        </w:rPr>
        <w:t>ai nepieļautu 100</w:t>
      </w:r>
      <w:r w:rsidR="00CD3ECE" w:rsidRPr="00DC5E6E">
        <w:rPr>
          <w:rFonts w:ascii="Times New Roman" w:hAnsi="Times New Roman" w:cs="Times New Roman"/>
        </w:rPr>
        <w:t xml:space="preserve"> </w:t>
      </w:r>
      <w:r w:rsidR="00371741" w:rsidRPr="00DC5E6E">
        <w:rPr>
          <w:rFonts w:ascii="Times New Roman" w:hAnsi="Times New Roman" w:cs="Times New Roman"/>
        </w:rPr>
        <w:t xml:space="preserve">% atļautās SD </w:t>
      </w:r>
      <w:r w:rsidR="00870FF7" w:rsidRPr="00DC5E6E">
        <w:rPr>
          <w:rFonts w:ascii="Times New Roman" w:hAnsi="Times New Roman" w:cs="Times New Roman"/>
        </w:rPr>
        <w:t xml:space="preserve">veikšanas </w:t>
      </w:r>
      <w:r w:rsidR="00371741" w:rsidRPr="00DC5E6E">
        <w:rPr>
          <w:rFonts w:ascii="Times New Roman" w:hAnsi="Times New Roman" w:cs="Times New Roman"/>
        </w:rPr>
        <w:t>tiesības ļaunprātīgu izmantošanu, jāparedz arī atturošs mehānisms, proti atbildību, ja SD</w:t>
      </w:r>
      <w:r w:rsidR="0053328F">
        <w:rPr>
          <w:rFonts w:ascii="Times New Roman" w:hAnsi="Times New Roman" w:cs="Times New Roman"/>
        </w:rPr>
        <w:t>, kas veido no kopējiem ieņēmumiem vairāk nekā 50%,</w:t>
      </w:r>
      <w:r w:rsidR="00371741" w:rsidRPr="00DC5E6E">
        <w:rPr>
          <w:rFonts w:ascii="Times New Roman" w:hAnsi="Times New Roman" w:cs="Times New Roman"/>
        </w:rPr>
        <w:t xml:space="preserve"> veikšana SLO statusā atskaites periodā nenodrošinās attiecīgo </w:t>
      </w:r>
      <w:r w:rsidR="00527E3B">
        <w:rPr>
          <w:rFonts w:ascii="Times New Roman" w:hAnsi="Times New Roman" w:cs="Times New Roman"/>
        </w:rPr>
        <w:t>SL</w:t>
      </w:r>
      <w:r w:rsidR="00371741" w:rsidRPr="00DC5E6E">
        <w:rPr>
          <w:rFonts w:ascii="Times New Roman" w:hAnsi="Times New Roman" w:cs="Times New Roman"/>
        </w:rPr>
        <w:t>.</w:t>
      </w:r>
    </w:p>
    <w:p w14:paraId="1F62EE8B" w14:textId="005EAF86" w:rsidR="00E47BC3" w:rsidRPr="00DC5E6E" w:rsidRDefault="00870FF7" w:rsidP="00870FF7">
      <w:pPr>
        <w:ind w:firstLine="426"/>
        <w:jc w:val="both"/>
        <w:rPr>
          <w:rFonts w:ascii="Times New Roman" w:hAnsi="Times New Roman" w:cs="Times New Roman"/>
        </w:rPr>
      </w:pPr>
      <w:r w:rsidRPr="00DC5E6E">
        <w:rPr>
          <w:rFonts w:ascii="Times New Roman" w:hAnsi="Times New Roman" w:cs="Times New Roman"/>
        </w:rPr>
        <w:t>Zemāk tabulā ir atspoguļots SLO SD</w:t>
      </w:r>
      <w:r w:rsidR="0053328F">
        <w:rPr>
          <w:rFonts w:ascii="Times New Roman" w:hAnsi="Times New Roman" w:cs="Times New Roman"/>
        </w:rPr>
        <w:t>, kas veido no kopējiem ieņēmumiem vairāk nekā 50%,</w:t>
      </w:r>
      <w:r w:rsidRPr="00DC5E6E">
        <w:rPr>
          <w:rFonts w:ascii="Times New Roman" w:hAnsi="Times New Roman" w:cs="Times New Roman"/>
        </w:rPr>
        <w:t xml:space="preserve"> </w:t>
      </w:r>
      <w:r w:rsidR="0053328F">
        <w:rPr>
          <w:rFonts w:ascii="Times New Roman" w:hAnsi="Times New Roman" w:cs="Times New Roman"/>
        </w:rPr>
        <w:t>veikšanas nosacījumu</w:t>
      </w:r>
      <w:r w:rsidR="0053328F" w:rsidRPr="00DC5E6E">
        <w:rPr>
          <w:rFonts w:ascii="Times New Roman" w:hAnsi="Times New Roman" w:cs="Times New Roman"/>
        </w:rPr>
        <w:t xml:space="preserve"> </w:t>
      </w:r>
      <w:r w:rsidRPr="00DC5E6E">
        <w:rPr>
          <w:rFonts w:ascii="Times New Roman" w:hAnsi="Times New Roman" w:cs="Times New Roman"/>
        </w:rPr>
        <w:t>risinājuma izklāsts.</w:t>
      </w:r>
    </w:p>
    <w:p w14:paraId="316619D9" w14:textId="77777777" w:rsidR="00E47BC3" w:rsidRPr="00DC5E6E" w:rsidRDefault="00E47BC3">
      <w:pPr>
        <w:rPr>
          <w:rFonts w:ascii="Times New Roman" w:hAnsi="Times New Roman" w:cs="Times New Roman"/>
        </w:rPr>
      </w:pPr>
      <w:r w:rsidRPr="00DC5E6E">
        <w:rPr>
          <w:rFonts w:ascii="Times New Roman" w:hAnsi="Times New Roman" w:cs="Times New Roman"/>
        </w:rPr>
        <w:br w:type="page"/>
      </w:r>
    </w:p>
    <w:p w14:paraId="34FA5B05" w14:textId="77777777" w:rsidR="003115D7" w:rsidRPr="00DC5E6E" w:rsidRDefault="003115D7" w:rsidP="00870FF7">
      <w:pPr>
        <w:ind w:firstLine="426"/>
        <w:jc w:val="both"/>
        <w:rPr>
          <w:rFonts w:ascii="Times New Roman" w:hAnsi="Times New Roman" w:cs="Times New Roman"/>
          <w:b/>
          <w:bCs/>
        </w:rPr>
      </w:pPr>
    </w:p>
    <w:p w14:paraId="0382A9B5" w14:textId="77777777" w:rsidR="001E6481" w:rsidRPr="00DC5E6E" w:rsidRDefault="001E6481">
      <w:pPr>
        <w:pStyle w:val="ListParagraph"/>
        <w:jc w:val="center"/>
        <w:rPr>
          <w:rFonts w:ascii="Times New Roman" w:hAnsi="Times New Roman" w:cs="Times New Roman"/>
          <w:b/>
          <w:bCs/>
        </w:rPr>
      </w:pPr>
      <w:r w:rsidRPr="00DC5E6E">
        <w:rPr>
          <w:rFonts w:ascii="Times New Roman" w:hAnsi="Times New Roman" w:cs="Times New Roman"/>
          <w:b/>
          <w:bCs/>
        </w:rPr>
        <w:t xml:space="preserve">SLO SD </w:t>
      </w:r>
      <w:r w:rsidR="0097715D" w:rsidRPr="00DC5E6E">
        <w:rPr>
          <w:rFonts w:ascii="Times New Roman" w:hAnsi="Times New Roman" w:cs="Times New Roman"/>
          <w:b/>
          <w:bCs/>
        </w:rPr>
        <w:t xml:space="preserve">nosacījumi </w:t>
      </w:r>
      <w:r w:rsidRPr="00DC5E6E">
        <w:rPr>
          <w:rFonts w:ascii="Times New Roman" w:hAnsi="Times New Roman" w:cs="Times New Roman"/>
          <w:b/>
          <w:bCs/>
        </w:rPr>
        <w:t xml:space="preserve">pirms un pēc </w:t>
      </w:r>
      <w:r w:rsidR="0097715D" w:rsidRPr="00DC5E6E">
        <w:rPr>
          <w:rFonts w:ascii="Times New Roman" w:hAnsi="Times New Roman" w:cs="Times New Roman"/>
          <w:b/>
          <w:bCs/>
        </w:rPr>
        <w:t xml:space="preserve">SLO sistēmas </w:t>
      </w:r>
      <w:r w:rsidRPr="00DC5E6E">
        <w:rPr>
          <w:rFonts w:ascii="Times New Roman" w:hAnsi="Times New Roman" w:cs="Times New Roman"/>
          <w:b/>
          <w:bCs/>
        </w:rPr>
        <w:t>reformas</w:t>
      </w:r>
    </w:p>
    <w:p w14:paraId="46B544E4" w14:textId="77777777" w:rsidR="003115D7" w:rsidRPr="00DC5E6E" w:rsidRDefault="003115D7" w:rsidP="003E761F">
      <w:pPr>
        <w:pStyle w:val="ListParagraph"/>
        <w:jc w:val="center"/>
        <w:rPr>
          <w:rFonts w:ascii="Times New Roman" w:hAnsi="Times New Roman" w:cs="Times New Roman"/>
          <w:b/>
          <w:bCs/>
        </w:rPr>
      </w:pPr>
    </w:p>
    <w:tbl>
      <w:tblPr>
        <w:tblStyle w:val="TableGrid"/>
        <w:tblW w:w="0" w:type="auto"/>
        <w:tblLook w:val="04A0" w:firstRow="1" w:lastRow="0" w:firstColumn="1" w:lastColumn="0" w:noHBand="0" w:noVBand="1"/>
      </w:tblPr>
      <w:tblGrid>
        <w:gridCol w:w="556"/>
        <w:gridCol w:w="3975"/>
        <w:gridCol w:w="4395"/>
      </w:tblGrid>
      <w:tr w:rsidR="001E6481" w:rsidRPr="00DC5E6E" w14:paraId="670882D0" w14:textId="77777777" w:rsidTr="003E761F">
        <w:tc>
          <w:tcPr>
            <w:tcW w:w="556" w:type="dxa"/>
          </w:tcPr>
          <w:p w14:paraId="3320CB40" w14:textId="77777777" w:rsidR="001E6481" w:rsidRPr="00DC5E6E" w:rsidRDefault="001E6481" w:rsidP="00027D8C">
            <w:pPr>
              <w:rPr>
                <w:rFonts w:ascii="Times New Roman" w:hAnsi="Times New Roman" w:cs="Times New Roman"/>
                <w:b/>
                <w:bCs/>
                <w:lang w:val="lv-LV"/>
              </w:rPr>
            </w:pPr>
            <w:r w:rsidRPr="00DC5E6E">
              <w:rPr>
                <w:rFonts w:ascii="Times New Roman" w:hAnsi="Times New Roman" w:cs="Times New Roman"/>
                <w:b/>
                <w:bCs/>
              </w:rPr>
              <w:t>Nr.</w:t>
            </w:r>
          </w:p>
        </w:tc>
        <w:tc>
          <w:tcPr>
            <w:tcW w:w="3975" w:type="dxa"/>
          </w:tcPr>
          <w:p w14:paraId="0C2229B9" w14:textId="77777777" w:rsidR="001E6481" w:rsidRPr="00DC5E6E" w:rsidRDefault="00371741" w:rsidP="003E761F">
            <w:pPr>
              <w:jc w:val="center"/>
              <w:rPr>
                <w:rFonts w:ascii="Times New Roman" w:hAnsi="Times New Roman" w:cs="Times New Roman"/>
                <w:b/>
                <w:bCs/>
              </w:rPr>
            </w:pPr>
            <w:r w:rsidRPr="00DC5E6E">
              <w:rPr>
                <w:rFonts w:ascii="Times New Roman" w:hAnsi="Times New Roman" w:cs="Times New Roman"/>
                <w:b/>
                <w:bCs/>
              </w:rPr>
              <w:t>Esošā situācija</w:t>
            </w:r>
          </w:p>
          <w:p w14:paraId="15A75F06" w14:textId="77777777" w:rsidR="003E761F" w:rsidRPr="00DC5E6E" w:rsidRDefault="003E761F" w:rsidP="003E761F">
            <w:pPr>
              <w:jc w:val="center"/>
              <w:rPr>
                <w:rFonts w:ascii="Times New Roman" w:hAnsi="Times New Roman" w:cs="Times New Roman"/>
                <w:b/>
                <w:bCs/>
                <w:lang w:val="lv-LV"/>
              </w:rPr>
            </w:pPr>
          </w:p>
        </w:tc>
        <w:tc>
          <w:tcPr>
            <w:tcW w:w="4395" w:type="dxa"/>
          </w:tcPr>
          <w:p w14:paraId="50F5213A" w14:textId="77777777" w:rsidR="001E6481" w:rsidRPr="00DC5E6E" w:rsidRDefault="00371741" w:rsidP="003E761F">
            <w:pPr>
              <w:jc w:val="center"/>
              <w:rPr>
                <w:rFonts w:ascii="Times New Roman" w:hAnsi="Times New Roman" w:cs="Times New Roman"/>
                <w:b/>
                <w:bCs/>
                <w:lang w:val="lv-LV"/>
              </w:rPr>
            </w:pPr>
            <w:r w:rsidRPr="00DC5E6E">
              <w:rPr>
                <w:rFonts w:ascii="Times New Roman" w:hAnsi="Times New Roman" w:cs="Times New Roman"/>
                <w:b/>
                <w:bCs/>
              </w:rPr>
              <w:t>SLO SD regulējuma pilnveidošanas priekšlikums</w:t>
            </w:r>
          </w:p>
        </w:tc>
      </w:tr>
      <w:tr w:rsidR="001E6481" w:rsidRPr="00DC5E6E" w14:paraId="3479AEC8" w14:textId="77777777" w:rsidTr="003E761F">
        <w:tc>
          <w:tcPr>
            <w:tcW w:w="556" w:type="dxa"/>
          </w:tcPr>
          <w:p w14:paraId="4C8F501C" w14:textId="77777777" w:rsidR="001E6481" w:rsidRPr="00DC5E6E" w:rsidRDefault="001E6481" w:rsidP="00027D8C">
            <w:pPr>
              <w:rPr>
                <w:rFonts w:ascii="Times New Roman" w:hAnsi="Times New Roman" w:cs="Times New Roman"/>
                <w:lang w:val="lv-LV"/>
              </w:rPr>
            </w:pPr>
            <w:r w:rsidRPr="00DC5E6E">
              <w:rPr>
                <w:rFonts w:ascii="Times New Roman" w:hAnsi="Times New Roman" w:cs="Times New Roman"/>
              </w:rPr>
              <w:t>1.</w:t>
            </w:r>
          </w:p>
        </w:tc>
        <w:tc>
          <w:tcPr>
            <w:tcW w:w="3975" w:type="dxa"/>
          </w:tcPr>
          <w:p w14:paraId="31012740" w14:textId="14FF6D2D" w:rsidR="00870FF7" w:rsidRPr="00DC5E6E" w:rsidRDefault="00904D23" w:rsidP="003E761F">
            <w:pPr>
              <w:jc w:val="both"/>
              <w:rPr>
                <w:rFonts w:ascii="Times New Roman" w:hAnsi="Times New Roman" w:cs="Times New Roman"/>
                <w:lang w:val="lv-LV"/>
              </w:rPr>
            </w:pPr>
            <w:r w:rsidRPr="00DC5E6E">
              <w:rPr>
                <w:rFonts w:ascii="Times New Roman" w:hAnsi="Times New Roman" w:cs="Times New Roman"/>
                <w:lang w:val="lv-LV"/>
              </w:rPr>
              <w:t xml:space="preserve">Nav atļauta </w:t>
            </w:r>
            <w:r w:rsidR="00C30E51" w:rsidRPr="00DC5E6E">
              <w:rPr>
                <w:rFonts w:ascii="Times New Roman" w:hAnsi="Times New Roman" w:cs="Times New Roman"/>
                <w:lang w:val="lv-LV"/>
              </w:rPr>
              <w:t>SD</w:t>
            </w:r>
            <w:r w:rsidR="0053328F">
              <w:rPr>
                <w:rFonts w:ascii="Times New Roman" w:hAnsi="Times New Roman" w:cs="Times New Roman"/>
                <w:lang w:val="lv-LV"/>
              </w:rPr>
              <w:t xml:space="preserve">, </w:t>
            </w:r>
            <w:r w:rsidR="0053328F" w:rsidRPr="00DB5FDB">
              <w:rPr>
                <w:rFonts w:ascii="Times New Roman" w:hAnsi="Times New Roman" w:cs="Times New Roman"/>
              </w:rPr>
              <w:t xml:space="preserve">kas veido no kopējiem ieņēmumiem vairāk nekā 50%, </w:t>
            </w:r>
            <w:r w:rsidR="00C30E51" w:rsidRPr="00DC5E6E">
              <w:rPr>
                <w:rFonts w:ascii="Times New Roman" w:hAnsi="Times New Roman" w:cs="Times New Roman"/>
                <w:lang w:val="lv-LV"/>
              </w:rPr>
              <w:t xml:space="preserve"> veikšana</w:t>
            </w:r>
            <w:r w:rsidRPr="00DC5E6E">
              <w:rPr>
                <w:rFonts w:ascii="Times New Roman" w:hAnsi="Times New Roman" w:cs="Times New Roman"/>
                <w:lang w:val="lv-LV"/>
              </w:rPr>
              <w:t xml:space="preserve">. </w:t>
            </w:r>
          </w:p>
          <w:p w14:paraId="144B9D5E" w14:textId="77777777" w:rsidR="00870FF7" w:rsidRPr="00DC5E6E" w:rsidRDefault="00870FF7" w:rsidP="003E761F">
            <w:pPr>
              <w:jc w:val="both"/>
              <w:rPr>
                <w:rFonts w:ascii="Times New Roman" w:hAnsi="Times New Roman" w:cs="Times New Roman"/>
                <w:lang w:val="lv-LV"/>
              </w:rPr>
            </w:pPr>
          </w:p>
          <w:p w14:paraId="33E0CDD4" w14:textId="77777777" w:rsidR="00870FF7" w:rsidRPr="00DC5E6E" w:rsidRDefault="00870FF7" w:rsidP="003E761F">
            <w:pPr>
              <w:jc w:val="both"/>
              <w:rPr>
                <w:rFonts w:ascii="Times New Roman" w:hAnsi="Times New Roman" w:cs="Times New Roman"/>
                <w:lang w:val="lv-LV"/>
              </w:rPr>
            </w:pPr>
          </w:p>
          <w:p w14:paraId="52451E13" w14:textId="77777777" w:rsidR="00870FF7" w:rsidRPr="00DC5E6E" w:rsidRDefault="00870FF7" w:rsidP="003E761F">
            <w:pPr>
              <w:jc w:val="both"/>
              <w:rPr>
                <w:rFonts w:ascii="Times New Roman" w:hAnsi="Times New Roman" w:cs="Times New Roman"/>
                <w:lang w:val="lv-LV"/>
              </w:rPr>
            </w:pPr>
          </w:p>
          <w:p w14:paraId="44EA4BC0" w14:textId="77777777" w:rsidR="007E58DE" w:rsidRPr="00DC5E6E" w:rsidRDefault="007E58DE" w:rsidP="003E761F">
            <w:pPr>
              <w:jc w:val="both"/>
              <w:rPr>
                <w:rFonts w:ascii="Times New Roman" w:hAnsi="Times New Roman" w:cs="Times New Roman"/>
                <w:lang w:val="lv-LV"/>
              </w:rPr>
            </w:pPr>
          </w:p>
          <w:p w14:paraId="6B68CBB4" w14:textId="77777777" w:rsidR="001E6481" w:rsidRPr="00DC5E6E" w:rsidRDefault="001E6481" w:rsidP="003E761F">
            <w:pPr>
              <w:jc w:val="both"/>
              <w:rPr>
                <w:rFonts w:ascii="Times New Roman" w:hAnsi="Times New Roman" w:cs="Times New Roman"/>
                <w:lang w:val="lv-LV"/>
              </w:rPr>
            </w:pPr>
            <w:r w:rsidRPr="00DC5E6E">
              <w:rPr>
                <w:rFonts w:ascii="Times New Roman" w:hAnsi="Times New Roman" w:cs="Times New Roman"/>
                <w:lang w:val="lv-LV"/>
              </w:rPr>
              <w:t xml:space="preserve">SLO pienākums ir ne mazāk kā 75 procentus </w:t>
            </w:r>
            <w:r w:rsidR="00870FF7" w:rsidRPr="00DC5E6E">
              <w:rPr>
                <w:rFonts w:ascii="Times New Roman" w:hAnsi="Times New Roman" w:cs="Times New Roman"/>
                <w:lang w:val="lv-LV"/>
              </w:rPr>
              <w:t>no attiecīgajā kalendārajā gadā izlietoto ziedojumu kopsummas un ieņēmumiem no SD kopsummas izlietot tai SL darbības jomai, kurā ir piešķirts SLO statuss.</w:t>
            </w:r>
          </w:p>
        </w:tc>
        <w:tc>
          <w:tcPr>
            <w:tcW w:w="4395" w:type="dxa"/>
          </w:tcPr>
          <w:p w14:paraId="2E5BB91E" w14:textId="35F5009D" w:rsidR="001E6481" w:rsidRPr="00DC5E6E" w:rsidRDefault="00371741" w:rsidP="00371741">
            <w:pPr>
              <w:jc w:val="both"/>
              <w:rPr>
                <w:rFonts w:ascii="Times New Roman" w:hAnsi="Times New Roman" w:cs="Times New Roman"/>
                <w:lang w:val="lv-LV"/>
              </w:rPr>
            </w:pPr>
            <w:r w:rsidRPr="00DC5E6E">
              <w:rPr>
                <w:rFonts w:ascii="Times New Roman" w:hAnsi="Times New Roman" w:cs="Times New Roman"/>
                <w:lang w:val="lv-LV"/>
              </w:rPr>
              <w:t>R</w:t>
            </w:r>
            <w:r w:rsidR="001E6481" w:rsidRPr="00DC5E6E">
              <w:rPr>
                <w:rFonts w:ascii="Times New Roman" w:hAnsi="Times New Roman" w:cs="Times New Roman"/>
                <w:lang w:val="lv-LV"/>
              </w:rPr>
              <w:t xml:space="preserve">egulējums nosaka, ka </w:t>
            </w:r>
            <w:r w:rsidRPr="00DC5E6E">
              <w:rPr>
                <w:rFonts w:ascii="Times New Roman" w:hAnsi="Times New Roman" w:cs="Times New Roman"/>
                <w:lang w:val="lv-LV"/>
              </w:rPr>
              <w:t xml:space="preserve">NVO ar SLO statusu ir piemērojams īpašs izņēmums – SLO </w:t>
            </w:r>
            <w:r w:rsidR="001E6481" w:rsidRPr="00DC5E6E">
              <w:rPr>
                <w:rFonts w:ascii="Times New Roman" w:hAnsi="Times New Roman" w:cs="Times New Roman"/>
                <w:b/>
                <w:bCs/>
                <w:lang w:val="lv-LV"/>
              </w:rPr>
              <w:t>var veikt SD</w:t>
            </w:r>
            <w:r w:rsidR="008614E9">
              <w:rPr>
                <w:rFonts w:ascii="Times New Roman" w:hAnsi="Times New Roman" w:cs="Times New Roman"/>
                <w:b/>
                <w:bCs/>
                <w:lang w:val="lv-LV"/>
              </w:rPr>
              <w:t xml:space="preserve">, </w:t>
            </w:r>
            <w:r w:rsidR="008614E9" w:rsidRPr="00DB5FDB">
              <w:rPr>
                <w:rFonts w:ascii="Times New Roman" w:hAnsi="Times New Roman" w:cs="Times New Roman"/>
              </w:rPr>
              <w:t xml:space="preserve">kas veido no kopējiem ieņēmumiem </w:t>
            </w:r>
            <w:r w:rsidR="0017119D">
              <w:rPr>
                <w:rFonts w:ascii="Times New Roman" w:hAnsi="Times New Roman" w:cs="Times New Roman"/>
                <w:lang w:val="lv-LV"/>
              </w:rPr>
              <w:t xml:space="preserve">arī </w:t>
            </w:r>
            <w:r w:rsidR="008614E9" w:rsidRPr="00DB5FDB">
              <w:rPr>
                <w:rFonts w:ascii="Times New Roman" w:hAnsi="Times New Roman" w:cs="Times New Roman"/>
              </w:rPr>
              <w:t xml:space="preserve">vairāk nekā 50%, </w:t>
            </w:r>
            <w:r w:rsidRPr="00DC5E6E">
              <w:rPr>
                <w:rFonts w:ascii="Times New Roman" w:hAnsi="Times New Roman" w:cs="Times New Roman"/>
                <w:b/>
                <w:bCs/>
                <w:lang w:val="lv-LV"/>
              </w:rPr>
              <w:t xml:space="preserve"> (arī 100</w:t>
            </w:r>
            <w:r w:rsidR="00CD3ECE" w:rsidRPr="00DC5E6E">
              <w:rPr>
                <w:rFonts w:ascii="Times New Roman" w:hAnsi="Times New Roman" w:cs="Times New Roman"/>
                <w:b/>
                <w:bCs/>
                <w:lang w:val="lv-LV"/>
              </w:rPr>
              <w:t xml:space="preserve"> </w:t>
            </w:r>
            <w:r w:rsidRPr="00DC5E6E">
              <w:rPr>
                <w:rFonts w:ascii="Times New Roman" w:hAnsi="Times New Roman" w:cs="Times New Roman"/>
                <w:b/>
                <w:bCs/>
                <w:lang w:val="lv-LV"/>
              </w:rPr>
              <w:t>% apmērā)</w:t>
            </w:r>
            <w:r w:rsidR="001E6481" w:rsidRPr="00DC5E6E">
              <w:rPr>
                <w:rFonts w:ascii="Times New Roman" w:hAnsi="Times New Roman" w:cs="Times New Roman"/>
                <w:lang w:val="lv-LV"/>
              </w:rPr>
              <w:t xml:space="preserve">, vienlaikus tiek </w:t>
            </w:r>
            <w:r w:rsidRPr="00DC5E6E">
              <w:rPr>
                <w:rFonts w:ascii="Times New Roman" w:hAnsi="Times New Roman" w:cs="Times New Roman"/>
                <w:lang w:val="lv-LV"/>
              </w:rPr>
              <w:t>pilnveidots</w:t>
            </w:r>
            <w:r w:rsidR="001E6481" w:rsidRPr="00DC5E6E">
              <w:rPr>
                <w:rFonts w:ascii="Times New Roman" w:hAnsi="Times New Roman" w:cs="Times New Roman"/>
                <w:lang w:val="lv-LV"/>
              </w:rPr>
              <w:t xml:space="preserve">  uzraudzības </w:t>
            </w:r>
            <w:r w:rsidRPr="00DC5E6E">
              <w:rPr>
                <w:rFonts w:ascii="Times New Roman" w:hAnsi="Times New Roman" w:cs="Times New Roman"/>
                <w:lang w:val="lv-LV"/>
              </w:rPr>
              <w:t>un atskaitīšanās process</w:t>
            </w:r>
            <w:r w:rsidR="001E6481" w:rsidRPr="00DC5E6E">
              <w:rPr>
                <w:rFonts w:ascii="Times New Roman" w:hAnsi="Times New Roman" w:cs="Times New Roman"/>
                <w:lang w:val="lv-LV"/>
              </w:rPr>
              <w:t>.</w:t>
            </w:r>
          </w:p>
          <w:p w14:paraId="0FD99023" w14:textId="77777777" w:rsidR="007E58DE" w:rsidRPr="00DC5E6E" w:rsidRDefault="007E58DE" w:rsidP="00371741">
            <w:pPr>
              <w:jc w:val="both"/>
              <w:rPr>
                <w:rFonts w:ascii="Times New Roman" w:hAnsi="Times New Roman" w:cs="Times New Roman"/>
                <w:lang w:val="lv-LV"/>
              </w:rPr>
            </w:pPr>
          </w:p>
          <w:p w14:paraId="287B5932" w14:textId="1CE9F426" w:rsidR="00870FF7" w:rsidRPr="00DC5E6E" w:rsidRDefault="00870FF7" w:rsidP="00371741">
            <w:pPr>
              <w:jc w:val="both"/>
              <w:rPr>
                <w:rFonts w:ascii="Times New Roman" w:hAnsi="Times New Roman" w:cs="Times New Roman"/>
                <w:lang w:val="lv-LV"/>
              </w:rPr>
            </w:pPr>
            <w:r w:rsidRPr="00DC5E6E">
              <w:rPr>
                <w:rFonts w:ascii="Times New Roman" w:hAnsi="Times New Roman" w:cs="Times New Roman"/>
                <w:lang w:val="lv-LV"/>
              </w:rPr>
              <w:t>Pienākums 75 procentu</w:t>
            </w:r>
            <w:r w:rsidR="003107B8">
              <w:rPr>
                <w:rFonts w:ascii="Times New Roman" w:hAnsi="Times New Roman" w:cs="Times New Roman"/>
                <w:lang w:val="lv-LV"/>
              </w:rPr>
              <w:t>s</w:t>
            </w:r>
            <w:r w:rsidRPr="00DC5E6E">
              <w:rPr>
                <w:rFonts w:ascii="Times New Roman" w:hAnsi="Times New Roman" w:cs="Times New Roman"/>
                <w:lang w:val="lv-LV"/>
              </w:rPr>
              <w:t xml:space="preserve"> no attiecīgajā kalendārajā gadā izlieto</w:t>
            </w:r>
            <w:r w:rsidR="003107B8">
              <w:rPr>
                <w:rFonts w:ascii="Times New Roman" w:hAnsi="Times New Roman" w:cs="Times New Roman"/>
                <w:lang w:val="lv-LV"/>
              </w:rPr>
              <w:t>tajiem</w:t>
            </w:r>
            <w:r w:rsidRPr="00DC5E6E">
              <w:rPr>
                <w:rFonts w:ascii="Times New Roman" w:hAnsi="Times New Roman" w:cs="Times New Roman"/>
                <w:lang w:val="lv-LV"/>
              </w:rPr>
              <w:t xml:space="preserve"> ieņēmumiem no SD kopsummas izlietot tai SL darbības jomai, kurā ir piešķirts SLO statuss, tiek atcelts.</w:t>
            </w:r>
          </w:p>
          <w:p w14:paraId="1F199BC6" w14:textId="77777777" w:rsidR="007E58DE" w:rsidRPr="00DC5E6E" w:rsidRDefault="007E58DE" w:rsidP="00371741">
            <w:pPr>
              <w:jc w:val="both"/>
              <w:rPr>
                <w:rFonts w:ascii="Times New Roman" w:hAnsi="Times New Roman" w:cs="Times New Roman"/>
                <w:lang w:val="lv-LV"/>
              </w:rPr>
            </w:pPr>
          </w:p>
        </w:tc>
      </w:tr>
      <w:tr w:rsidR="001E6481" w:rsidRPr="00DC5E6E" w14:paraId="4EFBBE73" w14:textId="77777777" w:rsidTr="003E761F">
        <w:tc>
          <w:tcPr>
            <w:tcW w:w="556" w:type="dxa"/>
          </w:tcPr>
          <w:p w14:paraId="3B32FCCF" w14:textId="77777777" w:rsidR="001E6481" w:rsidRPr="00DC5E6E" w:rsidRDefault="007A402F" w:rsidP="00027D8C">
            <w:pPr>
              <w:rPr>
                <w:rFonts w:ascii="Times New Roman" w:hAnsi="Times New Roman" w:cs="Times New Roman"/>
                <w:lang w:val="lv-LV"/>
              </w:rPr>
            </w:pPr>
            <w:r w:rsidRPr="00DC5E6E">
              <w:rPr>
                <w:rFonts w:ascii="Times New Roman" w:hAnsi="Times New Roman" w:cs="Times New Roman"/>
                <w:lang w:val="lv-LV"/>
              </w:rPr>
              <w:t>2</w:t>
            </w:r>
            <w:r w:rsidRPr="00DC5E6E">
              <w:rPr>
                <w:rFonts w:ascii="Times New Roman" w:hAnsi="Times New Roman" w:cs="Times New Roman"/>
              </w:rPr>
              <w:t>.</w:t>
            </w:r>
          </w:p>
        </w:tc>
        <w:tc>
          <w:tcPr>
            <w:tcW w:w="3975" w:type="dxa"/>
          </w:tcPr>
          <w:p w14:paraId="2E1955FC" w14:textId="77777777" w:rsidR="001E6481" w:rsidRPr="00DC5E6E" w:rsidRDefault="00C30E51" w:rsidP="003E761F">
            <w:pPr>
              <w:jc w:val="both"/>
              <w:rPr>
                <w:rFonts w:ascii="Times New Roman" w:hAnsi="Times New Roman" w:cs="Times New Roman"/>
                <w:lang w:val="lv-LV"/>
              </w:rPr>
            </w:pPr>
            <w:r w:rsidRPr="00DC5E6E">
              <w:rPr>
                <w:rFonts w:ascii="Times New Roman" w:hAnsi="Times New Roman" w:cs="Times New Roman"/>
                <w:lang w:val="lv-LV"/>
              </w:rPr>
              <w:t xml:space="preserve">Grāmatvedībā </w:t>
            </w:r>
            <w:r w:rsidR="001E6481" w:rsidRPr="00DC5E6E">
              <w:rPr>
                <w:rFonts w:ascii="Times New Roman" w:hAnsi="Times New Roman" w:cs="Times New Roman"/>
                <w:lang w:val="lv-LV"/>
              </w:rPr>
              <w:t xml:space="preserve">SLO SD </w:t>
            </w:r>
            <w:r w:rsidRPr="00DC5E6E">
              <w:rPr>
                <w:rFonts w:ascii="Times New Roman" w:hAnsi="Times New Roman" w:cs="Times New Roman"/>
                <w:lang w:val="lv-LV"/>
              </w:rPr>
              <w:t xml:space="preserve">ieņēmumu un izdevumu </w:t>
            </w:r>
            <w:r w:rsidR="001E6481" w:rsidRPr="00DC5E6E">
              <w:rPr>
                <w:rFonts w:ascii="Times New Roman" w:hAnsi="Times New Roman" w:cs="Times New Roman"/>
                <w:lang w:val="lv-LV"/>
              </w:rPr>
              <w:t xml:space="preserve">uzskaite netiek nodalīta no SLO </w:t>
            </w:r>
            <w:r w:rsidRPr="00DC5E6E">
              <w:rPr>
                <w:rFonts w:ascii="Times New Roman" w:hAnsi="Times New Roman" w:cs="Times New Roman"/>
                <w:lang w:val="lv-LV"/>
              </w:rPr>
              <w:t>pārējās</w:t>
            </w:r>
            <w:r w:rsidR="001E6481" w:rsidRPr="00DC5E6E">
              <w:rPr>
                <w:rFonts w:ascii="Times New Roman" w:hAnsi="Times New Roman" w:cs="Times New Roman"/>
                <w:lang w:val="lv-LV"/>
              </w:rPr>
              <w:t xml:space="preserve"> darbības</w:t>
            </w:r>
          </w:p>
        </w:tc>
        <w:tc>
          <w:tcPr>
            <w:tcW w:w="4395" w:type="dxa"/>
          </w:tcPr>
          <w:p w14:paraId="1D0474A6" w14:textId="77777777" w:rsidR="001E6481" w:rsidRPr="00DC5E6E" w:rsidRDefault="00C30E51" w:rsidP="003E761F">
            <w:pPr>
              <w:jc w:val="both"/>
              <w:rPr>
                <w:rFonts w:ascii="Times New Roman" w:hAnsi="Times New Roman" w:cs="Times New Roman"/>
                <w:lang w:val="lv-LV"/>
              </w:rPr>
            </w:pPr>
            <w:r w:rsidRPr="00DC5E6E">
              <w:rPr>
                <w:rFonts w:ascii="Times New Roman" w:hAnsi="Times New Roman" w:cs="Times New Roman"/>
                <w:lang w:val="lv-LV"/>
              </w:rPr>
              <w:t xml:space="preserve">Grāmatvedībā </w:t>
            </w:r>
            <w:r w:rsidR="001E6481" w:rsidRPr="00DC5E6E">
              <w:rPr>
                <w:rFonts w:ascii="Times New Roman" w:hAnsi="Times New Roman" w:cs="Times New Roman"/>
                <w:lang w:val="lv-LV"/>
              </w:rPr>
              <w:t xml:space="preserve">SLO SD </w:t>
            </w:r>
            <w:r w:rsidRPr="00DC5E6E">
              <w:rPr>
                <w:rFonts w:ascii="Times New Roman" w:hAnsi="Times New Roman" w:cs="Times New Roman"/>
                <w:lang w:val="lv-LV"/>
              </w:rPr>
              <w:t xml:space="preserve">ieņēmumu un izdevumu </w:t>
            </w:r>
            <w:r w:rsidR="001E6481" w:rsidRPr="00DC5E6E">
              <w:rPr>
                <w:rFonts w:ascii="Times New Roman" w:hAnsi="Times New Roman" w:cs="Times New Roman"/>
                <w:lang w:val="lv-LV"/>
              </w:rPr>
              <w:t>uzskaite</w:t>
            </w:r>
            <w:r w:rsidRPr="00DC5E6E">
              <w:rPr>
                <w:rFonts w:ascii="Times New Roman" w:hAnsi="Times New Roman" w:cs="Times New Roman"/>
                <w:lang w:val="lv-LV"/>
              </w:rPr>
              <w:t>s</w:t>
            </w:r>
            <w:r w:rsidR="007E58DE" w:rsidRPr="00DC5E6E">
              <w:rPr>
                <w:rFonts w:ascii="Times New Roman" w:hAnsi="Times New Roman" w:cs="Times New Roman"/>
                <w:lang w:val="lv-LV"/>
              </w:rPr>
              <w:t xml:space="preserve"> tiek nodalītas</w:t>
            </w:r>
            <w:r w:rsidR="001E6481" w:rsidRPr="00DC5E6E">
              <w:rPr>
                <w:rFonts w:ascii="Times New Roman" w:hAnsi="Times New Roman" w:cs="Times New Roman"/>
                <w:lang w:val="lv-LV"/>
              </w:rPr>
              <w:t xml:space="preserve"> no SLO </w:t>
            </w:r>
            <w:r w:rsidRPr="00DC5E6E">
              <w:rPr>
                <w:rFonts w:ascii="Times New Roman" w:hAnsi="Times New Roman" w:cs="Times New Roman"/>
                <w:lang w:val="lv-LV"/>
              </w:rPr>
              <w:t>pārējās</w:t>
            </w:r>
            <w:r w:rsidR="001E6481" w:rsidRPr="00DC5E6E">
              <w:rPr>
                <w:rFonts w:ascii="Times New Roman" w:hAnsi="Times New Roman" w:cs="Times New Roman"/>
                <w:lang w:val="lv-LV"/>
              </w:rPr>
              <w:t xml:space="preserve"> darbības</w:t>
            </w:r>
          </w:p>
        </w:tc>
      </w:tr>
      <w:tr w:rsidR="001E6481" w:rsidRPr="00DC5E6E" w14:paraId="68EE756A" w14:textId="77777777" w:rsidTr="003E761F">
        <w:tc>
          <w:tcPr>
            <w:tcW w:w="556" w:type="dxa"/>
          </w:tcPr>
          <w:p w14:paraId="2AC619D2" w14:textId="77777777" w:rsidR="001E6481" w:rsidRPr="00DC5E6E" w:rsidRDefault="007A402F" w:rsidP="00027D8C">
            <w:pPr>
              <w:rPr>
                <w:rFonts w:ascii="Times New Roman" w:hAnsi="Times New Roman" w:cs="Times New Roman"/>
                <w:lang w:val="lv-LV"/>
              </w:rPr>
            </w:pPr>
            <w:r w:rsidRPr="00DC5E6E">
              <w:rPr>
                <w:rFonts w:ascii="Times New Roman" w:hAnsi="Times New Roman" w:cs="Times New Roman"/>
                <w:lang w:val="lv-LV"/>
              </w:rPr>
              <w:t>3</w:t>
            </w:r>
            <w:r w:rsidRPr="00DC5E6E">
              <w:rPr>
                <w:rFonts w:ascii="Times New Roman" w:hAnsi="Times New Roman" w:cs="Times New Roman"/>
              </w:rPr>
              <w:t>.</w:t>
            </w:r>
          </w:p>
        </w:tc>
        <w:tc>
          <w:tcPr>
            <w:tcW w:w="3975" w:type="dxa"/>
          </w:tcPr>
          <w:p w14:paraId="0CD9512D" w14:textId="77777777" w:rsidR="001E6481" w:rsidRPr="00DC5E6E" w:rsidRDefault="001E6481" w:rsidP="003115D7">
            <w:pPr>
              <w:jc w:val="both"/>
              <w:rPr>
                <w:rFonts w:ascii="Times New Roman" w:hAnsi="Times New Roman" w:cs="Times New Roman"/>
                <w:lang w:val="lv-LV"/>
              </w:rPr>
            </w:pPr>
            <w:r w:rsidRPr="00DC5E6E">
              <w:rPr>
                <w:rFonts w:ascii="Times New Roman" w:hAnsi="Times New Roman" w:cs="Times New Roman"/>
                <w:lang w:val="lv-LV"/>
              </w:rPr>
              <w:t>SLO uzraudzības procesā, netiek vērtēts</w:t>
            </w:r>
            <w:r w:rsidR="00C30E51" w:rsidRPr="00DC5E6E">
              <w:rPr>
                <w:rFonts w:ascii="Times New Roman" w:hAnsi="Times New Roman" w:cs="Times New Roman"/>
                <w:lang w:val="lv-LV"/>
              </w:rPr>
              <w:t>,</w:t>
            </w:r>
            <w:r w:rsidRPr="00DC5E6E">
              <w:rPr>
                <w:rFonts w:ascii="Times New Roman" w:hAnsi="Times New Roman" w:cs="Times New Roman"/>
                <w:lang w:val="lv-LV"/>
              </w:rPr>
              <w:t xml:space="preserve"> kāda veida SD veic un vai tai ir sasaiste ar statūtos noteiktajiem mērķiem un sociālo ietekmi</w:t>
            </w:r>
          </w:p>
          <w:p w14:paraId="080BF48E" w14:textId="77777777" w:rsidR="007E58DE" w:rsidRPr="00DC5E6E" w:rsidRDefault="007E58DE" w:rsidP="003115D7">
            <w:pPr>
              <w:jc w:val="both"/>
              <w:rPr>
                <w:rFonts w:ascii="Times New Roman" w:hAnsi="Times New Roman" w:cs="Times New Roman"/>
                <w:lang w:val="lv-LV"/>
              </w:rPr>
            </w:pPr>
          </w:p>
          <w:p w14:paraId="4DB1B0D2" w14:textId="77777777" w:rsidR="007E58DE" w:rsidRPr="00DC5E6E" w:rsidRDefault="007E58DE" w:rsidP="007E58DE">
            <w:pPr>
              <w:jc w:val="both"/>
              <w:rPr>
                <w:rFonts w:ascii="Times New Roman" w:hAnsi="Times New Roman" w:cs="Times New Roman"/>
                <w:lang w:val="lv-LV"/>
              </w:rPr>
            </w:pPr>
            <w:r w:rsidRPr="00DC5E6E">
              <w:rPr>
                <w:rFonts w:ascii="Times New Roman" w:hAnsi="Times New Roman" w:cs="Times New Roman"/>
                <w:lang w:val="lv-LV"/>
              </w:rPr>
              <w:t>SLK sastopas ar problēmām, nosakot atbilstošu SL apmēru dažādām SLO.</w:t>
            </w:r>
          </w:p>
        </w:tc>
        <w:tc>
          <w:tcPr>
            <w:tcW w:w="4395" w:type="dxa"/>
          </w:tcPr>
          <w:p w14:paraId="34D93BD6" w14:textId="77777777" w:rsidR="001E6481" w:rsidRPr="00DC5E6E" w:rsidRDefault="001E6481" w:rsidP="003E761F">
            <w:pPr>
              <w:jc w:val="both"/>
              <w:rPr>
                <w:rFonts w:ascii="Times New Roman" w:hAnsi="Times New Roman" w:cs="Times New Roman"/>
                <w:lang w:val="lv-LV"/>
              </w:rPr>
            </w:pPr>
            <w:r w:rsidRPr="00DC5E6E">
              <w:rPr>
                <w:rFonts w:ascii="Times New Roman" w:hAnsi="Times New Roman" w:cs="Times New Roman"/>
                <w:lang w:val="lv-LV"/>
              </w:rPr>
              <w:t xml:space="preserve">SLO SD tiek vērtēta kopsakarā ar statūtiem un sociālo ietekmi, kā arī tiek ņemti vērā </w:t>
            </w:r>
            <w:r w:rsidR="00C30E51" w:rsidRPr="00DC5E6E">
              <w:rPr>
                <w:rFonts w:ascii="Times New Roman" w:hAnsi="Times New Roman" w:cs="Times New Roman"/>
                <w:lang w:val="lv-LV"/>
              </w:rPr>
              <w:t xml:space="preserve">darbības </w:t>
            </w:r>
            <w:r w:rsidRPr="00DC5E6E">
              <w:rPr>
                <w:rFonts w:ascii="Times New Roman" w:hAnsi="Times New Roman" w:cs="Times New Roman"/>
                <w:lang w:val="lv-LV"/>
              </w:rPr>
              <w:t>efektivitātes rādītāji.</w:t>
            </w:r>
          </w:p>
          <w:p w14:paraId="0CD94887" w14:textId="77777777" w:rsidR="007E58DE" w:rsidRPr="00DC5E6E" w:rsidRDefault="007E58DE" w:rsidP="003E761F">
            <w:pPr>
              <w:jc w:val="both"/>
              <w:rPr>
                <w:rFonts w:ascii="Times New Roman" w:hAnsi="Times New Roman" w:cs="Times New Roman"/>
                <w:lang w:val="lv-LV"/>
              </w:rPr>
            </w:pPr>
          </w:p>
          <w:p w14:paraId="06C016F9" w14:textId="77777777" w:rsidR="007E58DE" w:rsidRPr="00DC5E6E" w:rsidRDefault="007E58DE" w:rsidP="003E761F">
            <w:pPr>
              <w:jc w:val="both"/>
              <w:rPr>
                <w:rFonts w:ascii="Times New Roman" w:hAnsi="Times New Roman" w:cs="Times New Roman"/>
                <w:lang w:val="lv-LV"/>
              </w:rPr>
            </w:pPr>
            <w:r w:rsidRPr="00DC5E6E">
              <w:rPr>
                <w:rFonts w:ascii="Times New Roman" w:hAnsi="Times New Roman" w:cs="Times New Roman"/>
                <w:lang w:val="lv-LV"/>
              </w:rPr>
              <w:t>Tiek pilnveidots atskaišu veidlapu saturs.</w:t>
            </w:r>
          </w:p>
          <w:p w14:paraId="123DFD37" w14:textId="77777777" w:rsidR="007E58DE" w:rsidRPr="00DC5E6E" w:rsidRDefault="007E58DE" w:rsidP="003E761F">
            <w:pPr>
              <w:jc w:val="both"/>
              <w:rPr>
                <w:rFonts w:ascii="Times New Roman" w:hAnsi="Times New Roman" w:cs="Times New Roman"/>
                <w:lang w:val="lv-LV"/>
              </w:rPr>
            </w:pPr>
          </w:p>
          <w:p w14:paraId="6F27E7A4" w14:textId="77777777" w:rsidR="00E70D09" w:rsidRPr="00DC5E6E" w:rsidRDefault="00E70D09" w:rsidP="003E761F">
            <w:pPr>
              <w:jc w:val="both"/>
              <w:rPr>
                <w:rFonts w:ascii="Times New Roman" w:hAnsi="Times New Roman" w:cs="Times New Roman"/>
                <w:lang w:val="lv-LV"/>
              </w:rPr>
            </w:pPr>
            <w:r w:rsidRPr="00DC5E6E">
              <w:rPr>
                <w:rFonts w:ascii="Times New Roman" w:hAnsi="Times New Roman" w:cs="Times New Roman"/>
                <w:lang w:val="lv-LV"/>
              </w:rPr>
              <w:t xml:space="preserve">VID izstrādā </w:t>
            </w:r>
            <w:r w:rsidRPr="00DC5E6E">
              <w:rPr>
                <w:rFonts w:ascii="Times New Roman" w:hAnsi="Times New Roman" w:cs="Times New Roman"/>
                <w:bCs/>
                <w:lang w:val="lv-LV"/>
              </w:rPr>
              <w:t>metodiku un kritērijus nefinanšu rādītāju izvērtējumam</w:t>
            </w:r>
            <w:r w:rsidRPr="00DC5E6E">
              <w:rPr>
                <w:rFonts w:ascii="Times New Roman" w:hAnsi="Times New Roman" w:cs="Times New Roman"/>
                <w:lang w:val="lv-LV"/>
              </w:rPr>
              <w:t xml:space="preserve">.               </w:t>
            </w:r>
          </w:p>
        </w:tc>
      </w:tr>
      <w:tr w:rsidR="001E6481" w:rsidRPr="00DC5E6E" w14:paraId="55F9062C" w14:textId="77777777" w:rsidTr="003E761F">
        <w:tc>
          <w:tcPr>
            <w:tcW w:w="556" w:type="dxa"/>
          </w:tcPr>
          <w:p w14:paraId="1F1B40A5" w14:textId="77777777" w:rsidR="001E6481" w:rsidRPr="00DC5E6E" w:rsidRDefault="007A402F" w:rsidP="00027D8C">
            <w:pPr>
              <w:rPr>
                <w:rFonts w:ascii="Times New Roman" w:hAnsi="Times New Roman" w:cs="Times New Roman"/>
                <w:lang w:val="lv-LV"/>
              </w:rPr>
            </w:pPr>
            <w:r w:rsidRPr="00DC5E6E">
              <w:rPr>
                <w:rFonts w:ascii="Times New Roman" w:hAnsi="Times New Roman" w:cs="Times New Roman"/>
                <w:lang w:val="lv-LV"/>
              </w:rPr>
              <w:t>4</w:t>
            </w:r>
            <w:r w:rsidRPr="00DC5E6E">
              <w:rPr>
                <w:rFonts w:ascii="Times New Roman" w:hAnsi="Times New Roman" w:cs="Times New Roman"/>
              </w:rPr>
              <w:t>.</w:t>
            </w:r>
          </w:p>
        </w:tc>
        <w:tc>
          <w:tcPr>
            <w:tcW w:w="3975" w:type="dxa"/>
          </w:tcPr>
          <w:p w14:paraId="738BCB50" w14:textId="0D55A1FC" w:rsidR="001E6481" w:rsidRPr="00DC5E6E" w:rsidRDefault="001E6481" w:rsidP="00371741">
            <w:pPr>
              <w:jc w:val="both"/>
              <w:rPr>
                <w:rFonts w:ascii="Times New Roman" w:hAnsi="Times New Roman" w:cs="Times New Roman"/>
                <w:lang w:val="lv-LV"/>
              </w:rPr>
            </w:pPr>
            <w:r w:rsidRPr="00DC5E6E">
              <w:rPr>
                <w:rFonts w:ascii="Times New Roman" w:hAnsi="Times New Roman" w:cs="Times New Roman"/>
                <w:lang w:val="lv-LV"/>
              </w:rPr>
              <w:t>Nav noteikta skaidra UIN aprēķināšanas kārtība</w:t>
            </w:r>
            <w:r w:rsidR="00371741" w:rsidRPr="00DC5E6E">
              <w:rPr>
                <w:rFonts w:ascii="Times New Roman" w:hAnsi="Times New Roman" w:cs="Times New Roman"/>
                <w:lang w:val="lv-LV"/>
              </w:rPr>
              <w:t xml:space="preserve"> (NVO nav UIN maksātājas, vienlaikus, VID konstatējot NVO būtībai neatbilstošas darbības</w:t>
            </w:r>
            <w:r w:rsidR="00C30331">
              <w:rPr>
                <w:rFonts w:ascii="Times New Roman" w:hAnsi="Times New Roman" w:cs="Times New Roman"/>
                <w:lang w:val="lv-LV"/>
              </w:rPr>
              <w:t>,</w:t>
            </w:r>
            <w:r w:rsidR="00371741" w:rsidRPr="00DC5E6E">
              <w:rPr>
                <w:rFonts w:ascii="Times New Roman" w:hAnsi="Times New Roman" w:cs="Times New Roman"/>
                <w:lang w:val="lv-LV"/>
              </w:rPr>
              <w:t xml:space="preserve"> tiek veikts UIN uzrēķins)</w:t>
            </w:r>
          </w:p>
        </w:tc>
        <w:tc>
          <w:tcPr>
            <w:tcW w:w="4395" w:type="dxa"/>
          </w:tcPr>
          <w:p w14:paraId="39AECF9B" w14:textId="29EB5322" w:rsidR="002333DE" w:rsidRDefault="00371741" w:rsidP="002A66BD">
            <w:pPr>
              <w:jc w:val="both"/>
              <w:rPr>
                <w:rFonts w:ascii="Times New Roman" w:hAnsi="Times New Roman" w:cs="Times New Roman"/>
                <w:lang w:val="lv-LV"/>
              </w:rPr>
            </w:pPr>
            <w:r w:rsidRPr="00DC5E6E">
              <w:rPr>
                <w:rFonts w:ascii="Times New Roman" w:hAnsi="Times New Roman" w:cs="Times New Roman"/>
                <w:lang w:val="lv-LV"/>
              </w:rPr>
              <w:t xml:space="preserve">Regulējumā tiek atrunāti </w:t>
            </w:r>
            <w:r w:rsidR="002A66BD" w:rsidRPr="00DC5E6E">
              <w:rPr>
                <w:rFonts w:ascii="Times New Roman" w:hAnsi="Times New Roman" w:cs="Times New Roman"/>
                <w:lang w:val="lv-LV"/>
              </w:rPr>
              <w:t xml:space="preserve">nosacījumi attiecībā uz </w:t>
            </w:r>
            <w:r w:rsidR="002333DE">
              <w:rPr>
                <w:rFonts w:ascii="Times New Roman" w:hAnsi="Times New Roman" w:cs="Times New Roman"/>
                <w:lang w:val="lv-LV"/>
              </w:rPr>
              <w:t xml:space="preserve">visām NVO, kas veic SD. </w:t>
            </w:r>
          </w:p>
          <w:p w14:paraId="43E0FB25" w14:textId="77777777" w:rsidR="002333DE" w:rsidRDefault="002333DE" w:rsidP="002A66BD">
            <w:pPr>
              <w:jc w:val="both"/>
              <w:rPr>
                <w:rFonts w:ascii="Times New Roman" w:hAnsi="Times New Roman" w:cs="Times New Roman"/>
                <w:lang w:val="lv-LV"/>
              </w:rPr>
            </w:pPr>
          </w:p>
          <w:p w14:paraId="55039FF1" w14:textId="2C6EF587" w:rsidR="007E58DE" w:rsidRPr="00DC5E6E" w:rsidRDefault="002333DE" w:rsidP="002A66BD">
            <w:pPr>
              <w:jc w:val="both"/>
              <w:rPr>
                <w:rFonts w:ascii="Times New Roman" w:hAnsi="Times New Roman" w:cs="Times New Roman"/>
                <w:lang w:val="lv-LV"/>
              </w:rPr>
            </w:pPr>
            <w:r>
              <w:rPr>
                <w:rFonts w:ascii="Times New Roman" w:hAnsi="Times New Roman" w:cs="Times New Roman"/>
                <w:lang w:val="lv-LV"/>
              </w:rPr>
              <w:t xml:space="preserve">Ja persona veic SD, tā ir </w:t>
            </w:r>
            <w:r w:rsidR="001E6481" w:rsidRPr="00DC5E6E">
              <w:rPr>
                <w:rFonts w:ascii="Times New Roman" w:hAnsi="Times New Roman" w:cs="Times New Roman"/>
                <w:lang w:val="lv-LV"/>
              </w:rPr>
              <w:t>UIN</w:t>
            </w:r>
            <w:r w:rsidR="00A73DD9" w:rsidRPr="00DC5E6E">
              <w:rPr>
                <w:rFonts w:ascii="Times New Roman" w:hAnsi="Times New Roman" w:cs="Times New Roman"/>
                <w:lang w:val="lv-LV"/>
              </w:rPr>
              <w:t xml:space="preserve"> </w:t>
            </w:r>
            <w:r>
              <w:rPr>
                <w:rFonts w:ascii="Times New Roman" w:hAnsi="Times New Roman" w:cs="Times New Roman"/>
                <w:lang w:val="lv-LV"/>
              </w:rPr>
              <w:t xml:space="preserve">maksātājs, ja vien no SD gūtos līdzekļus (kurus izņem no SD) nenovirza SLO SL mērķu sasniegšanai. Tādējādi SLO SD veicējam tiek dota iespēja no SD gūto </w:t>
            </w:r>
            <w:r w:rsidR="00D16B5B" w:rsidRPr="00DB5FDB">
              <w:rPr>
                <w:rFonts w:ascii="Times New Roman" w:hAnsi="Times New Roman" w:cs="Times New Roman"/>
              </w:rPr>
              <w:t>ienākumu</w:t>
            </w:r>
            <w:r>
              <w:rPr>
                <w:rFonts w:ascii="Times New Roman" w:hAnsi="Times New Roman" w:cs="Times New Roman"/>
                <w:lang w:val="lv-LV"/>
              </w:rPr>
              <w:t xml:space="preserve"> novirzīt SLO SL mērķu sasniegšanā, līdzīgi kā to šobrīd dara komersanti veicot ziedojumus SLO un piemērojot UIN atvieglojumus.  </w:t>
            </w:r>
            <w:r w:rsidR="002A66BD" w:rsidRPr="00DC5E6E">
              <w:rPr>
                <w:rFonts w:ascii="Times New Roman" w:hAnsi="Times New Roman" w:cs="Times New Roman"/>
                <w:lang w:val="lv-LV"/>
              </w:rPr>
              <w:t xml:space="preserve"> </w:t>
            </w:r>
          </w:p>
          <w:p w14:paraId="071BBF57" w14:textId="77777777" w:rsidR="007E58DE" w:rsidRPr="00DC5E6E" w:rsidRDefault="007E58DE" w:rsidP="002A66BD">
            <w:pPr>
              <w:jc w:val="both"/>
              <w:rPr>
                <w:rFonts w:ascii="Times New Roman" w:hAnsi="Times New Roman" w:cs="Times New Roman"/>
                <w:lang w:val="lv-LV"/>
              </w:rPr>
            </w:pPr>
          </w:p>
          <w:p w14:paraId="4E881777" w14:textId="60161932" w:rsidR="001E6481" w:rsidRPr="00DC5E6E" w:rsidRDefault="007E58DE" w:rsidP="00B92059">
            <w:pPr>
              <w:jc w:val="both"/>
              <w:rPr>
                <w:rFonts w:ascii="Times New Roman" w:hAnsi="Times New Roman" w:cs="Times New Roman"/>
                <w:lang w:val="lv-LV"/>
              </w:rPr>
            </w:pPr>
            <w:r w:rsidRPr="00DC5E6E">
              <w:rPr>
                <w:rFonts w:ascii="Times New Roman" w:hAnsi="Times New Roman" w:cs="Times New Roman"/>
                <w:lang w:val="lv-LV"/>
              </w:rPr>
              <w:t>Tiek</w:t>
            </w:r>
            <w:r w:rsidR="002A66BD" w:rsidRPr="00DC5E6E">
              <w:rPr>
                <w:rFonts w:ascii="Times New Roman" w:hAnsi="Times New Roman" w:cs="Times New Roman"/>
                <w:lang w:val="lv-LV"/>
              </w:rPr>
              <w:t xml:space="preserve"> noteikts izņēmums SLO, ka UIN saistības</w:t>
            </w:r>
            <w:r w:rsidR="001E6481" w:rsidRPr="00DC5E6E">
              <w:rPr>
                <w:rFonts w:ascii="Times New Roman" w:hAnsi="Times New Roman" w:cs="Times New Roman"/>
                <w:lang w:val="lv-LV"/>
              </w:rPr>
              <w:t xml:space="preserve"> nerodas, ja SLO SD </w:t>
            </w:r>
            <w:r w:rsidR="00C30E51" w:rsidRPr="00DC5E6E">
              <w:rPr>
                <w:rFonts w:ascii="Times New Roman" w:hAnsi="Times New Roman" w:cs="Times New Roman"/>
                <w:lang w:val="lv-LV"/>
              </w:rPr>
              <w:t>ieņēmumi</w:t>
            </w:r>
            <w:r w:rsidR="001E6481" w:rsidRPr="00DC5E6E">
              <w:rPr>
                <w:rFonts w:ascii="Times New Roman" w:hAnsi="Times New Roman" w:cs="Times New Roman"/>
                <w:lang w:val="lv-LV"/>
              </w:rPr>
              <w:t xml:space="preserve"> novirzīt</w:t>
            </w:r>
            <w:r w:rsidR="00C30E51" w:rsidRPr="00DC5E6E">
              <w:rPr>
                <w:rFonts w:ascii="Times New Roman" w:hAnsi="Times New Roman" w:cs="Times New Roman"/>
                <w:lang w:val="lv-LV"/>
              </w:rPr>
              <w:t>i</w:t>
            </w:r>
            <w:r w:rsidR="001E6481" w:rsidRPr="00DC5E6E">
              <w:rPr>
                <w:rFonts w:ascii="Times New Roman" w:hAnsi="Times New Roman" w:cs="Times New Roman"/>
                <w:lang w:val="lv-LV"/>
              </w:rPr>
              <w:t xml:space="preserve"> SLO SD </w:t>
            </w:r>
            <w:r w:rsidR="002333DE">
              <w:rPr>
                <w:rFonts w:ascii="Times New Roman" w:hAnsi="Times New Roman" w:cs="Times New Roman"/>
                <w:lang w:val="lv-LV"/>
              </w:rPr>
              <w:t xml:space="preserve">izdevumiem </w:t>
            </w:r>
            <w:r w:rsidR="001E6481" w:rsidRPr="00DC5E6E">
              <w:rPr>
                <w:rFonts w:ascii="Times New Roman" w:hAnsi="Times New Roman" w:cs="Times New Roman"/>
                <w:lang w:val="lv-LV"/>
              </w:rPr>
              <w:t xml:space="preserve">vai šī SLO SD </w:t>
            </w:r>
            <w:r w:rsidR="00C30E51" w:rsidRPr="00DC5E6E">
              <w:rPr>
                <w:rFonts w:ascii="Times New Roman" w:hAnsi="Times New Roman" w:cs="Times New Roman"/>
                <w:lang w:val="lv-LV"/>
              </w:rPr>
              <w:t>ienākumi</w:t>
            </w:r>
            <w:r w:rsidR="001E6481" w:rsidRPr="00DC5E6E">
              <w:rPr>
                <w:rFonts w:ascii="Times New Roman" w:hAnsi="Times New Roman" w:cs="Times New Roman"/>
                <w:lang w:val="lv-LV"/>
              </w:rPr>
              <w:t xml:space="preserve"> tiek novirzīt</w:t>
            </w:r>
            <w:r w:rsidR="00C30E51" w:rsidRPr="00DC5E6E">
              <w:rPr>
                <w:rFonts w:ascii="Times New Roman" w:hAnsi="Times New Roman" w:cs="Times New Roman"/>
                <w:lang w:val="lv-LV"/>
              </w:rPr>
              <w:t>i</w:t>
            </w:r>
            <w:r w:rsidR="001E6481" w:rsidRPr="00DC5E6E">
              <w:rPr>
                <w:rFonts w:ascii="Times New Roman" w:hAnsi="Times New Roman" w:cs="Times New Roman"/>
                <w:lang w:val="lv-LV"/>
              </w:rPr>
              <w:t xml:space="preserve"> SL mērķu sasniegšanai.</w:t>
            </w:r>
          </w:p>
        </w:tc>
      </w:tr>
      <w:tr w:rsidR="001E6481" w:rsidRPr="00DC5E6E" w14:paraId="26470635" w14:textId="77777777" w:rsidTr="003E761F">
        <w:tc>
          <w:tcPr>
            <w:tcW w:w="556" w:type="dxa"/>
          </w:tcPr>
          <w:p w14:paraId="4D6EACEF" w14:textId="77777777" w:rsidR="001E6481" w:rsidRPr="00DC5E6E" w:rsidRDefault="007A402F" w:rsidP="00027D8C">
            <w:pPr>
              <w:rPr>
                <w:rFonts w:ascii="Times New Roman" w:hAnsi="Times New Roman" w:cs="Times New Roman"/>
                <w:lang w:val="lv-LV"/>
              </w:rPr>
            </w:pPr>
            <w:r w:rsidRPr="00DC5E6E">
              <w:rPr>
                <w:rFonts w:ascii="Times New Roman" w:hAnsi="Times New Roman" w:cs="Times New Roman"/>
                <w:lang w:val="lv-LV"/>
              </w:rPr>
              <w:t>5</w:t>
            </w:r>
            <w:r w:rsidRPr="00DC5E6E">
              <w:rPr>
                <w:rFonts w:ascii="Times New Roman" w:hAnsi="Times New Roman" w:cs="Times New Roman"/>
              </w:rPr>
              <w:t>.</w:t>
            </w:r>
          </w:p>
        </w:tc>
        <w:tc>
          <w:tcPr>
            <w:tcW w:w="3975" w:type="dxa"/>
          </w:tcPr>
          <w:p w14:paraId="29ED3CB2" w14:textId="77777777" w:rsidR="001E6481" w:rsidRPr="00DC5E6E" w:rsidRDefault="00C30E51" w:rsidP="003E761F">
            <w:pPr>
              <w:jc w:val="both"/>
              <w:rPr>
                <w:rFonts w:ascii="Times New Roman" w:hAnsi="Times New Roman" w:cs="Times New Roman"/>
                <w:lang w:val="lv-LV"/>
              </w:rPr>
            </w:pPr>
            <w:r w:rsidRPr="00DC5E6E">
              <w:rPr>
                <w:rFonts w:ascii="Times New Roman" w:hAnsi="Times New Roman" w:cs="Times New Roman"/>
                <w:lang w:val="lv-LV"/>
              </w:rPr>
              <w:t xml:space="preserve">Gada pārskata sastāvdaļā </w:t>
            </w:r>
            <w:r w:rsidR="001E6481" w:rsidRPr="00DC5E6E">
              <w:rPr>
                <w:rFonts w:ascii="Times New Roman" w:hAnsi="Times New Roman" w:cs="Times New Roman"/>
                <w:lang w:val="lv-LV"/>
              </w:rPr>
              <w:t>“Ieņēmumu un izdevumu pārskat</w:t>
            </w:r>
            <w:r w:rsidRPr="00DC5E6E">
              <w:rPr>
                <w:rFonts w:ascii="Times New Roman" w:hAnsi="Times New Roman" w:cs="Times New Roman"/>
                <w:lang w:val="lv-LV"/>
              </w:rPr>
              <w:t>s</w:t>
            </w:r>
            <w:r w:rsidR="001E6481" w:rsidRPr="00DC5E6E">
              <w:rPr>
                <w:rFonts w:ascii="Times New Roman" w:hAnsi="Times New Roman" w:cs="Times New Roman"/>
                <w:lang w:val="lv-LV"/>
              </w:rPr>
              <w:t xml:space="preserve">” </w:t>
            </w:r>
            <w:r w:rsidR="00F25757" w:rsidRPr="00DC5E6E">
              <w:rPr>
                <w:rFonts w:ascii="Times New Roman" w:hAnsi="Times New Roman" w:cs="Times New Roman"/>
                <w:lang w:val="lv-LV"/>
              </w:rPr>
              <w:t xml:space="preserve">ir postenis “Ieņēmumi no saimnieciskās darbības” un </w:t>
            </w:r>
            <w:r w:rsidR="001E6481" w:rsidRPr="00DC5E6E">
              <w:rPr>
                <w:rFonts w:ascii="Times New Roman" w:hAnsi="Times New Roman" w:cs="Times New Roman"/>
                <w:lang w:val="lv-LV"/>
              </w:rPr>
              <w:t>nav atsevišķ</w:t>
            </w:r>
            <w:r w:rsidR="00F25757" w:rsidRPr="00DC5E6E">
              <w:rPr>
                <w:rFonts w:ascii="Times New Roman" w:hAnsi="Times New Roman" w:cs="Times New Roman"/>
                <w:lang w:val="lv-LV"/>
              </w:rPr>
              <w:t>s</w:t>
            </w:r>
            <w:r w:rsidR="001E6481" w:rsidRPr="00DC5E6E">
              <w:rPr>
                <w:rFonts w:ascii="Times New Roman" w:hAnsi="Times New Roman" w:cs="Times New Roman"/>
                <w:lang w:val="lv-LV"/>
              </w:rPr>
              <w:t xml:space="preserve"> </w:t>
            </w:r>
            <w:r w:rsidR="00F25757" w:rsidRPr="00DC5E6E">
              <w:rPr>
                <w:rFonts w:ascii="Times New Roman" w:hAnsi="Times New Roman" w:cs="Times New Roman"/>
                <w:lang w:val="lv-LV"/>
              </w:rPr>
              <w:t>postenis</w:t>
            </w:r>
            <w:r w:rsidR="001E6481" w:rsidRPr="00DC5E6E">
              <w:rPr>
                <w:rFonts w:ascii="Times New Roman" w:hAnsi="Times New Roman" w:cs="Times New Roman"/>
                <w:lang w:val="lv-LV"/>
              </w:rPr>
              <w:t xml:space="preserve"> SD izdevumiem</w:t>
            </w:r>
            <w:r w:rsidR="00F25757" w:rsidRPr="00DC5E6E">
              <w:rPr>
                <w:rFonts w:ascii="Times New Roman" w:hAnsi="Times New Roman" w:cs="Times New Roman"/>
                <w:lang w:val="lv-LV"/>
              </w:rPr>
              <w:t>.</w:t>
            </w:r>
            <w:r w:rsidR="001E6481" w:rsidRPr="00DC5E6E">
              <w:rPr>
                <w:rFonts w:ascii="Times New Roman" w:hAnsi="Times New Roman" w:cs="Times New Roman"/>
                <w:lang w:val="lv-LV"/>
              </w:rPr>
              <w:t xml:space="preserve"> </w:t>
            </w:r>
            <w:r w:rsidR="00F25757" w:rsidRPr="00DC5E6E">
              <w:rPr>
                <w:rFonts w:ascii="Times New Roman" w:hAnsi="Times New Roman" w:cs="Times New Roman"/>
              </w:rPr>
              <w:t>L</w:t>
            </w:r>
            <w:r w:rsidR="001E6481" w:rsidRPr="00DC5E6E">
              <w:rPr>
                <w:rFonts w:ascii="Times New Roman" w:hAnsi="Times New Roman" w:cs="Times New Roman"/>
              </w:rPr>
              <w:t xml:space="preserve">īdz ar to nav </w:t>
            </w:r>
            <w:r w:rsidR="00F25757" w:rsidRPr="00DC5E6E">
              <w:rPr>
                <w:rFonts w:ascii="Times New Roman" w:hAnsi="Times New Roman" w:cs="Times New Roman"/>
              </w:rPr>
              <w:t xml:space="preserve">iespējams </w:t>
            </w:r>
            <w:r w:rsidR="001E6481" w:rsidRPr="00DC5E6E">
              <w:rPr>
                <w:rFonts w:ascii="Times New Roman" w:hAnsi="Times New Roman" w:cs="Times New Roman"/>
              </w:rPr>
              <w:t xml:space="preserve"> nodalīt SLO finanšu plūsmas.</w:t>
            </w:r>
          </w:p>
        </w:tc>
        <w:tc>
          <w:tcPr>
            <w:tcW w:w="4395" w:type="dxa"/>
          </w:tcPr>
          <w:p w14:paraId="0D3E3369" w14:textId="77777777" w:rsidR="001E6481" w:rsidRPr="00DC5E6E" w:rsidRDefault="001E6481" w:rsidP="007E58DE">
            <w:pPr>
              <w:jc w:val="both"/>
              <w:rPr>
                <w:rFonts w:ascii="Times New Roman" w:hAnsi="Times New Roman" w:cs="Times New Roman"/>
                <w:lang w:val="lv-LV"/>
              </w:rPr>
            </w:pPr>
            <w:r w:rsidRPr="00DC5E6E">
              <w:rPr>
                <w:rFonts w:ascii="Times New Roman" w:hAnsi="Times New Roman" w:cs="Times New Roman"/>
                <w:lang w:val="lv-LV"/>
              </w:rPr>
              <w:t xml:space="preserve">Lai varētu nodalīt </w:t>
            </w:r>
            <w:r w:rsidR="007E58DE" w:rsidRPr="00DC5E6E">
              <w:rPr>
                <w:rFonts w:ascii="Times New Roman" w:hAnsi="Times New Roman" w:cs="Times New Roman"/>
                <w:lang w:val="lv-LV"/>
              </w:rPr>
              <w:t>NVO (t.sk. SLO</w:t>
            </w:r>
            <w:r w:rsidRPr="00DC5E6E">
              <w:rPr>
                <w:rFonts w:ascii="Times New Roman" w:hAnsi="Times New Roman" w:cs="Times New Roman"/>
                <w:lang w:val="lv-LV"/>
              </w:rPr>
              <w:t>) finanšu plūsmu, gada pārskata sastāvdaļ</w:t>
            </w:r>
            <w:r w:rsidR="00C30E51" w:rsidRPr="00DC5E6E">
              <w:rPr>
                <w:rFonts w:ascii="Times New Roman" w:hAnsi="Times New Roman" w:cs="Times New Roman"/>
                <w:lang w:val="lv-LV"/>
              </w:rPr>
              <w:t>a</w:t>
            </w:r>
            <w:r w:rsidRPr="00DC5E6E">
              <w:rPr>
                <w:rFonts w:ascii="Times New Roman" w:hAnsi="Times New Roman" w:cs="Times New Roman"/>
                <w:lang w:val="lv-LV"/>
              </w:rPr>
              <w:t xml:space="preserve"> “Ieņēmumu un izdevumu pārskats” </w:t>
            </w:r>
            <w:r w:rsidR="00F25757" w:rsidRPr="00DC5E6E">
              <w:rPr>
                <w:rFonts w:ascii="Times New Roman" w:hAnsi="Times New Roman" w:cs="Times New Roman"/>
                <w:lang w:val="lv-LV"/>
              </w:rPr>
              <w:t>jā</w:t>
            </w:r>
            <w:r w:rsidRPr="00DC5E6E">
              <w:rPr>
                <w:rFonts w:ascii="Times New Roman" w:hAnsi="Times New Roman" w:cs="Times New Roman"/>
                <w:lang w:val="lv-LV"/>
              </w:rPr>
              <w:t>papildin</w:t>
            </w:r>
            <w:r w:rsidR="00C30E51" w:rsidRPr="00DC5E6E">
              <w:rPr>
                <w:rFonts w:ascii="Times New Roman" w:hAnsi="Times New Roman" w:cs="Times New Roman"/>
                <w:lang w:val="lv-LV"/>
              </w:rPr>
              <w:t>a</w:t>
            </w:r>
            <w:r w:rsidRPr="00DC5E6E">
              <w:rPr>
                <w:rFonts w:ascii="Times New Roman" w:hAnsi="Times New Roman" w:cs="Times New Roman"/>
                <w:lang w:val="lv-LV"/>
              </w:rPr>
              <w:t xml:space="preserve"> ar jaunu posteni “Izdevumi saimnieciskajai darbībai”.</w:t>
            </w:r>
          </w:p>
        </w:tc>
      </w:tr>
      <w:tr w:rsidR="001E6481" w:rsidRPr="00DC5E6E" w14:paraId="3C5366D2" w14:textId="77777777" w:rsidTr="003E761F">
        <w:tc>
          <w:tcPr>
            <w:tcW w:w="556" w:type="dxa"/>
          </w:tcPr>
          <w:p w14:paraId="0DC5E88A" w14:textId="77777777" w:rsidR="001E6481" w:rsidRPr="00DC5E6E" w:rsidRDefault="007A402F" w:rsidP="00027D8C">
            <w:pPr>
              <w:rPr>
                <w:rFonts w:ascii="Times New Roman" w:hAnsi="Times New Roman" w:cs="Times New Roman"/>
                <w:lang w:val="lv-LV"/>
              </w:rPr>
            </w:pPr>
            <w:r w:rsidRPr="00DC5E6E">
              <w:rPr>
                <w:rFonts w:ascii="Times New Roman" w:hAnsi="Times New Roman" w:cs="Times New Roman"/>
                <w:lang w:val="lv-LV"/>
              </w:rPr>
              <w:t>6</w:t>
            </w:r>
            <w:r w:rsidR="001E6481" w:rsidRPr="00DC5E6E">
              <w:rPr>
                <w:rFonts w:ascii="Times New Roman" w:hAnsi="Times New Roman" w:cs="Times New Roman"/>
                <w:lang w:val="lv-LV"/>
              </w:rPr>
              <w:t>.</w:t>
            </w:r>
          </w:p>
        </w:tc>
        <w:tc>
          <w:tcPr>
            <w:tcW w:w="3975" w:type="dxa"/>
          </w:tcPr>
          <w:p w14:paraId="7C769BF8" w14:textId="77777777" w:rsidR="001E6481" w:rsidRPr="00DC5E6E" w:rsidRDefault="001E6481" w:rsidP="003E761F">
            <w:pPr>
              <w:jc w:val="both"/>
              <w:rPr>
                <w:rFonts w:ascii="Times New Roman" w:hAnsi="Times New Roman" w:cs="Times New Roman"/>
                <w:lang w:val="lv-LV"/>
              </w:rPr>
            </w:pPr>
            <w:r w:rsidRPr="00DC5E6E">
              <w:rPr>
                <w:rFonts w:ascii="Times New Roman" w:hAnsi="Times New Roman" w:cs="Times New Roman"/>
                <w:lang w:val="lv-LV"/>
              </w:rPr>
              <w:t>Nav noteikta atbildība par SLO statusa ļaunprātīgu izmantošanu</w:t>
            </w:r>
            <w:r w:rsidR="0097715D" w:rsidRPr="00DC5E6E">
              <w:rPr>
                <w:rFonts w:ascii="Times New Roman" w:hAnsi="Times New Roman" w:cs="Times New Roman"/>
                <w:lang w:val="lv-LV"/>
              </w:rPr>
              <w:t>, t.i., ja izdevumi nav izmantoti SL mērķa sasniegšanai</w:t>
            </w:r>
          </w:p>
        </w:tc>
        <w:tc>
          <w:tcPr>
            <w:tcW w:w="4395" w:type="dxa"/>
          </w:tcPr>
          <w:p w14:paraId="6D4A6EE1" w14:textId="77777777" w:rsidR="007E58DE" w:rsidRPr="00DC5E6E" w:rsidRDefault="00E70D09" w:rsidP="003E761F">
            <w:pPr>
              <w:jc w:val="both"/>
              <w:rPr>
                <w:rFonts w:ascii="Times New Roman" w:hAnsi="Times New Roman" w:cs="Times New Roman"/>
                <w:lang w:val="lv-LV"/>
              </w:rPr>
            </w:pPr>
            <w:r w:rsidRPr="00DC5E6E">
              <w:rPr>
                <w:rFonts w:ascii="Times New Roman" w:hAnsi="Times New Roman" w:cs="Times New Roman"/>
                <w:lang w:val="lv-LV"/>
              </w:rPr>
              <w:t xml:space="preserve">SD rezultātā nodrošinātais SL rezultāts ir pieļaujams arī vēlākā periodā (līdz 3 gadiem). </w:t>
            </w:r>
          </w:p>
          <w:p w14:paraId="5B8C9C42" w14:textId="77777777" w:rsidR="001E6481" w:rsidRPr="00DC5E6E" w:rsidRDefault="00E70D09" w:rsidP="003E761F">
            <w:pPr>
              <w:jc w:val="both"/>
              <w:rPr>
                <w:rFonts w:ascii="Times New Roman" w:hAnsi="Times New Roman" w:cs="Times New Roman"/>
                <w:lang w:val="lv-LV"/>
              </w:rPr>
            </w:pPr>
            <w:r w:rsidRPr="00DC5E6E">
              <w:rPr>
                <w:rFonts w:ascii="Times New Roman" w:hAnsi="Times New Roman" w:cs="Times New Roman"/>
                <w:lang w:val="lv-LV"/>
              </w:rPr>
              <w:t xml:space="preserve">Ja pēc 3 gadiem nevar pierādīt </w:t>
            </w:r>
            <w:r w:rsidR="0066399A" w:rsidRPr="00DC5E6E">
              <w:rPr>
                <w:rFonts w:ascii="Times New Roman" w:hAnsi="Times New Roman" w:cs="Times New Roman"/>
                <w:lang w:val="lv-LV"/>
              </w:rPr>
              <w:t xml:space="preserve">iepriekš plānotos </w:t>
            </w:r>
            <w:r w:rsidRPr="00DC5E6E">
              <w:rPr>
                <w:rFonts w:ascii="Times New Roman" w:hAnsi="Times New Roman" w:cs="Times New Roman"/>
                <w:lang w:val="lv-LV"/>
              </w:rPr>
              <w:t>SL rādītājus</w:t>
            </w:r>
            <w:r w:rsidR="0066399A" w:rsidRPr="00DC5E6E">
              <w:rPr>
                <w:rFonts w:ascii="Times New Roman" w:hAnsi="Times New Roman" w:cs="Times New Roman"/>
                <w:lang w:val="lv-LV"/>
              </w:rPr>
              <w:t xml:space="preserve"> vai pārliecinošu virzību uz to sasniegšanu</w:t>
            </w:r>
            <w:r w:rsidRPr="00DC5E6E">
              <w:rPr>
                <w:rFonts w:ascii="Times New Roman" w:hAnsi="Times New Roman" w:cs="Times New Roman"/>
                <w:lang w:val="lv-LV"/>
              </w:rPr>
              <w:t>, NVO ne tikai atņem SLO statusu, bet arī piemēro administratīvo atbildību.</w:t>
            </w:r>
          </w:p>
        </w:tc>
      </w:tr>
      <w:tr w:rsidR="001E6481" w:rsidRPr="00DC5E6E" w14:paraId="09EDC0F5" w14:textId="77777777" w:rsidTr="003E761F">
        <w:tc>
          <w:tcPr>
            <w:tcW w:w="556" w:type="dxa"/>
          </w:tcPr>
          <w:p w14:paraId="669C4DC5" w14:textId="77777777" w:rsidR="001E6481" w:rsidRPr="00DC5E6E" w:rsidRDefault="007A402F" w:rsidP="00027D8C">
            <w:pPr>
              <w:rPr>
                <w:rFonts w:ascii="Times New Roman" w:hAnsi="Times New Roman" w:cs="Times New Roman"/>
                <w:lang w:val="lv-LV"/>
              </w:rPr>
            </w:pPr>
            <w:r w:rsidRPr="00DC5E6E">
              <w:rPr>
                <w:rFonts w:ascii="Times New Roman" w:hAnsi="Times New Roman" w:cs="Times New Roman"/>
                <w:lang w:val="lv-LV"/>
              </w:rPr>
              <w:t>7</w:t>
            </w:r>
            <w:r w:rsidR="001E6481" w:rsidRPr="00DC5E6E">
              <w:rPr>
                <w:rFonts w:ascii="Times New Roman" w:hAnsi="Times New Roman" w:cs="Times New Roman"/>
              </w:rPr>
              <w:t>.</w:t>
            </w:r>
          </w:p>
        </w:tc>
        <w:tc>
          <w:tcPr>
            <w:tcW w:w="3975" w:type="dxa"/>
          </w:tcPr>
          <w:p w14:paraId="15606359" w14:textId="77777777" w:rsidR="001E6481" w:rsidRPr="00DC5E6E" w:rsidRDefault="001E6481" w:rsidP="003E761F">
            <w:pPr>
              <w:jc w:val="both"/>
              <w:rPr>
                <w:rFonts w:ascii="Times New Roman" w:hAnsi="Times New Roman" w:cs="Times New Roman"/>
                <w:lang w:val="lv-LV"/>
              </w:rPr>
            </w:pPr>
            <w:r w:rsidRPr="00DC5E6E">
              <w:rPr>
                <w:rFonts w:ascii="Times New Roman" w:hAnsi="Times New Roman" w:cs="Times New Roman"/>
              </w:rPr>
              <w:t>SL</w:t>
            </w:r>
            <w:r w:rsidR="0097715D" w:rsidRPr="00DC5E6E">
              <w:rPr>
                <w:rFonts w:ascii="Times New Roman" w:hAnsi="Times New Roman" w:cs="Times New Roman"/>
              </w:rPr>
              <w:t xml:space="preserve">K </w:t>
            </w:r>
            <w:r w:rsidRPr="00DC5E6E">
              <w:rPr>
                <w:rFonts w:ascii="Times New Roman" w:hAnsi="Times New Roman" w:cs="Times New Roman"/>
              </w:rPr>
              <w:t>konsultatīvs raksturs</w:t>
            </w:r>
          </w:p>
        </w:tc>
        <w:tc>
          <w:tcPr>
            <w:tcW w:w="4395" w:type="dxa"/>
          </w:tcPr>
          <w:p w14:paraId="2DD00C93" w14:textId="77777777" w:rsidR="007E58DE" w:rsidRPr="00DC5E6E" w:rsidRDefault="001E6481" w:rsidP="002A66BD">
            <w:pPr>
              <w:jc w:val="both"/>
              <w:rPr>
                <w:rFonts w:ascii="Times New Roman" w:hAnsi="Times New Roman" w:cs="Times New Roman"/>
                <w:lang w:val="lv-LV"/>
              </w:rPr>
            </w:pPr>
            <w:r w:rsidRPr="00DC5E6E">
              <w:rPr>
                <w:rFonts w:ascii="Times New Roman" w:hAnsi="Times New Roman" w:cs="Times New Roman"/>
                <w:lang w:val="lv-LV"/>
              </w:rPr>
              <w:t>Tiek stiprināta SL</w:t>
            </w:r>
            <w:r w:rsidR="0097715D" w:rsidRPr="00DC5E6E">
              <w:rPr>
                <w:rFonts w:ascii="Times New Roman" w:hAnsi="Times New Roman" w:cs="Times New Roman"/>
                <w:lang w:val="lv-LV"/>
              </w:rPr>
              <w:t>K</w:t>
            </w:r>
            <w:r w:rsidRPr="00DC5E6E">
              <w:rPr>
                <w:rFonts w:ascii="Times New Roman" w:hAnsi="Times New Roman" w:cs="Times New Roman"/>
                <w:lang w:val="lv-LV"/>
              </w:rPr>
              <w:t xml:space="preserve"> kapacitāte – piešķirtas lēmējtiesības un paredzēta lielāka iesaiste lēmumu par SLO statusa piešķiršanu un SLO darbības uzraudzību.</w:t>
            </w:r>
            <w:r w:rsidR="002A66BD" w:rsidRPr="00DC5E6E">
              <w:rPr>
                <w:rFonts w:ascii="Times New Roman" w:hAnsi="Times New Roman" w:cs="Times New Roman"/>
                <w:lang w:val="lv-LV"/>
              </w:rPr>
              <w:t xml:space="preserve"> </w:t>
            </w:r>
          </w:p>
          <w:p w14:paraId="217F2292" w14:textId="77777777" w:rsidR="007E58DE" w:rsidRPr="00DC5E6E" w:rsidRDefault="007E58DE" w:rsidP="002A66BD">
            <w:pPr>
              <w:jc w:val="both"/>
              <w:rPr>
                <w:rFonts w:ascii="Times New Roman" w:hAnsi="Times New Roman" w:cs="Times New Roman"/>
                <w:lang w:val="lv-LV"/>
              </w:rPr>
            </w:pPr>
          </w:p>
          <w:p w14:paraId="255DF33D" w14:textId="600F2138" w:rsidR="001E6481" w:rsidRPr="00DC5E6E" w:rsidRDefault="002A66BD" w:rsidP="002A66BD">
            <w:pPr>
              <w:jc w:val="both"/>
              <w:rPr>
                <w:rFonts w:ascii="Times New Roman" w:hAnsi="Times New Roman" w:cs="Times New Roman"/>
                <w:lang w:val="lv-LV"/>
              </w:rPr>
            </w:pPr>
            <w:r w:rsidRPr="00DC5E6E">
              <w:rPr>
                <w:rFonts w:ascii="Times New Roman" w:hAnsi="Times New Roman" w:cs="Times New Roman"/>
                <w:lang w:val="lv-LV"/>
              </w:rPr>
              <w:t>Darbam SLK deleģētajiem NVO ekspertiem tiek noteikta samaksa par darbu komisijā.</w:t>
            </w:r>
          </w:p>
          <w:p w14:paraId="2049277B" w14:textId="77777777" w:rsidR="007E58DE" w:rsidRPr="00DC5E6E" w:rsidRDefault="007E58DE" w:rsidP="00F56D4F">
            <w:pPr>
              <w:jc w:val="both"/>
              <w:rPr>
                <w:rFonts w:ascii="Times New Roman" w:hAnsi="Times New Roman" w:cs="Times New Roman"/>
                <w:lang w:val="lv-LV"/>
              </w:rPr>
            </w:pPr>
          </w:p>
          <w:p w14:paraId="317C55A1" w14:textId="425C3215" w:rsidR="00E70D09" w:rsidRPr="00DC5E6E" w:rsidRDefault="00E70D09" w:rsidP="00F56D4F">
            <w:pPr>
              <w:jc w:val="both"/>
              <w:rPr>
                <w:rFonts w:ascii="Times New Roman" w:hAnsi="Times New Roman" w:cs="Times New Roman"/>
                <w:lang w:val="lv-LV"/>
              </w:rPr>
            </w:pPr>
            <w:r w:rsidRPr="00DC5E6E">
              <w:rPr>
                <w:rFonts w:ascii="Times New Roman" w:hAnsi="Times New Roman" w:cs="Times New Roman"/>
                <w:lang w:val="lv-LV"/>
              </w:rPr>
              <w:t xml:space="preserve">Vienlaikus SLK tiek atslogota no citiem jautājumiem (sk. </w:t>
            </w:r>
            <w:r w:rsidR="00245238">
              <w:rPr>
                <w:rFonts w:ascii="Times New Roman" w:hAnsi="Times New Roman" w:cs="Times New Roman"/>
                <w:lang w:val="lv-LV"/>
              </w:rPr>
              <w:t xml:space="preserve">informatīvā </w:t>
            </w:r>
            <w:r w:rsidRPr="00DC5E6E">
              <w:rPr>
                <w:rFonts w:ascii="Times New Roman" w:hAnsi="Times New Roman" w:cs="Times New Roman"/>
                <w:lang w:val="lv-LV"/>
              </w:rPr>
              <w:t>ziņojuma 6.nodaļu).</w:t>
            </w:r>
          </w:p>
        </w:tc>
      </w:tr>
    </w:tbl>
    <w:p w14:paraId="011024B7" w14:textId="77777777" w:rsidR="00FA1D2A" w:rsidRPr="00DC5E6E" w:rsidRDefault="00FA1D2A" w:rsidP="00FA1D2A">
      <w:pPr>
        <w:jc w:val="both"/>
        <w:rPr>
          <w:rFonts w:ascii="Times New Roman" w:hAnsi="Times New Roman" w:cs="Times New Roman"/>
        </w:rPr>
      </w:pPr>
    </w:p>
    <w:p w14:paraId="635D2C50" w14:textId="77777777" w:rsidR="00371741" w:rsidRPr="00DC5E6E" w:rsidRDefault="00371741" w:rsidP="00371741">
      <w:pPr>
        <w:jc w:val="both"/>
        <w:rPr>
          <w:rFonts w:ascii="Times New Roman" w:hAnsi="Times New Roman" w:cs="Times New Roman"/>
          <w:b/>
          <w:bCs/>
          <w:i/>
          <w:iCs/>
        </w:rPr>
      </w:pPr>
      <w:r w:rsidRPr="00DC5E6E">
        <w:rPr>
          <w:rFonts w:ascii="Times New Roman" w:hAnsi="Times New Roman" w:cs="Times New Roman"/>
          <w:b/>
          <w:bCs/>
          <w:i/>
          <w:iCs/>
        </w:rPr>
        <w:t>Nepieciešamie risinājumi:</w:t>
      </w:r>
    </w:p>
    <w:p w14:paraId="0879DCDF" w14:textId="1D14E552" w:rsidR="00E70D09" w:rsidRPr="00DC5E6E" w:rsidRDefault="00E70D09" w:rsidP="00371741">
      <w:pPr>
        <w:pStyle w:val="ListParagraph"/>
        <w:numPr>
          <w:ilvl w:val="0"/>
          <w:numId w:val="41"/>
        </w:numPr>
        <w:jc w:val="both"/>
        <w:rPr>
          <w:rFonts w:ascii="Times New Roman" w:hAnsi="Times New Roman" w:cs="Times New Roman"/>
        </w:rPr>
      </w:pPr>
      <w:r w:rsidRPr="00DC5E6E">
        <w:rPr>
          <w:rFonts w:ascii="Times New Roman" w:hAnsi="Times New Roman" w:cs="Times New Roman"/>
        </w:rPr>
        <w:t xml:space="preserve">Noteikt izņēmumu NVO, kurām ir SLO statuss, </w:t>
      </w:r>
      <w:r w:rsidR="007E58DE" w:rsidRPr="00DC5E6E">
        <w:rPr>
          <w:rFonts w:ascii="Times New Roman" w:hAnsi="Times New Roman" w:cs="Times New Roman"/>
        </w:rPr>
        <w:t xml:space="preserve">ļaujot nodarboties ar SD arī gadījumos, ja </w:t>
      </w:r>
      <w:r w:rsidR="008614E9">
        <w:rPr>
          <w:rFonts w:ascii="Times New Roman" w:hAnsi="Times New Roman" w:cs="Times New Roman"/>
        </w:rPr>
        <w:t xml:space="preserve">tā veido no kopējiem ieņēmumiem vairāk nekā 50% </w:t>
      </w:r>
      <w:r w:rsidRPr="00DC5E6E">
        <w:rPr>
          <w:rFonts w:ascii="Times New Roman" w:hAnsi="Times New Roman" w:cs="Times New Roman"/>
        </w:rPr>
        <w:t>(t.sk. 100</w:t>
      </w:r>
      <w:r w:rsidR="00CD3ECE" w:rsidRPr="00DC5E6E">
        <w:rPr>
          <w:rFonts w:ascii="Times New Roman" w:hAnsi="Times New Roman" w:cs="Times New Roman"/>
        </w:rPr>
        <w:t xml:space="preserve"> </w:t>
      </w:r>
      <w:r w:rsidRPr="00DC5E6E">
        <w:rPr>
          <w:rFonts w:ascii="Times New Roman" w:hAnsi="Times New Roman" w:cs="Times New Roman"/>
        </w:rPr>
        <w:t>%).</w:t>
      </w:r>
    </w:p>
    <w:p w14:paraId="461B13DA" w14:textId="2C36D0D9" w:rsidR="00371741" w:rsidRPr="00DC5E6E" w:rsidRDefault="00371741" w:rsidP="00371741">
      <w:pPr>
        <w:pStyle w:val="ListParagraph"/>
        <w:numPr>
          <w:ilvl w:val="0"/>
          <w:numId w:val="41"/>
        </w:numPr>
        <w:jc w:val="both"/>
        <w:rPr>
          <w:rFonts w:ascii="Times New Roman" w:hAnsi="Times New Roman" w:cs="Times New Roman"/>
        </w:rPr>
      </w:pPr>
      <w:r w:rsidRPr="00DC5E6E">
        <w:rPr>
          <w:rFonts w:ascii="Times New Roman" w:hAnsi="Times New Roman" w:cs="Times New Roman"/>
        </w:rPr>
        <w:t>Ja SLO veic SD, tad grāmatvedības uzskaitē tiek nodalīta ar SD saistītā finanšu plūsma, t.i. nodalīta</w:t>
      </w:r>
      <w:r w:rsidR="003C3118">
        <w:rPr>
          <w:rFonts w:ascii="Times New Roman" w:hAnsi="Times New Roman" w:cs="Times New Roman"/>
        </w:rPr>
        <w:t>s</w:t>
      </w:r>
      <w:r w:rsidRPr="00DC5E6E">
        <w:rPr>
          <w:rFonts w:ascii="Times New Roman" w:hAnsi="Times New Roman" w:cs="Times New Roman"/>
        </w:rPr>
        <w:t xml:space="preserve"> SD un SL ienākošās un izejošās naudas plūsmas, tādējādi nodrošinot izsekojamību un kuri izdevumi segti no kādiem avotiem;</w:t>
      </w:r>
    </w:p>
    <w:p w14:paraId="17D57EEB" w14:textId="77777777" w:rsidR="00371741" w:rsidRPr="00DC5E6E" w:rsidRDefault="00371741" w:rsidP="00371741">
      <w:pPr>
        <w:pStyle w:val="ListParagraph"/>
        <w:numPr>
          <w:ilvl w:val="0"/>
          <w:numId w:val="41"/>
        </w:numPr>
        <w:jc w:val="both"/>
        <w:rPr>
          <w:rFonts w:ascii="Times New Roman" w:hAnsi="Times New Roman" w:cs="Times New Roman"/>
        </w:rPr>
      </w:pPr>
      <w:r w:rsidRPr="00DC5E6E">
        <w:rPr>
          <w:rFonts w:ascii="Times New Roman" w:hAnsi="Times New Roman" w:cs="Times New Roman"/>
        </w:rPr>
        <w:t>Normatīvajos aktos jāprecizē regulējums par UIN piemērošanu NVO (tostarp SLO);</w:t>
      </w:r>
    </w:p>
    <w:p w14:paraId="7472C659" w14:textId="11B1CDD4" w:rsidR="00371741" w:rsidRPr="00DC5E6E" w:rsidRDefault="00371741" w:rsidP="00371741">
      <w:pPr>
        <w:pStyle w:val="ListParagraph"/>
        <w:numPr>
          <w:ilvl w:val="0"/>
          <w:numId w:val="41"/>
        </w:numPr>
        <w:jc w:val="both"/>
        <w:rPr>
          <w:rFonts w:ascii="Times New Roman" w:hAnsi="Times New Roman" w:cs="Times New Roman"/>
        </w:rPr>
      </w:pPr>
      <w:r w:rsidRPr="00DC5E6E">
        <w:rPr>
          <w:rFonts w:ascii="Times New Roman" w:hAnsi="Times New Roman" w:cs="Times New Roman"/>
        </w:rPr>
        <w:t xml:space="preserve">Lai varētu nodalīt </w:t>
      </w:r>
      <w:r w:rsidR="007E58DE" w:rsidRPr="00DC5E6E">
        <w:rPr>
          <w:rFonts w:ascii="Times New Roman" w:hAnsi="Times New Roman" w:cs="Times New Roman"/>
        </w:rPr>
        <w:t>NVO</w:t>
      </w:r>
      <w:r w:rsidRPr="00DC5E6E">
        <w:rPr>
          <w:rFonts w:ascii="Times New Roman" w:hAnsi="Times New Roman" w:cs="Times New Roman"/>
        </w:rPr>
        <w:t xml:space="preserve"> (</w:t>
      </w:r>
      <w:r w:rsidR="007E58DE" w:rsidRPr="00DC5E6E">
        <w:rPr>
          <w:rFonts w:ascii="Times New Roman" w:hAnsi="Times New Roman" w:cs="Times New Roman"/>
        </w:rPr>
        <w:t>t.sk.</w:t>
      </w:r>
      <w:r w:rsidR="003C3118">
        <w:rPr>
          <w:rFonts w:ascii="Times New Roman" w:hAnsi="Times New Roman" w:cs="Times New Roman"/>
        </w:rPr>
        <w:t xml:space="preserve"> SLO</w:t>
      </w:r>
      <w:r w:rsidRPr="00DC5E6E">
        <w:rPr>
          <w:rFonts w:ascii="Times New Roman" w:hAnsi="Times New Roman" w:cs="Times New Roman"/>
        </w:rPr>
        <w:t>) finanšu plūsmu, biedrību un  nodibinājumu gada pārskata sastāvdaļu “Ieņēmumu un izdevumu pārskats” papildināt ar jaunu posteni “Izdevumi saimnieciskajai darbībai”;</w:t>
      </w:r>
    </w:p>
    <w:p w14:paraId="72304162" w14:textId="77777777" w:rsidR="00371741" w:rsidRPr="00DC5E6E" w:rsidRDefault="00371741" w:rsidP="00371741">
      <w:pPr>
        <w:pStyle w:val="ListParagraph"/>
        <w:numPr>
          <w:ilvl w:val="0"/>
          <w:numId w:val="41"/>
        </w:numPr>
        <w:jc w:val="both"/>
        <w:rPr>
          <w:rFonts w:ascii="Times New Roman" w:hAnsi="Times New Roman" w:cs="Times New Roman"/>
        </w:rPr>
      </w:pPr>
      <w:r w:rsidRPr="00DC5E6E">
        <w:rPr>
          <w:rFonts w:ascii="Times New Roman" w:hAnsi="Times New Roman" w:cs="Times New Roman"/>
        </w:rPr>
        <w:t>SLO, kura veic SD, atskaitēs norāda gan finanšu, gan nefinanšu rādītājus, kā arī izlietoto līdzekļu efektivitātes un lietderīguma rādītājus;</w:t>
      </w:r>
    </w:p>
    <w:p w14:paraId="404952F3" w14:textId="77777777" w:rsidR="00E70D09" w:rsidRPr="00DC5E6E" w:rsidRDefault="00E70D09" w:rsidP="00E70D09">
      <w:pPr>
        <w:pStyle w:val="ListParagraph"/>
        <w:numPr>
          <w:ilvl w:val="0"/>
          <w:numId w:val="41"/>
        </w:numPr>
        <w:jc w:val="both"/>
        <w:rPr>
          <w:rFonts w:ascii="Times New Roman" w:hAnsi="Times New Roman" w:cs="Times New Roman"/>
        </w:rPr>
      </w:pPr>
      <w:r w:rsidRPr="00DC5E6E">
        <w:rPr>
          <w:rFonts w:ascii="Times New Roman" w:hAnsi="Times New Roman" w:cs="Times New Roman"/>
        </w:rPr>
        <w:t>VID izstrādā metodiku un kritērijus nefinanšu rādītāju izvērtējumam;</w:t>
      </w:r>
    </w:p>
    <w:p w14:paraId="580001FA" w14:textId="77777777" w:rsidR="00371741" w:rsidRPr="00DC5E6E" w:rsidRDefault="00371741" w:rsidP="00371741">
      <w:pPr>
        <w:pStyle w:val="ListParagraph"/>
        <w:numPr>
          <w:ilvl w:val="0"/>
          <w:numId w:val="41"/>
        </w:numPr>
        <w:jc w:val="both"/>
      </w:pPr>
      <w:r w:rsidRPr="00DC5E6E">
        <w:rPr>
          <w:rFonts w:ascii="Times New Roman" w:hAnsi="Times New Roman" w:cs="Times New Roman"/>
        </w:rPr>
        <w:t>SLO, kuru SD ieņēmumi ir virs 50</w:t>
      </w:r>
      <w:r w:rsidR="00CD3ECE" w:rsidRPr="00DC5E6E">
        <w:rPr>
          <w:rFonts w:ascii="Times New Roman" w:hAnsi="Times New Roman" w:cs="Times New Roman"/>
        </w:rPr>
        <w:t xml:space="preserve"> </w:t>
      </w:r>
      <w:r w:rsidRPr="00DC5E6E">
        <w:rPr>
          <w:rFonts w:ascii="Times New Roman" w:hAnsi="Times New Roman" w:cs="Times New Roman"/>
        </w:rPr>
        <w:t>% no visu SLO ieņēmumu kopsummas, darbība tiek vērtēta SLK.</w:t>
      </w:r>
    </w:p>
    <w:p w14:paraId="1358BB86" w14:textId="3F7A533C" w:rsidR="00371741" w:rsidRPr="00DC5E6E" w:rsidRDefault="00371741" w:rsidP="00371741">
      <w:pPr>
        <w:pStyle w:val="ListParagraph"/>
        <w:numPr>
          <w:ilvl w:val="0"/>
          <w:numId w:val="41"/>
        </w:numPr>
        <w:jc w:val="both"/>
        <w:rPr>
          <w:rFonts w:ascii="Times New Roman" w:hAnsi="Times New Roman" w:cs="Times New Roman"/>
        </w:rPr>
      </w:pPr>
      <w:r w:rsidRPr="00DC5E6E">
        <w:rPr>
          <w:rFonts w:ascii="Times New Roman" w:hAnsi="Times New Roman" w:cs="Times New Roman"/>
        </w:rPr>
        <w:t xml:space="preserve">Nepieciešamības gadījumā veikt grozījumus </w:t>
      </w:r>
      <w:r w:rsidR="003C3118">
        <w:rPr>
          <w:rFonts w:ascii="Times New Roman" w:hAnsi="Times New Roman" w:cs="Times New Roman"/>
        </w:rPr>
        <w:t>SU</w:t>
      </w:r>
      <w:r w:rsidRPr="00DC5E6E">
        <w:rPr>
          <w:rFonts w:ascii="Times New Roman" w:hAnsi="Times New Roman" w:cs="Times New Roman"/>
        </w:rPr>
        <w:t xml:space="preserve"> regulējumā. Tādējādi nodrošinot iespēju SLO turpināt veikt SD un “pāriet” uz SU, t.i. mainot juridisko formu un kā kapitālsabiedrībai (SIA) pretendējot uz SU statusu, vienlaikus saglabājot iepriekšējo pieredzi SLO jomā, kas tiktu ņemta vērā tupinot darbību kā SU.</w:t>
      </w:r>
    </w:p>
    <w:p w14:paraId="4E1EC624" w14:textId="77777777" w:rsidR="00371741" w:rsidRPr="00DC5E6E" w:rsidRDefault="00371741" w:rsidP="00371741">
      <w:pPr>
        <w:pStyle w:val="ListParagraph"/>
        <w:numPr>
          <w:ilvl w:val="0"/>
          <w:numId w:val="41"/>
        </w:numPr>
        <w:jc w:val="both"/>
        <w:rPr>
          <w:rFonts w:ascii="Times New Roman" w:hAnsi="Times New Roman" w:cs="Times New Roman"/>
        </w:rPr>
      </w:pPr>
      <w:r w:rsidRPr="00DC5E6E">
        <w:rPr>
          <w:rFonts w:ascii="Times New Roman" w:hAnsi="Times New Roman" w:cs="Times New Roman"/>
        </w:rPr>
        <w:t>Paredzēta atbildība par SLO statusa ļaunprātīgu izmantošanu</w:t>
      </w:r>
      <w:r w:rsidR="007E58DE" w:rsidRPr="00DC5E6E">
        <w:rPr>
          <w:rFonts w:ascii="Times New Roman" w:hAnsi="Times New Roman" w:cs="Times New Roman"/>
        </w:rPr>
        <w:t>, veicot SLO statusā SD.</w:t>
      </w:r>
    </w:p>
    <w:p w14:paraId="6F059D69" w14:textId="52D8023B" w:rsidR="00BE5977" w:rsidRPr="00DC5E6E" w:rsidRDefault="00E11F70" w:rsidP="00BE5977">
      <w:pPr>
        <w:pStyle w:val="Heading1"/>
        <w:jc w:val="center"/>
        <w:rPr>
          <w:rFonts w:ascii="Times New Roman" w:hAnsi="Times New Roman" w:cs="Times New Roman"/>
          <w:b/>
          <w:color w:val="auto"/>
          <w:sz w:val="24"/>
          <w:szCs w:val="24"/>
        </w:rPr>
      </w:pPr>
      <w:bookmarkStart w:id="15" w:name="_Toc69804986"/>
      <w:r w:rsidRPr="00DC5E6E">
        <w:rPr>
          <w:rFonts w:ascii="Times New Roman" w:hAnsi="Times New Roman" w:cs="Times New Roman"/>
          <w:b/>
          <w:color w:val="auto"/>
          <w:sz w:val="24"/>
          <w:szCs w:val="24"/>
        </w:rPr>
        <w:t>4</w:t>
      </w:r>
      <w:r w:rsidR="00BE5977" w:rsidRPr="00DC5E6E">
        <w:rPr>
          <w:rFonts w:ascii="Times New Roman" w:hAnsi="Times New Roman" w:cs="Times New Roman"/>
          <w:b/>
          <w:color w:val="auto"/>
          <w:sz w:val="24"/>
          <w:szCs w:val="24"/>
        </w:rPr>
        <w:t>. SL</w:t>
      </w:r>
      <w:r w:rsidR="008329C0">
        <w:rPr>
          <w:rFonts w:ascii="Times New Roman" w:hAnsi="Times New Roman" w:cs="Times New Roman"/>
          <w:b/>
          <w:color w:val="auto"/>
          <w:sz w:val="24"/>
          <w:szCs w:val="24"/>
        </w:rPr>
        <w:t>O</w:t>
      </w:r>
      <w:r w:rsidR="00BE5977" w:rsidRPr="00DC5E6E">
        <w:rPr>
          <w:rFonts w:ascii="Times New Roman" w:hAnsi="Times New Roman" w:cs="Times New Roman"/>
          <w:b/>
          <w:color w:val="auto"/>
          <w:sz w:val="24"/>
          <w:szCs w:val="24"/>
        </w:rPr>
        <w:t xml:space="preserve"> darbības atklātums un caurskatāmība</w:t>
      </w:r>
      <w:bookmarkEnd w:id="15"/>
    </w:p>
    <w:p w14:paraId="4574B7EF" w14:textId="43DA7EAE" w:rsidR="00BE5977" w:rsidRPr="00DC5E6E" w:rsidRDefault="00E11F70" w:rsidP="00BE5977">
      <w:pPr>
        <w:pStyle w:val="Heading1"/>
        <w:jc w:val="center"/>
        <w:rPr>
          <w:rFonts w:ascii="Times New Roman" w:hAnsi="Times New Roman" w:cs="Times New Roman"/>
          <w:b/>
          <w:color w:val="auto"/>
          <w:sz w:val="24"/>
          <w:szCs w:val="24"/>
        </w:rPr>
      </w:pPr>
      <w:bookmarkStart w:id="16" w:name="_Toc69804987"/>
      <w:r w:rsidRPr="00DC5E6E">
        <w:rPr>
          <w:rFonts w:ascii="Times New Roman" w:hAnsi="Times New Roman" w:cs="Times New Roman"/>
          <w:b/>
          <w:color w:val="auto"/>
          <w:sz w:val="24"/>
          <w:szCs w:val="24"/>
        </w:rPr>
        <w:t>4</w:t>
      </w:r>
      <w:r w:rsidR="00BE5977" w:rsidRPr="00DC5E6E">
        <w:rPr>
          <w:rFonts w:ascii="Times New Roman" w:hAnsi="Times New Roman" w:cs="Times New Roman"/>
          <w:b/>
          <w:color w:val="auto"/>
          <w:sz w:val="24"/>
          <w:szCs w:val="24"/>
        </w:rPr>
        <w:t>.1. SL</w:t>
      </w:r>
      <w:r w:rsidR="008329C0">
        <w:rPr>
          <w:rFonts w:ascii="Times New Roman" w:hAnsi="Times New Roman" w:cs="Times New Roman"/>
          <w:b/>
          <w:color w:val="auto"/>
          <w:sz w:val="24"/>
          <w:szCs w:val="24"/>
        </w:rPr>
        <w:t>O</w:t>
      </w:r>
      <w:r w:rsidR="00BE5977" w:rsidRPr="00DC5E6E">
        <w:rPr>
          <w:rFonts w:ascii="Times New Roman" w:hAnsi="Times New Roman" w:cs="Times New Roman"/>
          <w:b/>
          <w:color w:val="auto"/>
          <w:sz w:val="24"/>
          <w:szCs w:val="24"/>
        </w:rPr>
        <w:t xml:space="preserve"> darbības caurskatāmības nozīme un citu valstu pieredze SLO darbības caurskatāmības nodrošināšanā</w:t>
      </w:r>
      <w:bookmarkEnd w:id="16"/>
    </w:p>
    <w:p w14:paraId="29C13028" w14:textId="77777777" w:rsidR="00BE5977" w:rsidRPr="00DC5E6E" w:rsidRDefault="00BE5977" w:rsidP="00BE5977">
      <w:pPr>
        <w:ind w:firstLine="709"/>
        <w:jc w:val="both"/>
        <w:rPr>
          <w:rFonts w:ascii="Times New Roman" w:hAnsi="Times New Roman" w:cs="Times New Roman"/>
        </w:rPr>
      </w:pPr>
    </w:p>
    <w:p w14:paraId="73612A52"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Informatīvajā ziņojumā ir apkopoti dati no starptautiskajiem pētījumiem, kādas informācijas atklāšana un tās pieejamība finanšu un darbības pārskatos var piesaistīt (vai piesaista) ziedotājus. Pētījumi pierāda, ka finanšu un darbības pārskata atklāšana un sagatavošana nav tikai “birokrātisku prasību izpilde”, bet pārskatos iekļautajai informācijai ir nozīmīga loma organizācijas pozitīva tēla veidošanā visām iesaistītajām pusēm.</w:t>
      </w:r>
    </w:p>
    <w:p w14:paraId="71A18A0A" w14:textId="55FC9684"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color w:val="000000"/>
        </w:rPr>
        <w:t xml:space="preserve">Atbilstoši ieinteresēto pušu teorijai (ang. </w:t>
      </w:r>
      <w:r w:rsidRPr="00DC5E6E">
        <w:rPr>
          <w:rFonts w:ascii="Times New Roman" w:hAnsi="Times New Roman" w:cs="Times New Roman"/>
          <w:i/>
          <w:color w:val="000000"/>
        </w:rPr>
        <w:t>stakeholder theory</w:t>
      </w:r>
      <w:r w:rsidRPr="00DC5E6E">
        <w:rPr>
          <w:rFonts w:ascii="Times New Roman" w:hAnsi="Times New Roman" w:cs="Times New Roman"/>
          <w:color w:val="000000"/>
        </w:rPr>
        <w:t xml:space="preserve">), ja organizācijas sadarbojas ar ieinteresētajām pusēm (ziedotāji, sabiedrība, uzraugošās iestādes, pakalpojumu saņēmēji, kā arī mediju pārstāvji)  uz savstarpējās uzticības un sadarbības pamata, tās izveido augstu reputāciju, un </w:t>
      </w:r>
      <w:r w:rsidR="00FA4B54">
        <w:rPr>
          <w:rFonts w:ascii="Times New Roman" w:hAnsi="Times New Roman" w:cs="Times New Roman"/>
          <w:color w:val="000000"/>
        </w:rPr>
        <w:t xml:space="preserve">tas </w:t>
      </w:r>
      <w:r w:rsidRPr="00DC5E6E">
        <w:rPr>
          <w:rFonts w:ascii="Times New Roman" w:hAnsi="Times New Roman" w:cs="Times New Roman"/>
          <w:color w:val="000000"/>
        </w:rPr>
        <w:t>dod tai priekšrocības.</w:t>
      </w:r>
    </w:p>
    <w:p w14:paraId="5D39A462" w14:textId="77777777" w:rsidR="00BE5977" w:rsidRPr="00DC5E6E" w:rsidRDefault="00BE5977" w:rsidP="00BE5977">
      <w:pPr>
        <w:ind w:firstLine="709"/>
        <w:jc w:val="both"/>
        <w:rPr>
          <w:rFonts w:ascii="Times New Roman" w:hAnsi="Times New Roman" w:cs="Times New Roman"/>
          <w:color w:val="000000"/>
        </w:rPr>
      </w:pPr>
      <w:r w:rsidRPr="00DC5E6E">
        <w:rPr>
          <w:rFonts w:ascii="Times New Roman" w:hAnsi="Times New Roman" w:cs="Times New Roman"/>
          <w:color w:val="000000"/>
        </w:rPr>
        <w:t>Caurskatāmība nozīmē, ka organizācija spēj paskaidrot, kas izdarīts vai tiek darīts, kā arī, kas tiek plānots, proti, tas ir veids, kā organizācija apliecina tās aktivitāšu leģitimitāti gan ziedotājiem, gan uzraugošajām iestādēm.</w:t>
      </w:r>
    </w:p>
    <w:p w14:paraId="07641C18" w14:textId="771B0D6F" w:rsidR="00BE5977" w:rsidRPr="00DC5E6E" w:rsidRDefault="00BE5977" w:rsidP="00BE5977">
      <w:pPr>
        <w:pStyle w:val="Pa2"/>
        <w:spacing w:line="240" w:lineRule="auto"/>
        <w:ind w:firstLine="709"/>
        <w:jc w:val="both"/>
        <w:rPr>
          <w:rFonts w:ascii="Times New Roman" w:hAnsi="Times New Roman"/>
          <w:color w:val="000000"/>
        </w:rPr>
      </w:pPr>
      <w:r w:rsidRPr="00DC5E6E">
        <w:rPr>
          <w:rFonts w:ascii="Times New Roman" w:hAnsi="Times New Roman"/>
          <w:color w:val="000000"/>
        </w:rPr>
        <w:t>Divi galvenie informācijas avoti, kas ir svarīgi, lai nodrošinātu organizācijas darbības caurskatāmību</w:t>
      </w:r>
      <w:r w:rsidR="00FA4B54">
        <w:rPr>
          <w:rFonts w:ascii="Times New Roman" w:hAnsi="Times New Roman"/>
          <w:color w:val="000000"/>
        </w:rPr>
        <w:t>,</w:t>
      </w:r>
      <w:r w:rsidRPr="00DC5E6E">
        <w:rPr>
          <w:rFonts w:ascii="Times New Roman" w:hAnsi="Times New Roman"/>
          <w:color w:val="000000"/>
        </w:rPr>
        <w:t xml:space="preserve"> ir finanšu informācija, kas ir iekļauta gada pārskatos, kā arī plašāka informācija par organizācijas darbību, bieži vien ne finanšu rakstura, kas ir saistīta ar organizācijas darbības efektivitātes atspoguļošanu</w:t>
      </w:r>
      <w:r w:rsidRPr="00DC5E6E">
        <w:rPr>
          <w:rStyle w:val="FootnoteReference"/>
          <w:rFonts w:ascii="Times New Roman" w:hAnsi="Times New Roman"/>
          <w:color w:val="000000"/>
        </w:rPr>
        <w:footnoteReference w:id="26"/>
      </w:r>
      <w:r w:rsidRPr="00DC5E6E">
        <w:rPr>
          <w:rFonts w:ascii="Times New Roman" w:hAnsi="Times New Roman"/>
          <w:color w:val="000000"/>
        </w:rPr>
        <w:t>.</w:t>
      </w:r>
    </w:p>
    <w:p w14:paraId="26968C0D"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 xml:space="preserve">Pētījumā, kas bija veikts </w:t>
      </w:r>
      <w:r w:rsidRPr="00DC5E6E">
        <w:rPr>
          <w:rStyle w:val="st1"/>
          <w:rFonts w:ascii="Times New Roman" w:hAnsi="Times New Roman" w:cs="Times New Roman"/>
        </w:rPr>
        <w:t>Apvienotajā Karalistē</w:t>
      </w:r>
      <w:r w:rsidRPr="00DC5E6E">
        <w:rPr>
          <w:rFonts w:ascii="Times New Roman" w:hAnsi="Times New Roman" w:cs="Times New Roman"/>
        </w:rPr>
        <w:t>, iezīmējās tendences, kas vēlāk tika apstiprinātas citu zinātnieku veiktajos pētījumos citās valstīs:</w:t>
      </w:r>
    </w:p>
    <w:p w14:paraId="7887A590"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color w:val="000000"/>
        </w:rPr>
        <w:t xml:space="preserve">- visām ieinteresētajām pusēm ir interese būt informētām par organizācijas darbību, jo tās nav tieši iesaistītas organizācijas vadībā un lēmumu pieņemšanā, un paļaujas uz ārējiem informācijas avotiem. Tieši oficiālie informācijas avoti ir galvenais caurskatāmības nodrošināšanas veids, uz ko paļaujas ieinteresētās puses pirms lēmuma pieņemšanas par ziedojuma veikšanu. SLO gada pārskats ir finanšu informācijas avots iesaistītajām pusēm, bet šis informācijas veids no ziedotāju puses tiek uztverts kā mazāk svarīgs, nekā informācija, kura atspoguļo organizācijas darbības efektivitāti apraksta veidā un kura, savukārt, ir grūtāk pieejama un mazāk atklāta.  </w:t>
      </w:r>
    </w:p>
    <w:p w14:paraId="06E77329" w14:textId="77777777" w:rsidR="00BE5977" w:rsidRPr="00DC5E6E" w:rsidRDefault="00BE5977" w:rsidP="00BE5977">
      <w:pPr>
        <w:ind w:firstLine="709"/>
        <w:jc w:val="both"/>
        <w:rPr>
          <w:rFonts w:ascii="Times New Roman" w:hAnsi="Times New Roman" w:cs="Times New Roman"/>
          <w:color w:val="000000"/>
        </w:rPr>
      </w:pPr>
      <w:r w:rsidRPr="00DC5E6E">
        <w:rPr>
          <w:rFonts w:ascii="Times New Roman" w:hAnsi="Times New Roman" w:cs="Times New Roman"/>
          <w:color w:val="000000"/>
        </w:rPr>
        <w:t xml:space="preserve">- Ikgadējā finanšu pārskata kopsavilkums (ang. </w:t>
      </w:r>
      <w:r w:rsidRPr="00DC5E6E">
        <w:rPr>
          <w:rFonts w:ascii="Times New Roman" w:hAnsi="Times New Roman" w:cs="Times New Roman"/>
          <w:i/>
          <w:color w:val="000000"/>
        </w:rPr>
        <w:t>annual reviews</w:t>
      </w:r>
      <w:r w:rsidRPr="00DC5E6E">
        <w:rPr>
          <w:rFonts w:ascii="Times New Roman" w:hAnsi="Times New Roman" w:cs="Times New Roman"/>
          <w:color w:val="000000"/>
        </w:rPr>
        <w:t>) – brīvprātīgi sagatavota neformālā informācija, ko publisko vairākums lielo SLO, satur proporcionāli plašāku aprakstošo (ne finanšu) informāciju par organizācijas darbību, nekā finanšu pārskats. Svarīgi, ka minētajā kopsavilkumā tikai atsevišķos gadījumos ir atspoguļota finanšu informācija vai tā tiek iekļauta vienkāršotā un viegli uztveramā veidā, un tieši tāpēc šis pārskata veids biežāk nonāk ziedotāju interešu lokā, lai pārliecinātos, ka ziedotie naudas līdzekļi ir izmantoti saprātīgi. Tas liek domāt, ka kopsavilkumā iekļautā informācija ir veiksmīgākais un piemērotākais veids komunikācijai ar ziedotājiem</w:t>
      </w:r>
      <w:r w:rsidRPr="00DC5E6E">
        <w:rPr>
          <w:rStyle w:val="FootnoteReference"/>
          <w:rFonts w:ascii="Times New Roman" w:hAnsi="Times New Roman" w:cs="Times New Roman"/>
          <w:color w:val="000000"/>
        </w:rPr>
        <w:footnoteReference w:id="27"/>
      </w:r>
      <w:r w:rsidRPr="00DC5E6E">
        <w:rPr>
          <w:rFonts w:ascii="Times New Roman" w:hAnsi="Times New Roman" w:cs="Times New Roman"/>
          <w:color w:val="000000"/>
          <w:vertAlign w:val="superscript"/>
        </w:rPr>
        <w:t>,</w:t>
      </w:r>
      <w:r w:rsidRPr="00DC5E6E">
        <w:rPr>
          <w:rStyle w:val="FootnoteReference"/>
          <w:rFonts w:ascii="Times New Roman" w:hAnsi="Times New Roman" w:cs="Times New Roman"/>
          <w:color w:val="000000"/>
        </w:rPr>
        <w:footnoteReference w:id="28"/>
      </w:r>
      <w:r w:rsidRPr="00DC5E6E">
        <w:rPr>
          <w:rFonts w:ascii="Times New Roman" w:hAnsi="Times New Roman" w:cs="Times New Roman"/>
          <w:color w:val="000000"/>
        </w:rPr>
        <w:t>.</w:t>
      </w:r>
    </w:p>
    <w:p w14:paraId="574D3E0B" w14:textId="77777777" w:rsidR="00BE5977" w:rsidRPr="00DC5E6E" w:rsidRDefault="00BE5977" w:rsidP="00BE5977">
      <w:pPr>
        <w:ind w:firstLine="360"/>
        <w:jc w:val="both"/>
        <w:rPr>
          <w:rFonts w:ascii="Times New Roman" w:hAnsi="Times New Roman" w:cs="Times New Roman"/>
        </w:rPr>
      </w:pPr>
      <w:r w:rsidRPr="00DC5E6E">
        <w:rPr>
          <w:rFonts w:ascii="Times New Roman" w:hAnsi="Times New Roman" w:cs="Times New Roman"/>
        </w:rPr>
        <w:t xml:space="preserve">Apkopojot citās valstīs veikto pētījumu rezultātus, izdarīti šādi secinājumi: </w:t>
      </w:r>
    </w:p>
    <w:p w14:paraId="4952096E" w14:textId="3748F16B"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xml:space="preserve">- SLO finanšu pārskatā iekļautajai informācijai būtu jābūt adresētai plašākam ieinteresēto pušu lokam. Praksē finanšu pārskats satur formālu informāciju un ir vērsts uz finanšu caurskatāmības nodrošināšanu, līdz ar to tikai daļa no ieinteresētajām pusēm var to izmantot. </w:t>
      </w:r>
      <w:r w:rsidRPr="00DC5E6E">
        <w:rPr>
          <w:rFonts w:ascii="Times New Roman" w:hAnsi="Times New Roman" w:cs="Times New Roman"/>
          <w:color w:val="000000"/>
        </w:rPr>
        <w:t xml:space="preserve">Tieši minētā iemesla dēļ ziedotāji (viena no ieinteresētajām pusēm) pievērš lielāku izmanību darbības pārskatam un informācijai, kas atspoguļo organizācijas sniegumus </w:t>
      </w:r>
      <w:r w:rsidR="006C75B0">
        <w:rPr>
          <w:rFonts w:ascii="Times New Roman" w:hAnsi="Times New Roman" w:cs="Times New Roman"/>
          <w:color w:val="000000"/>
        </w:rPr>
        <w:t>SL</w:t>
      </w:r>
      <w:r w:rsidRPr="00DC5E6E">
        <w:rPr>
          <w:rFonts w:ascii="Times New Roman" w:hAnsi="Times New Roman" w:cs="Times New Roman"/>
          <w:color w:val="000000"/>
        </w:rPr>
        <w:t>. Tas ir pierādīts – kamēr uzraugošās iestādes dod priekšroku informācijas atklātībai par ieņēmumiem un citai finanšu informācijai, individuālie ziedotāji dod priekšroku ne-finanšu informācijai par organizācijas darbības rezultātiem, tai skaitā par cilvēkiem, k</w:t>
      </w:r>
      <w:r w:rsidR="006C75B0">
        <w:rPr>
          <w:rFonts w:ascii="Times New Roman" w:hAnsi="Times New Roman" w:cs="Times New Roman"/>
          <w:color w:val="000000"/>
        </w:rPr>
        <w:t>uri</w:t>
      </w:r>
      <w:r w:rsidRPr="00DC5E6E">
        <w:rPr>
          <w:rFonts w:ascii="Times New Roman" w:hAnsi="Times New Roman" w:cs="Times New Roman"/>
          <w:color w:val="000000"/>
        </w:rPr>
        <w:t xml:space="preserve"> ir iesaistīti, sniegtajiem pakalpojumiem, veikto darbu ar sabiedrību;</w:t>
      </w:r>
    </w:p>
    <w:p w14:paraId="6B40AE34"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color w:val="000000"/>
        </w:rPr>
        <w:t>- ziedotāji, izvēloties organizāciju, kuru atbalstīt, fokusējas uz organizācijas misiju, sociālo programmu un izvirzītajiem mērķiem, kā arī izvērtē veikto aktivitāšu atbilstību organizācijas paustajām vērtībām;</w:t>
      </w:r>
    </w:p>
    <w:p w14:paraId="2B67FAA7"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color w:val="000000"/>
        </w:rPr>
        <w:t>- organizācijas ietekme uz grupām, kurām tā palīdz, vietējām kopienām un sabiedrību kopumā ir nākamais jautājums, ko izvērtē ziedotāji. Organizācijas ietekme ir svarīgs faktors, kas ļauj novērtēt līdzekļu izlietojuma efektivitāti – tieši tāpēc to ar vien vairāk pieprasa juridiskās personas, kas ir gatavas ziedot. No citas puses informācija par ietekmes apjomu apliecina organizācijas iespējamo dzīvotspēju un attīstību, kas savukārt veicina organizācijas atbalstītāju iesaistīšanos.</w:t>
      </w:r>
    </w:p>
    <w:p w14:paraId="4F079296" w14:textId="77777777" w:rsidR="00BE5977" w:rsidRPr="00DC5E6E" w:rsidRDefault="00BE5977" w:rsidP="00BE5977">
      <w:pPr>
        <w:pStyle w:val="Pa15"/>
        <w:spacing w:line="240" w:lineRule="auto"/>
        <w:ind w:firstLine="340"/>
        <w:jc w:val="both"/>
        <w:rPr>
          <w:color w:val="000000"/>
        </w:rPr>
      </w:pPr>
      <w:r w:rsidRPr="00DC5E6E">
        <w:rPr>
          <w:color w:val="000000"/>
        </w:rPr>
        <w:t xml:space="preserve">Ja SLO grib pārliecināties, ka to publiski sagatavotā informācija par organizācijas darbību veicina ciešāku attiecību veidošanos ar ieinteresētajām pusēm, informācijai ir jāatbilst pieciem kritērijiem: </w:t>
      </w:r>
      <w:r w:rsidRPr="00DC5E6E">
        <w:rPr>
          <w:b/>
          <w:color w:val="000000"/>
        </w:rPr>
        <w:t>pilnīgums,</w:t>
      </w:r>
      <w:r w:rsidRPr="00DC5E6E">
        <w:rPr>
          <w:color w:val="000000"/>
        </w:rPr>
        <w:t xml:space="preserve"> </w:t>
      </w:r>
      <w:r w:rsidRPr="00DC5E6E">
        <w:rPr>
          <w:b/>
          <w:color w:val="000000"/>
        </w:rPr>
        <w:t xml:space="preserve">pieejamība, </w:t>
      </w:r>
      <w:r w:rsidRPr="00DC5E6E">
        <w:rPr>
          <w:b/>
        </w:rPr>
        <w:t>pārskatāmība</w:t>
      </w:r>
      <w:r w:rsidRPr="00DC5E6E">
        <w:rPr>
          <w:b/>
          <w:color w:val="000000"/>
        </w:rPr>
        <w:t>, atklātība, būtiskums</w:t>
      </w:r>
      <w:r w:rsidRPr="00DC5E6E">
        <w:rPr>
          <w:color w:val="000000"/>
        </w:rPr>
        <w:t xml:space="preserve">. </w:t>
      </w:r>
    </w:p>
    <w:p w14:paraId="708F6DFD"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b/>
        </w:rPr>
        <w:t>Pilnīgums</w:t>
      </w:r>
      <w:r w:rsidRPr="00DC5E6E">
        <w:rPr>
          <w:rFonts w:ascii="Times New Roman" w:hAnsi="Times New Roman" w:cs="Times New Roman"/>
        </w:rPr>
        <w:t xml:space="preserve"> nozīmē, ka gada pārskati nav sniegti saīsinātā formā un tie nedrīkst izlaist būtiskus finansiālus vai nefinansiālus jautājumus. </w:t>
      </w:r>
    </w:p>
    <w:p w14:paraId="497B7985"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b/>
        </w:rPr>
        <w:t>Pieejamība</w:t>
      </w:r>
      <w:r w:rsidRPr="00DC5E6E">
        <w:rPr>
          <w:rFonts w:ascii="Times New Roman" w:hAnsi="Times New Roman" w:cs="Times New Roman"/>
        </w:rPr>
        <w:t xml:space="preserve"> tiek definēta, kā brīva, bezmaksas pieeja jebkuram dokumentam internetā, jo īpaši organizācijām veltītās datubāzēs.</w:t>
      </w:r>
    </w:p>
    <w:p w14:paraId="20F1D1D6" w14:textId="4CACCA16"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b/>
        </w:rPr>
        <w:t>Pārskatāmība</w:t>
      </w:r>
      <w:r w:rsidRPr="00DC5E6E">
        <w:rPr>
          <w:rFonts w:ascii="Times New Roman" w:hAnsi="Times New Roman" w:cs="Times New Roman"/>
        </w:rPr>
        <w:t xml:space="preserve"> nozīme, ka sniegtie pārskati ir saprotami un, veicot tajos ietvertās informācijas izpēti, nav konstatējamas neskaidrības. Pārskata lietotājam jāspēj no pārskatā ietvert</w:t>
      </w:r>
      <w:r w:rsidR="006C75B0">
        <w:rPr>
          <w:rFonts w:ascii="Times New Roman" w:hAnsi="Times New Roman" w:cs="Times New Roman"/>
        </w:rPr>
        <w:t>ās</w:t>
      </w:r>
      <w:r w:rsidRPr="00DC5E6E">
        <w:rPr>
          <w:rFonts w:ascii="Times New Roman" w:hAnsi="Times New Roman" w:cs="Times New Roman"/>
        </w:rPr>
        <w:t xml:space="preserve"> </w:t>
      </w:r>
      <w:r w:rsidR="006C75B0">
        <w:rPr>
          <w:rFonts w:ascii="Times New Roman" w:hAnsi="Times New Roman" w:cs="Times New Roman"/>
        </w:rPr>
        <w:t>informācijas</w:t>
      </w:r>
      <w:r w:rsidR="006C75B0" w:rsidRPr="00DC5E6E">
        <w:rPr>
          <w:rFonts w:ascii="Times New Roman" w:hAnsi="Times New Roman" w:cs="Times New Roman"/>
        </w:rPr>
        <w:t xml:space="preserve"> </w:t>
      </w:r>
      <w:r w:rsidRPr="00DC5E6E">
        <w:rPr>
          <w:rFonts w:ascii="Times New Roman" w:hAnsi="Times New Roman" w:cs="Times New Roman"/>
        </w:rPr>
        <w:t xml:space="preserve">“redzēt” organizācijas veiktās aktivitātes. </w:t>
      </w:r>
    </w:p>
    <w:p w14:paraId="780BD582"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 xml:space="preserve">Pilnīgas </w:t>
      </w:r>
      <w:r w:rsidRPr="00DC5E6E">
        <w:rPr>
          <w:rFonts w:ascii="Times New Roman" w:hAnsi="Times New Roman" w:cs="Times New Roman"/>
          <w:b/>
        </w:rPr>
        <w:t>atklātības</w:t>
      </w:r>
      <w:r w:rsidRPr="00DC5E6E">
        <w:rPr>
          <w:rFonts w:ascii="Times New Roman" w:hAnsi="Times New Roman" w:cs="Times New Roman"/>
        </w:rPr>
        <w:t xml:space="preserve"> kritērijs papildina caurskatāmību, nodrošinot, ka informācijas lietotājs netiks maldināts, veicot pārskatu izpēti. Tiek prasīts iekļaut piezīmes par atsevišķiem pārskata punktiem, konsekventi gan finanšu, gan aktivitāšu pārskatā.</w:t>
      </w:r>
    </w:p>
    <w:p w14:paraId="790AC31A"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b/>
        </w:rPr>
        <w:t>Būtiskums</w:t>
      </w:r>
      <w:r w:rsidRPr="00DC5E6E">
        <w:rPr>
          <w:rFonts w:ascii="Times New Roman" w:hAnsi="Times New Roman" w:cs="Times New Roman"/>
        </w:rPr>
        <w:t xml:space="preserve"> nozīmē, ka pārskats ļauj novērtēt organizācijas darbības rezultātus, to ietekmi un ietver informāciju par organizācijas nākotnes mērķiem, tostarp rīcības plānu to realizēšanai. </w:t>
      </w:r>
    </w:p>
    <w:p w14:paraId="2CEBA56C" w14:textId="77777777" w:rsidR="00BE5977" w:rsidRPr="00DC5E6E" w:rsidRDefault="00BE5977" w:rsidP="00BE5977">
      <w:pPr>
        <w:ind w:firstLine="709"/>
        <w:jc w:val="both"/>
        <w:rPr>
          <w:rFonts w:ascii="Times New Roman" w:hAnsi="Times New Roman" w:cs="Times New Roman"/>
          <w:color w:val="000000"/>
        </w:rPr>
      </w:pPr>
      <w:r w:rsidRPr="00DC5E6E">
        <w:rPr>
          <w:rFonts w:ascii="Times New Roman" w:hAnsi="Times New Roman" w:cs="Times New Roman"/>
          <w:color w:val="000000"/>
        </w:rPr>
        <w:t>Informācija, kas atbilst visiem pieciem caurskatāmības kritērijiem, veicina uzticamību, dod iespēju parādīt augstāku efektivitāti. Starptautiskajos pētījumos ir identificēta likumsakarība, ka organizācijas, kuras apzinās caurskatāmības svarīgumu, dara pieejamus finanšu datus saviem ziedotājiem. Vienlaikus, organizācijas, kuru pārskati vieš uzticību, saņem vairāk ziedojumu</w:t>
      </w:r>
      <w:r w:rsidRPr="00DC5E6E">
        <w:rPr>
          <w:rStyle w:val="FootnoteReference"/>
          <w:rFonts w:ascii="Times New Roman" w:hAnsi="Times New Roman" w:cs="Times New Roman"/>
          <w:color w:val="000000"/>
        </w:rPr>
        <w:footnoteReference w:id="29"/>
      </w:r>
      <w:r w:rsidRPr="00DC5E6E">
        <w:rPr>
          <w:rFonts w:ascii="Times New Roman" w:hAnsi="Times New Roman" w:cs="Times New Roman"/>
          <w:color w:val="000000"/>
        </w:rPr>
        <w:t>.</w:t>
      </w:r>
    </w:p>
    <w:p w14:paraId="6735E624" w14:textId="77777777" w:rsidR="00BE5977" w:rsidRPr="00DC5E6E" w:rsidRDefault="00BE5977" w:rsidP="00BE5977">
      <w:pPr>
        <w:ind w:firstLine="709"/>
        <w:jc w:val="both"/>
        <w:rPr>
          <w:rFonts w:ascii="Times New Roman" w:hAnsi="Times New Roman" w:cs="Times New Roman"/>
          <w:color w:val="000000"/>
        </w:rPr>
      </w:pPr>
      <w:r w:rsidRPr="00DC5E6E">
        <w:rPr>
          <w:rFonts w:ascii="Times New Roman" w:hAnsi="Times New Roman" w:cs="Times New Roman"/>
          <w:noProof/>
          <w:color w:val="000000"/>
          <w:lang w:eastAsia="lv-LV"/>
        </w:rPr>
        <mc:AlternateContent>
          <mc:Choice Requires="wps">
            <w:drawing>
              <wp:anchor distT="0" distB="0" distL="114300" distR="114300" simplePos="0" relativeHeight="251661312" behindDoc="0" locked="0" layoutInCell="1" allowOverlap="1" wp14:anchorId="166DBB3B" wp14:editId="0AB4896C">
                <wp:simplePos x="0" y="0"/>
                <wp:positionH relativeFrom="margin">
                  <wp:align>right</wp:align>
                </wp:positionH>
                <wp:positionV relativeFrom="paragraph">
                  <wp:posOffset>26798</wp:posOffset>
                </wp:positionV>
                <wp:extent cx="5724525" cy="826618"/>
                <wp:effectExtent l="0" t="0" r="28575" b="12065"/>
                <wp:wrapNone/>
                <wp:docPr id="1" name="Text Box 1"/>
                <wp:cNvGraphicFramePr/>
                <a:graphic xmlns:a="http://schemas.openxmlformats.org/drawingml/2006/main">
                  <a:graphicData uri="http://schemas.microsoft.com/office/word/2010/wordprocessingShape">
                    <wps:wsp>
                      <wps:cNvSpPr txBox="1"/>
                      <wps:spPr>
                        <a:xfrm>
                          <a:off x="0" y="0"/>
                          <a:ext cx="5724525" cy="826618"/>
                        </a:xfrm>
                        <a:prstGeom prst="rect">
                          <a:avLst/>
                        </a:prstGeom>
                        <a:solidFill>
                          <a:schemeClr val="lt1"/>
                        </a:solidFill>
                        <a:ln w="6350">
                          <a:solidFill>
                            <a:prstClr val="black"/>
                          </a:solidFill>
                        </a:ln>
                      </wps:spPr>
                      <wps:txbx>
                        <w:txbxContent>
                          <w:p w14:paraId="63BFCE81" w14:textId="77777777" w:rsidR="001049FC" w:rsidRDefault="001049FC" w:rsidP="00BE5977">
                            <w:pPr>
                              <w:ind w:firstLine="720"/>
                              <w:jc w:val="both"/>
                            </w:pPr>
                            <w:r>
                              <w:rPr>
                                <w:rFonts w:ascii="Times New Roman" w:hAnsi="Times New Roman" w:cs="Times New Roman"/>
                                <w:color w:val="000000"/>
                              </w:rPr>
                              <w:t>P</w:t>
                            </w:r>
                            <w:r w:rsidRPr="003627C8">
                              <w:rPr>
                                <w:rFonts w:ascii="Times New Roman" w:hAnsi="Times New Roman" w:cs="Times New Roman"/>
                              </w:rPr>
                              <w:t>ārskati par organizācijas darbības rezultātiem ir komunikācijas kanāls ar visām ieinteresētajām pusēm. Turklāt atšķirībā no komerciālajiem uzņēmumiem</w:t>
                            </w:r>
                            <w:r>
                              <w:rPr>
                                <w:rFonts w:ascii="Times New Roman" w:hAnsi="Times New Roman" w:cs="Times New Roman"/>
                              </w:rPr>
                              <w:t>,</w:t>
                            </w:r>
                            <w:r w:rsidRPr="003627C8">
                              <w:rPr>
                                <w:rFonts w:ascii="Times New Roman" w:hAnsi="Times New Roman" w:cs="Times New Roman"/>
                              </w:rPr>
                              <w:t xml:space="preserve"> SLO darbības efektivitāte lielākoties tiek atspoguļota un ir vieglāk nolasāma tieši kvalitatīvajā (darbības pārskatā), nevis kvantitatīvajā (finanšu pārskatā) informācijā.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DBB3B" id="Text Box 1" o:spid="_x0000_s1033" type="#_x0000_t202" style="position:absolute;left:0;text-align:left;margin-left:399.55pt;margin-top:2.1pt;width:450.75pt;height:65.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YATAIAAKgEAAAOAAAAZHJzL2Uyb0RvYy54bWysVMGO2jAQvVfqP1i+lwAFShFhRVlRVUK7&#10;K0G1Z+PYxKrjcW1DQr++Yyew7Lanqhcznnl5nnkzw/yuqTQ5CecVmJwOen1KhOFQKHPI6ffd+sOU&#10;Eh+YKZgGI3J6Fp7eLd6/m9d2JoZQgi6EI0hi/Ky2OS1DsLMs87wUFfM9sMJgUIKrWMCrO2SFYzWy&#10;Vzob9vuTrAZXWAdceI/e+zZIF4lfSsHDo5ReBKJzirmFdLp07uOZLeZsdnDMlop3abB/yKJiyuCj&#10;V6p7Fhg5OvUHVaW4Aw8y9DhUGUipuEg1YDWD/ptqtiWzItWC4nh7lcn/P1r+cHpyRBXYO0oMq7BF&#10;O9EE8gUaMojq1NbPELS1CAsNuiOy83t0xqIb6ar4i+UQjKPO56u2kYyjc/xpOBoPx5RwjE2Hk8lg&#10;Gmmyl6+t8+GrgIpEI6cOe5ckZaeNDy30AomPedCqWCut0yXOi1hpR04MO61DyhHJX6G0IXVOJx/H&#10;/UT8Khapr9/vNeM/uvRuUMinDeYcNWlrj1Zo9k1ScHTRZQ/FGeVy0I6bt3ytkH7DfHhiDucLFcKd&#10;CY94SA2YE3QWJSW4X3/zRzy2HaOU1DivOfU/j8wJSvQ3gwPxeTAaxQFPlxGqjRd3G9nfRsyxWgEK&#10;hU3H7JIZ8UFfTOmgesbVWsZXMcQMx7dzGi7mKrRbhKvJxXKZQDjSloWN2VoeqWNjoqy75pk527U1&#10;4EA8wGWy2exNd1ts/NLA8hhAqtT6qHOraic/rkManm51477d3hPq5Q9m8RsAAP//AwBQSwMEFAAG&#10;AAgAAAAhAATPrf3aAAAABgEAAA8AAABkcnMvZG93bnJldi54bWxMj8FOwzAQRO9I/IO1SNyo0xJQ&#10;GuJUgAoXTi2I8zbeOhaxHdluGv6e5QTH0Yxm3jSb2Q1iophs8AqWiwIE+S5o642Cj/eXmwpEyug1&#10;DsGTgm9KsGkvLxqsdTj7HU37bASX+FSjgj7nsZYydT05TIswkmfvGKLDzDIaqSOeudwNclUU99Kh&#10;9bzQ40jPPXVf+5NTsH0ya9NVGPttpa2d5s/jm3lV6vpqfnwAkWnOf2H4xWd0aJnpEE5eJzEo4CNZ&#10;QbkCwea6WN6BOHDqtixBto38j9/+AAAA//8DAFBLAQItABQABgAIAAAAIQC2gziS/gAAAOEBAAAT&#10;AAAAAAAAAAAAAAAAAAAAAABbQ29udGVudF9UeXBlc10ueG1sUEsBAi0AFAAGAAgAAAAhADj9If/W&#10;AAAAlAEAAAsAAAAAAAAAAAAAAAAALwEAAF9yZWxzLy5yZWxzUEsBAi0AFAAGAAgAAAAhABKvxgBM&#10;AgAAqAQAAA4AAAAAAAAAAAAAAAAALgIAAGRycy9lMm9Eb2MueG1sUEsBAi0AFAAGAAgAAAAhAATP&#10;rf3aAAAABgEAAA8AAAAAAAAAAAAAAAAApgQAAGRycy9kb3ducmV2LnhtbFBLBQYAAAAABAAEAPMA&#10;AACtBQAAAAA=&#10;" fillcolor="white [3201]" strokeweight=".5pt">
                <v:textbox>
                  <w:txbxContent>
                    <w:p w14:paraId="63BFCE81" w14:textId="77777777" w:rsidR="001049FC" w:rsidRDefault="001049FC" w:rsidP="00BE5977">
                      <w:pPr>
                        <w:ind w:firstLine="720"/>
                        <w:jc w:val="both"/>
                      </w:pPr>
                      <w:r>
                        <w:rPr>
                          <w:rFonts w:ascii="Times New Roman" w:hAnsi="Times New Roman" w:cs="Times New Roman"/>
                          <w:color w:val="000000"/>
                        </w:rPr>
                        <w:t>P</w:t>
                      </w:r>
                      <w:r w:rsidRPr="003627C8">
                        <w:rPr>
                          <w:rFonts w:ascii="Times New Roman" w:hAnsi="Times New Roman" w:cs="Times New Roman"/>
                        </w:rPr>
                        <w:t>ārskati par organizācijas darbības rezultātiem ir komunikācijas kanāls ar visām ieinteresētajām pusēm. Turklāt atšķirībā no komerciālajiem uzņēmumiem</w:t>
                      </w:r>
                      <w:r>
                        <w:rPr>
                          <w:rFonts w:ascii="Times New Roman" w:hAnsi="Times New Roman" w:cs="Times New Roman"/>
                        </w:rPr>
                        <w:t>,</w:t>
                      </w:r>
                      <w:r w:rsidRPr="003627C8">
                        <w:rPr>
                          <w:rFonts w:ascii="Times New Roman" w:hAnsi="Times New Roman" w:cs="Times New Roman"/>
                        </w:rPr>
                        <w:t xml:space="preserve"> SLO darbības efektivitāte lielākoties tiek atspoguļota un ir vieglāk nolasāma tieši kvalitatīvajā (darbības pārskatā), nevis kvantitatīvajā (finanšu pārskatā) informācijā.</w:t>
                      </w:r>
                    </w:p>
                  </w:txbxContent>
                </v:textbox>
                <w10:wrap anchorx="margin"/>
              </v:shape>
            </w:pict>
          </mc:Fallback>
        </mc:AlternateContent>
      </w:r>
    </w:p>
    <w:p w14:paraId="19CADEFA" w14:textId="77777777" w:rsidR="00BE5977" w:rsidRPr="00DC5E6E" w:rsidRDefault="00BE5977" w:rsidP="00BE5977">
      <w:pPr>
        <w:ind w:firstLine="709"/>
        <w:jc w:val="both"/>
        <w:rPr>
          <w:rFonts w:ascii="Times New Roman" w:hAnsi="Times New Roman" w:cs="Times New Roman"/>
          <w:color w:val="000000"/>
        </w:rPr>
      </w:pPr>
    </w:p>
    <w:p w14:paraId="16D8E5E1" w14:textId="77777777" w:rsidR="00BE5977" w:rsidRPr="00DC5E6E" w:rsidRDefault="00BE5977" w:rsidP="00BE5977">
      <w:pPr>
        <w:ind w:firstLine="709"/>
        <w:jc w:val="both"/>
        <w:rPr>
          <w:rFonts w:ascii="Times New Roman" w:hAnsi="Times New Roman" w:cs="Times New Roman"/>
          <w:color w:val="000000"/>
        </w:rPr>
      </w:pPr>
    </w:p>
    <w:p w14:paraId="19F7A00A" w14:textId="77777777" w:rsidR="00BE5977" w:rsidRPr="00DC5E6E" w:rsidRDefault="00BE5977" w:rsidP="00BE5977">
      <w:pPr>
        <w:ind w:firstLine="709"/>
        <w:jc w:val="both"/>
        <w:rPr>
          <w:rFonts w:ascii="Times New Roman" w:hAnsi="Times New Roman" w:cs="Times New Roman"/>
          <w:color w:val="000000"/>
        </w:rPr>
      </w:pPr>
    </w:p>
    <w:p w14:paraId="4BC3550E" w14:textId="77777777" w:rsidR="00BE5977" w:rsidRPr="00DC5E6E" w:rsidRDefault="00BE5977" w:rsidP="00BE5977">
      <w:pPr>
        <w:ind w:firstLine="709"/>
        <w:jc w:val="both"/>
        <w:rPr>
          <w:rFonts w:ascii="Times New Roman" w:hAnsi="Times New Roman" w:cs="Times New Roman"/>
          <w:color w:val="000000"/>
        </w:rPr>
      </w:pPr>
    </w:p>
    <w:p w14:paraId="1FA2E77C" w14:textId="77777777" w:rsidR="00BE5977" w:rsidRPr="00DC5E6E" w:rsidRDefault="00BE5977" w:rsidP="00BE5977">
      <w:pPr>
        <w:ind w:firstLine="709"/>
        <w:jc w:val="both"/>
        <w:rPr>
          <w:rFonts w:ascii="Times New Roman" w:hAnsi="Times New Roman" w:cs="Times New Roman"/>
          <w:color w:val="000000"/>
        </w:rPr>
      </w:pPr>
    </w:p>
    <w:p w14:paraId="47973B04"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SLO tīmekļa vietnes tiek pieminētas kā biežāk izmantotais informācijas kanāls starp organizāciju un iesaistītajām pusēm, kurā brīvprātīgi tiek publicēta informācija par organizācijas darbības rezultātiem, tādējādi demonstrējot gatavību būt publiski izvērtētiem. Darbības pārskats kā komunikācijas instruments tiek izmantots vairākās valstīs, turklāt informācijas pasniegšanas veids ir neformāls, saistošs, interaktīvs, veidojot ciešu saikni starp ziedotāju un organizāciju, radot piederības un lojalitātes sajūtu.</w:t>
      </w:r>
    </w:p>
    <w:p w14:paraId="0FBFE06C" w14:textId="503DC916" w:rsidR="00BE5977" w:rsidRPr="00DC5E6E" w:rsidRDefault="00BE5977" w:rsidP="00C63A08">
      <w:pPr>
        <w:ind w:firstLine="720"/>
        <w:jc w:val="both"/>
        <w:rPr>
          <w:rFonts w:ascii="Times New Roman" w:hAnsi="Times New Roman" w:cs="Times New Roman"/>
        </w:rPr>
      </w:pPr>
      <w:r w:rsidRPr="00DC5E6E">
        <w:rPr>
          <w:rFonts w:ascii="Times New Roman" w:hAnsi="Times New Roman" w:cs="Times New Roman"/>
        </w:rPr>
        <w:t xml:space="preserve">Dažās Eiropas valstīs, piemēram, Polijā, SLO ir noteikta obligāta prasība publicēt tīmekļa vietnē finanšu pārskatu (gada pārskatu) un darbības pārskatu (iekļauj kvalitatīvu informāciju par organizācijas darbības rezultātiem). Kaut gan valstīs, kurās tādas obligātas prasības nav, tā ir brīva organizāciju izvēle publiskot šādu informāciju tīmekļa vietnē vai nepubliskot. Daži pētījumi apstiprina, ka ES un </w:t>
      </w:r>
      <w:r w:rsidR="00AD3980" w:rsidRPr="00AD3980">
        <w:rPr>
          <w:rFonts w:ascii="Times New Roman" w:hAnsi="Times New Roman" w:cs="Times New Roman"/>
        </w:rPr>
        <w:t>Amerikas Savienotajās Valstīs</w:t>
      </w:r>
      <w:r w:rsidRPr="00DC5E6E">
        <w:rPr>
          <w:rFonts w:ascii="Times New Roman" w:hAnsi="Times New Roman" w:cs="Times New Roman"/>
        </w:rPr>
        <w:t xml:space="preserve"> vēlme brīvprātīgi publiskot informāciju tīmekļa vietnē ir zemā līmenī. Kopumā ES valstīs veids, kādā tiek atklāta SLO finanšu un ne finanšu informācija, ir absolūti atšķirīgs. Pastāv pieci veidi, kā informācija tiek publiskota</w:t>
      </w:r>
      <w:r w:rsidRPr="00DC5E6E">
        <w:rPr>
          <w:rFonts w:ascii="Times New Roman" w:hAnsi="Times New Roman" w:cs="Times New Roman"/>
          <w:vertAlign w:val="superscript"/>
        </w:rPr>
        <w:footnoteReference w:id="30"/>
      </w:r>
      <w:r w:rsidRPr="00DC5E6E">
        <w:rPr>
          <w:rFonts w:ascii="Times New Roman" w:hAnsi="Times New Roman" w:cs="Times New Roman"/>
        </w:rPr>
        <w:t>:</w:t>
      </w:r>
    </w:p>
    <w:p w14:paraId="65A3417E" w14:textId="77777777" w:rsidR="00BE5977" w:rsidRPr="00DC5E6E" w:rsidRDefault="00BE5977" w:rsidP="00BE5977">
      <w:pPr>
        <w:pStyle w:val="Default"/>
        <w:numPr>
          <w:ilvl w:val="0"/>
          <w:numId w:val="1"/>
        </w:numPr>
        <w:jc w:val="both"/>
      </w:pPr>
      <w:r w:rsidRPr="00DC5E6E">
        <w:t xml:space="preserve">Valsts izveidotais SLO reģistrs, kas satur kvalitatīvu aprakstošo informāciju un finanšu datus (Lielbritānijā, Īrija, Ungārijā). Piemēram, Lielbritānijā, Īrijā un Ungārijā valdība garantē informācijas pieejamību lietotājiem draudzīgā veidā. Lielbritānijas labdarības komisijas (ang. </w:t>
      </w:r>
      <w:r w:rsidRPr="00DC5E6E">
        <w:rPr>
          <w:i/>
        </w:rPr>
        <w:t>The British Charity Commission</w:t>
      </w:r>
      <w:r w:rsidRPr="00DC5E6E">
        <w:t>) datu bāze ļauj veikt analīzi par sektoru atbilstoši apjomam, ieņēmumu līmenim, kā arī citiem parametriem</w:t>
      </w:r>
      <w:r w:rsidRPr="00DC5E6E">
        <w:rPr>
          <w:rStyle w:val="FootnoteReference"/>
        </w:rPr>
        <w:footnoteReference w:id="31"/>
      </w:r>
      <w:r w:rsidRPr="00DC5E6E">
        <w:t xml:space="preserve">. Tāda datu bāzes pieejamība ļauj ziedotājiem, kā arī citiem informācijas izmantotājiem pieņemt uz pierādījumiem balstītus lēmumus par SLO, kurai tie ir gatavi ziedot, vai atbalstīt ar brīvprātīgo darbu vai servisu. </w:t>
      </w:r>
    </w:p>
    <w:p w14:paraId="431469FF" w14:textId="77777777" w:rsidR="00BE5977" w:rsidRPr="00DC5E6E" w:rsidRDefault="00BE5977" w:rsidP="00BE5977">
      <w:pPr>
        <w:pStyle w:val="Default"/>
        <w:numPr>
          <w:ilvl w:val="0"/>
          <w:numId w:val="1"/>
        </w:numPr>
        <w:jc w:val="both"/>
      </w:pPr>
      <w:r w:rsidRPr="00DC5E6E">
        <w:t>Saistošs normatīvais akts nosaka pienākumu publiskot gada pārskatu un darbības pārskatu (Polijā</w:t>
      </w:r>
      <w:r w:rsidRPr="00DC5E6E">
        <w:rPr>
          <w:rStyle w:val="FootnoteReference"/>
        </w:rPr>
        <w:footnoteReference w:id="32"/>
      </w:r>
      <w:r w:rsidRPr="00DC5E6E">
        <w:t>, Horvātija, Nīderlandē un Ungārijā). Polijā normatīvais akts nosaka pienākumu informēt par finanšu un darbības pārskatu, tajā skaitā organizāciju tīmekļa vietnēs.</w:t>
      </w:r>
    </w:p>
    <w:p w14:paraId="013332B5" w14:textId="45AE3A07" w:rsidR="00BE5977" w:rsidRPr="00DC5E6E" w:rsidRDefault="00BE5977" w:rsidP="00BE5977">
      <w:pPr>
        <w:pStyle w:val="Default"/>
        <w:numPr>
          <w:ilvl w:val="0"/>
          <w:numId w:val="1"/>
        </w:numPr>
        <w:jc w:val="both"/>
      </w:pPr>
      <w:r w:rsidRPr="00DC5E6E">
        <w:t xml:space="preserve">SLO ir noteikts obligāts pienākums publicēt finanšu pārskatu oficiālajā valsts avīzē (Francijā). Normatīvie akti nosaka, ja ziedojumu vai dotāciju summa pārsniedz 153 000 </w:t>
      </w:r>
      <w:r w:rsidRPr="00DC5E6E">
        <w:rPr>
          <w:i/>
        </w:rPr>
        <w:t xml:space="preserve">euro, </w:t>
      </w:r>
      <w:r w:rsidRPr="00DC5E6E">
        <w:t xml:space="preserve">finanšu pārskats jāpublicē oficiālajā avīzē (fr. </w:t>
      </w:r>
      <w:r w:rsidRPr="00DC5E6E">
        <w:rPr>
          <w:i/>
          <w:iCs/>
        </w:rPr>
        <w:t>Journal Officiel des Associations et Fondations d'Entreprise</w:t>
      </w:r>
      <w:r w:rsidRPr="00DC5E6E">
        <w:rPr>
          <w:iCs/>
        </w:rPr>
        <w:t>), kas ir analogs Latvijas Republikas oficiālajam izd</w:t>
      </w:r>
      <w:r w:rsidR="005B35BA">
        <w:rPr>
          <w:iCs/>
        </w:rPr>
        <w:t>evumam</w:t>
      </w:r>
      <w:r w:rsidRPr="00DC5E6E">
        <w:rPr>
          <w:iCs/>
        </w:rPr>
        <w:t xml:space="preserve"> “Latvijas Vēstnesis”.</w:t>
      </w:r>
    </w:p>
    <w:p w14:paraId="242CFFC7" w14:textId="4C242BA4" w:rsidR="00BE5977" w:rsidRPr="00DC5E6E" w:rsidRDefault="00BE5977" w:rsidP="00BE5977">
      <w:pPr>
        <w:pStyle w:val="Default"/>
        <w:numPr>
          <w:ilvl w:val="0"/>
          <w:numId w:val="1"/>
        </w:numPr>
        <w:jc w:val="both"/>
      </w:pPr>
      <w:r w:rsidRPr="00DC5E6E">
        <w:t>NVO sektors uztur SLO/NVO sektora datu bāzi ar aktuālo organizāciju finanšu informāciju (Itālijā, Spānijā). Piemēram, SLO Itālijā var izveidot organizācijas profilu virtuālajā platformā “Itālija bez peļņas” (an</w:t>
      </w:r>
      <w:r w:rsidR="00636D33">
        <w:t>g</w:t>
      </w:r>
      <w:r w:rsidRPr="00DC5E6E">
        <w:t>. “Italia non profit”)</w:t>
      </w:r>
      <w:r w:rsidRPr="00DC5E6E">
        <w:rPr>
          <w:rStyle w:val="FootnoteReference"/>
        </w:rPr>
        <w:footnoteReference w:id="33"/>
      </w:r>
      <w:r w:rsidRPr="00DC5E6E">
        <w:t xml:space="preserve">. Platformas tehniskās iespējas ļauj attēlot informāciju par organizācijas padarīto atraktīvā un viegli uztveramā veidā – pamatinformācija, galvenās aktivitātes un finanšu informācija. Minētais risinājums ir </w:t>
      </w:r>
      <w:r w:rsidR="00636D33">
        <w:t>efektīvs</w:t>
      </w:r>
      <w:r w:rsidRPr="00DC5E6E">
        <w:t xml:space="preserve"> arī tām organizācijām, kurām nav resursu veidot un uzturēt savu mājas lapu. Platforma ļauj lietotājam atlasīt organizācijas, izmantojot vairākus kritērijus, kā arī veikt organizāciju salīdzinājumu.</w:t>
      </w:r>
    </w:p>
    <w:p w14:paraId="6D5D4DB5" w14:textId="77777777" w:rsidR="00BE5977" w:rsidRPr="00DC5E6E" w:rsidRDefault="00BE5977" w:rsidP="00BE5977">
      <w:pPr>
        <w:pStyle w:val="Default"/>
        <w:numPr>
          <w:ilvl w:val="0"/>
          <w:numId w:val="1"/>
        </w:numPr>
        <w:tabs>
          <w:tab w:val="left" w:pos="4395"/>
        </w:tabs>
        <w:jc w:val="both"/>
      </w:pPr>
      <w:r w:rsidRPr="00DC5E6E">
        <w:t>SLO datu bāze ar “uzticības zīmi” ir izveidota Čehijā. Čehijas SLO asociācija ir izveidojusi organizāciju datu bāzi organizācijām, kurām ir piešķirta uzticības zīme</w:t>
      </w:r>
      <w:r w:rsidRPr="00DC5E6E">
        <w:rPr>
          <w:rStyle w:val="FootnoteReference"/>
        </w:rPr>
        <w:footnoteReference w:id="34"/>
      </w:r>
      <w:r w:rsidRPr="00DC5E6E">
        <w:t xml:space="preserve">. Uzticības zīme “Spolehlivá veřejně prospěšná organizace”, ko var iztulkot kā uzticīgā SLO bija izveidota kā atbilde uz sabiedrības un pašu organizāciju pieprasījumu pēc caurskatāmības. Uzticības zīmes mērķis ir informēt potenciālo atbalstītāju un visu sabiedrību par to, ka konkrētā SLO rīkojas caurskatāmi un atbilstoši ar līdzekļiem, kuri tai ir uzticēti. Tādas uzticības zīmes koncepts sasniedz gan pašregulācijas un kontroles mērķi, gan arī ir iespēja demonstrēt atbildīgu operacionālo rīcību sabiedrībai. Minētā pieeja veicina veselīgu iekšējo konkurenci SLO starpā, vienlaikus tā ir saistīta ar izmaksu pieaugumu, kas attiecīgi ierobežo iespēju visām organizācijām piedalīties. </w:t>
      </w:r>
    </w:p>
    <w:p w14:paraId="1E6128E9" w14:textId="59634818" w:rsidR="00BE5977" w:rsidRPr="00DC5E6E" w:rsidRDefault="00BE5977" w:rsidP="00BE5977">
      <w:pPr>
        <w:ind w:firstLine="720"/>
        <w:jc w:val="both"/>
        <w:rPr>
          <w:rFonts w:ascii="Times New Roman" w:eastAsia="Times New Roman" w:hAnsi="Times New Roman" w:cs="Times New Roman"/>
          <w:color w:val="000000"/>
        </w:rPr>
      </w:pPr>
      <w:r w:rsidRPr="00DC5E6E">
        <w:rPr>
          <w:rFonts w:ascii="Times New Roman" w:hAnsi="Times New Roman" w:cs="Times New Roman"/>
        </w:rPr>
        <w:t xml:space="preserve">Amerikas Savienotajās Valstīs informāciju par </w:t>
      </w:r>
      <w:r w:rsidR="00AD3980">
        <w:rPr>
          <w:rFonts w:ascii="Times New Roman" w:hAnsi="Times New Roman" w:cs="Times New Roman"/>
        </w:rPr>
        <w:t>NVO</w:t>
      </w:r>
      <w:r w:rsidRPr="00DC5E6E">
        <w:rPr>
          <w:rFonts w:ascii="Times New Roman" w:hAnsi="Times New Roman" w:cs="Times New Roman"/>
        </w:rPr>
        <w:t xml:space="preserve"> var atrast vienkopus </w:t>
      </w:r>
      <w:r w:rsidR="00AD3980">
        <w:rPr>
          <w:rFonts w:ascii="Times New Roman" w:hAnsi="Times New Roman" w:cs="Times New Roman"/>
        </w:rPr>
        <w:t>NVO</w:t>
      </w:r>
      <w:r w:rsidRPr="00DC5E6E">
        <w:rPr>
          <w:rFonts w:ascii="Times New Roman" w:hAnsi="Times New Roman" w:cs="Times New Roman"/>
        </w:rPr>
        <w:t xml:space="preserve"> izveidotajās tīmekļa vietnēs, kuras var saukt par sava veida ceļvežiem pa labdarības jomu </w:t>
      </w:r>
      <w:hyperlink r:id="rId16" w:tgtFrame="_blank" w:tooltip="(opens new window)" w:history="1">
        <w:r w:rsidRPr="00DC5E6E">
          <w:rPr>
            <w:rStyle w:val="Hyperlink"/>
            <w:rFonts w:ascii="Times New Roman" w:eastAsia="Times New Roman" w:hAnsi="Times New Roman" w:cs="Times New Roman"/>
            <w:spacing w:val="8"/>
          </w:rPr>
          <w:t>charitynavigator.org</w:t>
        </w:r>
      </w:hyperlink>
      <w:r w:rsidRPr="00DC5E6E">
        <w:rPr>
          <w:rFonts w:ascii="Times New Roman" w:eastAsia="Times New Roman" w:hAnsi="Times New Roman" w:cs="Times New Roman"/>
          <w:color w:val="000000"/>
          <w:spacing w:val="8"/>
        </w:rPr>
        <w:t xml:space="preserve">, </w:t>
      </w:r>
      <w:hyperlink r:id="rId17" w:tgtFrame="_blank" w:tooltip="(opens new window)" w:history="1">
        <w:r w:rsidRPr="00DC5E6E">
          <w:rPr>
            <w:rStyle w:val="Hyperlink"/>
            <w:rFonts w:ascii="Times New Roman" w:eastAsia="Times New Roman" w:hAnsi="Times New Roman" w:cs="Times New Roman"/>
            <w:spacing w:val="8"/>
          </w:rPr>
          <w:t>give.org</w:t>
        </w:r>
      </w:hyperlink>
      <w:r w:rsidRPr="00DC5E6E">
        <w:rPr>
          <w:rFonts w:ascii="Times New Roman" w:eastAsia="Times New Roman" w:hAnsi="Times New Roman" w:cs="Times New Roman"/>
          <w:color w:val="000000"/>
          <w:spacing w:val="8"/>
        </w:rPr>
        <w:t xml:space="preserve">, un </w:t>
      </w:r>
      <w:hyperlink r:id="rId18" w:tgtFrame="_blank" w:tooltip="(opens new window)" w:history="1">
        <w:r w:rsidRPr="00DC5E6E">
          <w:rPr>
            <w:rStyle w:val="Hyperlink"/>
            <w:rFonts w:ascii="Times New Roman" w:eastAsia="Times New Roman" w:hAnsi="Times New Roman" w:cs="Times New Roman"/>
            <w:spacing w:val="8"/>
          </w:rPr>
          <w:t>guidestar.org</w:t>
        </w:r>
      </w:hyperlink>
      <w:r w:rsidRPr="00DC5E6E">
        <w:rPr>
          <w:rFonts w:ascii="Times New Roman" w:eastAsia="Times New Roman" w:hAnsi="Times New Roman" w:cs="Times New Roman"/>
          <w:color w:val="000000"/>
        </w:rPr>
        <w:t>, kas ļauj noskaidrot, vai labdarības organizācijas ir legālas; kādām aktivitātēm tās tērē līdzekļus</w:t>
      </w:r>
      <w:r w:rsidRPr="00DC5E6E">
        <w:rPr>
          <w:rFonts w:ascii="Times New Roman" w:hAnsi="Times New Roman" w:cs="Times New Roman"/>
        </w:rPr>
        <w:t>;</w:t>
      </w:r>
      <w:r w:rsidRPr="00DC5E6E">
        <w:rPr>
          <w:rFonts w:ascii="Times New Roman" w:eastAsia="Times New Roman" w:hAnsi="Times New Roman" w:cs="Times New Roman"/>
          <w:color w:val="000000"/>
        </w:rPr>
        <w:t xml:space="preserve"> koncentrējas uz iespēju ļaut novērtēt organizācijas ietekmi uz sabiedrību, kā arī izmaksu efektivitāti.</w:t>
      </w:r>
    </w:p>
    <w:p w14:paraId="7B545167" w14:textId="50D1B35C" w:rsidR="00BE5977" w:rsidRPr="00DC5E6E" w:rsidRDefault="00BE5977" w:rsidP="00BE5977">
      <w:pPr>
        <w:pStyle w:val="Default"/>
        <w:jc w:val="both"/>
      </w:pPr>
      <w:r w:rsidRPr="00DC5E6E">
        <w:tab/>
        <w:t>Igaunijā Nacionālais pilsoniskās sabiedrības nodibinājums (ang.</w:t>
      </w:r>
      <w:r w:rsidRPr="00DC5E6E">
        <w:rPr>
          <w:color w:val="141412"/>
          <w:shd w:val="clear" w:color="auto" w:fill="ECEDED"/>
        </w:rPr>
        <w:t xml:space="preserve"> </w:t>
      </w:r>
      <w:r w:rsidRPr="00DC5E6E">
        <w:rPr>
          <w:i/>
          <w:color w:val="141412"/>
        </w:rPr>
        <w:t>National Foundation of Civil Society</w:t>
      </w:r>
      <w:r w:rsidRPr="00DC5E6E">
        <w:rPr>
          <w:color w:val="141412"/>
        </w:rPr>
        <w:t>) ar Igaunijas Iekšlietu ministrijas piekrišanu veica uz pierādījumiem balstītu pētījumu, iekļaujot pētījuma mērķī rekomendāciju izstrādi filantropijas attīstībai Igaunijā. Izvērtējuma sagatavošanai tika izvēlēts politikas izpētes centrs “Praxis” sadarbībā ar Kristīni Mandu (</w:t>
      </w:r>
      <w:r w:rsidRPr="00DC5E6E">
        <w:rPr>
          <w:i/>
          <w:color w:val="141412"/>
        </w:rPr>
        <w:t>ig</w:t>
      </w:r>
      <w:r w:rsidRPr="00DC5E6E">
        <w:rPr>
          <w:color w:val="141412"/>
        </w:rPr>
        <w:t>. Kristina Mänd).</w:t>
      </w:r>
      <w:r w:rsidRPr="00DC5E6E">
        <w:t xml:space="preserve"> Pētījums tika veikts 2015. gadā, citā starpā pētniekiem sagatavojot arī citas rekomendācijas nevalstiskā sektora pilnveidošanai. Kā viens no nozīmīgiem faktoriem tika minēts - labākas komunikācijas nodrošināšanas nepieciešamība mērķa grupām par ziedošanas svarīgumu un nozīmi, sociālo mediju izmantošana ziedojumu piesaistei un sasniegtā atspoguļošanai, kā arī caurskatāmības nodrošināšana par izmaksām un sasniegtajiem mērķiem. Turklāt tika rekomendēts izveidot vienotu portālu ziedojuma apjoma palielināšanai visam nevalstiskajam sektoram, kurā arī nelielas </w:t>
      </w:r>
      <w:r w:rsidR="00AD3980">
        <w:t>NVO</w:t>
      </w:r>
      <w:r w:rsidRPr="00DC5E6E">
        <w:t xml:space="preserve"> varētu izvietot informāciju par sevi</w:t>
      </w:r>
      <w:r w:rsidRPr="00DC5E6E">
        <w:rPr>
          <w:rStyle w:val="FootnoteReference"/>
        </w:rPr>
        <w:footnoteReference w:id="35"/>
      </w:r>
      <w:r w:rsidRPr="00DC5E6E">
        <w:t xml:space="preserve">. </w:t>
      </w:r>
    </w:p>
    <w:p w14:paraId="6CC3D3B4" w14:textId="77777777" w:rsidR="00BE5977" w:rsidRPr="00DC5E6E" w:rsidRDefault="00BE5977" w:rsidP="00BE5977">
      <w:pPr>
        <w:pStyle w:val="Default"/>
        <w:ind w:firstLine="720"/>
        <w:jc w:val="both"/>
      </w:pPr>
      <w:r w:rsidRPr="00DC5E6E">
        <w:t>No iepriekš minētās informācijas ir secināms, ka daudzās valstīs ir apzināta nepieciešamība un veids, kā nodrošināt lielāku NVO sektora atpazīstamību virtuālajā telpā, izmantojot jaunus tehnoloģiskos risinājumus.</w:t>
      </w:r>
    </w:p>
    <w:p w14:paraId="2F9D80D3" w14:textId="17DAA6D1" w:rsidR="00BE5977" w:rsidRPr="00DC5E6E" w:rsidRDefault="00E11F70" w:rsidP="00BE5977">
      <w:pPr>
        <w:pStyle w:val="Heading1"/>
        <w:jc w:val="center"/>
        <w:rPr>
          <w:rFonts w:ascii="Times New Roman" w:hAnsi="Times New Roman" w:cs="Times New Roman"/>
          <w:b/>
          <w:sz w:val="24"/>
          <w:szCs w:val="24"/>
        </w:rPr>
      </w:pPr>
      <w:bookmarkStart w:id="17" w:name="_Toc69804988"/>
      <w:r w:rsidRPr="00DC5E6E">
        <w:rPr>
          <w:rFonts w:ascii="Times New Roman" w:hAnsi="Times New Roman" w:cs="Times New Roman"/>
          <w:b/>
          <w:color w:val="auto"/>
          <w:sz w:val="24"/>
          <w:szCs w:val="24"/>
        </w:rPr>
        <w:t>4</w:t>
      </w:r>
      <w:r w:rsidR="00BE5977" w:rsidRPr="00DC5E6E">
        <w:rPr>
          <w:rFonts w:ascii="Times New Roman" w:hAnsi="Times New Roman" w:cs="Times New Roman"/>
          <w:b/>
          <w:color w:val="auto"/>
          <w:sz w:val="24"/>
          <w:szCs w:val="24"/>
        </w:rPr>
        <w:t>.2. SL</w:t>
      </w:r>
      <w:r w:rsidR="00030338">
        <w:rPr>
          <w:rFonts w:ascii="Times New Roman" w:hAnsi="Times New Roman" w:cs="Times New Roman"/>
          <w:b/>
          <w:color w:val="auto"/>
          <w:sz w:val="24"/>
          <w:szCs w:val="24"/>
        </w:rPr>
        <w:t>O</w:t>
      </w:r>
      <w:r w:rsidR="00BE5977" w:rsidRPr="00DC5E6E">
        <w:rPr>
          <w:rFonts w:ascii="Times New Roman" w:hAnsi="Times New Roman" w:cs="Times New Roman"/>
          <w:b/>
          <w:color w:val="auto"/>
          <w:sz w:val="24"/>
          <w:szCs w:val="24"/>
        </w:rPr>
        <w:t xml:space="preserve"> darbības caurskatāmība</w:t>
      </w:r>
      <w:r w:rsidR="00E54D52" w:rsidRPr="00DC5E6E">
        <w:rPr>
          <w:rFonts w:ascii="Times New Roman" w:hAnsi="Times New Roman" w:cs="Times New Roman"/>
          <w:b/>
          <w:color w:val="auto"/>
          <w:sz w:val="24"/>
          <w:szCs w:val="24"/>
        </w:rPr>
        <w:t xml:space="preserve"> un</w:t>
      </w:r>
      <w:r w:rsidR="00BE5977" w:rsidRPr="00DC5E6E">
        <w:rPr>
          <w:rFonts w:ascii="Times New Roman" w:hAnsi="Times New Roman" w:cs="Times New Roman"/>
          <w:b/>
          <w:color w:val="auto"/>
          <w:sz w:val="24"/>
          <w:szCs w:val="24"/>
        </w:rPr>
        <w:t xml:space="preserve"> informācijas </w:t>
      </w:r>
      <w:r w:rsidR="00E54D52" w:rsidRPr="00DC5E6E">
        <w:rPr>
          <w:rFonts w:ascii="Times New Roman" w:hAnsi="Times New Roman" w:cs="Times New Roman"/>
          <w:b/>
          <w:color w:val="auto"/>
          <w:sz w:val="24"/>
          <w:szCs w:val="24"/>
        </w:rPr>
        <w:t xml:space="preserve">par SLO darbību </w:t>
      </w:r>
      <w:r w:rsidR="00BE5977" w:rsidRPr="00DC5E6E">
        <w:rPr>
          <w:rFonts w:ascii="Times New Roman" w:hAnsi="Times New Roman" w:cs="Times New Roman"/>
          <w:b/>
          <w:color w:val="auto"/>
          <w:sz w:val="24"/>
          <w:szCs w:val="24"/>
        </w:rPr>
        <w:t>pieejamība</w:t>
      </w:r>
      <w:bookmarkEnd w:id="17"/>
      <w:r w:rsidR="00BE5977" w:rsidRPr="00DC5E6E">
        <w:rPr>
          <w:rFonts w:ascii="Times New Roman" w:hAnsi="Times New Roman" w:cs="Times New Roman"/>
          <w:b/>
          <w:color w:val="auto"/>
          <w:sz w:val="24"/>
          <w:szCs w:val="24"/>
        </w:rPr>
        <w:t xml:space="preserve"> </w:t>
      </w:r>
    </w:p>
    <w:p w14:paraId="4863EFCD"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 xml:space="preserve"> </w:t>
      </w:r>
    </w:p>
    <w:p w14:paraId="3CF35A73" w14:textId="3A3E63F6" w:rsidR="00BE5977" w:rsidRPr="00DC5E6E" w:rsidRDefault="00BE5977" w:rsidP="00BE5977">
      <w:pPr>
        <w:pStyle w:val="CommentText"/>
        <w:ind w:firstLine="709"/>
        <w:jc w:val="both"/>
        <w:rPr>
          <w:rFonts w:ascii="Times New Roman" w:hAnsi="Times New Roman" w:cs="Times New Roman"/>
        </w:rPr>
      </w:pPr>
      <w:r w:rsidRPr="00DC5E6E">
        <w:rPr>
          <w:rFonts w:ascii="Times New Roman" w:hAnsi="Times New Roman" w:cs="Times New Roman"/>
          <w:sz w:val="24"/>
          <w:szCs w:val="24"/>
        </w:rPr>
        <w:t>Ņemot vērā to, ka līdz 2019.</w:t>
      </w:r>
      <w:r w:rsidR="002C4BE8" w:rsidRPr="00DC5E6E">
        <w:rPr>
          <w:rFonts w:ascii="Times New Roman" w:hAnsi="Times New Roman" w:cs="Times New Roman"/>
          <w:sz w:val="24"/>
          <w:szCs w:val="24"/>
        </w:rPr>
        <w:t xml:space="preserve"> </w:t>
      </w:r>
      <w:r w:rsidRPr="00DC5E6E">
        <w:rPr>
          <w:rFonts w:ascii="Times New Roman" w:hAnsi="Times New Roman" w:cs="Times New Roman"/>
          <w:sz w:val="24"/>
          <w:szCs w:val="24"/>
        </w:rPr>
        <w:t>gadam SLO skaits nemitīgi auga (kopš 2010.</w:t>
      </w:r>
      <w:r w:rsidR="000B5F29" w:rsidRPr="00DC5E6E">
        <w:rPr>
          <w:rFonts w:ascii="Times New Roman" w:hAnsi="Times New Roman" w:cs="Times New Roman"/>
          <w:sz w:val="24"/>
          <w:szCs w:val="24"/>
        </w:rPr>
        <w:t xml:space="preserve"> </w:t>
      </w:r>
      <w:r w:rsidRPr="00DC5E6E">
        <w:rPr>
          <w:rFonts w:ascii="Times New Roman" w:hAnsi="Times New Roman" w:cs="Times New Roman"/>
          <w:sz w:val="24"/>
          <w:szCs w:val="24"/>
        </w:rPr>
        <w:t xml:space="preserve">gada līdz 2019. gadam SLO skaits gandrīz trīskāršojies, bet, sākot ar 2019. gadu SLO skaits sāka pakāpeniski samazināties – uz 2019. gada 1.janvāri SLO skaits bija 2785 un 2020. gada tas bija 2568), joprojām aktuālāks ir jautājums par to, cik atklātai ir jābūt SLO darbībai un informācijas pieejamībai par to ieinteresētajām pusēm, tajā skaitā potenciālajiem ziedotājiem, vai ir saprotams organizācijas pastāvēšanas mērķis un sasniedzamie rezultāti. Ar informācijas caurskatāmību (ang. </w:t>
      </w:r>
      <w:r w:rsidRPr="00DC5E6E">
        <w:rPr>
          <w:rFonts w:ascii="Times New Roman" w:hAnsi="Times New Roman" w:cs="Times New Roman"/>
          <w:i/>
          <w:sz w:val="24"/>
          <w:szCs w:val="24"/>
        </w:rPr>
        <w:t>transp</w:t>
      </w:r>
      <w:r w:rsidR="00621ACE">
        <w:rPr>
          <w:rFonts w:ascii="Times New Roman" w:hAnsi="Times New Roman" w:cs="Times New Roman"/>
          <w:i/>
          <w:sz w:val="24"/>
          <w:szCs w:val="24"/>
        </w:rPr>
        <w:t>a</w:t>
      </w:r>
      <w:r w:rsidRPr="00DC5E6E">
        <w:rPr>
          <w:rFonts w:ascii="Times New Roman" w:hAnsi="Times New Roman" w:cs="Times New Roman"/>
          <w:i/>
          <w:sz w:val="24"/>
          <w:szCs w:val="24"/>
        </w:rPr>
        <w:t>rency</w:t>
      </w:r>
      <w:r w:rsidRPr="00DC5E6E">
        <w:rPr>
          <w:rFonts w:ascii="Times New Roman" w:hAnsi="Times New Roman" w:cs="Times New Roman"/>
          <w:sz w:val="24"/>
          <w:szCs w:val="24"/>
        </w:rPr>
        <w:t xml:space="preserve">) starptautiskajā zinātņu literatūrā saprotama plašas būtiskas un ticamas informācijas pieejamība par organizācijas darbības rezultātiem, finansiālo situāciju un organizācijas pārvaldību. Ziedotāju interese par organizācijas darbības caurskatāmību pieaug, vienlaikus pieaug arī nepieciešamība pašām organizācijām izmantot starptautiskās prakses labākos piemērus, kā padarīt sevi redzamas (informāciju pieejamu, būtisku, pilnīgu), it īpaši virtuālajā vidē (ang. </w:t>
      </w:r>
      <w:r w:rsidRPr="00DC5E6E">
        <w:rPr>
          <w:rFonts w:ascii="Times New Roman" w:hAnsi="Times New Roman" w:cs="Times New Roman"/>
          <w:i/>
          <w:sz w:val="24"/>
          <w:szCs w:val="24"/>
        </w:rPr>
        <w:t>make them visible</w:t>
      </w:r>
      <w:r w:rsidRPr="00DC5E6E">
        <w:rPr>
          <w:rFonts w:ascii="Times New Roman" w:hAnsi="Times New Roman" w:cs="Times New Roman"/>
          <w:sz w:val="24"/>
          <w:szCs w:val="24"/>
        </w:rPr>
        <w:t>). SLO pārstāvjiem sadarbībā ar jomas ekspertiem valsts pārvaldē ir nepieciešams izstrādāt inovatīvu pieeju, kā stiprināt SLO uzticamo tēlu, veidot atgriezenisko saikni starp ziedotāju un to SLO, kurai ziedojums ir veikts, kā arī ieinteresētajām pusēm saprotamā veidā parādīt SLO darbības rezultātu, vienlaikus nepalielinot administratīvo slogu.</w:t>
      </w:r>
    </w:p>
    <w:p w14:paraId="13892E8B"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Turpmāk tiek izvērtēti vairāki Latvijas SLO darbības caurskatāmības aspekti:</w:t>
      </w:r>
    </w:p>
    <w:p w14:paraId="10CB48C4"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xml:space="preserve"> - informācijas par konkrētas organizācijas darbību pieejamība (informācijas resursi, informācijas pilnīgums, ziedotāju motivācija meklēt informāciju; saikne starp ziedotāju un organizāciju, kurai ir ziedots);</w:t>
      </w:r>
    </w:p>
    <w:p w14:paraId="61B33881"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xml:space="preserve"> - informācijas pieejamība par SLO sektoru kopumā (īpaši pievēršot uzmanību tam, vai SLO ir pamanāmas Latvijas virtuālajā telpā – gan individuāli, gan kā sektors, kā arī kā tiek uzrunāts potenciālais ziedotājs).</w:t>
      </w:r>
    </w:p>
    <w:p w14:paraId="0DB816AA"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Latvijā līdzīgi kā citās valstīs SLO uzraudzība notiek ar nodokļu administrācijas un SLK starpniecību. Lai izvērtētu SLO atbilstību prasībām, pamatā tiek izmantoti divi informācijas resursi – SLO gada pārskats, kas iekļauj finanšu datus, un darbības pārskats, kas satur aprakstošo informāciju par organizācijas izvirzītajiem mērķiem, rezultātiem, turpmākās darbības plāniem. Turklāt svarīgi atzīmēt, ka publiski VID uzturētajā reģistrā informācija ir pieejama, ja ir zināms SLO reģistrācijas numurs vai nosaukums.</w:t>
      </w:r>
    </w:p>
    <w:p w14:paraId="6A4A3B1E" w14:textId="72AED7D5" w:rsidR="00BE5977" w:rsidRPr="00DC5E6E" w:rsidRDefault="00BE5977" w:rsidP="00AB6925">
      <w:pPr>
        <w:ind w:firstLine="709"/>
        <w:jc w:val="both"/>
        <w:rPr>
          <w:rFonts w:ascii="Times New Roman" w:hAnsi="Times New Roman" w:cs="Times New Roman"/>
        </w:rPr>
      </w:pPr>
      <w:r w:rsidRPr="00DC5E6E">
        <w:rPr>
          <w:rFonts w:ascii="Times New Roman" w:hAnsi="Times New Roman" w:cs="Times New Roman"/>
        </w:rPr>
        <w:t xml:space="preserve">Normatīvie akti nenosaka SLO prasību pašai publiskot gada pārskatu vai/un darbības pārskata datus (gada pārskata publiskošanu </w:t>
      </w:r>
      <w:r w:rsidR="00DC0BF6">
        <w:rPr>
          <w:rFonts w:ascii="Times New Roman" w:hAnsi="Times New Roman" w:cs="Times New Roman"/>
        </w:rPr>
        <w:t>UR</w:t>
      </w:r>
      <w:r w:rsidRPr="00DC5E6E">
        <w:rPr>
          <w:rFonts w:ascii="Times New Roman" w:hAnsi="Times New Roman" w:cs="Times New Roman"/>
        </w:rPr>
        <w:t xml:space="preserve"> nosaka </w:t>
      </w:r>
      <w:r w:rsidR="00A2694C" w:rsidRPr="00A2694C">
        <w:rPr>
          <w:rFonts w:ascii="Times New Roman" w:hAnsi="Times New Roman" w:cs="Times New Roman"/>
        </w:rPr>
        <w:t xml:space="preserve">Ministru kabineta 2006. gada 3.oktobra noteikumu Nr.808 “Noteikumi par biedrību, nodibinājumu un arodbiedrību gada pārskatiem” (turpmāk </w:t>
      </w:r>
      <w:r w:rsidR="00824972">
        <w:rPr>
          <w:rFonts w:ascii="Times New Roman" w:hAnsi="Times New Roman" w:cs="Times New Roman"/>
        </w:rPr>
        <w:t xml:space="preserve">- </w:t>
      </w:r>
      <w:r w:rsidR="00A2694C" w:rsidRPr="00A2694C">
        <w:rPr>
          <w:rFonts w:ascii="Times New Roman" w:hAnsi="Times New Roman" w:cs="Times New Roman"/>
        </w:rPr>
        <w:t>MK Noteikumi Nr. 808)</w:t>
      </w:r>
      <w:r w:rsidRPr="00DC5E6E">
        <w:rPr>
          <w:rFonts w:ascii="Times New Roman" w:hAnsi="Times New Roman" w:cs="Times New Roman"/>
        </w:rPr>
        <w:t xml:space="preserve"> 61</w:t>
      </w:r>
      <w:r w:rsidRPr="00DC5E6E">
        <w:rPr>
          <w:rFonts w:ascii="Times New Roman" w:hAnsi="Times New Roman" w:cs="Times New Roman"/>
          <w:vertAlign w:val="superscript"/>
        </w:rPr>
        <w:t>1</w:t>
      </w:r>
      <w:r w:rsidRPr="00DC5E6E">
        <w:rPr>
          <w:rFonts w:ascii="Times New Roman" w:hAnsi="Times New Roman" w:cs="Times New Roman"/>
        </w:rPr>
        <w:t>.punkts). Attiecīgi galvenais publiski pieejamais informācijas avots, ja SLO nav tīmekļa vietnes, par SLO darbību ir VID uzturētajā publiskajā datu bāzē pieejamā informācija par SLO (darbības pārskata publiskošanu VID publiskajā datu bāzē nosaka SLO</w:t>
      </w:r>
      <w:r w:rsidR="00740D40">
        <w:rPr>
          <w:rFonts w:ascii="Times New Roman" w:hAnsi="Times New Roman" w:cs="Times New Roman"/>
        </w:rPr>
        <w:t xml:space="preserve"> likuma</w:t>
      </w:r>
      <w:r w:rsidRPr="00DC5E6E">
        <w:rPr>
          <w:rFonts w:ascii="Times New Roman" w:hAnsi="Times New Roman" w:cs="Times New Roman"/>
        </w:rPr>
        <w:t xml:space="preserve"> 5.pants). Datu bāzē pastāv iespēja iegūt vēsturisko informāciju par konkrētās SLO darbību, tajā skaitā par organizācijām, kuras zaudējušas SLO statusu. </w:t>
      </w:r>
      <w:r w:rsidR="00DF56BD">
        <w:rPr>
          <w:rFonts w:ascii="Times New Roman" w:hAnsi="Times New Roman" w:cs="Times New Roman"/>
        </w:rPr>
        <w:t>G</w:t>
      </w:r>
      <w:r w:rsidRPr="00DC5E6E">
        <w:rPr>
          <w:rFonts w:ascii="Times New Roman" w:hAnsi="Times New Roman" w:cs="Times New Roman"/>
        </w:rPr>
        <w:t xml:space="preserve">ada pārskatus atbilstoši normatīvo aktu prasībām VID pārsūta </w:t>
      </w:r>
      <w:r w:rsidR="00DC0BF6">
        <w:rPr>
          <w:rFonts w:ascii="Times New Roman" w:hAnsi="Times New Roman" w:cs="Times New Roman"/>
        </w:rPr>
        <w:t>UR</w:t>
      </w:r>
      <w:r w:rsidRPr="00DC5E6E">
        <w:rPr>
          <w:rFonts w:ascii="Times New Roman" w:hAnsi="Times New Roman" w:cs="Times New Roman"/>
        </w:rPr>
        <w:t xml:space="preserve"> piecu dienu laikā pēc to saņemšanas. </w:t>
      </w:r>
      <w:r w:rsidR="00DC0BF6">
        <w:rPr>
          <w:rFonts w:ascii="Times New Roman" w:hAnsi="Times New Roman" w:cs="Times New Roman"/>
        </w:rPr>
        <w:t>UR</w:t>
      </w:r>
      <w:r w:rsidRPr="00DC5E6E">
        <w:rPr>
          <w:rFonts w:ascii="Times New Roman" w:hAnsi="Times New Roman" w:cs="Times New Roman"/>
        </w:rPr>
        <w:t xml:space="preserve"> ir pieejama informācija par periodiem, par kuriem ir iesniegti organizācijas gada pārskati. Savukārt, lai varētu apskatīt konkrētās organizācijas gada pārskatu, t.i. tajā iekļauto informāciju, </w:t>
      </w:r>
      <w:r w:rsidR="00AB6925" w:rsidRPr="00AB6925">
        <w:rPr>
          <w:rFonts w:ascii="Times New Roman" w:hAnsi="Times New Roman" w:cs="Times New Roman"/>
        </w:rPr>
        <w:t xml:space="preserve">ar </w:t>
      </w:r>
      <w:r w:rsidR="00DF56BD">
        <w:rPr>
          <w:rFonts w:ascii="Times New Roman" w:hAnsi="Times New Roman" w:cs="Times New Roman"/>
        </w:rPr>
        <w:t>“</w:t>
      </w:r>
      <w:r w:rsidR="00AB6925" w:rsidRPr="00AB6925">
        <w:rPr>
          <w:rFonts w:ascii="Times New Roman" w:hAnsi="Times New Roman" w:cs="Times New Roman"/>
        </w:rPr>
        <w:t>latvija.lv</w:t>
      </w:r>
      <w:r w:rsidR="00DF56BD">
        <w:rPr>
          <w:rFonts w:ascii="Times New Roman" w:hAnsi="Times New Roman" w:cs="Times New Roman"/>
        </w:rPr>
        <w:t>”</w:t>
      </w:r>
      <w:r w:rsidR="00AB6925" w:rsidRPr="00AB6925">
        <w:rPr>
          <w:rFonts w:ascii="Times New Roman" w:hAnsi="Times New Roman" w:cs="Times New Roman"/>
        </w:rPr>
        <w:t xml:space="preserve"> autentifikācijas rīku </w:t>
      </w:r>
      <w:r w:rsidR="00AB6925">
        <w:rPr>
          <w:rFonts w:ascii="Times New Roman" w:hAnsi="Times New Roman" w:cs="Times New Roman"/>
        </w:rPr>
        <w:t xml:space="preserve">jāreģistrējas </w:t>
      </w:r>
      <w:r w:rsidR="00DC0BF6">
        <w:rPr>
          <w:rFonts w:ascii="Times New Roman" w:hAnsi="Times New Roman" w:cs="Times New Roman"/>
        </w:rPr>
        <w:t>UR</w:t>
      </w:r>
      <w:r w:rsidR="00AB6925" w:rsidRPr="00AB6925">
        <w:rPr>
          <w:rFonts w:ascii="Times New Roman" w:hAnsi="Times New Roman" w:cs="Times New Roman"/>
        </w:rPr>
        <w:t xml:space="preserve"> informācijas tīmekļvietnē </w:t>
      </w:r>
      <w:r w:rsidR="00AB6925">
        <w:rPr>
          <w:rFonts w:ascii="Times New Roman" w:hAnsi="Times New Roman" w:cs="Times New Roman"/>
        </w:rPr>
        <w:t>“</w:t>
      </w:r>
      <w:r w:rsidR="00AB6925" w:rsidRPr="00AB6925">
        <w:rPr>
          <w:rFonts w:ascii="Times New Roman" w:hAnsi="Times New Roman" w:cs="Times New Roman"/>
        </w:rPr>
        <w:t>info.ur.gov.lv</w:t>
      </w:r>
      <w:r w:rsidR="00AB6925">
        <w:rPr>
          <w:rFonts w:ascii="Times New Roman" w:hAnsi="Times New Roman" w:cs="Times New Roman"/>
        </w:rPr>
        <w:t xml:space="preserve">””, kur </w:t>
      </w:r>
      <w:r w:rsidR="00AB6925" w:rsidRPr="00AB6925">
        <w:rPr>
          <w:rFonts w:ascii="Times New Roman" w:hAnsi="Times New Roman" w:cs="Times New Roman"/>
        </w:rPr>
        <w:t xml:space="preserve">jebkura persona var bez maksas </w:t>
      </w:r>
      <w:r w:rsidR="00DF56BD">
        <w:rPr>
          <w:rFonts w:ascii="Times New Roman" w:hAnsi="Times New Roman" w:cs="Times New Roman"/>
        </w:rPr>
        <w:t xml:space="preserve">to </w:t>
      </w:r>
      <w:r w:rsidR="00AB6925" w:rsidRPr="00AB6925">
        <w:rPr>
          <w:rFonts w:ascii="Times New Roman" w:hAnsi="Times New Roman" w:cs="Times New Roman"/>
        </w:rPr>
        <w:t>apskatīt</w:t>
      </w:r>
      <w:r w:rsidR="00DF56BD">
        <w:rPr>
          <w:rFonts w:ascii="Times New Roman" w:hAnsi="Times New Roman" w:cs="Times New Roman"/>
        </w:rPr>
        <w:t>.</w:t>
      </w:r>
    </w:p>
    <w:tbl>
      <w:tblPr>
        <w:tblW w:w="0" w:type="auto"/>
        <w:tblLook w:val="04A0" w:firstRow="1" w:lastRow="0" w:firstColumn="1" w:lastColumn="0" w:noHBand="0" w:noVBand="1"/>
      </w:tblPr>
      <w:tblGrid>
        <w:gridCol w:w="9061"/>
      </w:tblGrid>
      <w:tr w:rsidR="00BE5977" w:rsidRPr="00DC5E6E" w14:paraId="090D5EC3" w14:textId="77777777" w:rsidTr="00011255">
        <w:tc>
          <w:tcPr>
            <w:tcW w:w="9061" w:type="dxa"/>
          </w:tcPr>
          <w:p w14:paraId="4C0F7BCE" w14:textId="77777777" w:rsidR="00BE5977" w:rsidRPr="00DC5E6E" w:rsidRDefault="00BE5977" w:rsidP="00011255">
            <w:pPr>
              <w:ind w:firstLine="600"/>
              <w:jc w:val="both"/>
              <w:rPr>
                <w:rFonts w:ascii="Times New Roman" w:hAnsi="Times New Roman" w:cs="Times New Roman"/>
              </w:rPr>
            </w:pPr>
            <w:r w:rsidRPr="00DC5E6E">
              <w:rPr>
                <w:rFonts w:ascii="Times New Roman" w:hAnsi="Times New Roman" w:cs="Times New Roman"/>
              </w:rPr>
              <w:t>Rezumējot, informācija par SLO finanšu darbības rezultātiem un darbības kvalitatīviem rezultātiem vienkopus nav pieejama, turklāt arī pa daļām tā ir pieejamā tikai tad, ja tiek meklēta konkrētā (interesējošā) organizācija. Piemēram, ja ziedotājam nav priekšstata par konkrētā SL jomā strādājošām SLO, izdarīt savu izvēli ziedojumu veikšanai vai dalībai brīvprātīgajā darbā, balstoties uz visaptverošo finanšu un ne-finanšu informāciju, nav iespējams.</w:t>
            </w:r>
          </w:p>
        </w:tc>
      </w:tr>
    </w:tbl>
    <w:p w14:paraId="4F3D73B7" w14:textId="259D8186"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 xml:space="preserve">To var izdarīt, meklējot informāciju atlases veidā ar interneta meklētāju starpniecību, un pie nosacījuma, ja konkrētā </w:t>
      </w:r>
      <w:r w:rsidR="00DC0BF6">
        <w:rPr>
          <w:rFonts w:ascii="Times New Roman" w:hAnsi="Times New Roman" w:cs="Times New Roman"/>
        </w:rPr>
        <w:t>SLO</w:t>
      </w:r>
      <w:r w:rsidRPr="00DC5E6E">
        <w:rPr>
          <w:rFonts w:ascii="Times New Roman" w:hAnsi="Times New Roman" w:cs="Times New Roman"/>
        </w:rPr>
        <w:t xml:space="preserve"> pēc pašas iniciatīvas publisko savā tīmekļa vietnē informāciju par finanšu un ne finanšu datiem visiem pieejamā veidā un, kas būtiski, visiem saprotamā (bez specifiskām zināšanām finanšu jomā) formā. </w:t>
      </w:r>
    </w:p>
    <w:p w14:paraId="038D21DB"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 xml:space="preserve">Paralēli datu pieejamībai par organizācijas darbības rezultātiem svarīgi aktualizēt jautājumu par komunikācijas pāreju uz virtuālo formātu, proti, no tā, kā SLO uzrunā sabiedrību (vai ir pamanāma) virtuālajā telpā ir atkarīga spēja piesaistīt ziedotāju uzmanību un izveidot organizācijas tēlu. </w:t>
      </w:r>
    </w:p>
    <w:p w14:paraId="58587106"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Analizējot situāciju, FM pārstāvjiem bija iespēja uzklausīt SLO pārstāvjus, kas tika izvēlēti pēc nejaušības principa. Līdzīgus secinājumus par virtuālajā telpā esošās informācijas sadrumstalotību apstiprināja arī SLO. Faktiski, virtuālajā telpā nepastāv platformas, kurās SLO pārstāvjiem būtu iespēja izteikties un norādīt uz sabiedrības (mūsu) stereotipiem, no kuriem ir atkarīga ziedotāju aktivitāte.</w:t>
      </w:r>
    </w:p>
    <w:p w14:paraId="53F4E24C"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 xml:space="preserve">No iepriekš minētā secināms, ka informācija par SLO finanšu darbības rezultātiem un darbības kvalitatīviem rezultātiem vienkopus nav pieejama un virtuālajā telpā nepastāv platformas, kurās SLO pārstāvjiem būtu iespēja uzrunāt sabiedrību un aicināt to iesaistīties SL. </w:t>
      </w:r>
    </w:p>
    <w:p w14:paraId="749A65C2" w14:textId="77777777" w:rsidR="00BE5977" w:rsidRPr="00DC5E6E" w:rsidRDefault="00E11F70" w:rsidP="00BE5977">
      <w:pPr>
        <w:pStyle w:val="Heading1"/>
        <w:jc w:val="center"/>
        <w:rPr>
          <w:rFonts w:ascii="Times New Roman" w:hAnsi="Times New Roman" w:cs="Times New Roman"/>
          <w:b/>
          <w:color w:val="auto"/>
          <w:sz w:val="24"/>
          <w:szCs w:val="24"/>
        </w:rPr>
      </w:pPr>
      <w:bookmarkStart w:id="18" w:name="_Toc69804989"/>
      <w:r w:rsidRPr="00DC5E6E">
        <w:rPr>
          <w:rFonts w:ascii="Times New Roman" w:hAnsi="Times New Roman" w:cs="Times New Roman"/>
          <w:b/>
          <w:color w:val="auto"/>
          <w:sz w:val="24"/>
          <w:szCs w:val="24"/>
        </w:rPr>
        <w:t>4</w:t>
      </w:r>
      <w:r w:rsidR="00BE5977" w:rsidRPr="00DC5E6E">
        <w:rPr>
          <w:rFonts w:ascii="Times New Roman" w:hAnsi="Times New Roman" w:cs="Times New Roman"/>
          <w:b/>
          <w:color w:val="auto"/>
          <w:sz w:val="24"/>
          <w:szCs w:val="24"/>
        </w:rPr>
        <w:t>.3. Ziedotāju viedoklis par informācijas caurskatāmības nozīmi un SLO gatavība publiskot informāciju</w:t>
      </w:r>
      <w:bookmarkEnd w:id="18"/>
    </w:p>
    <w:p w14:paraId="623EAFBF" w14:textId="77777777" w:rsidR="00BE5977" w:rsidRPr="00DC5E6E" w:rsidRDefault="00BE5977" w:rsidP="00BE5977">
      <w:pPr>
        <w:ind w:firstLine="709"/>
        <w:jc w:val="center"/>
        <w:rPr>
          <w:rFonts w:ascii="Times New Roman" w:hAnsi="Times New Roman" w:cs="Times New Roman"/>
        </w:rPr>
      </w:pPr>
    </w:p>
    <w:p w14:paraId="19E91E5C" w14:textId="2AEAE839"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Ar mērķi izprast ziedotāju motivāciju ziedojumu veikšanai, kā arī, lai saprastu, vai informācijas pieejamība par konkrētās SLO darbību ietekmē lēmuma pieņemšanu par ziedojuma veikšanu, FM  tika veikta padziļināta izpēte un tās ietvaros bija veikta ziedotāju aptauja</w:t>
      </w:r>
      <w:r w:rsidRPr="00DC5E6E">
        <w:rPr>
          <w:rStyle w:val="FootnoteReference"/>
          <w:rFonts w:ascii="Times New Roman" w:hAnsi="Times New Roman" w:cs="Times New Roman"/>
        </w:rPr>
        <w:footnoteReference w:id="36"/>
      </w:r>
      <w:r w:rsidRPr="00DC5E6E">
        <w:rPr>
          <w:rFonts w:ascii="Times New Roman" w:hAnsi="Times New Roman" w:cs="Times New Roman"/>
        </w:rPr>
        <w:t xml:space="preserve">. Lūgums ziedotājus piedalīties aptaujā tika izsūtīts </w:t>
      </w:r>
      <w:r w:rsidR="008C4D53">
        <w:rPr>
          <w:rFonts w:ascii="Times New Roman" w:hAnsi="Times New Roman" w:cs="Times New Roman"/>
        </w:rPr>
        <w:t xml:space="preserve">ar </w:t>
      </w:r>
      <w:r w:rsidRPr="00DC5E6E">
        <w:rPr>
          <w:rFonts w:ascii="Times New Roman" w:hAnsi="Times New Roman" w:cs="Times New Roman"/>
        </w:rPr>
        <w:t>SLO</w:t>
      </w:r>
      <w:r w:rsidR="008C4D53">
        <w:rPr>
          <w:rFonts w:ascii="Times New Roman" w:hAnsi="Times New Roman" w:cs="Times New Roman"/>
        </w:rPr>
        <w:t xml:space="preserve"> starpniecību</w:t>
      </w:r>
      <w:r w:rsidRPr="00DC5E6E">
        <w:rPr>
          <w:rFonts w:ascii="Times New Roman" w:hAnsi="Times New Roman" w:cs="Times New Roman"/>
        </w:rPr>
        <w:t xml:space="preserve">, kā arī aicinājums dalībai tika izplatīts sociālajos tīklos. Aptauja tika veikta no 2020. gada 7.februāra līdz 4.martam. </w:t>
      </w:r>
    </w:p>
    <w:p w14:paraId="1F3E7F73" w14:textId="77777777" w:rsidR="00BE5977" w:rsidRPr="00DC5E6E" w:rsidRDefault="00BE5977" w:rsidP="00BE5977">
      <w:pPr>
        <w:ind w:firstLine="709"/>
        <w:jc w:val="both"/>
        <w:rPr>
          <w:rFonts w:ascii="Times New Roman" w:hAnsi="Times New Roman" w:cs="Times New Roman"/>
        </w:rPr>
      </w:pPr>
    </w:p>
    <w:p w14:paraId="3BAC11F4"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noProof/>
          <w:lang w:eastAsia="lv-LV"/>
        </w:rPr>
        <mc:AlternateContent>
          <mc:Choice Requires="wps">
            <w:drawing>
              <wp:anchor distT="0" distB="0" distL="114300" distR="114300" simplePos="0" relativeHeight="251662336" behindDoc="0" locked="0" layoutInCell="1" allowOverlap="1" wp14:anchorId="4B08B68C" wp14:editId="284FE92F">
                <wp:simplePos x="0" y="0"/>
                <wp:positionH relativeFrom="margin">
                  <wp:align>left</wp:align>
                </wp:positionH>
                <wp:positionV relativeFrom="paragraph">
                  <wp:posOffset>22225</wp:posOffset>
                </wp:positionV>
                <wp:extent cx="5781675" cy="14287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781675" cy="1428750"/>
                        </a:xfrm>
                        <a:prstGeom prst="rect">
                          <a:avLst/>
                        </a:prstGeom>
                        <a:solidFill>
                          <a:schemeClr val="lt1"/>
                        </a:solidFill>
                        <a:ln w="6350">
                          <a:solidFill>
                            <a:prstClr val="black"/>
                          </a:solidFill>
                        </a:ln>
                      </wps:spPr>
                      <wps:txbx>
                        <w:txbxContent>
                          <w:p w14:paraId="60350731" w14:textId="77777777" w:rsidR="001049FC" w:rsidRPr="00172620" w:rsidRDefault="001049FC" w:rsidP="00BE5977">
                            <w:pPr>
                              <w:jc w:val="both"/>
                              <w:rPr>
                                <w:rFonts w:ascii="Times New Roman" w:hAnsi="Times New Roman" w:cs="Times New Roman"/>
                              </w:rPr>
                            </w:pPr>
                            <w:r w:rsidRPr="00172620">
                              <w:rPr>
                                <w:rFonts w:ascii="Times New Roman" w:hAnsi="Times New Roman" w:cs="Times New Roman"/>
                              </w:rPr>
                              <w:t xml:space="preserve">FM aptaujas rezultāti </w:t>
                            </w:r>
                            <w:r w:rsidRPr="00172620">
                              <w:rPr>
                                <w:rFonts w:ascii="Times New Roman" w:hAnsi="Times New Roman" w:cs="Times New Roman"/>
                                <w:i/>
                                <w:iCs/>
                              </w:rPr>
                              <w:t>(atbildes sniedza 204 ziedotājs)</w:t>
                            </w:r>
                          </w:p>
                          <w:p w14:paraId="6D61D2F7" w14:textId="77777777" w:rsidR="001049FC" w:rsidRPr="00172620" w:rsidRDefault="001049FC" w:rsidP="00BE5977">
                            <w:pPr>
                              <w:numPr>
                                <w:ilvl w:val="0"/>
                                <w:numId w:val="15"/>
                              </w:numPr>
                              <w:jc w:val="both"/>
                              <w:rPr>
                                <w:rFonts w:ascii="Times New Roman" w:hAnsi="Times New Roman" w:cs="Times New Roman"/>
                              </w:rPr>
                            </w:pPr>
                            <w:r w:rsidRPr="00172620">
                              <w:rPr>
                                <w:rFonts w:ascii="Times New Roman" w:hAnsi="Times New Roman" w:cs="Times New Roman"/>
                                <w:b/>
                                <w:bCs/>
                              </w:rPr>
                              <w:t>70</w:t>
                            </w:r>
                            <w:r>
                              <w:rPr>
                                <w:rFonts w:ascii="Times New Roman" w:hAnsi="Times New Roman" w:cs="Times New Roman"/>
                                <w:b/>
                                <w:bCs/>
                              </w:rPr>
                              <w:t>,</w:t>
                            </w:r>
                            <w:r w:rsidRPr="00172620">
                              <w:rPr>
                                <w:rFonts w:ascii="Times New Roman" w:hAnsi="Times New Roman" w:cs="Times New Roman"/>
                                <w:b/>
                                <w:bCs/>
                              </w:rPr>
                              <w:t xml:space="preserve">1 % </w:t>
                            </w:r>
                            <w:r w:rsidRPr="00172620">
                              <w:rPr>
                                <w:rFonts w:ascii="Times New Roman" w:hAnsi="Times New Roman" w:cs="Times New Roman"/>
                              </w:rPr>
                              <w:t>aptaujāto pirms ziedojuma veikšanas veic publiski pieejamās informācijas izpēti par SLO;</w:t>
                            </w:r>
                          </w:p>
                          <w:p w14:paraId="5CE74AB6" w14:textId="77777777" w:rsidR="001049FC" w:rsidRDefault="001049FC" w:rsidP="00BE5977">
                            <w:pPr>
                              <w:numPr>
                                <w:ilvl w:val="0"/>
                                <w:numId w:val="15"/>
                              </w:numPr>
                              <w:jc w:val="both"/>
                              <w:rPr>
                                <w:rFonts w:ascii="Times New Roman" w:hAnsi="Times New Roman" w:cs="Times New Roman"/>
                              </w:rPr>
                            </w:pPr>
                            <w:r w:rsidRPr="00172620">
                              <w:rPr>
                                <w:rFonts w:ascii="Times New Roman" w:hAnsi="Times New Roman" w:cs="Times New Roman"/>
                                <w:b/>
                                <w:bCs/>
                              </w:rPr>
                              <w:t>46,6</w:t>
                            </w:r>
                            <w:r>
                              <w:rPr>
                                <w:rFonts w:ascii="Times New Roman" w:hAnsi="Times New Roman" w:cs="Times New Roman"/>
                                <w:b/>
                                <w:bCs/>
                              </w:rPr>
                              <w:t xml:space="preserve"> </w:t>
                            </w:r>
                            <w:r w:rsidRPr="00172620">
                              <w:rPr>
                                <w:rFonts w:ascii="Times New Roman" w:hAnsi="Times New Roman" w:cs="Times New Roman"/>
                                <w:b/>
                                <w:bCs/>
                              </w:rPr>
                              <w:t xml:space="preserve">% </w:t>
                            </w:r>
                            <w:r w:rsidRPr="00172620">
                              <w:rPr>
                                <w:rFonts w:ascii="Times New Roman" w:hAnsi="Times New Roman" w:cs="Times New Roman"/>
                              </w:rPr>
                              <w:t>izpētei</w:t>
                            </w:r>
                            <w:r w:rsidRPr="00172620">
                              <w:rPr>
                                <w:rFonts w:ascii="Times New Roman" w:hAnsi="Times New Roman" w:cs="Times New Roman"/>
                                <w:b/>
                                <w:bCs/>
                              </w:rPr>
                              <w:t xml:space="preserve"> </w:t>
                            </w:r>
                            <w:r w:rsidRPr="00172620">
                              <w:rPr>
                                <w:rFonts w:ascii="Times New Roman" w:hAnsi="Times New Roman" w:cs="Times New Roman"/>
                              </w:rPr>
                              <w:t xml:space="preserve">izmanto organizācijas mājaslapas, </w:t>
                            </w:r>
                            <w:r w:rsidRPr="00172620">
                              <w:rPr>
                                <w:rFonts w:ascii="Times New Roman" w:hAnsi="Times New Roman" w:cs="Times New Roman"/>
                                <w:b/>
                                <w:bCs/>
                              </w:rPr>
                              <w:t>28,5</w:t>
                            </w:r>
                            <w:r>
                              <w:rPr>
                                <w:rFonts w:ascii="Times New Roman" w:hAnsi="Times New Roman" w:cs="Times New Roman"/>
                                <w:b/>
                                <w:bCs/>
                              </w:rPr>
                              <w:t xml:space="preserve"> </w:t>
                            </w:r>
                            <w:r w:rsidRPr="00172620">
                              <w:rPr>
                                <w:rFonts w:ascii="Times New Roman" w:hAnsi="Times New Roman" w:cs="Times New Roman"/>
                                <w:b/>
                                <w:bCs/>
                              </w:rPr>
                              <w:t xml:space="preserve">% </w:t>
                            </w:r>
                            <w:r w:rsidRPr="00172620">
                              <w:rPr>
                                <w:rFonts w:ascii="Times New Roman" w:hAnsi="Times New Roman" w:cs="Times New Roman"/>
                              </w:rPr>
                              <w:t xml:space="preserve">citas mājas lapas; </w:t>
                            </w:r>
                          </w:p>
                          <w:p w14:paraId="302A010F" w14:textId="77777777" w:rsidR="001049FC" w:rsidRPr="00172620" w:rsidRDefault="001049FC" w:rsidP="00BE5977">
                            <w:pPr>
                              <w:numPr>
                                <w:ilvl w:val="0"/>
                                <w:numId w:val="15"/>
                              </w:numPr>
                              <w:jc w:val="both"/>
                              <w:rPr>
                                <w:rFonts w:ascii="Times New Roman" w:hAnsi="Times New Roman" w:cs="Times New Roman"/>
                              </w:rPr>
                            </w:pPr>
                            <w:r w:rsidRPr="00172620">
                              <w:rPr>
                                <w:rFonts w:ascii="Times New Roman" w:hAnsi="Times New Roman" w:cs="Times New Roman"/>
                                <w:b/>
                                <w:bCs/>
                              </w:rPr>
                              <w:t>9,4</w:t>
                            </w:r>
                            <w:r>
                              <w:rPr>
                                <w:rFonts w:ascii="Times New Roman" w:hAnsi="Times New Roman" w:cs="Times New Roman"/>
                                <w:b/>
                                <w:bCs/>
                              </w:rPr>
                              <w:t xml:space="preserve"> </w:t>
                            </w:r>
                            <w:r w:rsidRPr="00172620">
                              <w:rPr>
                                <w:rFonts w:ascii="Times New Roman" w:hAnsi="Times New Roman" w:cs="Times New Roman"/>
                                <w:b/>
                                <w:bCs/>
                              </w:rPr>
                              <w:t xml:space="preserve">% </w:t>
                            </w:r>
                            <w:r w:rsidRPr="00172620">
                              <w:rPr>
                                <w:rFonts w:ascii="Times New Roman" w:hAnsi="Times New Roman" w:cs="Times New Roman"/>
                              </w:rPr>
                              <w:t xml:space="preserve">izmanto organizācijas finanšu pārskatus un </w:t>
                            </w:r>
                            <w:r w:rsidRPr="00172620">
                              <w:rPr>
                                <w:rFonts w:ascii="Times New Roman" w:hAnsi="Times New Roman" w:cs="Times New Roman"/>
                                <w:b/>
                                <w:bCs/>
                              </w:rPr>
                              <w:t>7,4</w:t>
                            </w:r>
                            <w:r>
                              <w:rPr>
                                <w:rFonts w:ascii="Times New Roman" w:hAnsi="Times New Roman" w:cs="Times New Roman"/>
                                <w:b/>
                                <w:bCs/>
                              </w:rPr>
                              <w:t xml:space="preserve"> </w:t>
                            </w:r>
                            <w:r w:rsidRPr="00172620">
                              <w:rPr>
                                <w:rFonts w:ascii="Times New Roman" w:hAnsi="Times New Roman" w:cs="Times New Roman"/>
                                <w:b/>
                                <w:bCs/>
                              </w:rPr>
                              <w:t xml:space="preserve">% </w:t>
                            </w:r>
                            <w:r w:rsidRPr="00172620">
                              <w:rPr>
                                <w:rFonts w:ascii="Times New Roman" w:hAnsi="Times New Roman" w:cs="Times New Roman"/>
                              </w:rPr>
                              <w:t>VID SLO datu bāzi;</w:t>
                            </w:r>
                          </w:p>
                          <w:p w14:paraId="5677673A" w14:textId="77777777" w:rsidR="001049FC" w:rsidRDefault="001049FC" w:rsidP="00BE5977">
                            <w:pPr>
                              <w:numPr>
                                <w:ilvl w:val="0"/>
                                <w:numId w:val="15"/>
                              </w:numPr>
                              <w:jc w:val="both"/>
                            </w:pPr>
                            <w:r w:rsidRPr="00885E3A">
                              <w:rPr>
                                <w:rFonts w:ascii="Times New Roman" w:hAnsi="Times New Roman" w:cs="Times New Roman"/>
                                <w:b/>
                                <w:bCs/>
                              </w:rPr>
                              <w:t>68,2</w:t>
                            </w:r>
                            <w:r>
                              <w:rPr>
                                <w:rFonts w:ascii="Times New Roman" w:hAnsi="Times New Roman" w:cs="Times New Roman"/>
                                <w:b/>
                                <w:bCs/>
                              </w:rPr>
                              <w:t xml:space="preserve"> </w:t>
                            </w:r>
                            <w:r w:rsidRPr="00885E3A">
                              <w:rPr>
                                <w:rFonts w:ascii="Times New Roman" w:hAnsi="Times New Roman" w:cs="Times New Roman"/>
                                <w:b/>
                                <w:bCs/>
                              </w:rPr>
                              <w:t xml:space="preserve">% </w:t>
                            </w:r>
                            <w:r w:rsidRPr="00885E3A">
                              <w:rPr>
                                <w:rFonts w:ascii="Times New Roman" w:hAnsi="Times New Roman" w:cs="Times New Roman"/>
                              </w:rPr>
                              <w:t>ir interese iepazīties ar organizācijas finanšu informāciju (piemēram, informāciju par saņemto ziedojumu izlietojumu)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08B68C" id="Text Box 4" o:spid="_x0000_s1034" type="#_x0000_t202" style="position:absolute;left:0;text-align:left;margin-left:0;margin-top:1.75pt;width:455.25pt;height:112.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ZfTgIAAKkEAAAOAAAAZHJzL2Uyb0RvYy54bWysVMlu2zAQvRfoPxC817JdOU4Ny4HrIEWB&#10;IAmQFDnTFGUJpTgsSVtKv76P9JKtp6IXajY+zryZ0fyibzXbKecbMgUfDYacKSOpbMym4D8erj6d&#10;c+aDMKXQZFTBn5TnF4uPH+adnakx1aRL5RhAjJ91tuB1CHaWZV7WqhV+QFYZOCtyrQhQ3SYrneiA&#10;3upsPByeZR250jqSyntYL/dOvkj4VaVkuK0qrwLTBUduIZ0unet4Zou5mG2csHUjD2mIf8iiFY3B&#10;oyeoSxEE27rmHVTbSEeeqjCQ1GZUVY1UqQZUMxq+qea+FlalWkCOtyea/P+DlTe7O8easuA5Z0a0&#10;aNGD6gP7Sj3LIzud9TME3VuEhR5mdPlo9zDGovvKtfGLchj84PnpxG0EkzBOpuejs+mEMwnfKB+f&#10;TyeJ/ez5unU+fFPUsigU3KF5iVOxu/YBqSD0GBJf86Sb8qrROilxYNRKO7YTaLUOKUnceBWlDesK&#10;fvYZT79DiNCn+2st5M9Y5msEaNrAGEnZFx+l0K/7ROHkSMyayifw5Wg/b97Kqwbw18KHO+EwYKAI&#10;SxNucVSakBMdJM5qcr//Zo/x6Du8nHUY2IL7X1vhFGf6u8FEfBnleZzwpOST6RiKe+lZv/SYbbsi&#10;EDXCelqZxBgf9FGsHLWP2K1lfBUuYSTeLng4iquwXyPsplTLZQrCTFsRrs29lRE6chxpfegfhbOH&#10;tgZMxA0dR1vM3nR3HxtvGlpuA1VNan3kec/qgX7sQ+rOYXfjwr3UU9TzH2bxBwAA//8DAFBLAwQU&#10;AAYACAAAACEAtvLWItoAAAAGAQAADwAAAGRycy9kb3ducmV2LnhtbEyPwU7DMBBE70j8g7WVuFGn&#10;QUVpiFMBKlw4URDnbby1o8bryHbT8PeYE9x2NKOZt812doOYKMTes4LVsgBB3Hnds1Hw+fFyW4GI&#10;CVnj4JkUfFOEbXt91WCt/YXfadonI3IJxxoV2JTGWsrYWXIYl34kzt7RB4cpy2CkDnjJ5W6QZVHc&#10;S4c95wWLIz1b6k77s1OwezIb01UY7K7SfT/NX8c386rUzWJ+fACRaE5/YfjFz+jQZqaDP7OOYlCQ&#10;H0kK7tYgsrlZFfk4KCjLag2ybeR//PYHAAD//wMAUEsBAi0AFAAGAAgAAAAhALaDOJL+AAAA4QEA&#10;ABMAAAAAAAAAAAAAAAAAAAAAAFtDb250ZW50X1R5cGVzXS54bWxQSwECLQAUAAYACAAAACEAOP0h&#10;/9YAAACUAQAACwAAAAAAAAAAAAAAAAAvAQAAX3JlbHMvLnJlbHNQSwECLQAUAAYACAAAACEAU0K2&#10;X04CAACpBAAADgAAAAAAAAAAAAAAAAAuAgAAZHJzL2Uyb0RvYy54bWxQSwECLQAUAAYACAAAACEA&#10;tvLWItoAAAAGAQAADwAAAAAAAAAAAAAAAACoBAAAZHJzL2Rvd25yZXYueG1sUEsFBgAAAAAEAAQA&#10;8wAAAK8FAAAAAA==&#10;" fillcolor="white [3201]" strokeweight=".5pt">
                <v:textbox>
                  <w:txbxContent>
                    <w:p w14:paraId="60350731" w14:textId="77777777" w:rsidR="001049FC" w:rsidRPr="00172620" w:rsidRDefault="001049FC" w:rsidP="00BE5977">
                      <w:pPr>
                        <w:jc w:val="both"/>
                        <w:rPr>
                          <w:rFonts w:ascii="Times New Roman" w:hAnsi="Times New Roman" w:cs="Times New Roman"/>
                        </w:rPr>
                      </w:pPr>
                      <w:r w:rsidRPr="00172620">
                        <w:rPr>
                          <w:rFonts w:ascii="Times New Roman" w:hAnsi="Times New Roman" w:cs="Times New Roman"/>
                        </w:rPr>
                        <w:t xml:space="preserve">FM aptaujas rezultāti </w:t>
                      </w:r>
                      <w:r w:rsidRPr="00172620">
                        <w:rPr>
                          <w:rFonts w:ascii="Times New Roman" w:hAnsi="Times New Roman" w:cs="Times New Roman"/>
                          <w:i/>
                          <w:iCs/>
                        </w:rPr>
                        <w:t>(atbildes sniedza 204 ziedotājs)</w:t>
                      </w:r>
                    </w:p>
                    <w:p w14:paraId="6D61D2F7" w14:textId="77777777" w:rsidR="001049FC" w:rsidRPr="00172620" w:rsidRDefault="001049FC" w:rsidP="00BE5977">
                      <w:pPr>
                        <w:numPr>
                          <w:ilvl w:val="0"/>
                          <w:numId w:val="15"/>
                        </w:numPr>
                        <w:jc w:val="both"/>
                        <w:rPr>
                          <w:rFonts w:ascii="Times New Roman" w:hAnsi="Times New Roman" w:cs="Times New Roman"/>
                        </w:rPr>
                      </w:pPr>
                      <w:r w:rsidRPr="00172620">
                        <w:rPr>
                          <w:rFonts w:ascii="Times New Roman" w:hAnsi="Times New Roman" w:cs="Times New Roman"/>
                          <w:b/>
                          <w:bCs/>
                        </w:rPr>
                        <w:t>70</w:t>
                      </w:r>
                      <w:r>
                        <w:rPr>
                          <w:rFonts w:ascii="Times New Roman" w:hAnsi="Times New Roman" w:cs="Times New Roman"/>
                          <w:b/>
                          <w:bCs/>
                        </w:rPr>
                        <w:t>,</w:t>
                      </w:r>
                      <w:r w:rsidRPr="00172620">
                        <w:rPr>
                          <w:rFonts w:ascii="Times New Roman" w:hAnsi="Times New Roman" w:cs="Times New Roman"/>
                          <w:b/>
                          <w:bCs/>
                        </w:rPr>
                        <w:t xml:space="preserve">1 % </w:t>
                      </w:r>
                      <w:r w:rsidRPr="00172620">
                        <w:rPr>
                          <w:rFonts w:ascii="Times New Roman" w:hAnsi="Times New Roman" w:cs="Times New Roman"/>
                        </w:rPr>
                        <w:t>aptaujāto pirms ziedojuma veikšanas veic publiski pieejamās informācijas izpēti par SLO;</w:t>
                      </w:r>
                    </w:p>
                    <w:p w14:paraId="5CE74AB6" w14:textId="77777777" w:rsidR="001049FC" w:rsidRDefault="001049FC" w:rsidP="00BE5977">
                      <w:pPr>
                        <w:numPr>
                          <w:ilvl w:val="0"/>
                          <w:numId w:val="15"/>
                        </w:numPr>
                        <w:jc w:val="both"/>
                        <w:rPr>
                          <w:rFonts w:ascii="Times New Roman" w:hAnsi="Times New Roman" w:cs="Times New Roman"/>
                        </w:rPr>
                      </w:pPr>
                      <w:r w:rsidRPr="00172620">
                        <w:rPr>
                          <w:rFonts w:ascii="Times New Roman" w:hAnsi="Times New Roman" w:cs="Times New Roman"/>
                          <w:b/>
                          <w:bCs/>
                        </w:rPr>
                        <w:t>46,6</w:t>
                      </w:r>
                      <w:r>
                        <w:rPr>
                          <w:rFonts w:ascii="Times New Roman" w:hAnsi="Times New Roman" w:cs="Times New Roman"/>
                          <w:b/>
                          <w:bCs/>
                        </w:rPr>
                        <w:t xml:space="preserve"> </w:t>
                      </w:r>
                      <w:r w:rsidRPr="00172620">
                        <w:rPr>
                          <w:rFonts w:ascii="Times New Roman" w:hAnsi="Times New Roman" w:cs="Times New Roman"/>
                          <w:b/>
                          <w:bCs/>
                        </w:rPr>
                        <w:t xml:space="preserve">% </w:t>
                      </w:r>
                      <w:r w:rsidRPr="00172620">
                        <w:rPr>
                          <w:rFonts w:ascii="Times New Roman" w:hAnsi="Times New Roman" w:cs="Times New Roman"/>
                        </w:rPr>
                        <w:t>izpētei</w:t>
                      </w:r>
                      <w:r w:rsidRPr="00172620">
                        <w:rPr>
                          <w:rFonts w:ascii="Times New Roman" w:hAnsi="Times New Roman" w:cs="Times New Roman"/>
                          <w:b/>
                          <w:bCs/>
                        </w:rPr>
                        <w:t xml:space="preserve"> </w:t>
                      </w:r>
                      <w:r w:rsidRPr="00172620">
                        <w:rPr>
                          <w:rFonts w:ascii="Times New Roman" w:hAnsi="Times New Roman" w:cs="Times New Roman"/>
                        </w:rPr>
                        <w:t xml:space="preserve">izmanto organizācijas mājaslapas, </w:t>
                      </w:r>
                      <w:r w:rsidRPr="00172620">
                        <w:rPr>
                          <w:rFonts w:ascii="Times New Roman" w:hAnsi="Times New Roman" w:cs="Times New Roman"/>
                          <w:b/>
                          <w:bCs/>
                        </w:rPr>
                        <w:t>28,5</w:t>
                      </w:r>
                      <w:r>
                        <w:rPr>
                          <w:rFonts w:ascii="Times New Roman" w:hAnsi="Times New Roman" w:cs="Times New Roman"/>
                          <w:b/>
                          <w:bCs/>
                        </w:rPr>
                        <w:t xml:space="preserve"> </w:t>
                      </w:r>
                      <w:r w:rsidRPr="00172620">
                        <w:rPr>
                          <w:rFonts w:ascii="Times New Roman" w:hAnsi="Times New Roman" w:cs="Times New Roman"/>
                          <w:b/>
                          <w:bCs/>
                        </w:rPr>
                        <w:t xml:space="preserve">% </w:t>
                      </w:r>
                      <w:r w:rsidRPr="00172620">
                        <w:rPr>
                          <w:rFonts w:ascii="Times New Roman" w:hAnsi="Times New Roman" w:cs="Times New Roman"/>
                        </w:rPr>
                        <w:t xml:space="preserve">citas mājas lapas; </w:t>
                      </w:r>
                    </w:p>
                    <w:p w14:paraId="302A010F" w14:textId="77777777" w:rsidR="001049FC" w:rsidRPr="00172620" w:rsidRDefault="001049FC" w:rsidP="00BE5977">
                      <w:pPr>
                        <w:numPr>
                          <w:ilvl w:val="0"/>
                          <w:numId w:val="15"/>
                        </w:numPr>
                        <w:jc w:val="both"/>
                        <w:rPr>
                          <w:rFonts w:ascii="Times New Roman" w:hAnsi="Times New Roman" w:cs="Times New Roman"/>
                        </w:rPr>
                      </w:pPr>
                      <w:r w:rsidRPr="00172620">
                        <w:rPr>
                          <w:rFonts w:ascii="Times New Roman" w:hAnsi="Times New Roman" w:cs="Times New Roman"/>
                          <w:b/>
                          <w:bCs/>
                        </w:rPr>
                        <w:t>9,4</w:t>
                      </w:r>
                      <w:r>
                        <w:rPr>
                          <w:rFonts w:ascii="Times New Roman" w:hAnsi="Times New Roman" w:cs="Times New Roman"/>
                          <w:b/>
                          <w:bCs/>
                        </w:rPr>
                        <w:t xml:space="preserve"> </w:t>
                      </w:r>
                      <w:r w:rsidRPr="00172620">
                        <w:rPr>
                          <w:rFonts w:ascii="Times New Roman" w:hAnsi="Times New Roman" w:cs="Times New Roman"/>
                          <w:b/>
                          <w:bCs/>
                        </w:rPr>
                        <w:t xml:space="preserve">% </w:t>
                      </w:r>
                      <w:r w:rsidRPr="00172620">
                        <w:rPr>
                          <w:rFonts w:ascii="Times New Roman" w:hAnsi="Times New Roman" w:cs="Times New Roman"/>
                        </w:rPr>
                        <w:t xml:space="preserve">izmanto organizācijas finanšu pārskatus un </w:t>
                      </w:r>
                      <w:r w:rsidRPr="00172620">
                        <w:rPr>
                          <w:rFonts w:ascii="Times New Roman" w:hAnsi="Times New Roman" w:cs="Times New Roman"/>
                          <w:b/>
                          <w:bCs/>
                        </w:rPr>
                        <w:t>7,4</w:t>
                      </w:r>
                      <w:r>
                        <w:rPr>
                          <w:rFonts w:ascii="Times New Roman" w:hAnsi="Times New Roman" w:cs="Times New Roman"/>
                          <w:b/>
                          <w:bCs/>
                        </w:rPr>
                        <w:t xml:space="preserve"> </w:t>
                      </w:r>
                      <w:r w:rsidRPr="00172620">
                        <w:rPr>
                          <w:rFonts w:ascii="Times New Roman" w:hAnsi="Times New Roman" w:cs="Times New Roman"/>
                          <w:b/>
                          <w:bCs/>
                        </w:rPr>
                        <w:t xml:space="preserve">% </w:t>
                      </w:r>
                      <w:r w:rsidRPr="00172620">
                        <w:rPr>
                          <w:rFonts w:ascii="Times New Roman" w:hAnsi="Times New Roman" w:cs="Times New Roman"/>
                        </w:rPr>
                        <w:t>VID SLO datu bāzi;</w:t>
                      </w:r>
                    </w:p>
                    <w:p w14:paraId="5677673A" w14:textId="77777777" w:rsidR="001049FC" w:rsidRDefault="001049FC" w:rsidP="00BE5977">
                      <w:pPr>
                        <w:numPr>
                          <w:ilvl w:val="0"/>
                          <w:numId w:val="15"/>
                        </w:numPr>
                        <w:jc w:val="both"/>
                      </w:pPr>
                      <w:r w:rsidRPr="00885E3A">
                        <w:rPr>
                          <w:rFonts w:ascii="Times New Roman" w:hAnsi="Times New Roman" w:cs="Times New Roman"/>
                          <w:b/>
                          <w:bCs/>
                        </w:rPr>
                        <w:t>68,2</w:t>
                      </w:r>
                      <w:r>
                        <w:rPr>
                          <w:rFonts w:ascii="Times New Roman" w:hAnsi="Times New Roman" w:cs="Times New Roman"/>
                          <w:b/>
                          <w:bCs/>
                        </w:rPr>
                        <w:t xml:space="preserve"> </w:t>
                      </w:r>
                      <w:r w:rsidRPr="00885E3A">
                        <w:rPr>
                          <w:rFonts w:ascii="Times New Roman" w:hAnsi="Times New Roman" w:cs="Times New Roman"/>
                          <w:b/>
                          <w:bCs/>
                        </w:rPr>
                        <w:t xml:space="preserve">% </w:t>
                      </w:r>
                      <w:r w:rsidRPr="00885E3A">
                        <w:rPr>
                          <w:rFonts w:ascii="Times New Roman" w:hAnsi="Times New Roman" w:cs="Times New Roman"/>
                        </w:rPr>
                        <w:t>ir interese iepazīties ar organizācijas finanšu informāciju (piemēram, informāciju par saņemto ziedojumu izlietojumu)</w:t>
                      </w:r>
                    </w:p>
                  </w:txbxContent>
                </v:textbox>
                <w10:wrap anchorx="margin"/>
              </v:shape>
            </w:pict>
          </mc:Fallback>
        </mc:AlternateContent>
      </w:r>
    </w:p>
    <w:p w14:paraId="533999CD" w14:textId="77777777" w:rsidR="00BE5977" w:rsidRPr="00DC5E6E" w:rsidRDefault="00BE5977" w:rsidP="00BE5977">
      <w:pPr>
        <w:ind w:firstLine="709"/>
        <w:jc w:val="both"/>
        <w:rPr>
          <w:rFonts w:ascii="Times New Roman" w:hAnsi="Times New Roman" w:cs="Times New Roman"/>
        </w:rPr>
      </w:pPr>
    </w:p>
    <w:p w14:paraId="63CE3758" w14:textId="77777777" w:rsidR="00BE5977" w:rsidRPr="00DC5E6E" w:rsidRDefault="00BE5977" w:rsidP="00BE5977">
      <w:pPr>
        <w:ind w:firstLine="709"/>
        <w:jc w:val="both"/>
        <w:rPr>
          <w:rFonts w:ascii="Times New Roman" w:hAnsi="Times New Roman" w:cs="Times New Roman"/>
        </w:rPr>
      </w:pPr>
    </w:p>
    <w:p w14:paraId="792E1E0E" w14:textId="77777777" w:rsidR="00BE5977" w:rsidRPr="00DC5E6E" w:rsidRDefault="00BE5977" w:rsidP="00BE5977">
      <w:pPr>
        <w:ind w:firstLine="709"/>
        <w:jc w:val="both"/>
        <w:rPr>
          <w:rFonts w:ascii="Times New Roman" w:hAnsi="Times New Roman" w:cs="Times New Roman"/>
        </w:rPr>
      </w:pPr>
    </w:p>
    <w:p w14:paraId="7943FF49" w14:textId="77777777" w:rsidR="00BE5977" w:rsidRPr="00DC5E6E" w:rsidRDefault="00BE5977" w:rsidP="00BE5977">
      <w:pPr>
        <w:ind w:firstLine="709"/>
        <w:jc w:val="both"/>
        <w:rPr>
          <w:rFonts w:ascii="Times New Roman" w:hAnsi="Times New Roman" w:cs="Times New Roman"/>
        </w:rPr>
      </w:pPr>
    </w:p>
    <w:p w14:paraId="40A58BA1" w14:textId="77777777" w:rsidR="00BE5977" w:rsidRPr="00DC5E6E" w:rsidRDefault="00BE5977" w:rsidP="00BE5977">
      <w:pPr>
        <w:ind w:firstLine="709"/>
        <w:jc w:val="both"/>
        <w:rPr>
          <w:rFonts w:ascii="Times New Roman" w:hAnsi="Times New Roman" w:cs="Times New Roman"/>
        </w:rPr>
      </w:pPr>
    </w:p>
    <w:p w14:paraId="29EA7FEC" w14:textId="77777777" w:rsidR="00BE5977" w:rsidRPr="00DC5E6E" w:rsidRDefault="00BE5977" w:rsidP="00BE5977">
      <w:pPr>
        <w:ind w:firstLine="709"/>
        <w:jc w:val="both"/>
        <w:rPr>
          <w:rFonts w:ascii="Times New Roman" w:hAnsi="Times New Roman" w:cs="Times New Roman"/>
        </w:rPr>
      </w:pPr>
    </w:p>
    <w:p w14:paraId="243A51CF" w14:textId="77777777" w:rsidR="00BE5977" w:rsidRPr="00DC5E6E" w:rsidRDefault="00BE5977" w:rsidP="00BE5977">
      <w:pPr>
        <w:ind w:firstLine="709"/>
        <w:jc w:val="both"/>
        <w:rPr>
          <w:rFonts w:ascii="Times New Roman" w:hAnsi="Times New Roman" w:cs="Times New Roman"/>
        </w:rPr>
      </w:pPr>
    </w:p>
    <w:p w14:paraId="6C613A34" w14:textId="77777777" w:rsidR="00BE5977" w:rsidRPr="00DC5E6E" w:rsidRDefault="00BE5977" w:rsidP="00BE5977">
      <w:pPr>
        <w:ind w:firstLine="709"/>
        <w:jc w:val="both"/>
        <w:rPr>
          <w:rFonts w:ascii="Times New Roman" w:hAnsi="Times New Roman" w:cs="Times New Roman"/>
        </w:rPr>
      </w:pPr>
    </w:p>
    <w:p w14:paraId="6902CC15" w14:textId="77777777" w:rsidR="00BE5977" w:rsidRPr="00DC5E6E" w:rsidRDefault="00BE5977" w:rsidP="00BE5977">
      <w:pPr>
        <w:jc w:val="both"/>
        <w:rPr>
          <w:rFonts w:ascii="Times New Roman" w:hAnsi="Times New Roman" w:cs="Times New Roman"/>
        </w:rPr>
      </w:pPr>
      <w:r w:rsidRPr="00DC5E6E">
        <w:rPr>
          <w:rFonts w:ascii="Times New Roman" w:hAnsi="Times New Roman" w:cs="Times New Roman"/>
        </w:rPr>
        <w:tab/>
        <w:t>Aptaujas anketu aizpildīja 204 respondenti, no kuriem 178 respondenti (87,3</w:t>
      </w:r>
      <w:r w:rsidR="00CD3ECE" w:rsidRPr="00DC5E6E">
        <w:rPr>
          <w:rFonts w:ascii="Times New Roman" w:hAnsi="Times New Roman" w:cs="Times New Roman"/>
        </w:rPr>
        <w:t xml:space="preserve"> </w:t>
      </w:r>
      <w:r w:rsidRPr="00DC5E6E">
        <w:rPr>
          <w:rFonts w:ascii="Times New Roman" w:hAnsi="Times New Roman" w:cs="Times New Roman"/>
        </w:rPr>
        <w:t>%) bija fiziskās personas un 26 (12,7</w:t>
      </w:r>
      <w:r w:rsidR="00CD3ECE" w:rsidRPr="00DC5E6E">
        <w:rPr>
          <w:rFonts w:ascii="Times New Roman" w:hAnsi="Times New Roman" w:cs="Times New Roman"/>
        </w:rPr>
        <w:t xml:space="preserve"> </w:t>
      </w:r>
      <w:r w:rsidRPr="00DC5E6E">
        <w:rPr>
          <w:rFonts w:ascii="Times New Roman" w:hAnsi="Times New Roman" w:cs="Times New Roman"/>
        </w:rPr>
        <w:t xml:space="preserve">%) - juridiskās personas, </w:t>
      </w:r>
    </w:p>
    <w:p w14:paraId="2B5C30C0" w14:textId="77777777" w:rsidR="00BE5977" w:rsidRPr="00DC5E6E" w:rsidRDefault="00BE5977" w:rsidP="00BE5977">
      <w:pPr>
        <w:jc w:val="both"/>
        <w:rPr>
          <w:rFonts w:ascii="Times New Roman" w:hAnsi="Times New Roman" w:cs="Times New Roman"/>
        </w:rPr>
      </w:pPr>
      <w:r w:rsidRPr="00DC5E6E">
        <w:rPr>
          <w:rFonts w:ascii="Times New Roman" w:hAnsi="Times New Roman" w:cs="Times New Roman"/>
        </w:rPr>
        <w:tab/>
        <w:t>Uz jautājumu, vai pirms ziedošanas SLO respondenti veic publiski pieejamas informācijas par organizācijas darbību izpēti, 144 (69,9%) respondentu atbildēja apstiprinoši un 62 (30,1</w:t>
      </w:r>
      <w:r w:rsidR="00CD3ECE" w:rsidRPr="00DC5E6E">
        <w:rPr>
          <w:rFonts w:ascii="Times New Roman" w:hAnsi="Times New Roman" w:cs="Times New Roman"/>
        </w:rPr>
        <w:t xml:space="preserve"> </w:t>
      </w:r>
      <w:r w:rsidRPr="00DC5E6E">
        <w:rPr>
          <w:rFonts w:ascii="Times New Roman" w:hAnsi="Times New Roman" w:cs="Times New Roman"/>
        </w:rPr>
        <w:t>%) noraidoši. Populārākais informācijas veids, kas tiek izmantots informācijas iegūšanai, ir organizācijas mājaslapa (46,4</w:t>
      </w:r>
      <w:r w:rsidR="00CD3ECE" w:rsidRPr="00DC5E6E">
        <w:rPr>
          <w:rFonts w:ascii="Times New Roman" w:hAnsi="Times New Roman" w:cs="Times New Roman"/>
        </w:rPr>
        <w:t xml:space="preserve"> </w:t>
      </w:r>
      <w:r w:rsidRPr="00DC5E6E">
        <w:rPr>
          <w:rFonts w:ascii="Times New Roman" w:hAnsi="Times New Roman" w:cs="Times New Roman"/>
        </w:rPr>
        <w:t>%), citas interneta mājaslapas (28,3</w:t>
      </w:r>
      <w:r w:rsidR="00CD3ECE" w:rsidRPr="00DC5E6E">
        <w:rPr>
          <w:rFonts w:ascii="Times New Roman" w:hAnsi="Times New Roman" w:cs="Times New Roman"/>
        </w:rPr>
        <w:t xml:space="preserve"> </w:t>
      </w:r>
      <w:r w:rsidRPr="00DC5E6E">
        <w:rPr>
          <w:rFonts w:ascii="Times New Roman" w:hAnsi="Times New Roman" w:cs="Times New Roman"/>
        </w:rPr>
        <w:t>%), organizācijas finanšu pārskati (9,5</w:t>
      </w:r>
      <w:r w:rsidR="00CD3ECE" w:rsidRPr="00DC5E6E">
        <w:rPr>
          <w:rFonts w:ascii="Times New Roman" w:hAnsi="Times New Roman" w:cs="Times New Roman"/>
        </w:rPr>
        <w:t xml:space="preserve"> </w:t>
      </w:r>
      <w:r w:rsidRPr="00DC5E6E">
        <w:rPr>
          <w:rFonts w:ascii="Times New Roman" w:hAnsi="Times New Roman" w:cs="Times New Roman"/>
        </w:rPr>
        <w:t>%), VID organizāciju datu bāze (izmanto tikai 7,6</w:t>
      </w:r>
      <w:r w:rsidR="00CD3ECE" w:rsidRPr="00DC5E6E">
        <w:rPr>
          <w:rFonts w:ascii="Times New Roman" w:hAnsi="Times New Roman" w:cs="Times New Roman"/>
        </w:rPr>
        <w:t xml:space="preserve"> </w:t>
      </w:r>
      <w:r w:rsidRPr="00DC5E6E">
        <w:rPr>
          <w:rFonts w:ascii="Times New Roman" w:hAnsi="Times New Roman" w:cs="Times New Roman"/>
        </w:rPr>
        <w:t>%), citi veidi (8,2</w:t>
      </w:r>
      <w:r w:rsidR="00CD3ECE" w:rsidRPr="00DC5E6E">
        <w:rPr>
          <w:rFonts w:ascii="Times New Roman" w:hAnsi="Times New Roman" w:cs="Times New Roman"/>
        </w:rPr>
        <w:t xml:space="preserve"> </w:t>
      </w:r>
      <w:r w:rsidRPr="00DC5E6E">
        <w:rPr>
          <w:rFonts w:ascii="Times New Roman" w:hAnsi="Times New Roman" w:cs="Times New Roman"/>
        </w:rPr>
        <w:t>% - informācija sociālajos tīklos, medijos, pasākumu rīkošana, atsauksmes no paziņām).</w:t>
      </w:r>
    </w:p>
    <w:p w14:paraId="0AC6F78A"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141 (68,4</w:t>
      </w:r>
      <w:r w:rsidR="00CD3ECE" w:rsidRPr="00DC5E6E">
        <w:rPr>
          <w:rFonts w:ascii="Times New Roman" w:hAnsi="Times New Roman" w:cs="Times New Roman"/>
        </w:rPr>
        <w:t xml:space="preserve"> </w:t>
      </w:r>
      <w:r w:rsidRPr="00DC5E6E">
        <w:rPr>
          <w:rFonts w:ascii="Times New Roman" w:hAnsi="Times New Roman" w:cs="Times New Roman"/>
        </w:rPr>
        <w:t>%) respondentam ir interese iepazīties ar organizācijas finanšu informāciju (tajā skaita par ziedojumu izlietojumu), noraidoši atbildēja 65 (31,6</w:t>
      </w:r>
      <w:r w:rsidR="00CD3ECE" w:rsidRPr="00DC5E6E">
        <w:rPr>
          <w:rFonts w:ascii="Times New Roman" w:hAnsi="Times New Roman" w:cs="Times New Roman"/>
        </w:rPr>
        <w:t xml:space="preserve"> </w:t>
      </w:r>
      <w:r w:rsidRPr="00DC5E6E">
        <w:rPr>
          <w:rFonts w:ascii="Times New Roman" w:hAnsi="Times New Roman" w:cs="Times New Roman"/>
        </w:rPr>
        <w:t xml:space="preserve">%) respondenti. </w:t>
      </w:r>
    </w:p>
    <w:p w14:paraId="11007E88" w14:textId="77777777" w:rsidR="00BE5977" w:rsidRPr="00DC5E6E" w:rsidRDefault="00BE5977" w:rsidP="00BE5977">
      <w:pPr>
        <w:pStyle w:val="Default"/>
        <w:ind w:firstLine="709"/>
        <w:jc w:val="both"/>
      </w:pPr>
      <w:bookmarkStart w:id="19" w:name="_Hlk46836455"/>
      <w:r w:rsidRPr="00DC5E6E">
        <w:t>Pateicoties Latvijas akadēmiskajā vidē veiktam Latvijas Lauksaimniecības universitātes izvērtējumam (turpmāk – LLU aptauja)</w:t>
      </w:r>
      <w:r w:rsidRPr="00DC5E6E">
        <w:rPr>
          <w:rStyle w:val="FootnoteReference"/>
        </w:rPr>
        <w:footnoteReference w:id="37"/>
      </w:r>
      <w:r w:rsidRPr="00DC5E6E">
        <w:t xml:space="preserve">, papildus FM veiktās aptaujas rezultātiem ir iespēja izdarīt secinājumus par to, vai SLO apzinās nepieciešamību publiskot finanšu un ne finanšu informāciju par darbības efektivitāti, kā arī par to, kāds ir izpratnes līmenis par informācijas caurskatāmības nodrošināšanas nozīmi. </w:t>
      </w:r>
    </w:p>
    <w:p w14:paraId="5B02F076" w14:textId="66DA1B70" w:rsidR="00BE5977" w:rsidRPr="00DC5E6E" w:rsidRDefault="00BE5977" w:rsidP="00BE5977">
      <w:pPr>
        <w:pStyle w:val="Default"/>
        <w:ind w:firstLine="709"/>
        <w:jc w:val="both"/>
      </w:pPr>
      <w:r w:rsidRPr="00DC5E6E">
        <w:t xml:space="preserve">Ar mērķi noskaidrot viedokli par SLO informācijas atklātības līmeni Latvijā LLU aptaujas anketā bija iekļauti 14 jautājumi, no kuriem šajā informatīvajā ziņojumā apskatīts tikai trešais jautājumu bloks – SLO gatavība atklāt informāciju par finanšu darbības rezultātiem. E-pasts ar lūgumu piedalīties aptaujā un saite uz aptaujas elektronisko adresi tika izsūtīts vairāk nekā 1610 </w:t>
      </w:r>
      <w:r w:rsidR="00DC0BF6">
        <w:t>SLO</w:t>
      </w:r>
      <w:r w:rsidRPr="00DC5E6E">
        <w:t>. Ņemot vērā faktu, ka 42 e-pasta adreses bija neaktīvas, lūgums bija nosūtīts 1568 SLO, kas ir 56,5</w:t>
      </w:r>
      <w:r w:rsidR="00CD3ECE" w:rsidRPr="00DC5E6E">
        <w:t xml:space="preserve"> </w:t>
      </w:r>
      <w:r w:rsidRPr="00DC5E6E">
        <w:t>% no visām līdz 2018. gada 1.janvārim reģistrētajām organizācijām. Pieprasījums dalībai aptaujā tika nosūtīts laika periodā no 2018. gada 28.februāra līdz 21.martam. SLO e-pasta adreses tika izvēlētas no VID SLO datu bāzes – SLO saraksta (</w:t>
      </w:r>
      <w:r w:rsidRPr="00DC5E6E">
        <w:rPr>
          <w:i/>
        </w:rPr>
        <w:t>MS Excel function ‘Rand</w:t>
      </w:r>
      <w:r w:rsidRPr="00DC5E6E">
        <w:t xml:space="preserve">). Atlase tika veikta pēc nejaušības principa. </w:t>
      </w:r>
    </w:p>
    <w:p w14:paraId="1ACFBC88"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201 SLO ir piedalījusies aptaujā, 66,67</w:t>
      </w:r>
      <w:r w:rsidR="00CD3ECE" w:rsidRPr="00DC5E6E">
        <w:rPr>
          <w:rFonts w:ascii="Times New Roman" w:hAnsi="Times New Roman" w:cs="Times New Roman"/>
        </w:rPr>
        <w:t xml:space="preserve"> </w:t>
      </w:r>
      <w:r w:rsidRPr="00DC5E6E">
        <w:rPr>
          <w:rFonts w:ascii="Times New Roman" w:hAnsi="Times New Roman" w:cs="Times New Roman"/>
        </w:rPr>
        <w:t xml:space="preserve">% no kurām ir SLO ar vairāk nekā 5 gadu pieredzi SLO statusā.  </w:t>
      </w:r>
    </w:p>
    <w:p w14:paraId="2E8062D5"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noProof/>
          <w:lang w:eastAsia="lv-LV"/>
        </w:rPr>
        <mc:AlternateContent>
          <mc:Choice Requires="wps">
            <w:drawing>
              <wp:anchor distT="0" distB="0" distL="114300" distR="114300" simplePos="0" relativeHeight="251663360" behindDoc="0" locked="0" layoutInCell="1" allowOverlap="1" wp14:anchorId="1CB17F20" wp14:editId="6066BA4D">
                <wp:simplePos x="0" y="0"/>
                <wp:positionH relativeFrom="column">
                  <wp:posOffset>-36339</wp:posOffset>
                </wp:positionH>
                <wp:positionV relativeFrom="paragraph">
                  <wp:posOffset>122375</wp:posOffset>
                </wp:positionV>
                <wp:extent cx="5810250" cy="1121434"/>
                <wp:effectExtent l="0" t="0" r="19050" b="21590"/>
                <wp:wrapNone/>
                <wp:docPr id="5" name="Text Box 5"/>
                <wp:cNvGraphicFramePr/>
                <a:graphic xmlns:a="http://schemas.openxmlformats.org/drawingml/2006/main">
                  <a:graphicData uri="http://schemas.microsoft.com/office/word/2010/wordprocessingShape">
                    <wps:wsp>
                      <wps:cNvSpPr txBox="1"/>
                      <wps:spPr>
                        <a:xfrm>
                          <a:off x="0" y="0"/>
                          <a:ext cx="5810250" cy="1121434"/>
                        </a:xfrm>
                        <a:prstGeom prst="rect">
                          <a:avLst/>
                        </a:prstGeom>
                        <a:solidFill>
                          <a:schemeClr val="lt1"/>
                        </a:solidFill>
                        <a:ln w="6350">
                          <a:solidFill>
                            <a:prstClr val="black"/>
                          </a:solidFill>
                        </a:ln>
                      </wps:spPr>
                      <wps:txbx>
                        <w:txbxContent>
                          <w:p w14:paraId="09E1EAF5" w14:textId="77777777" w:rsidR="001049FC" w:rsidRPr="005B645F" w:rsidRDefault="001049FC" w:rsidP="00BE5977">
                            <w:pPr>
                              <w:rPr>
                                <w:rFonts w:ascii="Times New Roman" w:hAnsi="Times New Roman" w:cs="Times New Roman"/>
                              </w:rPr>
                            </w:pPr>
                            <w:r w:rsidRPr="005B645F">
                              <w:rPr>
                                <w:rFonts w:ascii="Times New Roman" w:hAnsi="Times New Roman" w:cs="Times New Roman"/>
                              </w:rPr>
                              <w:t xml:space="preserve">LLU aptaujas rezultāti </w:t>
                            </w:r>
                            <w:r w:rsidRPr="005B645F">
                              <w:rPr>
                                <w:rFonts w:ascii="Times New Roman" w:hAnsi="Times New Roman" w:cs="Times New Roman"/>
                                <w:i/>
                                <w:iCs/>
                              </w:rPr>
                              <w:t>(atbildes sniedza 201 SLO)</w:t>
                            </w:r>
                          </w:p>
                          <w:p w14:paraId="3AFF624A" w14:textId="77777777" w:rsidR="001049FC" w:rsidRPr="005B645F" w:rsidRDefault="001049FC" w:rsidP="00BE5977">
                            <w:pPr>
                              <w:numPr>
                                <w:ilvl w:val="0"/>
                                <w:numId w:val="15"/>
                              </w:numPr>
                              <w:rPr>
                                <w:rFonts w:ascii="Times New Roman" w:hAnsi="Times New Roman" w:cs="Times New Roman"/>
                              </w:rPr>
                            </w:pPr>
                            <w:r w:rsidRPr="005B645F">
                              <w:rPr>
                                <w:rFonts w:ascii="Times New Roman" w:hAnsi="Times New Roman" w:cs="Times New Roman"/>
                                <w:b/>
                                <w:bCs/>
                              </w:rPr>
                              <w:t xml:space="preserve">64,68 % </w:t>
                            </w:r>
                            <w:r w:rsidRPr="005B645F">
                              <w:rPr>
                                <w:rFonts w:ascii="Times New Roman" w:hAnsi="Times New Roman" w:cs="Times New Roman"/>
                              </w:rPr>
                              <w:t>aptaujāto SLO ir tīmekļa vietnes;</w:t>
                            </w:r>
                          </w:p>
                          <w:p w14:paraId="726A8DF1" w14:textId="77777777" w:rsidR="001049FC" w:rsidRPr="005B645F" w:rsidRDefault="001049FC" w:rsidP="00BE5977">
                            <w:pPr>
                              <w:numPr>
                                <w:ilvl w:val="0"/>
                                <w:numId w:val="15"/>
                              </w:numPr>
                              <w:rPr>
                                <w:rFonts w:ascii="Times New Roman" w:hAnsi="Times New Roman" w:cs="Times New Roman"/>
                              </w:rPr>
                            </w:pPr>
                            <w:r w:rsidRPr="005B645F">
                              <w:rPr>
                                <w:rFonts w:ascii="Times New Roman" w:hAnsi="Times New Roman" w:cs="Times New Roman"/>
                                <w:b/>
                                <w:bCs/>
                              </w:rPr>
                              <w:t>67,69</w:t>
                            </w:r>
                            <w:r>
                              <w:rPr>
                                <w:rFonts w:ascii="Times New Roman" w:hAnsi="Times New Roman" w:cs="Times New Roman"/>
                                <w:b/>
                                <w:bCs/>
                              </w:rPr>
                              <w:t xml:space="preserve"> </w:t>
                            </w:r>
                            <w:r w:rsidRPr="005B645F">
                              <w:rPr>
                                <w:rFonts w:ascii="Times New Roman" w:hAnsi="Times New Roman" w:cs="Times New Roman"/>
                                <w:b/>
                                <w:bCs/>
                              </w:rPr>
                              <w:t xml:space="preserve">% </w:t>
                            </w:r>
                            <w:r>
                              <w:rPr>
                                <w:rFonts w:ascii="Times New Roman" w:hAnsi="Times New Roman" w:cs="Times New Roman"/>
                              </w:rPr>
                              <w:t>aptaujāto SLO</w:t>
                            </w:r>
                            <w:r w:rsidRPr="007C56E6">
                              <w:rPr>
                                <w:rFonts w:ascii="Times New Roman" w:hAnsi="Times New Roman" w:cs="Times New Roman"/>
                              </w:rPr>
                              <w:t xml:space="preserve"> </w:t>
                            </w:r>
                            <w:r w:rsidRPr="005B645F">
                              <w:rPr>
                                <w:rFonts w:ascii="Times New Roman" w:hAnsi="Times New Roman" w:cs="Times New Roman"/>
                              </w:rPr>
                              <w:t>neievieto informāciju par gada pārskatos vai darbības pārskatos esošajiem datiem;</w:t>
                            </w:r>
                          </w:p>
                          <w:p w14:paraId="7CD44751" w14:textId="77777777" w:rsidR="001049FC" w:rsidRPr="003F1365" w:rsidRDefault="001049FC" w:rsidP="00BE5977">
                            <w:pPr>
                              <w:numPr>
                                <w:ilvl w:val="0"/>
                                <w:numId w:val="15"/>
                              </w:numPr>
                              <w:rPr>
                                <w:rFonts w:ascii="Times New Roman" w:hAnsi="Times New Roman" w:cs="Times New Roman"/>
                              </w:rPr>
                            </w:pPr>
                            <w:r w:rsidRPr="005B645F">
                              <w:rPr>
                                <w:rFonts w:ascii="Times New Roman" w:hAnsi="Times New Roman" w:cs="Times New Roman"/>
                                <w:b/>
                              </w:rPr>
                              <w:t>35</w:t>
                            </w:r>
                            <w:r>
                              <w:rPr>
                                <w:rFonts w:ascii="Times New Roman" w:hAnsi="Times New Roman" w:cs="Times New Roman"/>
                                <w:b/>
                              </w:rPr>
                              <w:t xml:space="preserve"> </w:t>
                            </w:r>
                            <w:r w:rsidRPr="005B645F">
                              <w:rPr>
                                <w:rFonts w:ascii="Times New Roman" w:hAnsi="Times New Roman" w:cs="Times New Roman"/>
                                <w:b/>
                              </w:rPr>
                              <w:t>%</w:t>
                            </w:r>
                            <w:r w:rsidRPr="005B645F">
                              <w:rPr>
                                <w:rFonts w:ascii="Times New Roman" w:hAnsi="Times New Roman" w:cs="Times New Roman"/>
                              </w:rPr>
                              <w:t xml:space="preserve"> </w:t>
                            </w:r>
                            <w:r>
                              <w:rPr>
                                <w:rFonts w:ascii="Times New Roman" w:hAnsi="Times New Roman" w:cs="Times New Roman"/>
                              </w:rPr>
                              <w:t>aptaujāto SLO</w:t>
                            </w:r>
                            <w:r w:rsidRPr="007C56E6">
                              <w:rPr>
                                <w:rFonts w:ascii="Times New Roman" w:hAnsi="Times New Roman" w:cs="Times New Roman"/>
                              </w:rPr>
                              <w:t xml:space="preserve"> </w:t>
                            </w:r>
                            <w:r>
                              <w:rPr>
                                <w:rFonts w:ascii="Times New Roman" w:hAnsi="Times New Roman" w:cs="Times New Roman"/>
                              </w:rPr>
                              <w:t>n</w:t>
                            </w:r>
                            <w:r w:rsidRPr="005B645F">
                              <w:rPr>
                                <w:rFonts w:ascii="Times New Roman" w:hAnsi="Times New Roman" w:cs="Times New Roman"/>
                              </w:rPr>
                              <w:t>esaskata nepieciešamību ļaut ieinteresētām pusēm iepazīties ar savu or</w:t>
                            </w:r>
                            <w:r>
                              <w:rPr>
                                <w:rFonts w:ascii="Times New Roman" w:hAnsi="Times New Roman" w:cs="Times New Roman"/>
                              </w:rPr>
                              <w:t>ganizāciju darbības rezultātiem.</w:t>
                            </w:r>
                          </w:p>
                          <w:p w14:paraId="76C0D680" w14:textId="77777777" w:rsidR="001049FC" w:rsidRDefault="001049FC" w:rsidP="00BE59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17F20" id="Text Box 5" o:spid="_x0000_s1035" type="#_x0000_t202" style="position:absolute;left:0;text-align:left;margin-left:-2.85pt;margin-top:9.65pt;width:457.5pt;height:88.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R6TQIAAKkEAAAOAAAAZHJzL2Uyb0RvYy54bWysVN9v2jAQfp+0/8Hy+wihwNqIUDEqpkmo&#10;rQRTn43jEGuOz7MNCfvrd3YCZe2epr0498uf7767y+y+rRU5Cusk6JymgyElQnMopN7n9Pt29emW&#10;EueZLpgCLXJ6Eo7ezz9+mDUmEyOoQBXCEgTRLmtMTivvTZYkjleiZm4ARmh0lmBr5lG1+6SwrEH0&#10;WiWj4XCaNGALY4EL59D60DnpPOKXpeD+qSyd8ETlFHPz8bTx3IUzmc9YtrfMVJL3abB/yKJmUuOj&#10;F6gH5hk5WPkOqpbcgoPSDzjUCZSl5CLWgNWkwzfVbCpmRKwFyXHmQpP7f7D88fhsiSxyOqFEsxpb&#10;tBWtJ1+gJZPATmNchkEbg2G+RTN2+Wx3aAxFt6WtwxfLIehHnk8XbgMYR+PkNh2OJuji6EvTUTq+&#10;GQec5PW6sc5/FVCTIOTUYvMip+y4dr4LPYeE1xwoWaykUlEJAyOWypIjw1YrH5NE8D+ilCZNTqc3&#10;mMc7hAB9ub9TjP/o07tCQDylMedASld8kHy7ayOF0zMxOyhOyJeFbt6c4SuJ8Gvm/DOzOGDIAy6N&#10;f8KjVIA5QS9RUoH99Td7iMe+o5eSBgc2p+7ngVlBifqmcSLu0vE4THhUxpPPI1TstWd37dGHeglI&#10;VIrraXgUQ7xXZ7G0UL/gbi3Cq+himuPbOfVncem7NcLd5GKxiEE404b5td4YHqADx4HWbfvCrOnb&#10;6nEiHuE82ix7090uNtzUsDh4KGVsfeC5Y7WnH/chDk+/u2HhrvUY9fqHmf8GAAD//wMAUEsDBBQA&#10;BgAIAAAAIQAuswV62wAAAAkBAAAPAAAAZHJzL2Rvd25yZXYueG1sTI/BTsMwEETvSPyDtUjcWgdQ&#10;IUnjVIAKF04tiLMbb22r8Tqy3TT8Pc4Jbrszo9m3zWZyPRsxROtJwN2yAIbUeWVJC/j6fFuUwGKS&#10;pGTvCQX8YIRNe33VyFr5C+1w3CfNcgnFWgowKQ0157Ez6GRc+gEpe0cfnEx5DZqrIC+53PX8vige&#10;uZOW8gUjB3w12J32Zydg+6Ir3ZUymG2prB2n7+OHfhfi9mZ6XgNLOKW/MMz4GR3azHTwZ1KR9QIW&#10;q6eczHr1ACz7VTEPh1lYVcDbhv//oP0FAAD//wMAUEsBAi0AFAAGAAgAAAAhALaDOJL+AAAA4QEA&#10;ABMAAAAAAAAAAAAAAAAAAAAAAFtDb250ZW50X1R5cGVzXS54bWxQSwECLQAUAAYACAAAACEAOP0h&#10;/9YAAACUAQAACwAAAAAAAAAAAAAAAAAvAQAAX3JlbHMvLnJlbHNQSwECLQAUAAYACAAAACEAiPaU&#10;ek0CAACpBAAADgAAAAAAAAAAAAAAAAAuAgAAZHJzL2Uyb0RvYy54bWxQSwECLQAUAAYACAAAACEA&#10;LrMFetsAAAAJAQAADwAAAAAAAAAAAAAAAACnBAAAZHJzL2Rvd25yZXYueG1sUEsFBgAAAAAEAAQA&#10;8wAAAK8FAAAAAA==&#10;" fillcolor="white [3201]" strokeweight=".5pt">
                <v:textbox>
                  <w:txbxContent>
                    <w:p w14:paraId="09E1EAF5" w14:textId="77777777" w:rsidR="001049FC" w:rsidRPr="005B645F" w:rsidRDefault="001049FC" w:rsidP="00BE5977">
                      <w:pPr>
                        <w:rPr>
                          <w:rFonts w:ascii="Times New Roman" w:hAnsi="Times New Roman" w:cs="Times New Roman"/>
                        </w:rPr>
                      </w:pPr>
                      <w:r w:rsidRPr="005B645F">
                        <w:rPr>
                          <w:rFonts w:ascii="Times New Roman" w:hAnsi="Times New Roman" w:cs="Times New Roman"/>
                        </w:rPr>
                        <w:t xml:space="preserve">LLU aptaujas rezultāti </w:t>
                      </w:r>
                      <w:r w:rsidRPr="005B645F">
                        <w:rPr>
                          <w:rFonts w:ascii="Times New Roman" w:hAnsi="Times New Roman" w:cs="Times New Roman"/>
                          <w:i/>
                          <w:iCs/>
                        </w:rPr>
                        <w:t>(atbildes sniedza 201 SLO)</w:t>
                      </w:r>
                    </w:p>
                    <w:p w14:paraId="3AFF624A" w14:textId="77777777" w:rsidR="001049FC" w:rsidRPr="005B645F" w:rsidRDefault="001049FC" w:rsidP="00BE5977">
                      <w:pPr>
                        <w:numPr>
                          <w:ilvl w:val="0"/>
                          <w:numId w:val="15"/>
                        </w:numPr>
                        <w:rPr>
                          <w:rFonts w:ascii="Times New Roman" w:hAnsi="Times New Roman" w:cs="Times New Roman"/>
                        </w:rPr>
                      </w:pPr>
                      <w:r w:rsidRPr="005B645F">
                        <w:rPr>
                          <w:rFonts w:ascii="Times New Roman" w:hAnsi="Times New Roman" w:cs="Times New Roman"/>
                          <w:b/>
                          <w:bCs/>
                        </w:rPr>
                        <w:t xml:space="preserve">64,68 % </w:t>
                      </w:r>
                      <w:r w:rsidRPr="005B645F">
                        <w:rPr>
                          <w:rFonts w:ascii="Times New Roman" w:hAnsi="Times New Roman" w:cs="Times New Roman"/>
                        </w:rPr>
                        <w:t>aptaujāto SLO ir tīmekļa vietnes;</w:t>
                      </w:r>
                    </w:p>
                    <w:p w14:paraId="726A8DF1" w14:textId="77777777" w:rsidR="001049FC" w:rsidRPr="005B645F" w:rsidRDefault="001049FC" w:rsidP="00BE5977">
                      <w:pPr>
                        <w:numPr>
                          <w:ilvl w:val="0"/>
                          <w:numId w:val="15"/>
                        </w:numPr>
                        <w:rPr>
                          <w:rFonts w:ascii="Times New Roman" w:hAnsi="Times New Roman" w:cs="Times New Roman"/>
                        </w:rPr>
                      </w:pPr>
                      <w:r w:rsidRPr="005B645F">
                        <w:rPr>
                          <w:rFonts w:ascii="Times New Roman" w:hAnsi="Times New Roman" w:cs="Times New Roman"/>
                          <w:b/>
                          <w:bCs/>
                        </w:rPr>
                        <w:t>67,69</w:t>
                      </w:r>
                      <w:r>
                        <w:rPr>
                          <w:rFonts w:ascii="Times New Roman" w:hAnsi="Times New Roman" w:cs="Times New Roman"/>
                          <w:b/>
                          <w:bCs/>
                        </w:rPr>
                        <w:t xml:space="preserve"> </w:t>
                      </w:r>
                      <w:r w:rsidRPr="005B645F">
                        <w:rPr>
                          <w:rFonts w:ascii="Times New Roman" w:hAnsi="Times New Roman" w:cs="Times New Roman"/>
                          <w:b/>
                          <w:bCs/>
                        </w:rPr>
                        <w:t xml:space="preserve">% </w:t>
                      </w:r>
                      <w:r>
                        <w:rPr>
                          <w:rFonts w:ascii="Times New Roman" w:hAnsi="Times New Roman" w:cs="Times New Roman"/>
                        </w:rPr>
                        <w:t>aptaujāto SLO</w:t>
                      </w:r>
                      <w:r w:rsidRPr="007C56E6">
                        <w:rPr>
                          <w:rFonts w:ascii="Times New Roman" w:hAnsi="Times New Roman" w:cs="Times New Roman"/>
                        </w:rPr>
                        <w:t xml:space="preserve"> </w:t>
                      </w:r>
                      <w:r w:rsidRPr="005B645F">
                        <w:rPr>
                          <w:rFonts w:ascii="Times New Roman" w:hAnsi="Times New Roman" w:cs="Times New Roman"/>
                        </w:rPr>
                        <w:t>neievieto informāciju par gada pārskatos vai darbības pārskatos esošajiem datiem;</w:t>
                      </w:r>
                    </w:p>
                    <w:p w14:paraId="7CD44751" w14:textId="77777777" w:rsidR="001049FC" w:rsidRPr="003F1365" w:rsidRDefault="001049FC" w:rsidP="00BE5977">
                      <w:pPr>
                        <w:numPr>
                          <w:ilvl w:val="0"/>
                          <w:numId w:val="15"/>
                        </w:numPr>
                        <w:rPr>
                          <w:rFonts w:ascii="Times New Roman" w:hAnsi="Times New Roman" w:cs="Times New Roman"/>
                        </w:rPr>
                      </w:pPr>
                      <w:r w:rsidRPr="005B645F">
                        <w:rPr>
                          <w:rFonts w:ascii="Times New Roman" w:hAnsi="Times New Roman" w:cs="Times New Roman"/>
                          <w:b/>
                        </w:rPr>
                        <w:t>35</w:t>
                      </w:r>
                      <w:r>
                        <w:rPr>
                          <w:rFonts w:ascii="Times New Roman" w:hAnsi="Times New Roman" w:cs="Times New Roman"/>
                          <w:b/>
                        </w:rPr>
                        <w:t xml:space="preserve"> </w:t>
                      </w:r>
                      <w:r w:rsidRPr="005B645F">
                        <w:rPr>
                          <w:rFonts w:ascii="Times New Roman" w:hAnsi="Times New Roman" w:cs="Times New Roman"/>
                          <w:b/>
                        </w:rPr>
                        <w:t>%</w:t>
                      </w:r>
                      <w:r w:rsidRPr="005B645F">
                        <w:rPr>
                          <w:rFonts w:ascii="Times New Roman" w:hAnsi="Times New Roman" w:cs="Times New Roman"/>
                        </w:rPr>
                        <w:t xml:space="preserve"> </w:t>
                      </w:r>
                      <w:r>
                        <w:rPr>
                          <w:rFonts w:ascii="Times New Roman" w:hAnsi="Times New Roman" w:cs="Times New Roman"/>
                        </w:rPr>
                        <w:t>aptaujāto SLO</w:t>
                      </w:r>
                      <w:r w:rsidRPr="007C56E6">
                        <w:rPr>
                          <w:rFonts w:ascii="Times New Roman" w:hAnsi="Times New Roman" w:cs="Times New Roman"/>
                        </w:rPr>
                        <w:t xml:space="preserve"> </w:t>
                      </w:r>
                      <w:r>
                        <w:rPr>
                          <w:rFonts w:ascii="Times New Roman" w:hAnsi="Times New Roman" w:cs="Times New Roman"/>
                        </w:rPr>
                        <w:t>n</w:t>
                      </w:r>
                      <w:r w:rsidRPr="005B645F">
                        <w:rPr>
                          <w:rFonts w:ascii="Times New Roman" w:hAnsi="Times New Roman" w:cs="Times New Roman"/>
                        </w:rPr>
                        <w:t>esaskata nepieciešamību ļaut ieinteresētām pusēm iepazīties ar savu or</w:t>
                      </w:r>
                      <w:r>
                        <w:rPr>
                          <w:rFonts w:ascii="Times New Roman" w:hAnsi="Times New Roman" w:cs="Times New Roman"/>
                        </w:rPr>
                        <w:t>ganizāciju darbības rezultātiem.</w:t>
                      </w:r>
                    </w:p>
                    <w:p w14:paraId="76C0D680" w14:textId="77777777" w:rsidR="001049FC" w:rsidRDefault="001049FC" w:rsidP="00BE5977"/>
                  </w:txbxContent>
                </v:textbox>
              </v:shape>
            </w:pict>
          </mc:Fallback>
        </mc:AlternateContent>
      </w:r>
    </w:p>
    <w:p w14:paraId="0E5C4C6A" w14:textId="77777777" w:rsidR="00BE5977" w:rsidRPr="00DC5E6E" w:rsidRDefault="00BE5977" w:rsidP="00BE5977">
      <w:pPr>
        <w:ind w:firstLine="709"/>
        <w:jc w:val="both"/>
        <w:rPr>
          <w:rFonts w:ascii="Times New Roman" w:hAnsi="Times New Roman" w:cs="Times New Roman"/>
        </w:rPr>
      </w:pPr>
    </w:p>
    <w:p w14:paraId="05EC397B" w14:textId="77777777" w:rsidR="00BE5977" w:rsidRPr="00DC5E6E" w:rsidRDefault="00BE5977" w:rsidP="00BE5977">
      <w:pPr>
        <w:ind w:firstLine="709"/>
        <w:jc w:val="both"/>
        <w:rPr>
          <w:rFonts w:ascii="Times New Roman" w:hAnsi="Times New Roman" w:cs="Times New Roman"/>
        </w:rPr>
      </w:pPr>
    </w:p>
    <w:p w14:paraId="5265D549" w14:textId="77777777" w:rsidR="00BE5977" w:rsidRPr="00DC5E6E" w:rsidRDefault="00BE5977" w:rsidP="00BE5977">
      <w:pPr>
        <w:ind w:firstLine="709"/>
        <w:jc w:val="both"/>
        <w:rPr>
          <w:rFonts w:ascii="Times New Roman" w:hAnsi="Times New Roman" w:cs="Times New Roman"/>
        </w:rPr>
      </w:pPr>
    </w:p>
    <w:p w14:paraId="27B434CD" w14:textId="77777777" w:rsidR="00BE5977" w:rsidRPr="00DC5E6E" w:rsidRDefault="00BE5977" w:rsidP="00BE5977">
      <w:pPr>
        <w:ind w:firstLine="709"/>
        <w:jc w:val="both"/>
        <w:rPr>
          <w:rFonts w:ascii="Times New Roman" w:hAnsi="Times New Roman" w:cs="Times New Roman"/>
        </w:rPr>
      </w:pPr>
    </w:p>
    <w:p w14:paraId="475A69CC" w14:textId="77777777" w:rsidR="00BE5977" w:rsidRPr="00DC5E6E" w:rsidRDefault="00BE5977" w:rsidP="00BE5977">
      <w:pPr>
        <w:ind w:firstLine="709"/>
        <w:jc w:val="both"/>
        <w:rPr>
          <w:rFonts w:ascii="Times New Roman" w:hAnsi="Times New Roman" w:cs="Times New Roman"/>
        </w:rPr>
      </w:pPr>
    </w:p>
    <w:p w14:paraId="7299A254" w14:textId="77777777" w:rsidR="00BE5977" w:rsidRPr="00DC5E6E" w:rsidRDefault="00BE5977" w:rsidP="00BE5977">
      <w:pPr>
        <w:ind w:firstLine="709"/>
        <w:jc w:val="both"/>
        <w:rPr>
          <w:rFonts w:ascii="Times New Roman" w:hAnsi="Times New Roman" w:cs="Times New Roman"/>
        </w:rPr>
      </w:pPr>
    </w:p>
    <w:p w14:paraId="0AF56DF3" w14:textId="77777777" w:rsidR="00BE5977" w:rsidRPr="00DC5E6E" w:rsidRDefault="00BE5977" w:rsidP="00BE5977">
      <w:pPr>
        <w:jc w:val="both"/>
        <w:rPr>
          <w:rFonts w:ascii="Times New Roman" w:hAnsi="Times New Roman" w:cs="Times New Roman"/>
        </w:rPr>
      </w:pPr>
    </w:p>
    <w:p w14:paraId="0487B974"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64,68</w:t>
      </w:r>
      <w:r w:rsidR="00CD3ECE" w:rsidRPr="00DC5E6E">
        <w:rPr>
          <w:rFonts w:ascii="Times New Roman" w:hAnsi="Times New Roman" w:cs="Times New Roman"/>
        </w:rPr>
        <w:t xml:space="preserve"> </w:t>
      </w:r>
      <w:r w:rsidRPr="00DC5E6E">
        <w:rPr>
          <w:rFonts w:ascii="Times New Roman" w:hAnsi="Times New Roman" w:cs="Times New Roman"/>
        </w:rPr>
        <w:t>% respondentu apstiprināja tīmekļa vietnes esamību vai arī mājas lapas esamību sociālajos tīklos. 8,46 % no minētajiem 64,68</w:t>
      </w:r>
      <w:r w:rsidR="00CD3ECE" w:rsidRPr="00DC5E6E">
        <w:rPr>
          <w:rFonts w:ascii="Times New Roman" w:hAnsi="Times New Roman" w:cs="Times New Roman"/>
        </w:rPr>
        <w:t xml:space="preserve"> </w:t>
      </w:r>
      <w:r w:rsidRPr="00DC5E6E">
        <w:rPr>
          <w:rFonts w:ascii="Times New Roman" w:hAnsi="Times New Roman" w:cs="Times New Roman"/>
        </w:rPr>
        <w:t>% SLO ievieto informāciju par savu organizāciju citās sabiedriskās organizācijas vai institūcijas oficiālajā tīmekļa vietnē. Tas nozīmē, ka 130 respondentiem ir iespēja publiskot informāciju par savas organizācijas darbības rezultātiem. Savukārt 71 SLO tādas iespējas nav. Neskatoties uz to, ka organizācijām SL statuss ir vairāk nekā piecus gadus, 71 organizācija nesaskatīja nepieciešamību ļaut ieinteresētām pusēm iepazīties ar savu organizāciju darbības rezultātiem (38 no minētajām organizācijām norādīja pārskatos ziedojumus kā vienīgo finansēšanas avotu).</w:t>
      </w:r>
    </w:p>
    <w:p w14:paraId="65E25721" w14:textId="69A61733" w:rsidR="00BE5977" w:rsidRPr="00DC5E6E" w:rsidRDefault="00BE5977" w:rsidP="00BE5977">
      <w:pPr>
        <w:pStyle w:val="Default"/>
        <w:jc w:val="both"/>
      </w:pPr>
      <w:r w:rsidRPr="00DC5E6E">
        <w:tab/>
        <w:t>Respondentiem, kuri apstiprinoši atbildēja uz diviem iepriekšējiem jautājumiem, tika lūgts norādīt, kāds no informācijas veidiem ir ievietots mājas lapā. No 130 respondentiem 88 (67,69</w:t>
      </w:r>
      <w:r w:rsidR="00CD3ECE" w:rsidRPr="00DC5E6E">
        <w:t xml:space="preserve"> </w:t>
      </w:r>
      <w:r w:rsidRPr="00DC5E6E">
        <w:t>%) neiekļauj nevienu no informācijas veidiem. Atbilstoši pētījumam tikai 44 (21,89</w:t>
      </w:r>
      <w:r w:rsidR="00CD3ECE" w:rsidRPr="00DC5E6E">
        <w:t xml:space="preserve"> </w:t>
      </w:r>
      <w:r w:rsidRPr="00DC5E6E">
        <w:t>%) SLO ievietojuši dažus informācijas veidus savā mājas lapā. Vairākums izvēlās ievietot nevis oficiāli apstiprināto informāciju, bet speciāli šim mērķim sagatavotu un pielāgotu informāciju par saņemto ziedojumu (17,9</w:t>
      </w:r>
      <w:r w:rsidR="00CD3ECE" w:rsidRPr="00DC5E6E">
        <w:t xml:space="preserve"> </w:t>
      </w:r>
      <w:r w:rsidRPr="00DC5E6E">
        <w:t>%) un izlietoto ziedojumu (19,23</w:t>
      </w:r>
      <w:r w:rsidR="00CD3ECE" w:rsidRPr="00DC5E6E">
        <w:t xml:space="preserve"> </w:t>
      </w:r>
      <w:r w:rsidRPr="00DC5E6E">
        <w:t>%) apjomu. Kopumā var secināt, ka dažas organizācijas, kurām ir iespēja ievietot informāciju citu institūciju vai SLO mājas lapās, nav paredzētas tehniskās iespējas pārskatu ielādei, savukārt motivācijas trūkums pārējām organizācijām (118), iespējams, saistīts ar attieksmi nevis tehniskām problēmām.</w:t>
      </w:r>
    </w:p>
    <w:p w14:paraId="37356B79" w14:textId="77777777" w:rsidR="00BE5977" w:rsidRPr="00DC5E6E" w:rsidRDefault="00BE5977" w:rsidP="00BE5977">
      <w:pPr>
        <w:pStyle w:val="Default"/>
        <w:jc w:val="both"/>
      </w:pPr>
      <w:r w:rsidRPr="00DC5E6E">
        <w:tab/>
        <w:t>Vairākums respondentu, kuriem ir iespēja publiskot informāciju, proti, 87 (43,28</w:t>
      </w:r>
      <w:r w:rsidR="00CD3ECE" w:rsidRPr="00DC5E6E">
        <w:t xml:space="preserve"> </w:t>
      </w:r>
      <w:r w:rsidRPr="00DC5E6E">
        <w:t>% no visām aptaujātām organizācijām) šaubās par nepieciešamību atklāt informāciju par finanšu rādītājiem sabiedrībai. Apstiprinoša atbilde par gatavību publiskot šādu informāciju ir 80 organizācijām (39,8</w:t>
      </w:r>
      <w:r w:rsidR="00CD3ECE" w:rsidRPr="00DC5E6E">
        <w:t xml:space="preserve"> </w:t>
      </w:r>
      <w:r w:rsidRPr="00DC5E6E">
        <w:t>%), kaut gan 34 (16,92</w:t>
      </w:r>
      <w:r w:rsidR="00CD3ECE" w:rsidRPr="00DC5E6E">
        <w:t xml:space="preserve"> </w:t>
      </w:r>
      <w:r w:rsidRPr="00DC5E6E">
        <w:t>%) atbildēja negatīvi. Minētais rādītājs apliecina, ka liela daļa organizāciju varētu vai ir gatavas apsvērt iespēju publiskot finanšu informāciju.</w:t>
      </w:r>
    </w:p>
    <w:p w14:paraId="1768DCAC" w14:textId="117690AE"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 xml:space="preserve">Pēdējais anketas jautājums informēja respondentus </w:t>
      </w:r>
      <w:r w:rsidR="00DC0BF6">
        <w:rPr>
          <w:rFonts w:ascii="Times New Roman" w:hAnsi="Times New Roman" w:cs="Times New Roman"/>
        </w:rPr>
        <w:t>p</w:t>
      </w:r>
      <w:r w:rsidRPr="00DC5E6E">
        <w:rPr>
          <w:rFonts w:ascii="Times New Roman" w:hAnsi="Times New Roman" w:cs="Times New Roman"/>
        </w:rPr>
        <w:t>ar to, ka citās Eiropas valstīs – tādās kā Igaunijā, Lielbritānijā, Īrijā un Ungārijā SLO finanšu pārskats (vai tā daļa) ir pieejams valsts institūcijas mājas lapā. Respondentiem tika uzdots jautājums, kāds ir viņu viedoklis par iespēju VID mājas lapā publiskot ne tikai darbības pārskatu, bet arī gada pārstatu vai daļu no tā. Izvērtējums norāda, ka 55,22</w:t>
      </w:r>
      <w:r w:rsidR="00CD3ECE" w:rsidRPr="00DC5E6E">
        <w:rPr>
          <w:rFonts w:ascii="Times New Roman" w:hAnsi="Times New Roman" w:cs="Times New Roman"/>
        </w:rPr>
        <w:t xml:space="preserve"> </w:t>
      </w:r>
      <w:r w:rsidRPr="00DC5E6E">
        <w:rPr>
          <w:rFonts w:ascii="Times New Roman" w:hAnsi="Times New Roman" w:cs="Times New Roman"/>
        </w:rPr>
        <w:t>% respondentu nebija pārliecināti par šādu iespēju, negatīvi atbildēja 27,36</w:t>
      </w:r>
      <w:r w:rsidR="00CD3ECE" w:rsidRPr="00DC5E6E">
        <w:rPr>
          <w:rFonts w:ascii="Times New Roman" w:hAnsi="Times New Roman" w:cs="Times New Roman"/>
        </w:rPr>
        <w:t xml:space="preserve"> </w:t>
      </w:r>
      <w:r w:rsidRPr="00DC5E6E">
        <w:rPr>
          <w:rFonts w:ascii="Times New Roman" w:hAnsi="Times New Roman" w:cs="Times New Roman"/>
        </w:rPr>
        <w:t>%, tikai 17,41</w:t>
      </w:r>
      <w:r w:rsidR="00CD3ECE" w:rsidRPr="00DC5E6E">
        <w:rPr>
          <w:rFonts w:ascii="Times New Roman" w:hAnsi="Times New Roman" w:cs="Times New Roman"/>
        </w:rPr>
        <w:t xml:space="preserve"> </w:t>
      </w:r>
      <w:r w:rsidRPr="00DC5E6E">
        <w:rPr>
          <w:rFonts w:ascii="Times New Roman" w:hAnsi="Times New Roman" w:cs="Times New Roman"/>
        </w:rPr>
        <w:t>% respondentu atbildēja apstiprinoši. Lielākoties SLO piesardzīgi un bez pārliecības attiecas pret gada pārskata publicēšanu. Šādu atbildi grūti izskaidrot, jo visa informācija par gada pārskatiem ir pieejama publiski citos informācijas resursos. Jautājums ir par iespēju sabiedrībai būt informētai par šādas informācijas par darbības pārskata datiem pieejamību vienkopus un viegli pieejamā veidā.</w:t>
      </w:r>
    </w:p>
    <w:p w14:paraId="2CE6728D"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Tika konstatēts, ka visaptverošās informācijas par organizācijas darbības rezultātu novadīšana līdz sabiedrībai nav pieņemta kā labā prakse Latvijas SLO vidē un, iespējams, lielākajai daļai pietrūkst zināšanas par minētās informācijas atkāšanas nozīmi, tajā skaitā ziedojumu piesaistē</w:t>
      </w:r>
      <w:r w:rsidRPr="00DC5E6E">
        <w:rPr>
          <w:rStyle w:val="FootnoteReference"/>
          <w:rFonts w:ascii="Times New Roman" w:hAnsi="Times New Roman" w:cs="Times New Roman"/>
        </w:rPr>
        <w:footnoteReference w:id="38"/>
      </w:r>
      <w:r w:rsidRPr="00DC5E6E">
        <w:rPr>
          <w:rFonts w:ascii="Times New Roman" w:hAnsi="Times New Roman" w:cs="Times New Roman"/>
        </w:rPr>
        <w:t>.</w:t>
      </w:r>
    </w:p>
    <w:bookmarkEnd w:id="19"/>
    <w:p w14:paraId="1FC54A51"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No iepriekš minētā secināms, ka ziedotāji (potenciālie ziedotāji) ir ieinteresēti informācijas pieejamībā par SLO darbību, un no tās kvalitātes ir atkarīgs ziedotāja, kā arī citu ieinteresēto pušu atbalsts SLO. Turklāt SLO mājas lapa kā komunikācijas rīks ar iesaistītām pusēm netiek izmantots pietiekamā līmenī.</w:t>
      </w:r>
    </w:p>
    <w:p w14:paraId="6EC0B6A7"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noProof/>
          <w:lang w:eastAsia="lv-LV"/>
        </w:rPr>
        <mc:AlternateContent>
          <mc:Choice Requires="wps">
            <w:drawing>
              <wp:anchor distT="0" distB="0" distL="114300" distR="114300" simplePos="0" relativeHeight="251668480" behindDoc="0" locked="0" layoutInCell="1" allowOverlap="1" wp14:anchorId="60060758" wp14:editId="62549FF8">
                <wp:simplePos x="0" y="0"/>
                <wp:positionH relativeFrom="margin">
                  <wp:align>left</wp:align>
                </wp:positionH>
                <wp:positionV relativeFrom="paragraph">
                  <wp:posOffset>64262</wp:posOffset>
                </wp:positionV>
                <wp:extent cx="5753100" cy="8382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753100" cy="838200"/>
                        </a:xfrm>
                        <a:prstGeom prst="rect">
                          <a:avLst/>
                        </a:prstGeom>
                        <a:solidFill>
                          <a:schemeClr val="lt1"/>
                        </a:solidFill>
                        <a:ln w="6350">
                          <a:solidFill>
                            <a:prstClr val="black"/>
                          </a:solidFill>
                        </a:ln>
                      </wps:spPr>
                      <wps:txbx>
                        <w:txbxContent>
                          <w:p w14:paraId="7E0D756F" w14:textId="77777777" w:rsidR="001049FC" w:rsidRPr="00F95C68" w:rsidRDefault="001049FC" w:rsidP="00BE5977">
                            <w:pPr>
                              <w:ind w:firstLine="720"/>
                              <w:jc w:val="both"/>
                              <w:rPr>
                                <w:rFonts w:ascii="Times New Roman" w:hAnsi="Times New Roman" w:cs="Times New Roman"/>
                              </w:rPr>
                            </w:pPr>
                            <w:r>
                              <w:rPr>
                                <w:rFonts w:ascii="Times New Roman" w:hAnsi="Times New Roman" w:cs="Times New Roman"/>
                              </w:rPr>
                              <w:t>Ar</w:t>
                            </w:r>
                            <w:r w:rsidRPr="00F95C68">
                              <w:rPr>
                                <w:rFonts w:ascii="Times New Roman" w:hAnsi="Times New Roman" w:cs="Times New Roman"/>
                              </w:rPr>
                              <w:t xml:space="preserve"> mērķi popularizēt SLO darbības rezultātus un to lomu sabiedrībā, kā arī veicināt filantropijas kultūras attīstību, būtu jāvienojas par SLO </w:t>
                            </w:r>
                            <w:r>
                              <w:rPr>
                                <w:rFonts w:ascii="Times New Roman" w:hAnsi="Times New Roman" w:cs="Times New Roman"/>
                              </w:rPr>
                              <w:t xml:space="preserve">(NVO) </w:t>
                            </w:r>
                            <w:r w:rsidRPr="003F1365">
                              <w:rPr>
                                <w:rFonts w:ascii="Times New Roman" w:hAnsi="Times New Roman" w:cs="Times New Roman"/>
                                <w:b/>
                              </w:rPr>
                              <w:t>vienotās komunikācijas platformas izveidi</w:t>
                            </w:r>
                            <w:r w:rsidRPr="00F95C68">
                              <w:rPr>
                                <w:rFonts w:ascii="Times New Roman" w:hAnsi="Times New Roman" w:cs="Times New Roman"/>
                              </w:rPr>
                              <w:t xml:space="preserve">, kurā vienkopus tiktu apkopota informācija, kas ir </w:t>
                            </w:r>
                            <w:r>
                              <w:rPr>
                                <w:rFonts w:ascii="Times New Roman" w:hAnsi="Times New Roman" w:cs="Times New Roman"/>
                              </w:rPr>
                              <w:t>nepieciešama</w:t>
                            </w:r>
                            <w:r w:rsidRPr="00F95C68">
                              <w:rPr>
                                <w:rFonts w:ascii="Times New Roman" w:hAnsi="Times New Roman" w:cs="Times New Roman"/>
                              </w:rPr>
                              <w:t xml:space="preserve"> </w:t>
                            </w:r>
                            <w:r>
                              <w:rPr>
                                <w:rFonts w:ascii="Times New Roman" w:hAnsi="Times New Roman" w:cs="Times New Roman"/>
                              </w:rPr>
                              <w:t xml:space="preserve">visām </w:t>
                            </w:r>
                            <w:r w:rsidRPr="00F95C68">
                              <w:rPr>
                                <w:rFonts w:ascii="Times New Roman" w:hAnsi="Times New Roman" w:cs="Times New Roman"/>
                              </w:rPr>
                              <w:t xml:space="preserve">SLO </w:t>
                            </w:r>
                            <w:r>
                              <w:rPr>
                                <w:rFonts w:ascii="Times New Roman" w:hAnsi="Times New Roman" w:cs="Times New Roman"/>
                              </w:rPr>
                              <w:t xml:space="preserve">(NVO) </w:t>
                            </w:r>
                            <w:r w:rsidRPr="00F95C68">
                              <w:rPr>
                                <w:rFonts w:ascii="Times New Roman" w:hAnsi="Times New Roman" w:cs="Times New Roman"/>
                              </w:rPr>
                              <w:t xml:space="preserve">sistēmā </w:t>
                            </w:r>
                            <w:r>
                              <w:rPr>
                                <w:rFonts w:ascii="Times New Roman" w:hAnsi="Times New Roman" w:cs="Times New Roman"/>
                              </w:rPr>
                              <w:t xml:space="preserve">ieinteresētajām </w:t>
                            </w:r>
                            <w:r w:rsidRPr="00F95C68">
                              <w:rPr>
                                <w:rFonts w:ascii="Times New Roman" w:hAnsi="Times New Roman" w:cs="Times New Roman"/>
                              </w:rPr>
                              <w:t xml:space="preserve">pusēm. </w:t>
                            </w:r>
                          </w:p>
                          <w:p w14:paraId="655F1537" w14:textId="77777777" w:rsidR="001049FC" w:rsidRDefault="001049FC" w:rsidP="00BE59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60758" id="Text Box 7" o:spid="_x0000_s1036" type="#_x0000_t202" style="position:absolute;left:0;text-align:left;margin-left:0;margin-top:5.05pt;width:453pt;height:6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KeTQIAAKgEAAAOAAAAZHJzL2Uyb0RvYy54bWysVE2P2jAQvVfqf7B8L+FzoRFhRVlRVUK7&#10;K0G1Z+M4xKrjcW1DQn99x05g2W1PVS9mPPPyPPNmhvl9UylyEtZJ0Bkd9PqUCM0hl/qQ0e+79acZ&#10;Jc4znTMFWmT0LBy9X3z8MK9NKoZQgsqFJUiiXVqbjJbemzRJHC9FxVwPjNAYLMBWzOPVHpLcshrZ&#10;K5UM+/27pAabGwtcOIfehzZIF5G/KAT3T0XhhCcqo5ibj6eN5z6cyWLO0oNlppS8S4P9QxYVkxof&#10;vVI9MM/I0co/qCrJLTgofI9DlUBRSC5iDVjNoP+umm3JjIi1oDjOXGVy/4+WP56eLZF5RqeUaFZh&#10;i3ai8eQLNGQa1KmNSxG0NQjzDbqxyxe/Q2couilsFX6xHIJx1Pl81TaQcXROppPRoI8hjrHZaIbN&#10;CzTJ69fGOv9VQEWCkVGLvYuSstPG+RZ6gYTHHCiZr6VS8RLmRayUJSeGnVY+5ojkb1BKkzqjd6NJ&#10;PxK/iQXq6/d7xfiPLr0bFPIpjTkHTdrag+WbfdMp2Om1h/yMcllox80ZvpZIv2HOPzOL84Uy4M74&#10;JzwKBZgTdBYlJdhff/MHPLYdo5TUOK8ZdT+PzApK1DeNA/F5MB6HAY+X8WQ6xIu9jexvI/pYrQCF&#10;GuB2Gh7NgPfqYhYWqhdcrWV4FUNMc3w7o/5irny7RbiaXCyXEYQjbZjf6K3hgTo0Jsi6a16YNV1b&#10;PQ7EI1wmm6Xvuttiw5calkcPhYytDzq3qnby4zrE4elWN+zb7T2iXv9gFr8BAAD//wMAUEsDBBQA&#10;BgAIAAAAIQCKVBGh2QAAAAcBAAAPAAAAZHJzL2Rvd25yZXYueG1sTI/BTsMwDIbvSLxD5EncWNIJ&#10;TV1pOg00uHBiQ5y9JksimqRKsq68PeYER3+/9ftzu539wCadsotBQrUUwHToo3LBSPg4vtzXwHLB&#10;oHCIQUv41hm23e1Ni42K1/Cup0MxjEpCblCCLWVsOM+91R7zMo46UHaOyWOhMRmuEl6p3A98JcSa&#10;e3SBLlgc9bPV/dfh4iXsn8zG9DUmu6+Vc9P8eX4zr1LeLebdI7Ci5/K3DL/6pA4dOZ3iJajMBgn0&#10;SCEqKmCUbsSawInAw6oC3rX8v3/3AwAA//8DAFBLAQItABQABgAIAAAAIQC2gziS/gAAAOEBAAAT&#10;AAAAAAAAAAAAAAAAAAAAAABbQ29udGVudF9UeXBlc10ueG1sUEsBAi0AFAAGAAgAAAAhADj9If/W&#10;AAAAlAEAAAsAAAAAAAAAAAAAAAAALwEAAF9yZWxzLy5yZWxzUEsBAi0AFAAGAAgAAAAhAMYqwp5N&#10;AgAAqAQAAA4AAAAAAAAAAAAAAAAALgIAAGRycy9lMm9Eb2MueG1sUEsBAi0AFAAGAAgAAAAhAIpU&#10;EaHZAAAABwEAAA8AAAAAAAAAAAAAAAAApwQAAGRycy9kb3ducmV2LnhtbFBLBQYAAAAABAAEAPMA&#10;AACtBQAAAAA=&#10;" fillcolor="white [3201]" strokeweight=".5pt">
                <v:textbox>
                  <w:txbxContent>
                    <w:p w14:paraId="7E0D756F" w14:textId="77777777" w:rsidR="001049FC" w:rsidRPr="00F95C68" w:rsidRDefault="001049FC" w:rsidP="00BE5977">
                      <w:pPr>
                        <w:ind w:firstLine="720"/>
                        <w:jc w:val="both"/>
                        <w:rPr>
                          <w:rFonts w:ascii="Times New Roman" w:hAnsi="Times New Roman" w:cs="Times New Roman"/>
                        </w:rPr>
                      </w:pPr>
                      <w:r>
                        <w:rPr>
                          <w:rFonts w:ascii="Times New Roman" w:hAnsi="Times New Roman" w:cs="Times New Roman"/>
                        </w:rPr>
                        <w:t>Ar</w:t>
                      </w:r>
                      <w:r w:rsidRPr="00F95C68">
                        <w:rPr>
                          <w:rFonts w:ascii="Times New Roman" w:hAnsi="Times New Roman" w:cs="Times New Roman"/>
                        </w:rPr>
                        <w:t xml:space="preserve"> mērķi popularizēt SLO darbības rezultātus un to lomu sabiedrībā, kā arī veicināt filantropijas kultūras attīstību, būtu jāvienojas par SLO </w:t>
                      </w:r>
                      <w:r>
                        <w:rPr>
                          <w:rFonts w:ascii="Times New Roman" w:hAnsi="Times New Roman" w:cs="Times New Roman"/>
                        </w:rPr>
                        <w:t xml:space="preserve">(NVO) </w:t>
                      </w:r>
                      <w:r w:rsidRPr="003F1365">
                        <w:rPr>
                          <w:rFonts w:ascii="Times New Roman" w:hAnsi="Times New Roman" w:cs="Times New Roman"/>
                          <w:b/>
                        </w:rPr>
                        <w:t>vienotās komunikācijas platformas izveidi</w:t>
                      </w:r>
                      <w:r w:rsidRPr="00F95C68">
                        <w:rPr>
                          <w:rFonts w:ascii="Times New Roman" w:hAnsi="Times New Roman" w:cs="Times New Roman"/>
                        </w:rPr>
                        <w:t xml:space="preserve">, kurā vienkopus tiktu apkopota informācija, kas ir </w:t>
                      </w:r>
                      <w:r>
                        <w:rPr>
                          <w:rFonts w:ascii="Times New Roman" w:hAnsi="Times New Roman" w:cs="Times New Roman"/>
                        </w:rPr>
                        <w:t>nepieciešama</w:t>
                      </w:r>
                      <w:r w:rsidRPr="00F95C68">
                        <w:rPr>
                          <w:rFonts w:ascii="Times New Roman" w:hAnsi="Times New Roman" w:cs="Times New Roman"/>
                        </w:rPr>
                        <w:t xml:space="preserve"> </w:t>
                      </w:r>
                      <w:r>
                        <w:rPr>
                          <w:rFonts w:ascii="Times New Roman" w:hAnsi="Times New Roman" w:cs="Times New Roman"/>
                        </w:rPr>
                        <w:t xml:space="preserve">visām </w:t>
                      </w:r>
                      <w:r w:rsidRPr="00F95C68">
                        <w:rPr>
                          <w:rFonts w:ascii="Times New Roman" w:hAnsi="Times New Roman" w:cs="Times New Roman"/>
                        </w:rPr>
                        <w:t xml:space="preserve">SLO </w:t>
                      </w:r>
                      <w:r>
                        <w:rPr>
                          <w:rFonts w:ascii="Times New Roman" w:hAnsi="Times New Roman" w:cs="Times New Roman"/>
                        </w:rPr>
                        <w:t xml:space="preserve">(NVO) </w:t>
                      </w:r>
                      <w:r w:rsidRPr="00F95C68">
                        <w:rPr>
                          <w:rFonts w:ascii="Times New Roman" w:hAnsi="Times New Roman" w:cs="Times New Roman"/>
                        </w:rPr>
                        <w:t xml:space="preserve">sistēmā </w:t>
                      </w:r>
                      <w:r>
                        <w:rPr>
                          <w:rFonts w:ascii="Times New Roman" w:hAnsi="Times New Roman" w:cs="Times New Roman"/>
                        </w:rPr>
                        <w:t xml:space="preserve">ieinteresētajām </w:t>
                      </w:r>
                      <w:r w:rsidRPr="00F95C68">
                        <w:rPr>
                          <w:rFonts w:ascii="Times New Roman" w:hAnsi="Times New Roman" w:cs="Times New Roman"/>
                        </w:rPr>
                        <w:t xml:space="preserve">pusēm. </w:t>
                      </w:r>
                    </w:p>
                    <w:p w14:paraId="655F1537" w14:textId="77777777" w:rsidR="001049FC" w:rsidRDefault="001049FC" w:rsidP="00BE5977"/>
                  </w:txbxContent>
                </v:textbox>
                <w10:wrap anchorx="margin"/>
              </v:shape>
            </w:pict>
          </mc:Fallback>
        </mc:AlternateContent>
      </w:r>
    </w:p>
    <w:p w14:paraId="722C0B78" w14:textId="77777777" w:rsidR="00BE5977" w:rsidRPr="00DC5E6E" w:rsidRDefault="00BE5977" w:rsidP="00BE5977">
      <w:pPr>
        <w:ind w:firstLine="709"/>
        <w:jc w:val="both"/>
        <w:rPr>
          <w:rFonts w:ascii="Times New Roman" w:hAnsi="Times New Roman" w:cs="Times New Roman"/>
        </w:rPr>
      </w:pPr>
    </w:p>
    <w:p w14:paraId="1EC0DC87" w14:textId="77777777" w:rsidR="00BE5977" w:rsidRPr="00DC5E6E" w:rsidRDefault="00BE5977" w:rsidP="00BE5977">
      <w:pPr>
        <w:ind w:firstLine="709"/>
        <w:jc w:val="both"/>
        <w:rPr>
          <w:rFonts w:ascii="Times New Roman" w:hAnsi="Times New Roman" w:cs="Times New Roman"/>
        </w:rPr>
      </w:pPr>
    </w:p>
    <w:p w14:paraId="67D8EA1A" w14:textId="77777777" w:rsidR="00BE5977" w:rsidRPr="00DC5E6E" w:rsidRDefault="00BE5977" w:rsidP="00BE5977">
      <w:pPr>
        <w:ind w:firstLine="709"/>
        <w:jc w:val="both"/>
        <w:rPr>
          <w:rFonts w:ascii="Times New Roman" w:hAnsi="Times New Roman" w:cs="Times New Roman"/>
        </w:rPr>
      </w:pPr>
      <w:r w:rsidRPr="00DC5E6E">
        <w:rPr>
          <w:rFonts w:ascii="Times New Roman" w:hAnsi="Times New Roman" w:cs="Times New Roman"/>
        </w:rPr>
        <w:t xml:space="preserve">    </w:t>
      </w:r>
    </w:p>
    <w:p w14:paraId="0799D718" w14:textId="77777777" w:rsidR="00BE5977" w:rsidRPr="00DC5E6E" w:rsidRDefault="00BE5977" w:rsidP="00BE5977">
      <w:pPr>
        <w:ind w:firstLine="709"/>
        <w:jc w:val="both"/>
        <w:rPr>
          <w:rFonts w:ascii="Times New Roman" w:hAnsi="Times New Roman" w:cs="Times New Roman"/>
          <w:u w:val="single"/>
        </w:rPr>
      </w:pPr>
    </w:p>
    <w:p w14:paraId="33DD598F" w14:textId="77777777" w:rsidR="00BE5977" w:rsidRPr="00DC5E6E" w:rsidRDefault="00BE5977" w:rsidP="00BE5977"/>
    <w:p w14:paraId="4DC1925F" w14:textId="77777777" w:rsidR="00BE5977" w:rsidRPr="00DC5E6E" w:rsidRDefault="00BE5977" w:rsidP="00BE5977">
      <w:pPr>
        <w:rPr>
          <w:rFonts w:ascii="Times New Roman" w:hAnsi="Times New Roman" w:cs="Times New Roman"/>
          <w:b/>
          <w:i/>
        </w:rPr>
      </w:pPr>
      <w:r w:rsidRPr="00DC5E6E">
        <w:rPr>
          <w:rFonts w:ascii="Times New Roman" w:hAnsi="Times New Roman" w:cs="Times New Roman"/>
          <w:b/>
          <w:i/>
        </w:rPr>
        <w:t>Nepieciešamie risinājumi:</w:t>
      </w:r>
    </w:p>
    <w:p w14:paraId="60144AAC" w14:textId="5BF8546A" w:rsidR="00BE5977" w:rsidRPr="00DC5E6E" w:rsidRDefault="008C4D53" w:rsidP="006F0704">
      <w:pPr>
        <w:ind w:firstLine="720"/>
        <w:jc w:val="both"/>
        <w:rPr>
          <w:rFonts w:ascii="Times New Roman" w:hAnsi="Times New Roman" w:cs="Times New Roman"/>
          <w:iCs/>
        </w:rPr>
      </w:pPr>
      <w:r>
        <w:rPr>
          <w:rFonts w:ascii="Times New Roman" w:hAnsi="Times New Roman" w:cs="Times New Roman"/>
          <w:iCs/>
        </w:rPr>
        <w:t>Komunikācijas platformas</w:t>
      </w:r>
      <w:r w:rsidR="00F12DD2" w:rsidRPr="00DC5E6E">
        <w:rPr>
          <w:rFonts w:ascii="Times New Roman" w:hAnsi="Times New Roman" w:cs="Times New Roman"/>
          <w:b/>
        </w:rPr>
        <w:t xml:space="preserve"> </w:t>
      </w:r>
      <w:r w:rsidR="00D70A12">
        <w:rPr>
          <w:rFonts w:ascii="Times New Roman" w:hAnsi="Times New Roman" w:cs="Times New Roman"/>
          <w:iCs/>
        </w:rPr>
        <w:t>izveidē</w:t>
      </w:r>
      <w:r w:rsidR="00D018DF">
        <w:rPr>
          <w:rFonts w:ascii="Times New Roman" w:hAnsi="Times New Roman" w:cs="Times New Roman"/>
          <w:iCs/>
        </w:rPr>
        <w:t xml:space="preserve"> būtu nepieciešams iesaistīt </w:t>
      </w:r>
      <w:r w:rsidR="00336CB3" w:rsidRPr="00DC5E6E">
        <w:rPr>
          <w:rFonts w:ascii="Times New Roman" w:hAnsi="Times New Roman" w:cs="Times New Roman"/>
          <w:iCs/>
        </w:rPr>
        <w:t>FM, VID, V</w:t>
      </w:r>
      <w:r w:rsidR="0045610A">
        <w:rPr>
          <w:rFonts w:ascii="Times New Roman" w:hAnsi="Times New Roman" w:cs="Times New Roman"/>
          <w:iCs/>
        </w:rPr>
        <w:t>ides aizsardzības un reģionālās attīstības ministriju</w:t>
      </w:r>
      <w:r w:rsidR="00336CB3" w:rsidRPr="00DC5E6E">
        <w:rPr>
          <w:rFonts w:ascii="Times New Roman" w:hAnsi="Times New Roman" w:cs="Times New Roman"/>
          <w:iCs/>
        </w:rPr>
        <w:t xml:space="preserve">, TM, </w:t>
      </w:r>
      <w:r w:rsidR="00F86B98">
        <w:rPr>
          <w:rFonts w:ascii="Times New Roman" w:hAnsi="Times New Roman" w:cs="Times New Roman"/>
          <w:iCs/>
        </w:rPr>
        <w:t>UR</w:t>
      </w:r>
      <w:r w:rsidR="00336CB3" w:rsidRPr="00DC5E6E">
        <w:rPr>
          <w:rFonts w:ascii="Times New Roman" w:hAnsi="Times New Roman" w:cs="Times New Roman"/>
          <w:iCs/>
        </w:rPr>
        <w:t>, KM, LM, I</w:t>
      </w:r>
      <w:r w:rsidR="006C66E7">
        <w:rPr>
          <w:rFonts w:ascii="Times New Roman" w:hAnsi="Times New Roman" w:cs="Times New Roman"/>
          <w:iCs/>
        </w:rPr>
        <w:t>zglītības un zinātnes ministriju</w:t>
      </w:r>
      <w:r w:rsidR="00336CB3" w:rsidRPr="00DC5E6E">
        <w:rPr>
          <w:rFonts w:ascii="Times New Roman" w:hAnsi="Times New Roman" w:cs="Times New Roman"/>
          <w:iCs/>
        </w:rPr>
        <w:t>, V</w:t>
      </w:r>
      <w:r w:rsidR="0046166C">
        <w:rPr>
          <w:rFonts w:ascii="Times New Roman" w:hAnsi="Times New Roman" w:cs="Times New Roman"/>
          <w:iCs/>
        </w:rPr>
        <w:t>alsts kanceleju</w:t>
      </w:r>
      <w:r w:rsidR="00336CB3" w:rsidRPr="00DC5E6E">
        <w:rPr>
          <w:rFonts w:ascii="Times New Roman" w:hAnsi="Times New Roman" w:cs="Times New Roman"/>
          <w:iCs/>
        </w:rPr>
        <w:t xml:space="preserve">. </w:t>
      </w:r>
    </w:p>
    <w:p w14:paraId="05818F5D" w14:textId="4D0D5BD9" w:rsidR="00EB50E1" w:rsidRPr="00DC5E6E" w:rsidRDefault="00EB50E1" w:rsidP="00EB50E1">
      <w:pPr>
        <w:spacing w:after="160" w:line="259" w:lineRule="auto"/>
        <w:ind w:firstLine="720"/>
        <w:jc w:val="both"/>
        <w:rPr>
          <w:rFonts w:ascii="Times New Roman" w:hAnsi="Times New Roman" w:cs="Times New Roman"/>
          <w:b/>
          <w:shd w:val="clear" w:color="auto" w:fill="FFFFFF"/>
        </w:rPr>
      </w:pPr>
      <w:r w:rsidRPr="00DC5E6E">
        <w:rPr>
          <w:rFonts w:ascii="Times New Roman" w:hAnsi="Times New Roman"/>
        </w:rPr>
        <w:t xml:space="preserve">NVO komunikācijas platformā </w:t>
      </w:r>
      <w:r w:rsidR="00D70A12">
        <w:rPr>
          <w:rFonts w:ascii="Times New Roman" w:hAnsi="Times New Roman"/>
        </w:rPr>
        <w:t>būtu lietderīgi iekļaut</w:t>
      </w:r>
      <w:r w:rsidRPr="00DC5E6E">
        <w:rPr>
          <w:rFonts w:ascii="Times New Roman" w:hAnsi="Times New Roman"/>
        </w:rPr>
        <w:t xml:space="preserve"> informācij</w:t>
      </w:r>
      <w:r w:rsidR="00D70A12">
        <w:rPr>
          <w:rFonts w:ascii="Times New Roman" w:hAnsi="Times New Roman"/>
        </w:rPr>
        <w:t>u</w:t>
      </w:r>
      <w:r w:rsidRPr="00DC5E6E">
        <w:rPr>
          <w:rFonts w:ascii="Times New Roman" w:hAnsi="Times New Roman"/>
        </w:rPr>
        <w:t xml:space="preserve"> par visām NVO. Tajā </w:t>
      </w:r>
      <w:r w:rsidR="00D70A12">
        <w:rPr>
          <w:rFonts w:ascii="Times New Roman" w:hAnsi="Times New Roman"/>
        </w:rPr>
        <w:t>būtu nepiec</w:t>
      </w:r>
      <w:r w:rsidR="002E5339">
        <w:rPr>
          <w:rFonts w:ascii="Times New Roman" w:hAnsi="Times New Roman"/>
        </w:rPr>
        <w:t>i</w:t>
      </w:r>
      <w:r w:rsidR="00D70A12">
        <w:rPr>
          <w:rFonts w:ascii="Times New Roman" w:hAnsi="Times New Roman"/>
        </w:rPr>
        <w:t>ešams</w:t>
      </w:r>
      <w:r w:rsidR="00D70A12" w:rsidRPr="00DC5E6E">
        <w:rPr>
          <w:rFonts w:ascii="Times New Roman" w:hAnsi="Times New Roman"/>
        </w:rPr>
        <w:t xml:space="preserve"> </w:t>
      </w:r>
      <w:r w:rsidRPr="00DC5E6E">
        <w:rPr>
          <w:rFonts w:ascii="Times New Roman" w:hAnsi="Times New Roman"/>
        </w:rPr>
        <w:t>automātiski integrēt un uzskatāmā veidā atspoguļot informācij</w:t>
      </w:r>
      <w:r w:rsidR="00D70A12">
        <w:rPr>
          <w:rFonts w:ascii="Times New Roman" w:hAnsi="Times New Roman"/>
        </w:rPr>
        <w:t>u</w:t>
      </w:r>
      <w:r w:rsidRPr="00DC5E6E">
        <w:rPr>
          <w:rFonts w:ascii="Times New Roman" w:hAnsi="Times New Roman"/>
        </w:rPr>
        <w:t xml:space="preserve"> no publiski pieejamajiem reģistriem un datu bāzēm par NVO darbības finanšu un nefinanšu datiem, kā arī piedāvāt cita informācij</w:t>
      </w:r>
      <w:r w:rsidR="00D70A12">
        <w:rPr>
          <w:rFonts w:ascii="Times New Roman" w:hAnsi="Times New Roman"/>
        </w:rPr>
        <w:t>u</w:t>
      </w:r>
      <w:r w:rsidRPr="00DC5E6E">
        <w:rPr>
          <w:rFonts w:ascii="Times New Roman" w:hAnsi="Times New Roman"/>
        </w:rPr>
        <w:t xml:space="preserve"> par NVO (uzraugošās iestādes vērtējums, saite uz mājaslapu, video, audio, aprakstošie materiāli u.c.). Minētajā platformā visām NVO sistēmā iesaistītajām pusēm, t.i. sabiedrībai jeb personām, kuras meklē iespēju saņemt palīdzību no NVO, potenciālajiem ziedotājiem un brīvprātīgajiem, uzraugošām iestādēm, kā arī pašām NVO, būtu </w:t>
      </w:r>
      <w:r w:rsidRPr="00DC5E6E">
        <w:rPr>
          <w:rFonts w:ascii="Times New Roman" w:hAnsi="Times New Roman"/>
          <w:shd w:val="clear" w:color="auto" w:fill="FFFFFF"/>
        </w:rPr>
        <w:t xml:space="preserve">nodrošināta funkcionalitāte NVO vēsturisko datu izsekojamībai, salīdzināmībai ar citām attiecīgās jomas NVO (jomu salīdzināmība, </w:t>
      </w:r>
      <w:r w:rsidRPr="00DC5E6E">
        <w:rPr>
          <w:rFonts w:ascii="Times New Roman" w:hAnsi="Times New Roman"/>
        </w:rPr>
        <w:t xml:space="preserve">NVO </w:t>
      </w:r>
      <w:r w:rsidRPr="00DC5E6E">
        <w:rPr>
          <w:rFonts w:ascii="Times New Roman" w:hAnsi="Times New Roman"/>
          <w:shd w:val="clear" w:color="auto" w:fill="FFFFFF"/>
        </w:rPr>
        <w:t>caurskatāmības vērtējums, utml.)</w:t>
      </w:r>
      <w:r w:rsidR="001C35A0" w:rsidRPr="00DC5E6E">
        <w:rPr>
          <w:rFonts w:ascii="Times New Roman" w:hAnsi="Times New Roman" w:cs="Times New Roman"/>
          <w:b/>
          <w:shd w:val="clear" w:color="auto" w:fill="FFFFFF"/>
        </w:rPr>
        <w:t>.</w:t>
      </w:r>
    </w:p>
    <w:p w14:paraId="5665A552" w14:textId="0BEB5F6C" w:rsidR="00BE5977" w:rsidRPr="00DC5E6E" w:rsidRDefault="00EB50E1" w:rsidP="001C35A0">
      <w:pPr>
        <w:pStyle w:val="ListParagraph"/>
        <w:ind w:left="0" w:firstLine="720"/>
        <w:jc w:val="both"/>
        <w:rPr>
          <w:rFonts w:ascii="Times New Roman" w:hAnsi="Times New Roman" w:cs="Times New Roman"/>
          <w:b/>
          <w:shd w:val="clear" w:color="auto" w:fill="FFFFFF"/>
        </w:rPr>
      </w:pPr>
      <w:r w:rsidRPr="00DC5E6E">
        <w:rPr>
          <w:rFonts w:ascii="Times New Roman" w:hAnsi="Times New Roman" w:cs="Times New Roman"/>
        </w:rPr>
        <w:t>NVO komunikācijas platforma attīst</w:t>
      </w:r>
      <w:r w:rsidR="002E5339">
        <w:rPr>
          <w:rFonts w:ascii="Times New Roman" w:hAnsi="Times New Roman" w:cs="Times New Roman"/>
        </w:rPr>
        <w:t>īt</w:t>
      </w:r>
      <w:r w:rsidR="00D70A12">
        <w:rPr>
          <w:rFonts w:ascii="Times New Roman" w:hAnsi="Times New Roman" w:cs="Times New Roman"/>
        </w:rPr>
        <w:t>u</w:t>
      </w:r>
      <w:r w:rsidRPr="00DC5E6E">
        <w:rPr>
          <w:rFonts w:ascii="Times New Roman" w:hAnsi="Times New Roman" w:cs="Times New Roman"/>
        </w:rPr>
        <w:t xml:space="preserve"> </w:t>
      </w:r>
      <w:r w:rsidRPr="00DC5E6E">
        <w:rPr>
          <w:rFonts w:ascii="Times New Roman" w:hAnsi="Times New Roman" w:cs="Times New Roman"/>
          <w:b/>
          <w:bCs/>
        </w:rPr>
        <w:t>pilsoniskās sabiedrības līdzdalību</w:t>
      </w:r>
      <w:r w:rsidRPr="00DC5E6E">
        <w:rPr>
          <w:rFonts w:ascii="Times New Roman" w:hAnsi="Times New Roman" w:cs="Times New Roman"/>
          <w:bCs/>
        </w:rPr>
        <w:t>, tajā skaitā aktivizējot</w:t>
      </w:r>
      <w:r w:rsidRPr="00DC5E6E">
        <w:rPr>
          <w:rFonts w:ascii="Times New Roman" w:hAnsi="Times New Roman" w:cs="Times New Roman"/>
        </w:rPr>
        <w:t xml:space="preserve"> ziedošanu, veicinot kopējā </w:t>
      </w:r>
      <w:r w:rsidR="002E5339">
        <w:rPr>
          <w:rFonts w:ascii="Times New Roman" w:hAnsi="Times New Roman" w:cs="Times New Roman"/>
        </w:rPr>
        <w:t>SL</w:t>
      </w:r>
      <w:r w:rsidRPr="00DC5E6E">
        <w:rPr>
          <w:rFonts w:ascii="Times New Roman" w:hAnsi="Times New Roman" w:cs="Times New Roman"/>
        </w:rPr>
        <w:t xml:space="preserve"> radīšanu un uzticēšanos līdzcilvēkiem, vēlmi un gatavību sadarboties, vispārējo reciprocitāti un empātiju.</w:t>
      </w:r>
    </w:p>
    <w:p w14:paraId="14842005" w14:textId="77777777" w:rsidR="00BE5977" w:rsidRPr="00DC5E6E" w:rsidRDefault="00E11F70" w:rsidP="00BE5977">
      <w:pPr>
        <w:pStyle w:val="Heading1"/>
        <w:jc w:val="center"/>
        <w:rPr>
          <w:rFonts w:ascii="Times New Roman" w:hAnsi="Times New Roman" w:cs="Times New Roman"/>
          <w:b/>
          <w:color w:val="auto"/>
          <w:sz w:val="24"/>
          <w:szCs w:val="24"/>
          <w:shd w:val="clear" w:color="auto" w:fill="FFFFFF"/>
        </w:rPr>
      </w:pPr>
      <w:bookmarkStart w:id="21" w:name="_Toc69804990"/>
      <w:r w:rsidRPr="00DC5E6E">
        <w:rPr>
          <w:rFonts w:ascii="Times New Roman" w:hAnsi="Times New Roman" w:cs="Times New Roman"/>
          <w:b/>
          <w:color w:val="auto"/>
          <w:sz w:val="24"/>
          <w:szCs w:val="24"/>
          <w:shd w:val="clear" w:color="auto" w:fill="FFFFFF"/>
        </w:rPr>
        <w:t>5</w:t>
      </w:r>
      <w:r w:rsidR="00BE5977" w:rsidRPr="00DC5E6E">
        <w:rPr>
          <w:rFonts w:ascii="Times New Roman" w:hAnsi="Times New Roman" w:cs="Times New Roman"/>
          <w:b/>
          <w:color w:val="auto"/>
          <w:sz w:val="24"/>
          <w:szCs w:val="24"/>
          <w:shd w:val="clear" w:color="auto" w:fill="FFFFFF"/>
        </w:rPr>
        <w:t>. SL sistēmas administratīvā sloga mazināšana</w:t>
      </w:r>
      <w:bookmarkEnd w:id="21"/>
    </w:p>
    <w:p w14:paraId="2BCD2281" w14:textId="77777777" w:rsidR="00BE5977" w:rsidRPr="00DC5E6E" w:rsidRDefault="00E11F70" w:rsidP="00BE5977">
      <w:pPr>
        <w:pStyle w:val="Heading1"/>
        <w:jc w:val="center"/>
        <w:rPr>
          <w:rFonts w:ascii="Times New Roman" w:hAnsi="Times New Roman" w:cs="Times New Roman"/>
          <w:b/>
          <w:color w:val="auto"/>
          <w:sz w:val="24"/>
          <w:szCs w:val="24"/>
          <w:shd w:val="clear" w:color="auto" w:fill="FFFFFF"/>
        </w:rPr>
      </w:pPr>
      <w:bookmarkStart w:id="22" w:name="_Toc69804991"/>
      <w:r w:rsidRPr="00DC5E6E">
        <w:rPr>
          <w:rFonts w:ascii="Times New Roman" w:hAnsi="Times New Roman" w:cs="Times New Roman"/>
          <w:b/>
          <w:color w:val="auto"/>
          <w:sz w:val="24"/>
          <w:szCs w:val="24"/>
          <w:shd w:val="clear" w:color="auto" w:fill="FFFFFF"/>
        </w:rPr>
        <w:t>5</w:t>
      </w:r>
      <w:r w:rsidR="00BE5977" w:rsidRPr="00DC5E6E">
        <w:rPr>
          <w:rFonts w:ascii="Times New Roman" w:hAnsi="Times New Roman" w:cs="Times New Roman"/>
          <w:b/>
          <w:color w:val="auto"/>
          <w:sz w:val="24"/>
          <w:szCs w:val="24"/>
          <w:shd w:val="clear" w:color="auto" w:fill="FFFFFF"/>
        </w:rPr>
        <w:t>.1. Divu pakāpju SLO sistēma</w:t>
      </w:r>
      <w:bookmarkEnd w:id="22"/>
    </w:p>
    <w:p w14:paraId="77B17BA9" w14:textId="77777777" w:rsidR="00BE5977" w:rsidRPr="00DC5E6E" w:rsidRDefault="00BE5977" w:rsidP="00BE5977">
      <w:pPr>
        <w:ind w:firstLine="720"/>
        <w:jc w:val="both"/>
        <w:rPr>
          <w:rFonts w:ascii="Times New Roman" w:hAnsi="Times New Roman" w:cs="Times New Roman"/>
        </w:rPr>
      </w:pPr>
    </w:p>
    <w:p w14:paraId="6EE20990" w14:textId="46B298FE"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xml:space="preserve">Šajā </w:t>
      </w:r>
      <w:r w:rsidR="004A4141">
        <w:rPr>
          <w:rFonts w:ascii="Times New Roman" w:hAnsi="Times New Roman" w:cs="Times New Roman"/>
        </w:rPr>
        <w:t xml:space="preserve">informatīvā ziņojuma </w:t>
      </w:r>
      <w:r w:rsidRPr="00DC5E6E">
        <w:rPr>
          <w:rFonts w:ascii="Times New Roman" w:hAnsi="Times New Roman" w:cs="Times New Roman"/>
        </w:rPr>
        <w:t>nodaļā tiek vērtētas iespējas samazināt administratīvo slogu organizācijām, kas atbilst SLO būtībai pēc 1.nodaļā aprakstītās SLO sistēmas pilnveidošanas.</w:t>
      </w:r>
    </w:p>
    <w:p w14:paraId="7095CD39" w14:textId="5FB85DEA"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Lai līdzsvarotu valsts sniegtās priekšrocības ar attiecīgajām uzraudzības funkcijām, varētu tikt veidotas divu pakāpju SLO, kā rezultātā tiktu ievērots princips – jo vairāk priekšrocību organizācija izmanto, jo vairāk tai ir pienākumu. Tas nozīmē, ka tiks samērots valsts noteikto priekšrocību izmantošanas apjoms ar atbilstīgu atskaitīšanās un uzraudzības sistēmu, tādējādi ieviešot divu pakāpju SLO sistēmu. Organizācijai būtu tiesības izvēlēties SLO pakāpi un, ja tā atbilstu noteiktam kritēriju kopumam, tai būtu tiesības pieteikties atbilstošajam SLO līmenim. VID kā SLO uzraudzības iestādei šādā divpakāpju sistēmā būtu pienākums pārbaudīt organizācijas atbilstību konkrētiem SLO pakāpes kritērijiem.</w:t>
      </w:r>
    </w:p>
    <w:p w14:paraId="3DEF03E9"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Lai veidotu divu pakāpju SLO, nepieciešams vērtēt vairākus kritērijus, kas ļautu SLO klasificēties vienā vai otrā pakāpē, proti, ir jānosaka:</w:t>
      </w:r>
    </w:p>
    <w:p w14:paraId="1575D365"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pazīmes, kas raksturo SLO1 un SLO2;</w:t>
      </w:r>
    </w:p>
    <w:p w14:paraId="643B83AF"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prasības, kas SLO jāizpilda, lai tā varētu klasificēties SLO1 vai SLO2;</w:t>
      </w:r>
    </w:p>
    <w:p w14:paraId="5A37C10A" w14:textId="77777777" w:rsidR="00BE5977" w:rsidRPr="00DC5E6E" w:rsidRDefault="00BE5977" w:rsidP="00BE5977">
      <w:pPr>
        <w:ind w:firstLine="720"/>
        <w:jc w:val="both"/>
        <w:rPr>
          <w:rFonts w:ascii="Times New Roman" w:hAnsi="Times New Roman" w:cs="Times New Roman"/>
        </w:rPr>
      </w:pPr>
      <w:r w:rsidRPr="00DC5E6E">
        <w:rPr>
          <w:rFonts w:ascii="Times New Roman" w:hAnsi="Times New Roman" w:cs="Times New Roman"/>
        </w:rPr>
        <w:t>- tiesības piemērot valsts noteiktās priekšrocības un to apmērus.</w:t>
      </w:r>
    </w:p>
    <w:p w14:paraId="27F58F20" w14:textId="77777777" w:rsidR="00BE5977" w:rsidRPr="00DC5E6E" w:rsidRDefault="00BE5977" w:rsidP="00BE5977">
      <w:pPr>
        <w:ind w:firstLine="720"/>
        <w:jc w:val="right"/>
        <w:rPr>
          <w:rFonts w:ascii="Times New Roman" w:hAnsi="Times New Roman" w:cs="Times New Roman"/>
        </w:rPr>
      </w:pPr>
      <w:r w:rsidRPr="00DC5E6E">
        <w:rPr>
          <w:rFonts w:ascii="Times New Roman" w:hAnsi="Times New Roman" w:cs="Times New Roman"/>
        </w:rPr>
        <w:t>3.tabula</w:t>
      </w:r>
    </w:p>
    <w:p w14:paraId="12808715" w14:textId="77777777" w:rsidR="00BE5977" w:rsidRPr="00DC5E6E" w:rsidRDefault="00BE5977" w:rsidP="00BE5977">
      <w:pPr>
        <w:ind w:firstLine="720"/>
        <w:jc w:val="center"/>
        <w:rPr>
          <w:rFonts w:ascii="Times New Roman" w:hAnsi="Times New Roman" w:cs="Times New Roman"/>
          <w:b/>
        </w:rPr>
      </w:pPr>
      <w:r w:rsidRPr="00DC5E6E">
        <w:rPr>
          <w:rFonts w:ascii="Times New Roman" w:hAnsi="Times New Roman" w:cs="Times New Roman"/>
          <w:b/>
        </w:rPr>
        <w:t>Divu pakāpju SLO sistēmas kritēriji</w:t>
      </w:r>
    </w:p>
    <w:p w14:paraId="67CAFCE7" w14:textId="77777777" w:rsidR="00BE5977" w:rsidRPr="00DC5E6E" w:rsidRDefault="00BE5977" w:rsidP="00BE5977">
      <w:pPr>
        <w:ind w:firstLine="720"/>
        <w:jc w:val="center"/>
        <w:rPr>
          <w:rFonts w:ascii="Times New Roman" w:hAnsi="Times New Roman" w:cs="Times New Roman"/>
          <w:b/>
        </w:rPr>
      </w:pPr>
    </w:p>
    <w:tbl>
      <w:tblPr>
        <w:tblW w:w="9067" w:type="dxa"/>
        <w:tblLook w:val="04A0" w:firstRow="1" w:lastRow="0" w:firstColumn="1" w:lastColumn="0" w:noHBand="0" w:noVBand="1"/>
      </w:tblPr>
      <w:tblGrid>
        <w:gridCol w:w="4261"/>
        <w:gridCol w:w="4806"/>
      </w:tblGrid>
      <w:tr w:rsidR="00BE5977" w:rsidRPr="00DC5E6E" w14:paraId="69457B3E" w14:textId="77777777" w:rsidTr="00BA7C4A">
        <w:tc>
          <w:tcPr>
            <w:tcW w:w="4261" w:type="dxa"/>
            <w:tcBorders>
              <w:top w:val="single" w:sz="4" w:space="0" w:color="auto"/>
              <w:left w:val="single" w:sz="4" w:space="0" w:color="auto"/>
              <w:bottom w:val="single" w:sz="4" w:space="0" w:color="auto"/>
              <w:right w:val="single" w:sz="4" w:space="0" w:color="auto"/>
            </w:tcBorders>
          </w:tcPr>
          <w:p w14:paraId="715526AC" w14:textId="77777777" w:rsidR="00BE5977" w:rsidRPr="00DC5E6E" w:rsidRDefault="00BE5977" w:rsidP="00011255">
            <w:pPr>
              <w:jc w:val="center"/>
              <w:rPr>
                <w:rFonts w:ascii="Times New Roman" w:hAnsi="Times New Roman" w:cs="Times New Roman"/>
              </w:rPr>
            </w:pPr>
            <w:r w:rsidRPr="00DC5E6E">
              <w:rPr>
                <w:rFonts w:ascii="Times New Roman" w:hAnsi="Times New Roman" w:cs="Times New Roman"/>
                <w:b/>
                <w:bCs/>
              </w:rPr>
              <w:t xml:space="preserve">SLO1 </w:t>
            </w:r>
            <w:r w:rsidRPr="00DC5E6E">
              <w:rPr>
                <w:rFonts w:ascii="Times New Roman" w:hAnsi="Times New Roman" w:cs="Times New Roman"/>
              </w:rPr>
              <w:t>– ar mazāku priekšrocību grozu, atviegloti uzraudzības noteikumi</w:t>
            </w:r>
          </w:p>
        </w:tc>
        <w:tc>
          <w:tcPr>
            <w:tcW w:w="4806" w:type="dxa"/>
            <w:tcBorders>
              <w:top w:val="single" w:sz="4" w:space="0" w:color="auto"/>
              <w:left w:val="single" w:sz="4" w:space="0" w:color="auto"/>
              <w:bottom w:val="single" w:sz="4" w:space="0" w:color="auto"/>
              <w:right w:val="single" w:sz="4" w:space="0" w:color="auto"/>
            </w:tcBorders>
          </w:tcPr>
          <w:p w14:paraId="6AB97EE1" w14:textId="77777777" w:rsidR="00BE5977" w:rsidRPr="00DC5E6E" w:rsidRDefault="00BE5977" w:rsidP="00011255">
            <w:pPr>
              <w:jc w:val="center"/>
              <w:rPr>
                <w:rFonts w:ascii="Times New Roman" w:hAnsi="Times New Roman" w:cs="Times New Roman"/>
              </w:rPr>
            </w:pPr>
            <w:r w:rsidRPr="00DC5E6E">
              <w:rPr>
                <w:rFonts w:ascii="Times New Roman" w:hAnsi="Times New Roman" w:cs="Times New Roman"/>
                <w:b/>
                <w:bCs/>
              </w:rPr>
              <w:t>SLO2</w:t>
            </w:r>
            <w:r w:rsidRPr="00DC5E6E">
              <w:rPr>
                <w:rFonts w:ascii="Times New Roman" w:hAnsi="Times New Roman" w:cs="Times New Roman"/>
              </w:rPr>
              <w:t xml:space="preserve"> – ar lielāku priekšrocību grozu, stingrāki uzraudzības noteikumi</w:t>
            </w:r>
          </w:p>
        </w:tc>
      </w:tr>
      <w:tr w:rsidR="00BE5977" w:rsidRPr="00DC5E6E" w14:paraId="779B207C" w14:textId="77777777" w:rsidTr="00BA7C4A">
        <w:tc>
          <w:tcPr>
            <w:tcW w:w="4261" w:type="dxa"/>
            <w:tcBorders>
              <w:top w:val="single" w:sz="4" w:space="0" w:color="auto"/>
              <w:left w:val="single" w:sz="4" w:space="0" w:color="auto"/>
              <w:right w:val="single" w:sz="4" w:space="0" w:color="auto"/>
            </w:tcBorders>
          </w:tcPr>
          <w:p w14:paraId="2995DCE1" w14:textId="77777777" w:rsidR="00370802" w:rsidRPr="00DC5E6E" w:rsidRDefault="00370802" w:rsidP="00011255">
            <w:pPr>
              <w:ind w:firstLine="720"/>
              <w:jc w:val="center"/>
              <w:rPr>
                <w:rFonts w:ascii="Times New Roman" w:hAnsi="Times New Roman" w:cs="Times New Roman"/>
              </w:rPr>
            </w:pPr>
          </w:p>
          <w:p w14:paraId="75477808" w14:textId="77777777" w:rsidR="00BE5977" w:rsidRPr="00DC5E6E" w:rsidRDefault="00BE5977" w:rsidP="00BA7C4A">
            <w:pPr>
              <w:ind w:firstLine="22"/>
              <w:jc w:val="center"/>
              <w:rPr>
                <w:rFonts w:ascii="Times New Roman" w:hAnsi="Times New Roman" w:cs="Times New Roman"/>
                <w:u w:val="single"/>
              </w:rPr>
            </w:pPr>
            <w:r w:rsidRPr="00DC5E6E">
              <w:rPr>
                <w:rFonts w:ascii="Times New Roman" w:hAnsi="Times New Roman" w:cs="Times New Roman"/>
                <w:u w:val="single"/>
              </w:rPr>
              <w:t>Pazīmes</w:t>
            </w:r>
          </w:p>
        </w:tc>
        <w:tc>
          <w:tcPr>
            <w:tcW w:w="4806" w:type="dxa"/>
            <w:tcBorders>
              <w:top w:val="single" w:sz="4" w:space="0" w:color="auto"/>
              <w:left w:val="single" w:sz="4" w:space="0" w:color="auto"/>
              <w:right w:val="single" w:sz="4" w:space="0" w:color="auto"/>
            </w:tcBorders>
          </w:tcPr>
          <w:p w14:paraId="51D4B202" w14:textId="77777777" w:rsidR="00370802" w:rsidRPr="00DC5E6E" w:rsidRDefault="00370802" w:rsidP="00011255">
            <w:pPr>
              <w:ind w:firstLine="720"/>
              <w:jc w:val="center"/>
              <w:rPr>
                <w:rFonts w:ascii="Times New Roman" w:hAnsi="Times New Roman" w:cs="Times New Roman"/>
              </w:rPr>
            </w:pPr>
          </w:p>
          <w:p w14:paraId="67BDCE2A" w14:textId="77777777" w:rsidR="00BE5977" w:rsidRPr="00DC5E6E" w:rsidRDefault="00BE5977" w:rsidP="00BA7C4A">
            <w:pPr>
              <w:ind w:firstLine="16"/>
              <w:jc w:val="center"/>
              <w:rPr>
                <w:rFonts w:ascii="Times New Roman" w:hAnsi="Times New Roman" w:cs="Times New Roman"/>
                <w:u w:val="single"/>
              </w:rPr>
            </w:pPr>
            <w:r w:rsidRPr="00DC5E6E">
              <w:rPr>
                <w:rFonts w:ascii="Times New Roman" w:hAnsi="Times New Roman" w:cs="Times New Roman"/>
                <w:u w:val="single"/>
              </w:rPr>
              <w:t>Pazīmes</w:t>
            </w:r>
          </w:p>
        </w:tc>
      </w:tr>
      <w:tr w:rsidR="00BE5977" w:rsidRPr="00DC5E6E" w14:paraId="160A4222" w14:textId="77777777" w:rsidTr="00BA7C4A">
        <w:tc>
          <w:tcPr>
            <w:tcW w:w="4261" w:type="dxa"/>
            <w:tcBorders>
              <w:left w:val="single" w:sz="4" w:space="0" w:color="auto"/>
              <w:right w:val="single" w:sz="4" w:space="0" w:color="auto"/>
            </w:tcBorders>
          </w:tcPr>
          <w:p w14:paraId="153A1F39" w14:textId="192AA254" w:rsidR="00BE5977" w:rsidRPr="00DC5E6E" w:rsidRDefault="00BE5977" w:rsidP="00011255">
            <w:pPr>
              <w:jc w:val="both"/>
              <w:rPr>
                <w:rFonts w:ascii="Times New Roman" w:hAnsi="Times New Roman" w:cs="Times New Roman"/>
              </w:rPr>
            </w:pPr>
            <w:r w:rsidRPr="00DC5E6E">
              <w:rPr>
                <w:rFonts w:ascii="Times New Roman" w:hAnsi="Times New Roman" w:cs="Times New Roman"/>
              </w:rPr>
              <w:t>- nodoms strādāt kā SLO (var būt maza pieredze)</w:t>
            </w:r>
            <w:r w:rsidR="0010005C">
              <w:rPr>
                <w:rFonts w:ascii="Times New Roman" w:hAnsi="Times New Roman" w:cs="Times New Roman"/>
              </w:rPr>
              <w:t>;</w:t>
            </w:r>
          </w:p>
          <w:p w14:paraId="71CC9004" w14:textId="13A232D5" w:rsidR="00BE5977" w:rsidRPr="00DC5E6E" w:rsidRDefault="00BE5977" w:rsidP="00011255">
            <w:pPr>
              <w:jc w:val="both"/>
              <w:rPr>
                <w:rFonts w:ascii="Times New Roman" w:hAnsi="Times New Roman" w:cs="Times New Roman"/>
              </w:rPr>
            </w:pPr>
            <w:r w:rsidRPr="00DC5E6E">
              <w:rPr>
                <w:rFonts w:ascii="Times New Roman" w:hAnsi="Times New Roman" w:cs="Times New Roman"/>
              </w:rPr>
              <w:t>- iespējama arī periodiska/ nesistemātiska darbība, t.sk. finansējums</w:t>
            </w:r>
            <w:r w:rsidR="0010005C">
              <w:rPr>
                <w:rFonts w:ascii="Times New Roman" w:hAnsi="Times New Roman" w:cs="Times New Roman"/>
              </w:rPr>
              <w:t>;</w:t>
            </w:r>
          </w:p>
          <w:p w14:paraId="4FBDE024" w14:textId="5084BF57" w:rsidR="00BE5977" w:rsidRPr="00DC5E6E" w:rsidRDefault="00BE5977" w:rsidP="00011255">
            <w:pPr>
              <w:jc w:val="both"/>
              <w:rPr>
                <w:rFonts w:ascii="Times New Roman" w:hAnsi="Times New Roman" w:cs="Times New Roman"/>
              </w:rPr>
            </w:pPr>
            <w:r w:rsidRPr="00DC5E6E">
              <w:rPr>
                <w:rFonts w:ascii="Times New Roman" w:hAnsi="Times New Roman" w:cs="Times New Roman"/>
              </w:rPr>
              <w:t>- saprotams un mērāms darbības rezultāts</w:t>
            </w:r>
            <w:r w:rsidR="0010005C">
              <w:rPr>
                <w:rFonts w:ascii="Times New Roman" w:hAnsi="Times New Roman" w:cs="Times New Roman"/>
              </w:rPr>
              <w:t>.</w:t>
            </w:r>
          </w:p>
        </w:tc>
        <w:tc>
          <w:tcPr>
            <w:tcW w:w="4806" w:type="dxa"/>
            <w:tcBorders>
              <w:left w:val="single" w:sz="4" w:space="0" w:color="auto"/>
              <w:right w:val="single" w:sz="4" w:space="0" w:color="auto"/>
            </w:tcBorders>
          </w:tcPr>
          <w:p w14:paraId="424C9421" w14:textId="0FAD3BA8" w:rsidR="00BE5977" w:rsidRPr="00DC5E6E" w:rsidRDefault="00BE5977" w:rsidP="00011255">
            <w:pPr>
              <w:jc w:val="both"/>
              <w:rPr>
                <w:rFonts w:ascii="Times New Roman" w:hAnsi="Times New Roman" w:cs="Times New Roman"/>
              </w:rPr>
            </w:pPr>
            <w:r w:rsidRPr="00DC5E6E">
              <w:rPr>
                <w:rFonts w:ascii="Times New Roman" w:hAnsi="Times New Roman" w:cs="Times New Roman"/>
              </w:rPr>
              <w:t>- sistemātiska un regulāra darbība</w:t>
            </w:r>
            <w:r w:rsidR="0010005C">
              <w:rPr>
                <w:rFonts w:ascii="Times New Roman" w:hAnsi="Times New Roman" w:cs="Times New Roman"/>
              </w:rPr>
              <w:t>;</w:t>
            </w:r>
            <w:r w:rsidRPr="00DC5E6E">
              <w:rPr>
                <w:rFonts w:ascii="Times New Roman" w:hAnsi="Times New Roman" w:cs="Times New Roman"/>
              </w:rPr>
              <w:t xml:space="preserve"> </w:t>
            </w:r>
          </w:p>
          <w:p w14:paraId="0EDB81AB" w14:textId="03D667B6" w:rsidR="00BE5977" w:rsidRPr="00DC5E6E" w:rsidRDefault="00BE5977" w:rsidP="00011255">
            <w:pPr>
              <w:jc w:val="both"/>
              <w:rPr>
                <w:rFonts w:ascii="Times New Roman" w:hAnsi="Times New Roman" w:cs="Times New Roman"/>
              </w:rPr>
            </w:pPr>
            <w:r w:rsidRPr="00DC5E6E">
              <w:rPr>
                <w:rFonts w:ascii="Times New Roman" w:hAnsi="Times New Roman" w:cs="Times New Roman"/>
              </w:rPr>
              <w:t>- saprotams un mērāms darbības rezultāts</w:t>
            </w:r>
            <w:r w:rsidR="0010005C">
              <w:rPr>
                <w:rFonts w:ascii="Times New Roman" w:hAnsi="Times New Roman" w:cs="Times New Roman"/>
              </w:rPr>
              <w:t>.</w:t>
            </w:r>
          </w:p>
        </w:tc>
      </w:tr>
      <w:tr w:rsidR="00BE5977" w:rsidRPr="00DC5E6E" w14:paraId="4EF276D5" w14:textId="77777777" w:rsidTr="00BA7C4A">
        <w:tc>
          <w:tcPr>
            <w:tcW w:w="4261" w:type="dxa"/>
            <w:tcBorders>
              <w:left w:val="single" w:sz="4" w:space="0" w:color="auto"/>
              <w:right w:val="single" w:sz="4" w:space="0" w:color="auto"/>
            </w:tcBorders>
          </w:tcPr>
          <w:p w14:paraId="2297D0FE" w14:textId="77777777" w:rsidR="00370802" w:rsidRPr="00DC5E6E" w:rsidRDefault="00370802" w:rsidP="00011255">
            <w:pPr>
              <w:ind w:firstLine="720"/>
              <w:jc w:val="center"/>
              <w:rPr>
                <w:rFonts w:ascii="Times New Roman" w:hAnsi="Times New Roman" w:cs="Times New Roman"/>
              </w:rPr>
            </w:pPr>
          </w:p>
          <w:p w14:paraId="3539746B" w14:textId="77777777" w:rsidR="00BE5977" w:rsidRPr="00DC5E6E" w:rsidRDefault="00BE5977" w:rsidP="00B93802">
            <w:pPr>
              <w:ind w:firstLine="22"/>
              <w:jc w:val="center"/>
              <w:rPr>
                <w:rFonts w:ascii="Times New Roman" w:hAnsi="Times New Roman" w:cs="Times New Roman"/>
                <w:u w:val="single"/>
              </w:rPr>
            </w:pPr>
            <w:r w:rsidRPr="00DC5E6E">
              <w:rPr>
                <w:rFonts w:ascii="Times New Roman" w:hAnsi="Times New Roman" w:cs="Times New Roman"/>
                <w:u w:val="single"/>
              </w:rPr>
              <w:t>Tiesības</w:t>
            </w:r>
          </w:p>
        </w:tc>
        <w:tc>
          <w:tcPr>
            <w:tcW w:w="4806" w:type="dxa"/>
            <w:tcBorders>
              <w:left w:val="single" w:sz="4" w:space="0" w:color="auto"/>
              <w:right w:val="single" w:sz="4" w:space="0" w:color="auto"/>
            </w:tcBorders>
          </w:tcPr>
          <w:p w14:paraId="78340608" w14:textId="77777777" w:rsidR="00370802" w:rsidRPr="00DC5E6E" w:rsidRDefault="00370802" w:rsidP="00011255">
            <w:pPr>
              <w:ind w:firstLine="720"/>
              <w:jc w:val="center"/>
              <w:rPr>
                <w:rFonts w:ascii="Times New Roman" w:hAnsi="Times New Roman" w:cs="Times New Roman"/>
              </w:rPr>
            </w:pPr>
          </w:p>
          <w:p w14:paraId="7ED866F3" w14:textId="77777777" w:rsidR="00BE5977" w:rsidRPr="00DC5E6E" w:rsidRDefault="00BE5977" w:rsidP="00B93802">
            <w:pPr>
              <w:ind w:firstLine="16"/>
              <w:jc w:val="center"/>
              <w:rPr>
                <w:rFonts w:ascii="Times New Roman" w:hAnsi="Times New Roman" w:cs="Times New Roman"/>
                <w:u w:val="single"/>
              </w:rPr>
            </w:pPr>
            <w:r w:rsidRPr="00DC5E6E">
              <w:rPr>
                <w:rFonts w:ascii="Times New Roman" w:hAnsi="Times New Roman" w:cs="Times New Roman"/>
                <w:u w:val="single"/>
              </w:rPr>
              <w:t>Tiesības (papildu SLO1 tiesībām)</w:t>
            </w:r>
          </w:p>
        </w:tc>
      </w:tr>
      <w:tr w:rsidR="00BE5977" w:rsidRPr="00DC5E6E" w14:paraId="30A22C3F" w14:textId="77777777" w:rsidTr="00BA7C4A">
        <w:tc>
          <w:tcPr>
            <w:tcW w:w="4261" w:type="dxa"/>
            <w:tcBorders>
              <w:left w:val="single" w:sz="4" w:space="0" w:color="auto"/>
              <w:right w:val="single" w:sz="4" w:space="0" w:color="auto"/>
            </w:tcBorders>
          </w:tcPr>
          <w:p w14:paraId="46C59B47" w14:textId="389B0190" w:rsidR="00BE5977" w:rsidRDefault="00BE5977" w:rsidP="00011255">
            <w:pPr>
              <w:jc w:val="both"/>
              <w:rPr>
                <w:rFonts w:ascii="Times New Roman" w:hAnsi="Times New Roman" w:cs="Times New Roman"/>
              </w:rPr>
            </w:pPr>
            <w:r w:rsidRPr="00DC5E6E">
              <w:rPr>
                <w:rFonts w:ascii="Times New Roman" w:hAnsi="Times New Roman" w:cs="Times New Roman"/>
              </w:rPr>
              <w:t>- nav piemērojami UIN atvieglojumi ziedotājiem;</w:t>
            </w:r>
          </w:p>
          <w:p w14:paraId="56ED4097" w14:textId="66D3D25F" w:rsidR="00793224" w:rsidRPr="00DC5E6E" w:rsidRDefault="00793224" w:rsidP="00011255">
            <w:pPr>
              <w:jc w:val="both"/>
              <w:rPr>
                <w:rFonts w:ascii="Times New Roman" w:hAnsi="Times New Roman" w:cs="Times New Roman"/>
              </w:rPr>
            </w:pPr>
            <w:r>
              <w:rPr>
                <w:rFonts w:ascii="Times New Roman" w:hAnsi="Times New Roman" w:cs="Times New Roman"/>
              </w:rPr>
              <w:t>- nav piemērojami IIN atvieglojumi ziedotājiem (ziedotāji var iekļaut ziedojumus attaisnotajos izdevumos un saņemt pārmaksātā IIN atmaksu).</w:t>
            </w:r>
          </w:p>
          <w:p w14:paraId="25E2BABA"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 ir tiesības pretendēt uz publisko finansējumu;</w:t>
            </w:r>
          </w:p>
          <w:p w14:paraId="06223370"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 samazinātas prasības ES fondu finansējuma saņemšanai;</w:t>
            </w:r>
          </w:p>
          <w:p w14:paraId="691BF633" w14:textId="31260230" w:rsidR="00BE5977" w:rsidRPr="00DC5E6E" w:rsidRDefault="00BE5977" w:rsidP="00011255">
            <w:pPr>
              <w:jc w:val="both"/>
              <w:rPr>
                <w:rFonts w:ascii="Times New Roman" w:hAnsi="Times New Roman" w:cs="Times New Roman"/>
              </w:rPr>
            </w:pPr>
            <w:r w:rsidRPr="00DC5E6E">
              <w:rPr>
                <w:rFonts w:ascii="Times New Roman" w:hAnsi="Times New Roman" w:cs="Times New Roman"/>
              </w:rPr>
              <w:t>- </w:t>
            </w:r>
            <w:r w:rsidR="00793224">
              <w:rPr>
                <w:rFonts w:ascii="Times New Roman" w:hAnsi="Times New Roman" w:cs="Times New Roman"/>
              </w:rPr>
              <w:t xml:space="preserve">var saņemt ar </w:t>
            </w:r>
            <w:r w:rsidRPr="00DC5E6E">
              <w:rPr>
                <w:rFonts w:ascii="Times New Roman" w:hAnsi="Times New Roman" w:cs="Times New Roman"/>
              </w:rPr>
              <w:t>pašvaldība</w:t>
            </w:r>
            <w:r w:rsidR="00022CE8">
              <w:rPr>
                <w:rFonts w:ascii="Times New Roman" w:hAnsi="Times New Roman" w:cs="Times New Roman"/>
              </w:rPr>
              <w:t>s</w:t>
            </w:r>
            <w:r w:rsidR="00325396">
              <w:rPr>
                <w:rFonts w:ascii="Times New Roman" w:hAnsi="Times New Roman" w:cs="Times New Roman"/>
              </w:rPr>
              <w:t xml:space="preserve"> </w:t>
            </w:r>
            <w:r w:rsidR="00793224">
              <w:rPr>
                <w:rFonts w:ascii="Times New Roman" w:hAnsi="Times New Roman" w:cs="Times New Roman"/>
              </w:rPr>
              <w:t>saistošajiem noteikumiem</w:t>
            </w:r>
            <w:r w:rsidRPr="00DC5E6E">
              <w:rPr>
                <w:rFonts w:ascii="Times New Roman" w:hAnsi="Times New Roman" w:cs="Times New Roman"/>
              </w:rPr>
              <w:t xml:space="preserve"> piešķirt</w:t>
            </w:r>
            <w:r w:rsidR="00793224">
              <w:rPr>
                <w:rFonts w:ascii="Times New Roman" w:hAnsi="Times New Roman" w:cs="Times New Roman"/>
              </w:rPr>
              <w:t>o</w:t>
            </w:r>
            <w:r w:rsidRPr="00DC5E6E">
              <w:rPr>
                <w:rFonts w:ascii="Times New Roman" w:hAnsi="Times New Roman" w:cs="Times New Roman"/>
              </w:rPr>
              <w:t>s NĪN atvieglojum</w:t>
            </w:r>
            <w:r w:rsidR="00793224">
              <w:rPr>
                <w:rFonts w:ascii="Times New Roman" w:hAnsi="Times New Roman" w:cs="Times New Roman"/>
              </w:rPr>
              <w:t>us</w:t>
            </w:r>
            <w:r w:rsidRPr="00DC5E6E">
              <w:rPr>
                <w:rFonts w:ascii="Times New Roman" w:hAnsi="Times New Roman" w:cs="Times New Roman"/>
              </w:rPr>
              <w:t>;</w:t>
            </w:r>
          </w:p>
          <w:p w14:paraId="70C0EA4D"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 biedrībām, nodibinājumiem un reliģiskām organizācijām pieejamās priekšrocības (brīvprātīgais darbs, netiek piemērots ievedmuitas nodoklis darbībām ar mērķi sniegt bezatlīdzības palīdzību, netiek piemērots uzņēmumu vieglo transportlīdzekļu nodoklis</w:t>
            </w:r>
            <w:r w:rsidRPr="00DC5E6E">
              <w:rPr>
                <w:rStyle w:val="FootnoteReference"/>
                <w:rFonts w:ascii="Times New Roman" w:hAnsi="Times New Roman" w:cs="Times New Roman"/>
              </w:rPr>
              <w:footnoteReference w:id="39"/>
            </w:r>
            <w:r w:rsidRPr="00DC5E6E">
              <w:rPr>
                <w:rFonts w:ascii="Times New Roman" w:hAnsi="Times New Roman" w:cs="Times New Roman"/>
              </w:rPr>
              <w:t>, nav UIN maksātāji);</w:t>
            </w:r>
          </w:p>
          <w:p w14:paraId="33E97BC4"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 pašvaldību sniegtās priekšrocības;</w:t>
            </w:r>
          </w:p>
          <w:p w14:paraId="1F3DE858"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 var saņemt bezatlīdzības lietošanā   publiskas personas institūcijas un   atvasinātas publiskas personas mantu;</w:t>
            </w:r>
          </w:p>
          <w:p w14:paraId="25073F27"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 tiesības dibināt SU</w:t>
            </w:r>
            <w:r w:rsidR="00370802" w:rsidRPr="00DC5E6E">
              <w:rPr>
                <w:rFonts w:ascii="Times New Roman" w:hAnsi="Times New Roman" w:cs="Times New Roman"/>
              </w:rPr>
              <w:t>;</w:t>
            </w:r>
          </w:p>
          <w:p w14:paraId="220E8413" w14:textId="77777777" w:rsidR="00370802" w:rsidRPr="00DC5E6E" w:rsidRDefault="00370802" w:rsidP="00011255">
            <w:pPr>
              <w:jc w:val="both"/>
              <w:rPr>
                <w:rFonts w:ascii="Times New Roman" w:hAnsi="Times New Roman" w:cs="Times New Roman"/>
              </w:rPr>
            </w:pPr>
            <w:r w:rsidRPr="00DC5E6E">
              <w:rPr>
                <w:rFonts w:ascii="Times New Roman" w:hAnsi="Times New Roman" w:cs="Times New Roman"/>
              </w:rPr>
              <w:t>- SLO1 var pāriet uz SLO2</w:t>
            </w:r>
            <w:r w:rsidR="007024E3" w:rsidRPr="00DC5E6E">
              <w:rPr>
                <w:rFonts w:ascii="Times New Roman" w:hAnsi="Times New Roman" w:cs="Times New Roman"/>
              </w:rPr>
              <w:t>.</w:t>
            </w:r>
          </w:p>
          <w:p w14:paraId="21ED9CA1" w14:textId="77777777" w:rsidR="00370802" w:rsidRPr="00DC5E6E" w:rsidRDefault="00370802" w:rsidP="00011255">
            <w:pPr>
              <w:jc w:val="both"/>
              <w:rPr>
                <w:rFonts w:ascii="Times New Roman" w:hAnsi="Times New Roman" w:cs="Times New Roman"/>
              </w:rPr>
            </w:pPr>
          </w:p>
        </w:tc>
        <w:tc>
          <w:tcPr>
            <w:tcW w:w="4806" w:type="dxa"/>
            <w:tcBorders>
              <w:left w:val="single" w:sz="4" w:space="0" w:color="auto"/>
              <w:right w:val="single" w:sz="4" w:space="0" w:color="auto"/>
            </w:tcBorders>
          </w:tcPr>
          <w:p w14:paraId="339E8A28" w14:textId="1A2EC6ED" w:rsidR="00BE5977" w:rsidRDefault="00BE5977" w:rsidP="00011255">
            <w:pPr>
              <w:jc w:val="both"/>
              <w:rPr>
                <w:rFonts w:ascii="Times New Roman" w:hAnsi="Times New Roman" w:cs="Times New Roman"/>
              </w:rPr>
            </w:pPr>
            <w:r w:rsidRPr="00DC5E6E">
              <w:rPr>
                <w:rFonts w:ascii="Times New Roman" w:hAnsi="Times New Roman" w:cs="Times New Roman"/>
              </w:rPr>
              <w:t>- ir piemērojami UIN atvieglojumi ziedotājiem;</w:t>
            </w:r>
          </w:p>
          <w:p w14:paraId="15463E6B" w14:textId="31C31CAB" w:rsidR="00793224" w:rsidRPr="00DC5E6E" w:rsidRDefault="00793224" w:rsidP="00011255">
            <w:pPr>
              <w:jc w:val="both"/>
              <w:rPr>
                <w:rFonts w:ascii="Times New Roman" w:hAnsi="Times New Roman" w:cs="Times New Roman"/>
              </w:rPr>
            </w:pPr>
            <w:r>
              <w:rPr>
                <w:rFonts w:ascii="Times New Roman" w:hAnsi="Times New Roman" w:cs="Times New Roman"/>
              </w:rPr>
              <w:t>- ir piemērojami IIN atvieglojumi ziedotājiem (ziedotāji var iekļaut ziedojumus attaisnotajos izdevumos un saņemt pārmaksātā IIN atmaksu</w:t>
            </w:r>
            <w:r w:rsidR="008C5E41">
              <w:rPr>
                <w:rFonts w:ascii="Times New Roman" w:hAnsi="Times New Roman" w:cs="Times New Roman"/>
              </w:rPr>
              <w:t>)</w:t>
            </w:r>
          </w:p>
          <w:p w14:paraId="6426E6D0"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 ziedojumu pārdale, regranti (ja regranti tiek veikti tiešā ziedotāja uzdevumā, attiecībā uz ziedotāja un ziedojuma izlietotāju saistību), to plūsma tiek pastiprināti uzraudzīta (piemēram, uzraudzību nodrošina SLO2 vai zvērināts revidents, sniedzot atzinumu, vienlaicīgi ļaujot VID kontrolēt ziedojuma devēja un ziedojuma izlietotāja saistību);</w:t>
            </w:r>
          </w:p>
          <w:p w14:paraId="4371A1F0" w14:textId="09B16979" w:rsidR="00BE5977" w:rsidRPr="00DC5E6E" w:rsidRDefault="00BE5977" w:rsidP="00011255">
            <w:pPr>
              <w:jc w:val="both"/>
              <w:rPr>
                <w:rFonts w:ascii="Times New Roman" w:hAnsi="Times New Roman" w:cs="Times New Roman"/>
              </w:rPr>
            </w:pPr>
            <w:r w:rsidRPr="00DC5E6E">
              <w:rPr>
                <w:rFonts w:ascii="Times New Roman" w:hAnsi="Times New Roman" w:cs="Times New Roman"/>
              </w:rPr>
              <w:t>- </w:t>
            </w:r>
            <w:r w:rsidR="00793224">
              <w:rPr>
                <w:rFonts w:ascii="Times New Roman" w:hAnsi="Times New Roman" w:cs="Times New Roman"/>
              </w:rPr>
              <w:t xml:space="preserve">var saņemt </w:t>
            </w:r>
            <w:r w:rsidRPr="00DC5E6E">
              <w:rPr>
                <w:rFonts w:ascii="Times New Roman" w:hAnsi="Times New Roman" w:cs="Times New Roman"/>
              </w:rPr>
              <w:t>NĪN atbrīvojum</w:t>
            </w:r>
            <w:r w:rsidR="00793224">
              <w:rPr>
                <w:rFonts w:ascii="Times New Roman" w:hAnsi="Times New Roman" w:cs="Times New Roman"/>
              </w:rPr>
              <w:t>u</w:t>
            </w:r>
            <w:r w:rsidRPr="00DC5E6E">
              <w:rPr>
                <w:rFonts w:ascii="Times New Roman" w:hAnsi="Times New Roman" w:cs="Times New Roman"/>
              </w:rPr>
              <w:t>s ēkām un inženierbūvēm, ja tās tiek izmantotas tajā SL darbības jomā, kas noteikta lēmumā par SLO statusa piešķiršanu (ar MK rīkojumu apstiprinātajām SLO)</w:t>
            </w:r>
            <w:r w:rsidR="00370802" w:rsidRPr="00DC5E6E">
              <w:rPr>
                <w:rFonts w:ascii="Times New Roman" w:hAnsi="Times New Roman" w:cs="Times New Roman"/>
              </w:rPr>
              <w:t>;</w:t>
            </w:r>
          </w:p>
          <w:p w14:paraId="795E4EFF" w14:textId="77777777" w:rsidR="00370802" w:rsidRPr="00DC5E6E" w:rsidRDefault="00370802" w:rsidP="00370802">
            <w:pPr>
              <w:jc w:val="both"/>
              <w:rPr>
                <w:rFonts w:ascii="Times New Roman" w:hAnsi="Times New Roman" w:cs="Times New Roman"/>
              </w:rPr>
            </w:pPr>
          </w:p>
          <w:p w14:paraId="32099289" w14:textId="77777777" w:rsidR="00370802" w:rsidRPr="00DC5E6E" w:rsidRDefault="00370802" w:rsidP="00011255">
            <w:pPr>
              <w:jc w:val="both"/>
              <w:rPr>
                <w:rFonts w:ascii="Times New Roman" w:hAnsi="Times New Roman" w:cs="Times New Roman"/>
              </w:rPr>
            </w:pPr>
          </w:p>
          <w:p w14:paraId="34475C06" w14:textId="77777777" w:rsidR="00BE5977" w:rsidRPr="00DC5E6E" w:rsidRDefault="00BE5977" w:rsidP="00011255">
            <w:pPr>
              <w:jc w:val="both"/>
              <w:rPr>
                <w:rFonts w:ascii="Times New Roman" w:hAnsi="Times New Roman" w:cs="Times New Roman"/>
              </w:rPr>
            </w:pPr>
          </w:p>
        </w:tc>
      </w:tr>
      <w:tr w:rsidR="00BE5977" w:rsidRPr="00DC5E6E" w14:paraId="09BFF04F" w14:textId="77777777" w:rsidTr="00BA7C4A">
        <w:tc>
          <w:tcPr>
            <w:tcW w:w="4261" w:type="dxa"/>
            <w:tcBorders>
              <w:left w:val="single" w:sz="4" w:space="0" w:color="auto"/>
              <w:right w:val="single" w:sz="4" w:space="0" w:color="auto"/>
            </w:tcBorders>
          </w:tcPr>
          <w:p w14:paraId="58882D19" w14:textId="77777777" w:rsidR="00BE5977" w:rsidRPr="00DC5E6E" w:rsidRDefault="00BE5977" w:rsidP="00B93802">
            <w:pPr>
              <w:ind w:firstLine="22"/>
              <w:jc w:val="center"/>
              <w:rPr>
                <w:rFonts w:ascii="Times New Roman" w:hAnsi="Times New Roman" w:cs="Times New Roman"/>
                <w:u w:val="single"/>
              </w:rPr>
            </w:pPr>
            <w:r w:rsidRPr="00DC5E6E">
              <w:rPr>
                <w:rFonts w:ascii="Times New Roman" w:hAnsi="Times New Roman" w:cs="Times New Roman"/>
                <w:u w:val="single"/>
              </w:rPr>
              <w:t>Prasības</w:t>
            </w:r>
            <w:r w:rsidR="00297C24" w:rsidRPr="00DC5E6E">
              <w:rPr>
                <w:rFonts w:ascii="Times New Roman" w:hAnsi="Times New Roman" w:cs="Times New Roman"/>
                <w:u w:val="single"/>
              </w:rPr>
              <w:t>*</w:t>
            </w:r>
          </w:p>
        </w:tc>
        <w:tc>
          <w:tcPr>
            <w:tcW w:w="4806" w:type="dxa"/>
            <w:tcBorders>
              <w:left w:val="single" w:sz="4" w:space="0" w:color="auto"/>
              <w:right w:val="single" w:sz="4" w:space="0" w:color="auto"/>
            </w:tcBorders>
          </w:tcPr>
          <w:p w14:paraId="7B370B78" w14:textId="77777777" w:rsidR="00BE5977" w:rsidRPr="00DC5E6E" w:rsidRDefault="00BE5977" w:rsidP="00B93802">
            <w:pPr>
              <w:ind w:firstLine="16"/>
              <w:jc w:val="center"/>
              <w:rPr>
                <w:rFonts w:ascii="Times New Roman" w:hAnsi="Times New Roman" w:cs="Times New Roman"/>
                <w:u w:val="single"/>
              </w:rPr>
            </w:pPr>
            <w:r w:rsidRPr="00DC5E6E">
              <w:rPr>
                <w:rFonts w:ascii="Times New Roman" w:hAnsi="Times New Roman" w:cs="Times New Roman"/>
                <w:u w:val="single"/>
              </w:rPr>
              <w:t>Prasības</w:t>
            </w:r>
            <w:r w:rsidR="00A41D5D" w:rsidRPr="00DC5E6E">
              <w:rPr>
                <w:rFonts w:ascii="Times New Roman" w:hAnsi="Times New Roman" w:cs="Times New Roman"/>
                <w:u w:val="single"/>
              </w:rPr>
              <w:t xml:space="preserve"> (papildu SLO1 prasībām)</w:t>
            </w:r>
            <w:r w:rsidR="00830068" w:rsidRPr="00DC5E6E">
              <w:rPr>
                <w:rFonts w:ascii="Times New Roman" w:hAnsi="Times New Roman" w:cs="Times New Roman"/>
                <w:u w:val="single"/>
              </w:rPr>
              <w:t>**</w:t>
            </w:r>
          </w:p>
        </w:tc>
      </w:tr>
      <w:tr w:rsidR="00BE5977" w:rsidRPr="00DC5E6E" w14:paraId="694AB3B0" w14:textId="77777777" w:rsidTr="00BA7C4A">
        <w:tc>
          <w:tcPr>
            <w:tcW w:w="4261" w:type="dxa"/>
            <w:tcBorders>
              <w:left w:val="single" w:sz="4" w:space="0" w:color="auto"/>
              <w:bottom w:val="single" w:sz="4" w:space="0" w:color="auto"/>
              <w:right w:val="single" w:sz="4" w:space="0" w:color="auto"/>
            </w:tcBorders>
          </w:tcPr>
          <w:p w14:paraId="2372C7F7" w14:textId="77777777" w:rsidR="00BE5977" w:rsidRPr="00DC5E6E" w:rsidRDefault="004F192B" w:rsidP="00011255">
            <w:pPr>
              <w:jc w:val="both"/>
              <w:rPr>
                <w:rFonts w:ascii="Times New Roman" w:hAnsi="Times New Roman" w:cs="Times New Roman"/>
              </w:rPr>
            </w:pPr>
            <w:r w:rsidRPr="00DC5E6E">
              <w:rPr>
                <w:rFonts w:ascii="Times New Roman" w:hAnsi="Times New Roman" w:cs="Times New Roman"/>
              </w:rPr>
              <w:t>1.1.</w:t>
            </w:r>
            <w:r w:rsidR="00D91218" w:rsidRPr="00DC5E6E">
              <w:rPr>
                <w:rFonts w:ascii="Times New Roman" w:hAnsi="Times New Roman" w:cs="Times New Roman"/>
              </w:rPr>
              <w:t> </w:t>
            </w:r>
            <w:r w:rsidR="00BE5977" w:rsidRPr="00DC5E6E">
              <w:rPr>
                <w:rFonts w:ascii="Times New Roman" w:hAnsi="Times New Roman" w:cs="Times New Roman"/>
              </w:rPr>
              <w:t xml:space="preserve">vienkāršākas VID uzraudzības prasības - SLO 1 uzraudzība pēc statusa piešķiršanas notiks, balstoties uz nodokļu riska vadības principiem, </w:t>
            </w:r>
            <w:r w:rsidR="00FB072E" w:rsidRPr="00DC5E6E">
              <w:rPr>
                <w:rFonts w:ascii="Times New Roman" w:hAnsi="Times New Roman" w:cs="Times New Roman"/>
              </w:rPr>
              <w:t xml:space="preserve">neveicot </w:t>
            </w:r>
            <w:r w:rsidR="00BE5977" w:rsidRPr="00DC5E6E">
              <w:rPr>
                <w:rFonts w:ascii="Times New Roman" w:hAnsi="Times New Roman" w:cs="Times New Roman"/>
              </w:rPr>
              <w:t xml:space="preserve">ikgadējo </w:t>
            </w:r>
            <w:r w:rsidR="00FB072E" w:rsidRPr="00DC5E6E">
              <w:rPr>
                <w:rFonts w:ascii="Times New Roman" w:hAnsi="Times New Roman" w:cs="Times New Roman"/>
              </w:rPr>
              <w:t>gada pārskatu izskatīšanu</w:t>
            </w:r>
            <w:r w:rsidR="00027D8C" w:rsidRPr="00DC5E6E">
              <w:rPr>
                <w:rFonts w:ascii="Times New Roman" w:hAnsi="Times New Roman" w:cs="Times New Roman"/>
              </w:rPr>
              <w:t xml:space="preserve"> (</w:t>
            </w:r>
            <w:r w:rsidR="00297C24" w:rsidRPr="00DC5E6E">
              <w:rPr>
                <w:rFonts w:ascii="Times New Roman" w:hAnsi="Times New Roman" w:cs="Times New Roman"/>
              </w:rPr>
              <w:t xml:space="preserve">plašāk </w:t>
            </w:r>
            <w:r w:rsidR="00027D8C" w:rsidRPr="00DC5E6E">
              <w:rPr>
                <w:rFonts w:ascii="Times New Roman" w:hAnsi="Times New Roman" w:cs="Times New Roman"/>
              </w:rPr>
              <w:t>skat. 3.3.</w:t>
            </w:r>
            <w:r w:rsidR="00297C24" w:rsidRPr="00DC5E6E">
              <w:rPr>
                <w:rFonts w:ascii="Times New Roman" w:hAnsi="Times New Roman" w:cs="Times New Roman"/>
              </w:rPr>
              <w:t> </w:t>
            </w:r>
            <w:r w:rsidR="00027D8C" w:rsidRPr="00DC5E6E">
              <w:rPr>
                <w:rFonts w:ascii="Times New Roman" w:hAnsi="Times New Roman" w:cs="Times New Roman"/>
              </w:rPr>
              <w:t>apakšnodaļu)</w:t>
            </w:r>
            <w:r w:rsidR="00BE5977" w:rsidRPr="00DC5E6E">
              <w:rPr>
                <w:rFonts w:ascii="Times New Roman" w:hAnsi="Times New Roman" w:cs="Times New Roman"/>
              </w:rPr>
              <w:t>;</w:t>
            </w:r>
          </w:p>
          <w:p w14:paraId="056E0A3A" w14:textId="77777777" w:rsidR="00BE5977" w:rsidRPr="00DC5E6E" w:rsidRDefault="004F192B" w:rsidP="00011255">
            <w:pPr>
              <w:jc w:val="both"/>
              <w:rPr>
                <w:rFonts w:ascii="Times New Roman" w:hAnsi="Times New Roman" w:cs="Times New Roman"/>
              </w:rPr>
            </w:pPr>
            <w:r w:rsidRPr="00DC5E6E">
              <w:rPr>
                <w:rFonts w:ascii="Times New Roman" w:hAnsi="Times New Roman" w:cs="Times New Roman"/>
              </w:rPr>
              <w:t>1.2.</w:t>
            </w:r>
            <w:r w:rsidR="00D91218" w:rsidRPr="00DC5E6E">
              <w:rPr>
                <w:rFonts w:ascii="Times New Roman" w:hAnsi="Times New Roman" w:cs="Times New Roman"/>
              </w:rPr>
              <w:t> </w:t>
            </w:r>
            <w:r w:rsidR="00BE5977" w:rsidRPr="00DC5E6E">
              <w:rPr>
                <w:rFonts w:ascii="Times New Roman" w:hAnsi="Times New Roman" w:cs="Times New Roman"/>
              </w:rPr>
              <w:t>pamatlīmenī atklātība un caurskatāmība</w:t>
            </w:r>
            <w:r w:rsidR="008134AE" w:rsidRPr="00DC5E6E">
              <w:rPr>
                <w:rFonts w:ascii="Times New Roman" w:hAnsi="Times New Roman" w:cs="Times New Roman"/>
              </w:rPr>
              <w:t>;</w:t>
            </w:r>
          </w:p>
          <w:p w14:paraId="698B0F16" w14:textId="77777777" w:rsidR="00BE5977" w:rsidRPr="00DC5E6E" w:rsidRDefault="00297C24" w:rsidP="00011255">
            <w:pPr>
              <w:jc w:val="both"/>
              <w:rPr>
                <w:rFonts w:ascii="Times New Roman" w:hAnsi="Times New Roman" w:cs="Times New Roman"/>
              </w:rPr>
            </w:pPr>
            <w:r w:rsidRPr="00DC5E6E">
              <w:rPr>
                <w:rFonts w:ascii="Times New Roman" w:hAnsi="Times New Roman" w:cs="Times New Roman"/>
              </w:rPr>
              <w:t>1.3.</w:t>
            </w:r>
            <w:r w:rsidR="00D91218" w:rsidRPr="00DC5E6E">
              <w:rPr>
                <w:rFonts w:ascii="Times New Roman" w:hAnsi="Times New Roman" w:cs="Times New Roman"/>
              </w:rPr>
              <w:t> </w:t>
            </w:r>
            <w:r w:rsidRPr="00DC5E6E">
              <w:rPr>
                <w:rFonts w:ascii="Times New Roman" w:hAnsi="Times New Roman" w:cs="Times New Roman"/>
              </w:rPr>
              <w:t xml:space="preserve"> </w:t>
            </w:r>
            <w:r w:rsidR="00BE5977" w:rsidRPr="00DC5E6E">
              <w:rPr>
                <w:rFonts w:ascii="Times New Roman" w:hAnsi="Times New Roman" w:cs="Times New Roman"/>
              </w:rPr>
              <w:t>naudas plūsmas izsekojamība</w:t>
            </w:r>
            <w:r w:rsidR="00A41D5D" w:rsidRPr="00DC5E6E">
              <w:rPr>
                <w:rFonts w:ascii="Times New Roman" w:hAnsi="Times New Roman" w:cs="Times New Roman"/>
              </w:rPr>
              <w:t>;</w:t>
            </w:r>
          </w:p>
          <w:p w14:paraId="16CEABCA" w14:textId="77777777" w:rsidR="00890984" w:rsidRPr="00DC5E6E" w:rsidRDefault="00297C24" w:rsidP="00011255">
            <w:pPr>
              <w:jc w:val="both"/>
              <w:rPr>
                <w:rFonts w:ascii="Times New Roman" w:hAnsi="Times New Roman" w:cs="Times New Roman"/>
              </w:rPr>
            </w:pPr>
            <w:r w:rsidRPr="00DC5E6E">
              <w:rPr>
                <w:rFonts w:ascii="Times New Roman" w:hAnsi="Times New Roman" w:cs="Times New Roman"/>
              </w:rPr>
              <w:t>1.</w:t>
            </w:r>
            <w:r w:rsidR="00CD097B" w:rsidRPr="00DC5E6E">
              <w:rPr>
                <w:rFonts w:ascii="Times New Roman" w:hAnsi="Times New Roman" w:cs="Times New Roman"/>
              </w:rPr>
              <w:t>4</w:t>
            </w:r>
            <w:r w:rsidRPr="00DC5E6E">
              <w:rPr>
                <w:rFonts w:ascii="Times New Roman" w:hAnsi="Times New Roman" w:cs="Times New Roman"/>
              </w:rPr>
              <w:t>.</w:t>
            </w:r>
            <w:r w:rsidR="00D91218" w:rsidRPr="00DC5E6E">
              <w:rPr>
                <w:rFonts w:ascii="Times New Roman" w:hAnsi="Times New Roman" w:cs="Times New Roman"/>
              </w:rPr>
              <w:t> </w:t>
            </w:r>
            <w:r w:rsidR="00FC1EFA" w:rsidRPr="00DC5E6E">
              <w:rPr>
                <w:rFonts w:ascii="Times New Roman" w:hAnsi="Times New Roman" w:cs="Times New Roman"/>
              </w:rPr>
              <w:t>atskaitoties par SLO SL darbību, izmanto gan finanšu, gan nefinanšu</w:t>
            </w:r>
            <w:r w:rsidR="00E5543E" w:rsidRPr="00DC5E6E">
              <w:rPr>
                <w:rFonts w:ascii="Times New Roman" w:hAnsi="Times New Roman" w:cs="Times New Roman"/>
              </w:rPr>
              <w:t xml:space="preserve"> </w:t>
            </w:r>
            <w:r w:rsidR="00FC1EFA" w:rsidRPr="00DC5E6E">
              <w:rPr>
                <w:rFonts w:ascii="Times New Roman" w:hAnsi="Times New Roman" w:cs="Times New Roman"/>
              </w:rPr>
              <w:t>rādītājus</w:t>
            </w:r>
            <w:r w:rsidR="00CD097B" w:rsidRPr="00DC5E6E">
              <w:rPr>
                <w:rFonts w:ascii="Times New Roman" w:hAnsi="Times New Roman" w:cs="Times New Roman"/>
              </w:rPr>
              <w:t>.</w:t>
            </w:r>
          </w:p>
          <w:p w14:paraId="11A13456" w14:textId="77777777" w:rsidR="004F192B" w:rsidRPr="00DC5E6E" w:rsidRDefault="004F192B">
            <w:pPr>
              <w:jc w:val="both"/>
              <w:rPr>
                <w:rFonts w:ascii="Times New Roman" w:hAnsi="Times New Roman" w:cs="Times New Roman"/>
              </w:rPr>
            </w:pPr>
          </w:p>
        </w:tc>
        <w:tc>
          <w:tcPr>
            <w:tcW w:w="4806" w:type="dxa"/>
            <w:tcBorders>
              <w:left w:val="single" w:sz="4" w:space="0" w:color="auto"/>
              <w:bottom w:val="single" w:sz="4" w:space="0" w:color="auto"/>
              <w:right w:val="single" w:sz="4" w:space="0" w:color="auto"/>
            </w:tcBorders>
          </w:tcPr>
          <w:p w14:paraId="70617372" w14:textId="3EF7D63D" w:rsidR="00BE5977" w:rsidRPr="00DC5E6E" w:rsidRDefault="004F192B" w:rsidP="00011255">
            <w:pPr>
              <w:jc w:val="both"/>
              <w:rPr>
                <w:rFonts w:ascii="Times New Roman" w:hAnsi="Times New Roman" w:cs="Times New Roman"/>
              </w:rPr>
            </w:pPr>
            <w:r w:rsidRPr="00DC5E6E">
              <w:rPr>
                <w:rFonts w:ascii="Times New Roman" w:hAnsi="Times New Roman" w:cs="Times New Roman"/>
              </w:rPr>
              <w:t>2.1.</w:t>
            </w:r>
            <w:r w:rsidR="00BE5977" w:rsidRPr="00DC5E6E">
              <w:rPr>
                <w:rFonts w:ascii="Times New Roman" w:hAnsi="Times New Roman" w:cs="Times New Roman"/>
              </w:rPr>
              <w:t> pieredze vismaz 2 gadi SLO1 vai atbilstoši SLO1 kritērijiem, izņemot krīzes gadījumus</w:t>
            </w:r>
            <w:r w:rsidR="00D91218" w:rsidRPr="00DC5E6E">
              <w:rPr>
                <w:rFonts w:ascii="Times New Roman" w:hAnsi="Times New Roman" w:cs="Times New Roman"/>
              </w:rPr>
              <w:t>;</w:t>
            </w:r>
          </w:p>
          <w:p w14:paraId="6596E30F" w14:textId="44E2C225" w:rsidR="00BE5977" w:rsidRPr="00DC5E6E" w:rsidRDefault="004F192B" w:rsidP="00011255">
            <w:pPr>
              <w:jc w:val="both"/>
              <w:rPr>
                <w:rFonts w:ascii="Times New Roman" w:hAnsi="Times New Roman" w:cs="Times New Roman"/>
              </w:rPr>
            </w:pPr>
            <w:r w:rsidRPr="00DC5E6E">
              <w:rPr>
                <w:rFonts w:ascii="Times New Roman" w:hAnsi="Times New Roman" w:cs="Times New Roman"/>
              </w:rPr>
              <w:t>2.2.</w:t>
            </w:r>
            <w:r w:rsidR="00BE5977" w:rsidRPr="00DC5E6E">
              <w:rPr>
                <w:rFonts w:ascii="Times New Roman" w:hAnsi="Times New Roman" w:cs="Times New Roman"/>
              </w:rPr>
              <w:t xml:space="preserve"> stingrākas un plašākas uzraudzības prasības SLK (skat. </w:t>
            </w:r>
            <w:r w:rsidR="00297C24" w:rsidRPr="00DC5E6E">
              <w:rPr>
                <w:rFonts w:ascii="Times New Roman" w:hAnsi="Times New Roman" w:cs="Times New Roman"/>
              </w:rPr>
              <w:t>3.3 un 6. nodaļu)</w:t>
            </w:r>
            <w:r w:rsidR="00D91218" w:rsidRPr="00DC5E6E">
              <w:rPr>
                <w:rFonts w:ascii="Times New Roman" w:hAnsi="Times New Roman" w:cs="Times New Roman"/>
              </w:rPr>
              <w:t>;</w:t>
            </w:r>
          </w:p>
          <w:p w14:paraId="6891A005" w14:textId="4A3ED311" w:rsidR="00BE5977" w:rsidRPr="00DC5E6E" w:rsidRDefault="004F192B" w:rsidP="00011255">
            <w:pPr>
              <w:jc w:val="both"/>
              <w:rPr>
                <w:rFonts w:ascii="Times New Roman" w:hAnsi="Times New Roman" w:cs="Times New Roman"/>
              </w:rPr>
            </w:pPr>
            <w:r w:rsidRPr="00DC5E6E">
              <w:rPr>
                <w:rFonts w:ascii="Times New Roman" w:hAnsi="Times New Roman" w:cs="Times New Roman"/>
              </w:rPr>
              <w:t>2.3.</w:t>
            </w:r>
            <w:r w:rsidR="00D91218" w:rsidRPr="00DC5E6E">
              <w:rPr>
                <w:rFonts w:ascii="Times New Roman" w:hAnsi="Times New Roman" w:cs="Times New Roman"/>
              </w:rPr>
              <w:t> </w:t>
            </w:r>
            <w:r w:rsidR="00BE5977" w:rsidRPr="00DC5E6E">
              <w:rPr>
                <w:rFonts w:ascii="Times New Roman" w:hAnsi="Times New Roman" w:cs="Times New Roman"/>
              </w:rPr>
              <w:t>100</w:t>
            </w:r>
            <w:r w:rsidR="00CD3ECE" w:rsidRPr="00DC5E6E">
              <w:rPr>
                <w:rFonts w:ascii="Times New Roman" w:hAnsi="Times New Roman" w:cs="Times New Roman"/>
              </w:rPr>
              <w:t xml:space="preserve"> </w:t>
            </w:r>
            <w:r w:rsidR="00BE5977" w:rsidRPr="00DC5E6E">
              <w:rPr>
                <w:rFonts w:ascii="Times New Roman" w:hAnsi="Times New Roman" w:cs="Times New Roman"/>
              </w:rPr>
              <w:t>% atklātība un informācijas par darbību pieejamība – pienākums pārskatāmā veidā publiskot informāciju par finansējuma izlietojumu;</w:t>
            </w:r>
          </w:p>
          <w:p w14:paraId="35B4DD66" w14:textId="77777777" w:rsidR="00BE5977" w:rsidRPr="00DC5E6E" w:rsidRDefault="004F192B" w:rsidP="00011255">
            <w:pPr>
              <w:jc w:val="both"/>
              <w:rPr>
                <w:rFonts w:ascii="Times New Roman" w:hAnsi="Times New Roman" w:cs="Times New Roman"/>
              </w:rPr>
            </w:pPr>
            <w:r w:rsidRPr="00DC5E6E">
              <w:rPr>
                <w:rFonts w:ascii="Times New Roman" w:hAnsi="Times New Roman" w:cs="Times New Roman"/>
              </w:rPr>
              <w:t>2.4.</w:t>
            </w:r>
            <w:r w:rsidR="00BE5977" w:rsidRPr="00DC5E6E">
              <w:rPr>
                <w:rFonts w:ascii="Times New Roman" w:hAnsi="Times New Roman" w:cs="Times New Roman"/>
              </w:rPr>
              <w:t> finanšu līdzekļu izsekojamība</w:t>
            </w:r>
            <w:r w:rsidR="00A41D5D" w:rsidRPr="00DC5E6E">
              <w:rPr>
                <w:rFonts w:ascii="Times New Roman" w:hAnsi="Times New Roman" w:cs="Times New Roman"/>
              </w:rPr>
              <w:t>;</w:t>
            </w:r>
          </w:p>
          <w:p w14:paraId="769E5603" w14:textId="77777777" w:rsidR="004F192B" w:rsidRPr="00DC5E6E" w:rsidRDefault="004F192B" w:rsidP="00011255">
            <w:pPr>
              <w:jc w:val="both"/>
              <w:rPr>
                <w:rFonts w:ascii="Times New Roman" w:hAnsi="Times New Roman" w:cs="Times New Roman"/>
              </w:rPr>
            </w:pPr>
            <w:r w:rsidRPr="00DC5E6E">
              <w:rPr>
                <w:rFonts w:ascii="Times New Roman" w:hAnsi="Times New Roman" w:cs="Times New Roman"/>
              </w:rPr>
              <w:t>2.5.</w:t>
            </w:r>
            <w:r w:rsidR="00D91218" w:rsidRPr="00DC5E6E">
              <w:rPr>
                <w:rFonts w:ascii="Times New Roman" w:hAnsi="Times New Roman" w:cs="Times New Roman"/>
              </w:rPr>
              <w:t> </w:t>
            </w:r>
            <w:r w:rsidR="00BE5977" w:rsidRPr="00DC5E6E">
              <w:rPr>
                <w:rFonts w:ascii="Times New Roman" w:hAnsi="Times New Roman" w:cs="Times New Roman"/>
              </w:rPr>
              <w:t>laba pārvaldība, jo īpaši finanšu pārvaldība;</w:t>
            </w:r>
          </w:p>
          <w:p w14:paraId="3356A7A1" w14:textId="77777777" w:rsidR="00BE5977" w:rsidRPr="00DC5E6E" w:rsidRDefault="004F192B" w:rsidP="00011255">
            <w:pPr>
              <w:jc w:val="both"/>
              <w:rPr>
                <w:rFonts w:ascii="Times New Roman" w:hAnsi="Times New Roman" w:cs="Times New Roman"/>
              </w:rPr>
            </w:pPr>
            <w:r w:rsidRPr="00DC5E6E">
              <w:rPr>
                <w:rFonts w:ascii="Times New Roman" w:hAnsi="Times New Roman" w:cs="Times New Roman"/>
              </w:rPr>
              <w:t>2.6.</w:t>
            </w:r>
            <w:r w:rsidR="00BE5977" w:rsidRPr="00DC5E6E">
              <w:rPr>
                <w:rFonts w:ascii="Times New Roman" w:hAnsi="Times New Roman" w:cs="Times New Roman"/>
              </w:rPr>
              <w:t> jānošķir biedru naudas no ziedojumiem</w:t>
            </w:r>
            <w:r w:rsidR="00890984" w:rsidRPr="00DC5E6E">
              <w:rPr>
                <w:rFonts w:ascii="Times New Roman" w:hAnsi="Times New Roman" w:cs="Times New Roman"/>
              </w:rPr>
              <w:t>;</w:t>
            </w:r>
          </w:p>
          <w:p w14:paraId="1E698CC1" w14:textId="673413E8" w:rsidR="00A41D5D" w:rsidRPr="00DC5E6E" w:rsidRDefault="004F192B" w:rsidP="00290F44">
            <w:pPr>
              <w:jc w:val="both"/>
              <w:rPr>
                <w:rFonts w:ascii="Times New Roman" w:hAnsi="Times New Roman" w:cs="Times New Roman"/>
              </w:rPr>
            </w:pPr>
            <w:r w:rsidRPr="00DC5E6E">
              <w:rPr>
                <w:rFonts w:ascii="Times New Roman" w:hAnsi="Times New Roman" w:cs="Times New Roman"/>
              </w:rPr>
              <w:t>2.7.</w:t>
            </w:r>
            <w:r w:rsidR="00C63A08" w:rsidRPr="00DC5E6E">
              <w:rPr>
                <w:rFonts w:ascii="Times New Roman" w:hAnsi="Times New Roman" w:cs="Times New Roman"/>
              </w:rPr>
              <w:t> </w:t>
            </w:r>
            <w:r w:rsidR="00A41D5D" w:rsidRPr="00DC5E6E">
              <w:rPr>
                <w:rFonts w:ascii="Times New Roman" w:hAnsi="Times New Roman" w:cs="Times New Roman"/>
              </w:rPr>
              <w:t>ja nav sasniegt</w:t>
            </w:r>
            <w:r w:rsidR="00095EB8" w:rsidRPr="00DC5E6E">
              <w:rPr>
                <w:rFonts w:ascii="Times New Roman" w:hAnsi="Times New Roman" w:cs="Times New Roman"/>
              </w:rPr>
              <w:t>s</w:t>
            </w:r>
            <w:r w:rsidR="00A41D5D" w:rsidRPr="00DC5E6E">
              <w:rPr>
                <w:rFonts w:ascii="Times New Roman" w:hAnsi="Times New Roman" w:cs="Times New Roman"/>
              </w:rPr>
              <w:t xml:space="preserve"> SLO SL darbības rezultatīv</w:t>
            </w:r>
            <w:r w:rsidR="00095EB8" w:rsidRPr="00DC5E6E">
              <w:rPr>
                <w:rFonts w:ascii="Times New Roman" w:hAnsi="Times New Roman" w:cs="Times New Roman"/>
              </w:rPr>
              <w:t>ais</w:t>
            </w:r>
            <w:r w:rsidR="00A41D5D" w:rsidRPr="00DC5E6E">
              <w:rPr>
                <w:rFonts w:ascii="Times New Roman" w:hAnsi="Times New Roman" w:cs="Times New Roman"/>
              </w:rPr>
              <w:t xml:space="preserve"> rādītāj</w:t>
            </w:r>
            <w:r w:rsidR="00095EB8" w:rsidRPr="00DC5E6E">
              <w:rPr>
                <w:rFonts w:ascii="Times New Roman" w:hAnsi="Times New Roman" w:cs="Times New Roman"/>
              </w:rPr>
              <w:t>s</w:t>
            </w:r>
            <w:r w:rsidR="00A41D5D" w:rsidRPr="00DC5E6E">
              <w:rPr>
                <w:rFonts w:ascii="Times New Roman" w:hAnsi="Times New Roman" w:cs="Times New Roman"/>
              </w:rPr>
              <w:t xml:space="preserve"> 1 kalendārā gada laikā, tad pamato, kāpēc tas nav sasniegts</w:t>
            </w:r>
            <w:r w:rsidR="00FB072E" w:rsidRPr="00DC5E6E">
              <w:rPr>
                <w:rFonts w:ascii="Times New Roman" w:hAnsi="Times New Roman" w:cs="Times New Roman"/>
              </w:rPr>
              <w:t xml:space="preserve"> un kad ir paredzams sasniegt SL darbības mērķi.</w:t>
            </w:r>
            <w:r w:rsidR="00A41D5D" w:rsidRPr="00DC5E6E">
              <w:rPr>
                <w:rFonts w:ascii="Times New Roman" w:hAnsi="Times New Roman" w:cs="Times New Roman"/>
              </w:rPr>
              <w:t xml:space="preserve"> </w:t>
            </w:r>
            <w:r w:rsidR="0010005C">
              <w:rPr>
                <w:rFonts w:ascii="Times New Roman" w:hAnsi="Times New Roman" w:cs="Times New Roman"/>
              </w:rPr>
              <w:t>K</w:t>
            </w:r>
            <w:r w:rsidR="00FB072E" w:rsidRPr="00DC5E6E">
              <w:rPr>
                <w:rFonts w:ascii="Times New Roman" w:hAnsi="Times New Roman" w:cs="Times New Roman"/>
              </w:rPr>
              <w:t>onkrētās</w:t>
            </w:r>
            <w:r w:rsidR="00A41D5D" w:rsidRPr="00DC5E6E">
              <w:rPr>
                <w:rFonts w:ascii="Times New Roman" w:hAnsi="Times New Roman" w:cs="Times New Roman"/>
              </w:rPr>
              <w:t xml:space="preserve"> SLO SL darbības rezultāts </w:t>
            </w:r>
            <w:r w:rsidR="00FB072E" w:rsidRPr="00DC5E6E">
              <w:rPr>
                <w:rFonts w:ascii="Times New Roman" w:hAnsi="Times New Roman" w:cs="Times New Roman"/>
              </w:rPr>
              <w:t xml:space="preserve">var tikt </w:t>
            </w:r>
            <w:r w:rsidR="00A41D5D" w:rsidRPr="00DC5E6E">
              <w:rPr>
                <w:rFonts w:ascii="Times New Roman" w:hAnsi="Times New Roman" w:cs="Times New Roman"/>
              </w:rPr>
              <w:t>vērtēts  no 1 – 3 gadu periodā.</w:t>
            </w:r>
          </w:p>
          <w:p w14:paraId="5249839B" w14:textId="77777777" w:rsidR="00370802" w:rsidRPr="00DC5E6E" w:rsidRDefault="00370802" w:rsidP="00F7479E">
            <w:pPr>
              <w:jc w:val="both"/>
              <w:rPr>
                <w:rFonts w:ascii="Times New Roman" w:hAnsi="Times New Roman" w:cs="Times New Roman"/>
              </w:rPr>
            </w:pPr>
            <w:r w:rsidRPr="00DC5E6E">
              <w:rPr>
                <w:rFonts w:ascii="Times New Roman" w:hAnsi="Times New Roman" w:cs="Times New Roman"/>
              </w:rPr>
              <w:t xml:space="preserve"> </w:t>
            </w:r>
          </w:p>
        </w:tc>
      </w:tr>
    </w:tbl>
    <w:p w14:paraId="71DC53BB" w14:textId="77777777" w:rsidR="00BE5977" w:rsidRPr="00DC5E6E" w:rsidRDefault="00BE5977" w:rsidP="00BE5977">
      <w:pPr>
        <w:ind w:firstLine="720"/>
        <w:jc w:val="both"/>
        <w:rPr>
          <w:rFonts w:ascii="Times New Roman" w:hAnsi="Times New Roman" w:cs="Times New Roman"/>
        </w:rPr>
      </w:pPr>
    </w:p>
    <w:p w14:paraId="2C85233F" w14:textId="77777777" w:rsidR="00830068" w:rsidRPr="00DC5E6E" w:rsidRDefault="00CD097B" w:rsidP="00CD097B">
      <w:pPr>
        <w:jc w:val="both"/>
        <w:rPr>
          <w:i/>
          <w:iCs/>
        </w:rPr>
      </w:pPr>
      <w:r w:rsidRPr="00DC5E6E">
        <w:rPr>
          <w:rFonts w:ascii="Times New Roman" w:hAnsi="Times New Roman" w:cs="Times New Roman"/>
          <w:i/>
          <w:iCs/>
        </w:rPr>
        <w:t xml:space="preserve">* </w:t>
      </w:r>
      <w:r w:rsidR="001B1467" w:rsidRPr="00DC5E6E">
        <w:rPr>
          <w:rFonts w:ascii="Times New Roman" w:hAnsi="Times New Roman" w:cs="Times New Roman"/>
          <w:i/>
          <w:iCs/>
        </w:rPr>
        <w:t xml:space="preserve">veicot SD, SLO (SLO1 vai SLO2) </w:t>
      </w:r>
      <w:r w:rsidR="00830068" w:rsidRPr="00DC5E6E">
        <w:rPr>
          <w:rFonts w:ascii="Times New Roman" w:hAnsi="Times New Roman" w:cs="Times New Roman"/>
          <w:i/>
          <w:iCs/>
        </w:rPr>
        <w:t xml:space="preserve">jānodala SD no pārējās SLO darbības un </w:t>
      </w:r>
      <w:r w:rsidR="001B1467" w:rsidRPr="00DC5E6E">
        <w:rPr>
          <w:rFonts w:ascii="Times New Roman" w:hAnsi="Times New Roman" w:cs="Times New Roman"/>
          <w:i/>
          <w:iCs/>
        </w:rPr>
        <w:t>jāievēro Uzņēmumu ienākuma nodokļa likuma noteikumi par ar SD nesaistītiem izdevumiem, kas paredz šādus izdevums aplikt ar UIN;</w:t>
      </w:r>
      <w:r w:rsidR="00297C24" w:rsidRPr="00DC5E6E">
        <w:rPr>
          <w:rFonts w:ascii="Times New Roman" w:hAnsi="Times New Roman" w:cs="Times New Roman"/>
          <w:i/>
          <w:iCs/>
        </w:rPr>
        <w:t xml:space="preserve"> </w:t>
      </w:r>
    </w:p>
    <w:p w14:paraId="0AA5FA89" w14:textId="77777777" w:rsidR="001B1467" w:rsidRPr="00DC5E6E" w:rsidRDefault="00830068" w:rsidP="006F0704">
      <w:pPr>
        <w:jc w:val="both"/>
        <w:rPr>
          <w:rFonts w:ascii="Times New Roman" w:hAnsi="Times New Roman" w:cs="Times New Roman"/>
          <w:i/>
          <w:iCs/>
        </w:rPr>
      </w:pPr>
      <w:r w:rsidRPr="00DC5E6E">
        <w:rPr>
          <w:rFonts w:ascii="Times New Roman" w:hAnsi="Times New Roman" w:cs="Times New Roman"/>
          <w:i/>
          <w:iCs/>
        </w:rPr>
        <w:t xml:space="preserve">** </w:t>
      </w:r>
      <w:r w:rsidR="001B1467" w:rsidRPr="00DC5E6E">
        <w:rPr>
          <w:rFonts w:ascii="Times New Roman" w:hAnsi="Times New Roman" w:cs="Times New Roman"/>
          <w:i/>
          <w:iCs/>
        </w:rPr>
        <w:t>SLO1 ar SD &gt;50</w:t>
      </w:r>
      <w:r w:rsidR="00CD3ECE" w:rsidRPr="00DC5E6E">
        <w:rPr>
          <w:rFonts w:ascii="Times New Roman" w:hAnsi="Times New Roman" w:cs="Times New Roman"/>
          <w:i/>
          <w:iCs/>
        </w:rPr>
        <w:t xml:space="preserve"> </w:t>
      </w:r>
      <w:r w:rsidR="001B1467" w:rsidRPr="00DC5E6E">
        <w:rPr>
          <w:rFonts w:ascii="Times New Roman" w:hAnsi="Times New Roman" w:cs="Times New Roman"/>
          <w:i/>
          <w:iCs/>
        </w:rPr>
        <w:t>% attiec</w:t>
      </w:r>
      <w:r w:rsidR="00297C24" w:rsidRPr="00DC5E6E">
        <w:rPr>
          <w:rFonts w:ascii="Times New Roman" w:hAnsi="Times New Roman" w:cs="Times New Roman"/>
          <w:i/>
          <w:iCs/>
        </w:rPr>
        <w:t>as tādas pašas</w:t>
      </w:r>
      <w:r w:rsidR="00D91218" w:rsidRPr="00DC5E6E">
        <w:rPr>
          <w:rFonts w:ascii="Times New Roman" w:hAnsi="Times New Roman" w:cs="Times New Roman"/>
          <w:i/>
          <w:iCs/>
        </w:rPr>
        <w:t xml:space="preserve"> </w:t>
      </w:r>
      <w:r w:rsidR="001B1467" w:rsidRPr="00DC5E6E">
        <w:rPr>
          <w:rFonts w:ascii="Times New Roman" w:hAnsi="Times New Roman" w:cs="Times New Roman"/>
          <w:i/>
          <w:iCs/>
        </w:rPr>
        <w:t>uzr</w:t>
      </w:r>
      <w:r w:rsidR="00297C24" w:rsidRPr="00DC5E6E">
        <w:rPr>
          <w:rFonts w:ascii="Times New Roman" w:hAnsi="Times New Roman" w:cs="Times New Roman"/>
          <w:i/>
          <w:iCs/>
        </w:rPr>
        <w:t xml:space="preserve">audzības prasības, kas </w:t>
      </w:r>
      <w:r w:rsidR="007C277A" w:rsidRPr="00DC5E6E">
        <w:rPr>
          <w:rFonts w:ascii="Times New Roman" w:hAnsi="Times New Roman" w:cs="Times New Roman"/>
          <w:i/>
          <w:iCs/>
        </w:rPr>
        <w:t xml:space="preserve">augstāk </w:t>
      </w:r>
      <w:r w:rsidR="00297C24" w:rsidRPr="00DC5E6E">
        <w:rPr>
          <w:rFonts w:ascii="Times New Roman" w:hAnsi="Times New Roman" w:cs="Times New Roman"/>
          <w:i/>
          <w:iCs/>
        </w:rPr>
        <w:t>minētas sadaļās</w:t>
      </w:r>
      <w:r w:rsidR="001B1467" w:rsidRPr="00DC5E6E">
        <w:rPr>
          <w:rFonts w:ascii="Times New Roman" w:hAnsi="Times New Roman" w:cs="Times New Roman"/>
          <w:i/>
          <w:iCs/>
        </w:rPr>
        <w:t xml:space="preserve"> 2.2.-2.7.</w:t>
      </w:r>
    </w:p>
    <w:p w14:paraId="52D08469" w14:textId="77777777" w:rsidR="00D35983" w:rsidRPr="00DC5E6E" w:rsidRDefault="00BE5977" w:rsidP="006F0704">
      <w:pPr>
        <w:ind w:firstLine="720"/>
        <w:jc w:val="both"/>
        <w:rPr>
          <w:rFonts w:ascii="Times New Roman" w:hAnsi="Times New Roman" w:cs="Times New Roman"/>
        </w:rPr>
      </w:pPr>
      <w:r w:rsidRPr="00DC5E6E">
        <w:rPr>
          <w:rFonts w:ascii="Times New Roman" w:hAnsi="Times New Roman" w:cs="Times New Roman"/>
        </w:rPr>
        <w:t>Divu pakāpju SLO būtu jāparedz, ka, ļaujot organizācijai pieteikties uz tai nepieciešamo priekšrocību grozu, attiecīgi tiktu pielāgotas arī uzraudzības prasības. Ņemot vērā, ka SLO1 valsts sniegtās priekšrocības būtu tiesības izmantot mazākā apmērā nekā SLO2, tad arī SLO1 uzraudzībai būtu piemērojami atviegloti uzraudzības nosacījumi</w:t>
      </w:r>
      <w:r w:rsidR="00E50BA5" w:rsidRPr="00DC5E6E">
        <w:rPr>
          <w:rFonts w:ascii="Times New Roman" w:hAnsi="Times New Roman" w:cs="Times New Roman"/>
        </w:rPr>
        <w:t>.</w:t>
      </w:r>
    </w:p>
    <w:p w14:paraId="247480C5" w14:textId="77777777" w:rsidR="00D35983" w:rsidRPr="00DC5E6E" w:rsidRDefault="00D35983">
      <w:pPr>
        <w:rPr>
          <w:rFonts w:ascii="Times New Roman" w:hAnsi="Times New Roman" w:cs="Times New Roman"/>
        </w:rPr>
      </w:pPr>
      <w:r w:rsidRPr="00DC5E6E">
        <w:rPr>
          <w:rFonts w:ascii="Times New Roman" w:hAnsi="Times New Roman" w:cs="Times New Roman"/>
        </w:rPr>
        <w:br w:type="page"/>
      </w:r>
    </w:p>
    <w:p w14:paraId="247CCA21" w14:textId="77777777" w:rsidR="00A143AD" w:rsidRPr="00DC5E6E" w:rsidRDefault="00A143AD" w:rsidP="00A143AD">
      <w:pPr>
        <w:jc w:val="both"/>
        <w:rPr>
          <w:rFonts w:ascii="Times New Roman" w:hAnsi="Times New Roman" w:cs="Times New Roman"/>
        </w:rPr>
      </w:pPr>
    </w:p>
    <w:p w14:paraId="62630F2E" w14:textId="77777777" w:rsidR="00BE5977" w:rsidRPr="00DC5E6E" w:rsidRDefault="00BE5977" w:rsidP="00BE5977">
      <w:pPr>
        <w:ind w:firstLine="720"/>
        <w:jc w:val="both"/>
        <w:rPr>
          <w:rFonts w:ascii="Times New Roman" w:hAnsi="Times New Roman" w:cs="Times New Roman"/>
        </w:rPr>
      </w:pPr>
    </w:p>
    <w:p w14:paraId="0D4A4496" w14:textId="77777777" w:rsidR="00BE5977" w:rsidRPr="00DC5E6E" w:rsidRDefault="00BE5977" w:rsidP="00BE5977">
      <w:pPr>
        <w:ind w:firstLine="720"/>
        <w:jc w:val="right"/>
        <w:rPr>
          <w:rFonts w:ascii="Times New Roman" w:hAnsi="Times New Roman" w:cs="Times New Roman"/>
        </w:rPr>
      </w:pPr>
      <w:r w:rsidRPr="00DC5E6E">
        <w:rPr>
          <w:rFonts w:ascii="Times New Roman" w:hAnsi="Times New Roman" w:cs="Times New Roman"/>
        </w:rPr>
        <w:t>4.tabula</w:t>
      </w:r>
    </w:p>
    <w:p w14:paraId="7535DF0B" w14:textId="77777777" w:rsidR="00BE5977" w:rsidRPr="00DC5E6E" w:rsidRDefault="00BE5977" w:rsidP="00BE5977">
      <w:pPr>
        <w:ind w:firstLine="720"/>
        <w:jc w:val="right"/>
        <w:rPr>
          <w:rFonts w:ascii="Times New Roman" w:hAnsi="Times New Roman" w:cs="Times New Roman"/>
        </w:rPr>
      </w:pPr>
    </w:p>
    <w:p w14:paraId="2EBA9DD0" w14:textId="77777777" w:rsidR="00BE5977" w:rsidRPr="00DC5E6E" w:rsidRDefault="00BE5977" w:rsidP="00BE5977">
      <w:pPr>
        <w:jc w:val="center"/>
        <w:rPr>
          <w:rFonts w:ascii="Times New Roman" w:hAnsi="Times New Roman" w:cs="Times New Roman"/>
          <w:b/>
        </w:rPr>
      </w:pPr>
      <w:r w:rsidRPr="00DC5E6E">
        <w:rPr>
          <w:rFonts w:ascii="Times New Roman" w:hAnsi="Times New Roman" w:cs="Times New Roman"/>
          <w:b/>
        </w:rPr>
        <w:t>Divu pakāpju SLO uzraudzības kritēriji</w:t>
      </w:r>
    </w:p>
    <w:p w14:paraId="4844EEEE" w14:textId="77777777" w:rsidR="00BE5977" w:rsidRPr="00DC5E6E" w:rsidRDefault="00BE5977" w:rsidP="00BE5977">
      <w:pPr>
        <w:jc w:val="center"/>
        <w:rPr>
          <w:rFonts w:ascii="Times New Roman" w:hAnsi="Times New Roman" w:cs="Times New Roman"/>
          <w:b/>
        </w:rPr>
      </w:pPr>
    </w:p>
    <w:tbl>
      <w:tblPr>
        <w:tblW w:w="9067" w:type="dxa"/>
        <w:tblLook w:val="04A0" w:firstRow="1" w:lastRow="0" w:firstColumn="1" w:lastColumn="0" w:noHBand="0" w:noVBand="1"/>
      </w:tblPr>
      <w:tblGrid>
        <w:gridCol w:w="4261"/>
        <w:gridCol w:w="4806"/>
      </w:tblGrid>
      <w:tr w:rsidR="00BE5977" w:rsidRPr="00DC5E6E" w14:paraId="31FF2AD0" w14:textId="77777777" w:rsidTr="00F378C7">
        <w:tc>
          <w:tcPr>
            <w:tcW w:w="4261" w:type="dxa"/>
            <w:tcBorders>
              <w:top w:val="single" w:sz="4" w:space="0" w:color="auto"/>
              <w:left w:val="single" w:sz="4" w:space="0" w:color="auto"/>
              <w:bottom w:val="single" w:sz="4" w:space="0" w:color="auto"/>
              <w:right w:val="single" w:sz="4" w:space="0" w:color="auto"/>
            </w:tcBorders>
          </w:tcPr>
          <w:p w14:paraId="178F0D69" w14:textId="77777777" w:rsidR="00BE5977" w:rsidRPr="00DC5E6E" w:rsidRDefault="00BE5977" w:rsidP="00011255">
            <w:pPr>
              <w:jc w:val="center"/>
              <w:rPr>
                <w:rFonts w:ascii="Times New Roman" w:hAnsi="Times New Roman" w:cs="Times New Roman"/>
              </w:rPr>
            </w:pPr>
            <w:r w:rsidRPr="00DC5E6E">
              <w:rPr>
                <w:rFonts w:ascii="Times New Roman" w:hAnsi="Times New Roman" w:cs="Times New Roman"/>
                <w:b/>
                <w:bCs/>
              </w:rPr>
              <w:t xml:space="preserve">SLO1 </w:t>
            </w:r>
            <w:r w:rsidRPr="00DC5E6E">
              <w:rPr>
                <w:rFonts w:ascii="Times New Roman" w:hAnsi="Times New Roman" w:cs="Times New Roman"/>
              </w:rPr>
              <w:t>- ar mazāku priekšrocību grozu, atviegloti uzraudzības noteikumi</w:t>
            </w:r>
          </w:p>
          <w:p w14:paraId="66022CAA" w14:textId="77777777" w:rsidR="00FC1EFA" w:rsidRPr="00DC5E6E" w:rsidRDefault="00FC1EFA" w:rsidP="00011255">
            <w:pPr>
              <w:jc w:val="center"/>
              <w:rPr>
                <w:rFonts w:ascii="Times New Roman" w:hAnsi="Times New Roman" w:cs="Times New Roman"/>
              </w:rPr>
            </w:pPr>
          </w:p>
        </w:tc>
        <w:tc>
          <w:tcPr>
            <w:tcW w:w="4806" w:type="dxa"/>
            <w:tcBorders>
              <w:top w:val="single" w:sz="4" w:space="0" w:color="auto"/>
              <w:left w:val="single" w:sz="4" w:space="0" w:color="auto"/>
              <w:bottom w:val="single" w:sz="4" w:space="0" w:color="auto"/>
              <w:right w:val="single" w:sz="4" w:space="0" w:color="auto"/>
            </w:tcBorders>
          </w:tcPr>
          <w:p w14:paraId="7C786672" w14:textId="77777777" w:rsidR="00BE5977" w:rsidRPr="00DC5E6E" w:rsidRDefault="00BE5977" w:rsidP="00011255">
            <w:pPr>
              <w:rPr>
                <w:rFonts w:ascii="Times New Roman" w:hAnsi="Times New Roman" w:cs="Times New Roman"/>
              </w:rPr>
            </w:pPr>
            <w:r w:rsidRPr="00DC5E6E">
              <w:rPr>
                <w:rFonts w:ascii="Times New Roman" w:hAnsi="Times New Roman" w:cs="Times New Roman"/>
                <w:b/>
                <w:bCs/>
              </w:rPr>
              <w:t>SLO2</w:t>
            </w:r>
            <w:r w:rsidRPr="00DC5E6E">
              <w:rPr>
                <w:rFonts w:ascii="Times New Roman" w:hAnsi="Times New Roman" w:cs="Times New Roman"/>
              </w:rPr>
              <w:t xml:space="preserve"> - ar lielāku priekšrocību grozu, stingrāki uzraudzības noteikumi</w:t>
            </w:r>
          </w:p>
        </w:tc>
      </w:tr>
      <w:tr w:rsidR="00BE5977" w:rsidRPr="00DC5E6E" w14:paraId="121ADB0C" w14:textId="77777777" w:rsidTr="00F378C7">
        <w:tc>
          <w:tcPr>
            <w:tcW w:w="4261" w:type="dxa"/>
            <w:tcBorders>
              <w:top w:val="single" w:sz="4" w:space="0" w:color="auto"/>
              <w:left w:val="single" w:sz="4" w:space="0" w:color="auto"/>
              <w:right w:val="single" w:sz="4" w:space="0" w:color="auto"/>
            </w:tcBorders>
          </w:tcPr>
          <w:p w14:paraId="251A29BB" w14:textId="77777777" w:rsidR="00BE5977" w:rsidRPr="00DC5E6E" w:rsidRDefault="00BE5977" w:rsidP="00011255">
            <w:pPr>
              <w:jc w:val="center"/>
              <w:rPr>
                <w:rFonts w:ascii="Times New Roman" w:hAnsi="Times New Roman" w:cs="Times New Roman"/>
                <w:u w:val="single"/>
              </w:rPr>
            </w:pPr>
            <w:r w:rsidRPr="00DC5E6E">
              <w:rPr>
                <w:rFonts w:ascii="Times New Roman" w:hAnsi="Times New Roman" w:cs="Times New Roman"/>
                <w:u w:val="single"/>
              </w:rPr>
              <w:t>Kādā veidā uzraudzīt?</w:t>
            </w:r>
          </w:p>
        </w:tc>
        <w:tc>
          <w:tcPr>
            <w:tcW w:w="4806" w:type="dxa"/>
            <w:tcBorders>
              <w:top w:val="single" w:sz="4" w:space="0" w:color="auto"/>
              <w:left w:val="single" w:sz="4" w:space="0" w:color="auto"/>
              <w:right w:val="single" w:sz="4" w:space="0" w:color="auto"/>
            </w:tcBorders>
          </w:tcPr>
          <w:p w14:paraId="77BFBF4D" w14:textId="77777777" w:rsidR="00BE5977" w:rsidRPr="00DC5E6E" w:rsidRDefault="00BE5977" w:rsidP="00011255">
            <w:pPr>
              <w:ind w:firstLine="17"/>
              <w:jc w:val="center"/>
              <w:rPr>
                <w:rFonts w:ascii="Times New Roman" w:hAnsi="Times New Roman" w:cs="Times New Roman"/>
                <w:u w:val="single"/>
              </w:rPr>
            </w:pPr>
            <w:r w:rsidRPr="00DC5E6E">
              <w:rPr>
                <w:rFonts w:ascii="Times New Roman" w:hAnsi="Times New Roman" w:cs="Times New Roman"/>
                <w:u w:val="single"/>
              </w:rPr>
              <w:t>Kādā veidā uzraudzīt?</w:t>
            </w:r>
          </w:p>
        </w:tc>
      </w:tr>
      <w:tr w:rsidR="00BE5977" w:rsidRPr="00DC5E6E" w14:paraId="097374B3" w14:textId="77777777" w:rsidTr="00F378C7">
        <w:tc>
          <w:tcPr>
            <w:tcW w:w="4261" w:type="dxa"/>
            <w:tcBorders>
              <w:left w:val="single" w:sz="4" w:space="0" w:color="auto"/>
              <w:bottom w:val="single" w:sz="4" w:space="0" w:color="auto"/>
              <w:right w:val="single" w:sz="4" w:space="0" w:color="auto"/>
            </w:tcBorders>
          </w:tcPr>
          <w:p w14:paraId="2B520865" w14:textId="1FB5C64E" w:rsidR="00BE5977" w:rsidRPr="00DC5E6E" w:rsidRDefault="00BE5977" w:rsidP="00011255">
            <w:pPr>
              <w:jc w:val="both"/>
              <w:rPr>
                <w:rFonts w:ascii="Times New Roman" w:hAnsi="Times New Roman" w:cs="Times New Roman"/>
              </w:rPr>
            </w:pPr>
            <w:r w:rsidRPr="00DC5E6E">
              <w:rPr>
                <w:rFonts w:ascii="Times New Roman" w:hAnsi="Times New Roman" w:cs="Times New Roman"/>
              </w:rPr>
              <w:t>- vienkāršota uzraudzība (ja priekšrocība ir nodrošināta no pašvaldības puses, tad tā attiecīgi uzrauga sava piešķirtā labuma  izlietojumu</w:t>
            </w:r>
            <w:r w:rsidR="007F7809" w:rsidRPr="00DC5E6E">
              <w:rPr>
                <w:rFonts w:ascii="Times New Roman" w:hAnsi="Times New Roman" w:cs="Times New Roman"/>
              </w:rPr>
              <w:t>, t.sk., ja veic SD</w:t>
            </w:r>
            <w:r w:rsidR="00F7479E" w:rsidRPr="00DC5E6E">
              <w:rPr>
                <w:rFonts w:ascii="Times New Roman" w:hAnsi="Times New Roman" w:cs="Times New Roman"/>
              </w:rPr>
              <w:t>,</w:t>
            </w:r>
            <w:r w:rsidR="007F7809" w:rsidRPr="00DC5E6E">
              <w:rPr>
                <w:rFonts w:ascii="Times New Roman" w:hAnsi="Times New Roman" w:cs="Times New Roman"/>
              </w:rPr>
              <w:t xml:space="preserve"> </w:t>
            </w:r>
            <w:r w:rsidR="008614E9">
              <w:rPr>
                <w:rFonts w:ascii="Times New Roman" w:hAnsi="Times New Roman" w:cs="Times New Roman"/>
              </w:rPr>
              <w:t>kas veido no kopējiem ieņēmumiem mazāk nekā 50%,</w:t>
            </w:r>
            <w:r w:rsidR="008614E9" w:rsidRPr="00DC5E6E">
              <w:rPr>
                <w:rFonts w:ascii="Times New Roman" w:hAnsi="Times New Roman" w:cs="Times New Roman"/>
              </w:rPr>
              <w:t xml:space="preserve"> </w:t>
            </w:r>
            <w:r w:rsidR="007F7809" w:rsidRPr="00DC5E6E">
              <w:rPr>
                <w:rFonts w:ascii="Times New Roman" w:hAnsi="Times New Roman" w:cs="Times New Roman"/>
              </w:rPr>
              <w:t xml:space="preserve">nodrošina </w:t>
            </w:r>
            <w:r w:rsidR="00FC1EFA" w:rsidRPr="00DC5E6E">
              <w:rPr>
                <w:rFonts w:ascii="Times New Roman" w:hAnsi="Times New Roman" w:cs="Times New Roman"/>
              </w:rPr>
              <w:t>UIN likuma</w:t>
            </w:r>
            <w:r w:rsidR="007F7809" w:rsidRPr="00DC5E6E">
              <w:rPr>
                <w:rFonts w:ascii="Times New Roman" w:hAnsi="Times New Roman" w:cs="Times New Roman"/>
              </w:rPr>
              <w:t xml:space="preserve"> normu ievērošanu);</w:t>
            </w:r>
          </w:p>
          <w:p w14:paraId="0518C48A"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 xml:space="preserve">- saturiska atskaite par </w:t>
            </w:r>
            <w:r w:rsidR="00D653A3" w:rsidRPr="00DC5E6E">
              <w:rPr>
                <w:rFonts w:ascii="Times New Roman" w:hAnsi="Times New Roman" w:cs="Times New Roman"/>
              </w:rPr>
              <w:t xml:space="preserve">SLO darbību un </w:t>
            </w:r>
            <w:r w:rsidRPr="00DC5E6E">
              <w:rPr>
                <w:rFonts w:ascii="Times New Roman" w:hAnsi="Times New Roman" w:cs="Times New Roman"/>
              </w:rPr>
              <w:t>līdzekļu izlietojumu;</w:t>
            </w:r>
          </w:p>
          <w:p w14:paraId="22389E4D" w14:textId="10A18EA2" w:rsidR="00BE5977" w:rsidRPr="00DC5E6E" w:rsidRDefault="00BE5977" w:rsidP="00011255">
            <w:pPr>
              <w:jc w:val="both"/>
              <w:rPr>
                <w:rFonts w:ascii="Times New Roman" w:hAnsi="Times New Roman" w:cs="Times New Roman"/>
              </w:rPr>
            </w:pPr>
            <w:r w:rsidRPr="00DC5E6E">
              <w:rPr>
                <w:rFonts w:ascii="Times New Roman" w:hAnsi="Times New Roman" w:cs="Times New Roman"/>
              </w:rPr>
              <w:t>- labuma devējs, piemēram, ES un EEZ fondi,   uzrauga savu</w:t>
            </w:r>
            <w:r w:rsidR="00E5543E" w:rsidRPr="00DC5E6E">
              <w:rPr>
                <w:rFonts w:ascii="Times New Roman" w:hAnsi="Times New Roman" w:cs="Times New Roman"/>
              </w:rPr>
              <w:t xml:space="preserve"> piešķirto līdzekļu izlietojumu</w:t>
            </w:r>
            <w:r w:rsidR="0010005C">
              <w:rPr>
                <w:rFonts w:ascii="Times New Roman" w:hAnsi="Times New Roman" w:cs="Times New Roman"/>
              </w:rPr>
              <w:t>;</w:t>
            </w:r>
            <w:r w:rsidR="00A83535" w:rsidRPr="00DC5E6E">
              <w:rPr>
                <w:rFonts w:ascii="Times New Roman" w:hAnsi="Times New Roman" w:cs="Times New Roman"/>
              </w:rPr>
              <w:t xml:space="preserve"> </w:t>
            </w:r>
          </w:p>
          <w:p w14:paraId="711DC457"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 caurskatāma un izsekojama sistēma (ietver tiesības ziedotājam – fiziskai personai iegūt informāciju par ziedojuma izlietojumu atbilstoši mērķim);</w:t>
            </w:r>
          </w:p>
          <w:p w14:paraId="1E022BAD"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 skaidri rezultatīvie rādītāji;</w:t>
            </w:r>
          </w:p>
          <w:p w14:paraId="54525F3E" w14:textId="77777777" w:rsidR="00BE5977" w:rsidRPr="00DC5E6E" w:rsidRDefault="00BE5977" w:rsidP="00011255">
            <w:pPr>
              <w:jc w:val="both"/>
              <w:rPr>
                <w:rFonts w:ascii="Times New Roman" w:hAnsi="Times New Roman" w:cs="Times New Roman"/>
                <w:bCs/>
              </w:rPr>
            </w:pPr>
            <w:r w:rsidRPr="00DC5E6E">
              <w:rPr>
                <w:rFonts w:ascii="Times New Roman" w:hAnsi="Times New Roman" w:cs="Times New Roman"/>
              </w:rPr>
              <w:t>-</w:t>
            </w:r>
            <w:r w:rsidR="00327D0B" w:rsidRPr="00DC5E6E">
              <w:rPr>
                <w:rFonts w:ascii="Times New Roman" w:hAnsi="Times New Roman" w:cs="Times New Roman"/>
              </w:rPr>
              <w:t> </w:t>
            </w:r>
            <w:r w:rsidRPr="00DC5E6E">
              <w:rPr>
                <w:rFonts w:ascii="Times New Roman" w:hAnsi="Times New Roman" w:cs="Times New Roman"/>
              </w:rPr>
              <w:t xml:space="preserve">VID veic </w:t>
            </w:r>
            <w:r w:rsidRPr="00DC5E6E">
              <w:rPr>
                <w:rFonts w:ascii="Times New Roman" w:hAnsi="Times New Roman" w:cs="Times New Roman"/>
                <w:bCs/>
              </w:rPr>
              <w:t>uz riskiem balstītu pārskatu izvērtēšanu;</w:t>
            </w:r>
          </w:p>
          <w:p w14:paraId="771CADBA" w14:textId="77777777" w:rsidR="00843D6E" w:rsidRPr="00DC5E6E" w:rsidRDefault="00BE5977" w:rsidP="002F0FDE">
            <w:pPr>
              <w:jc w:val="both"/>
              <w:rPr>
                <w:rFonts w:ascii="Times New Roman" w:hAnsi="Times New Roman" w:cs="Times New Roman"/>
              </w:rPr>
            </w:pPr>
            <w:r w:rsidRPr="00DC5E6E">
              <w:rPr>
                <w:rFonts w:ascii="Times New Roman" w:hAnsi="Times New Roman" w:cs="Times New Roman"/>
              </w:rPr>
              <w:t>-</w:t>
            </w:r>
            <w:r w:rsidR="00327D0B" w:rsidRPr="00DC5E6E">
              <w:rPr>
                <w:rFonts w:ascii="Times New Roman" w:hAnsi="Times New Roman" w:cs="Times New Roman"/>
              </w:rPr>
              <w:t> </w:t>
            </w:r>
            <w:r w:rsidRPr="00DC5E6E">
              <w:rPr>
                <w:rFonts w:ascii="Times New Roman" w:hAnsi="Times New Roman" w:cs="Times New Roman"/>
              </w:rPr>
              <w:t>SLK ikgadējos gada pārskatus ne</w:t>
            </w:r>
            <w:r w:rsidR="00095EB8" w:rsidRPr="00DC5E6E">
              <w:rPr>
                <w:rFonts w:ascii="Times New Roman" w:hAnsi="Times New Roman" w:cs="Times New Roman"/>
              </w:rPr>
              <w:t>izskata</w:t>
            </w:r>
            <w:r w:rsidR="00E50BA5" w:rsidRPr="00DC5E6E">
              <w:rPr>
                <w:rFonts w:ascii="Times New Roman" w:hAnsi="Times New Roman" w:cs="Times New Roman"/>
              </w:rPr>
              <w:t xml:space="preserve"> (plašāk 3.3. apakšnodaļā)</w:t>
            </w:r>
          </w:p>
          <w:p w14:paraId="2241C177" w14:textId="1B856106" w:rsidR="00BE5977" w:rsidRPr="00DC5E6E" w:rsidRDefault="00843D6E" w:rsidP="00E5543E">
            <w:pPr>
              <w:jc w:val="both"/>
              <w:rPr>
                <w:rFonts w:ascii="Times New Roman" w:hAnsi="Times New Roman" w:cs="Times New Roman"/>
              </w:rPr>
            </w:pPr>
            <w:r w:rsidRPr="00DC5E6E">
              <w:rPr>
                <w:rFonts w:ascii="Times New Roman" w:hAnsi="Times New Roman" w:cs="Times New Roman"/>
              </w:rPr>
              <w:t>-</w:t>
            </w:r>
            <w:r w:rsidR="00327D0B" w:rsidRPr="00DC5E6E">
              <w:rPr>
                <w:rFonts w:ascii="Times New Roman" w:hAnsi="Times New Roman" w:cs="Times New Roman"/>
              </w:rPr>
              <w:t> </w:t>
            </w:r>
            <w:r w:rsidRPr="00DC5E6E">
              <w:rPr>
                <w:rFonts w:ascii="Times New Roman" w:hAnsi="Times New Roman" w:cs="Times New Roman"/>
              </w:rPr>
              <w:t>ja SLO</w:t>
            </w:r>
            <w:r w:rsidR="00A97079" w:rsidRPr="00DC5E6E">
              <w:rPr>
                <w:rFonts w:ascii="Times New Roman" w:hAnsi="Times New Roman" w:cs="Times New Roman"/>
              </w:rPr>
              <w:t>1</w:t>
            </w:r>
            <w:r w:rsidR="00CD097B" w:rsidRPr="00DC5E6E">
              <w:rPr>
                <w:rFonts w:ascii="Times New Roman" w:hAnsi="Times New Roman" w:cs="Times New Roman"/>
              </w:rPr>
              <w:t xml:space="preserve"> </w:t>
            </w:r>
            <w:r w:rsidR="00E5543E" w:rsidRPr="00DC5E6E">
              <w:rPr>
                <w:rFonts w:ascii="Times New Roman" w:hAnsi="Times New Roman" w:cs="Times New Roman"/>
              </w:rPr>
              <w:t>veic SD</w:t>
            </w:r>
            <w:r w:rsidR="008614E9">
              <w:rPr>
                <w:rFonts w:ascii="Times New Roman" w:hAnsi="Times New Roman" w:cs="Times New Roman"/>
              </w:rPr>
              <w:t>, kas veido no kopējiem ieņēmumiem vairāk nekā 50%,</w:t>
            </w:r>
            <w:r w:rsidR="00E5543E" w:rsidRPr="00DC5E6E">
              <w:rPr>
                <w:rFonts w:ascii="Times New Roman" w:hAnsi="Times New Roman" w:cs="Times New Roman"/>
              </w:rPr>
              <w:t xml:space="preserve"> un </w:t>
            </w:r>
            <w:r w:rsidRPr="00DC5E6E">
              <w:rPr>
                <w:rFonts w:ascii="Times New Roman" w:hAnsi="Times New Roman" w:cs="Times New Roman"/>
              </w:rPr>
              <w:t>nesasniedz SL</w:t>
            </w:r>
            <w:r w:rsidR="00E5543E" w:rsidRPr="00DC5E6E">
              <w:rPr>
                <w:rFonts w:ascii="Times New Roman" w:hAnsi="Times New Roman" w:cs="Times New Roman"/>
              </w:rPr>
              <w:t xml:space="preserve"> mērķi 1-3 gadu periodā</w:t>
            </w:r>
            <w:r w:rsidR="00CD097B" w:rsidRPr="00DC5E6E">
              <w:rPr>
                <w:rFonts w:ascii="Times New Roman" w:hAnsi="Times New Roman" w:cs="Times New Roman"/>
              </w:rPr>
              <w:t xml:space="preserve">, </w:t>
            </w:r>
            <w:r w:rsidR="00A97079" w:rsidRPr="00DC5E6E">
              <w:rPr>
                <w:rFonts w:ascii="Times New Roman" w:hAnsi="Times New Roman" w:cs="Times New Roman"/>
              </w:rPr>
              <w:t>tad SLO tiek piemērota administratīvā atbildība.</w:t>
            </w:r>
          </w:p>
        </w:tc>
        <w:tc>
          <w:tcPr>
            <w:tcW w:w="4806" w:type="dxa"/>
            <w:tcBorders>
              <w:left w:val="single" w:sz="4" w:space="0" w:color="auto"/>
              <w:bottom w:val="single" w:sz="4" w:space="0" w:color="auto"/>
              <w:right w:val="single" w:sz="4" w:space="0" w:color="auto"/>
            </w:tcBorders>
          </w:tcPr>
          <w:p w14:paraId="4FA7C6AD"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 kur ziedojums vai cita veida valsts (pašvaldības) atbalsts - tur uzraudzība, t.sk., attiecībā uz</w:t>
            </w:r>
            <w:r w:rsidR="007F7809" w:rsidRPr="00DC5E6E">
              <w:rPr>
                <w:rFonts w:ascii="Times New Roman" w:hAnsi="Times New Roman" w:cs="Times New Roman"/>
              </w:rPr>
              <w:t xml:space="preserve"> un, ja veic SD, </w:t>
            </w:r>
            <w:r w:rsidRPr="00DC5E6E">
              <w:rPr>
                <w:rFonts w:ascii="Times New Roman" w:hAnsi="Times New Roman" w:cs="Times New Roman"/>
              </w:rPr>
              <w:t xml:space="preserve"> </w:t>
            </w:r>
            <w:r w:rsidR="00F55A9C" w:rsidRPr="00DC5E6E">
              <w:rPr>
                <w:rFonts w:ascii="Times New Roman" w:hAnsi="Times New Roman" w:cs="Times New Roman"/>
              </w:rPr>
              <w:t>UIN likuma</w:t>
            </w:r>
            <w:r w:rsidRPr="00DC5E6E">
              <w:rPr>
                <w:rFonts w:ascii="Times New Roman" w:hAnsi="Times New Roman" w:cs="Times New Roman"/>
              </w:rPr>
              <w:t xml:space="preserve"> </w:t>
            </w:r>
            <w:r w:rsidR="00A83535" w:rsidRPr="00DC5E6E">
              <w:rPr>
                <w:rFonts w:ascii="Times New Roman" w:hAnsi="Times New Roman" w:cs="Times New Roman"/>
              </w:rPr>
              <w:t xml:space="preserve"> </w:t>
            </w:r>
            <w:r w:rsidRPr="00DC5E6E">
              <w:rPr>
                <w:rFonts w:ascii="Times New Roman" w:hAnsi="Times New Roman" w:cs="Times New Roman"/>
              </w:rPr>
              <w:t>normu ievērošanu;</w:t>
            </w:r>
          </w:p>
          <w:p w14:paraId="727DA985"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 caurskatāma sistēma (publiski pieejama un izsekojama informācija par līdzekļu avotiem un izlietojumu);</w:t>
            </w:r>
          </w:p>
          <w:p w14:paraId="59DD48E1" w14:textId="77777777" w:rsidR="00BE5977" w:rsidRPr="00DC5E6E" w:rsidRDefault="00BE5977" w:rsidP="00011255">
            <w:pPr>
              <w:jc w:val="both"/>
              <w:rPr>
                <w:rFonts w:ascii="Times New Roman" w:hAnsi="Times New Roman" w:cs="Times New Roman"/>
              </w:rPr>
            </w:pPr>
            <w:r w:rsidRPr="00DC5E6E">
              <w:rPr>
                <w:rFonts w:ascii="Times New Roman" w:hAnsi="Times New Roman" w:cs="Times New Roman"/>
              </w:rPr>
              <w:t>- SLK izskata ikgadējos pārskatus. SLK detalizēti izskata ieņēmumus, izdevumus un saturiskās atskaites;</w:t>
            </w:r>
          </w:p>
          <w:p w14:paraId="1941B96E" w14:textId="53EC983A" w:rsidR="009D7ECC" w:rsidRPr="00DC5E6E" w:rsidRDefault="00E5543E" w:rsidP="00011255">
            <w:pPr>
              <w:jc w:val="both"/>
              <w:rPr>
                <w:rFonts w:ascii="Times New Roman" w:hAnsi="Times New Roman" w:cs="Times New Roman"/>
              </w:rPr>
            </w:pPr>
            <w:r w:rsidRPr="00DC5E6E">
              <w:rPr>
                <w:rFonts w:ascii="Times New Roman" w:hAnsi="Times New Roman" w:cs="Times New Roman"/>
              </w:rPr>
              <w:t>-</w:t>
            </w:r>
            <w:r w:rsidR="00327D0B" w:rsidRPr="00DC5E6E">
              <w:rPr>
                <w:rFonts w:ascii="Times New Roman" w:hAnsi="Times New Roman" w:cs="Times New Roman"/>
              </w:rPr>
              <w:t> </w:t>
            </w:r>
            <w:r w:rsidRPr="00DC5E6E">
              <w:rPr>
                <w:rFonts w:ascii="Times New Roman" w:hAnsi="Times New Roman" w:cs="Times New Roman"/>
              </w:rPr>
              <w:t>ja SLO2 veic SD</w:t>
            </w:r>
            <w:r w:rsidR="008614E9">
              <w:rPr>
                <w:rFonts w:ascii="Times New Roman" w:hAnsi="Times New Roman" w:cs="Times New Roman"/>
              </w:rPr>
              <w:t>, kas veido no kopējiem ieņēmumiem vairāk nekā 50%,</w:t>
            </w:r>
            <w:r w:rsidRPr="00DC5E6E">
              <w:rPr>
                <w:rFonts w:ascii="Times New Roman" w:hAnsi="Times New Roman" w:cs="Times New Roman"/>
              </w:rPr>
              <w:t xml:space="preserve"> un</w:t>
            </w:r>
            <w:r w:rsidR="00927290" w:rsidRPr="00DC5E6E">
              <w:rPr>
                <w:rFonts w:ascii="Times New Roman" w:hAnsi="Times New Roman" w:cs="Times New Roman"/>
              </w:rPr>
              <w:t xml:space="preserve"> 1-3 gadu periodā nav sasniegusi plānotos rezultātus, kas vērsti uz SL mērķi</w:t>
            </w:r>
            <w:r w:rsidRPr="00DC5E6E">
              <w:rPr>
                <w:rFonts w:ascii="Times New Roman" w:hAnsi="Times New Roman" w:cs="Times New Roman"/>
              </w:rPr>
              <w:t>, tad SLO tiek piemērota administratīvā atbildība.</w:t>
            </w:r>
          </w:p>
        </w:tc>
      </w:tr>
    </w:tbl>
    <w:p w14:paraId="2D50B24C" w14:textId="77777777" w:rsidR="00071174" w:rsidRPr="00DC5E6E" w:rsidRDefault="00071174" w:rsidP="00290F44">
      <w:pPr>
        <w:pStyle w:val="BodyText6"/>
        <w:shd w:val="clear" w:color="auto" w:fill="auto"/>
        <w:spacing w:before="0" w:after="0" w:line="240" w:lineRule="auto"/>
        <w:ind w:right="20" w:firstLine="0"/>
        <w:rPr>
          <w:sz w:val="24"/>
          <w:szCs w:val="24"/>
        </w:rPr>
      </w:pPr>
    </w:p>
    <w:p w14:paraId="0BD4DB17" w14:textId="77777777" w:rsidR="00071174" w:rsidRPr="00DC5E6E" w:rsidRDefault="00071174" w:rsidP="00071174">
      <w:pPr>
        <w:pStyle w:val="BodyText6"/>
        <w:shd w:val="clear" w:color="auto" w:fill="auto"/>
        <w:spacing w:before="0" w:after="0" w:line="240" w:lineRule="auto"/>
        <w:ind w:right="20" w:firstLine="0"/>
        <w:rPr>
          <w:b/>
          <w:i/>
          <w:sz w:val="24"/>
          <w:szCs w:val="24"/>
        </w:rPr>
      </w:pPr>
      <w:r w:rsidRPr="00DC5E6E">
        <w:rPr>
          <w:b/>
          <w:i/>
          <w:sz w:val="24"/>
          <w:szCs w:val="24"/>
        </w:rPr>
        <w:t>Nepieciešamie risinājumi:</w:t>
      </w:r>
    </w:p>
    <w:p w14:paraId="2948ED36" w14:textId="77777777" w:rsidR="00BE5977" w:rsidRPr="00DC5E6E" w:rsidRDefault="00BE5977" w:rsidP="00BE5977">
      <w:pPr>
        <w:ind w:firstLine="720"/>
        <w:jc w:val="both"/>
        <w:rPr>
          <w:rFonts w:ascii="Times New Roman" w:eastAsia="Times New Roman" w:hAnsi="Times New Roman" w:cs="Times New Roman"/>
          <w:lang w:eastAsia="lv-LV"/>
        </w:rPr>
      </w:pPr>
      <w:r w:rsidRPr="00DC5E6E">
        <w:rPr>
          <w:rFonts w:ascii="Times New Roman" w:eastAsia="Times New Roman" w:hAnsi="Times New Roman" w:cs="Times New Roman"/>
          <w:lang w:eastAsia="lv-LV"/>
        </w:rPr>
        <w:t>Lai nodrošinātu administratīvā sloga mazināšanu, ieviešot divu pakāpju SLO, normatīvajā aktā nosakāmas:</w:t>
      </w:r>
    </w:p>
    <w:p w14:paraId="6DC0E763" w14:textId="77777777" w:rsidR="00BE5977" w:rsidRPr="00DC5E6E" w:rsidRDefault="00BE5977" w:rsidP="00BE5977">
      <w:pPr>
        <w:pStyle w:val="ListParagraph"/>
        <w:numPr>
          <w:ilvl w:val="0"/>
          <w:numId w:val="33"/>
        </w:numPr>
        <w:jc w:val="both"/>
        <w:rPr>
          <w:rFonts w:ascii="Times New Roman" w:hAnsi="Times New Roman" w:cs="Times New Roman"/>
        </w:rPr>
      </w:pPr>
      <w:r w:rsidRPr="00DC5E6E">
        <w:rPr>
          <w:rFonts w:ascii="Times New Roman" w:hAnsi="Times New Roman" w:cs="Times New Roman"/>
        </w:rPr>
        <w:t>pazīmes, kas raksturo SLO1 un SLO2;</w:t>
      </w:r>
    </w:p>
    <w:p w14:paraId="1C79B8B4" w14:textId="77777777" w:rsidR="00BE5977" w:rsidRPr="00DC5E6E" w:rsidRDefault="00BE5977" w:rsidP="00BE5977">
      <w:pPr>
        <w:pStyle w:val="ListParagraph"/>
        <w:numPr>
          <w:ilvl w:val="0"/>
          <w:numId w:val="33"/>
        </w:numPr>
        <w:jc w:val="both"/>
        <w:rPr>
          <w:rFonts w:ascii="Times New Roman" w:hAnsi="Times New Roman" w:cs="Times New Roman"/>
        </w:rPr>
      </w:pPr>
      <w:r w:rsidRPr="00DC5E6E">
        <w:rPr>
          <w:rFonts w:ascii="Times New Roman" w:hAnsi="Times New Roman" w:cs="Times New Roman"/>
        </w:rPr>
        <w:t>prasības, kas SLO jāizpilda, lai tā varētu klasificēties SLO1 vai SLO2;</w:t>
      </w:r>
    </w:p>
    <w:p w14:paraId="04AF8F10" w14:textId="77777777" w:rsidR="00BE5977" w:rsidRPr="00DC5E6E" w:rsidRDefault="00BE5977" w:rsidP="00BE5977">
      <w:pPr>
        <w:pStyle w:val="ListParagraph"/>
        <w:numPr>
          <w:ilvl w:val="0"/>
          <w:numId w:val="33"/>
        </w:numPr>
        <w:jc w:val="both"/>
        <w:rPr>
          <w:rFonts w:ascii="Times New Roman" w:hAnsi="Times New Roman" w:cs="Times New Roman"/>
        </w:rPr>
      </w:pPr>
      <w:r w:rsidRPr="00DC5E6E">
        <w:rPr>
          <w:rFonts w:ascii="Times New Roman" w:hAnsi="Times New Roman" w:cs="Times New Roman"/>
        </w:rPr>
        <w:t>tiesības piemērot valsts noteiktās priekšrocības un to apmērs;</w:t>
      </w:r>
    </w:p>
    <w:p w14:paraId="5E0FF8BB" w14:textId="77777777" w:rsidR="00BE5977" w:rsidRPr="00DC5E6E" w:rsidRDefault="00BE5977" w:rsidP="00BE5977">
      <w:pPr>
        <w:pStyle w:val="ListParagraph"/>
        <w:numPr>
          <w:ilvl w:val="0"/>
          <w:numId w:val="33"/>
        </w:numPr>
        <w:jc w:val="both"/>
        <w:rPr>
          <w:rFonts w:ascii="Times New Roman" w:hAnsi="Times New Roman" w:cs="Times New Roman"/>
        </w:rPr>
      </w:pPr>
      <w:r w:rsidRPr="00DC5E6E">
        <w:rPr>
          <w:rFonts w:ascii="Times New Roman" w:hAnsi="Times New Roman" w:cs="Times New Roman"/>
        </w:rPr>
        <w:t>uzraudzības prasības SLO1 un SLO2</w:t>
      </w:r>
      <w:r w:rsidR="004D4D1D" w:rsidRPr="00DC5E6E">
        <w:rPr>
          <w:rFonts w:ascii="Times New Roman" w:hAnsi="Times New Roman" w:cs="Times New Roman"/>
        </w:rPr>
        <w:t>;</w:t>
      </w:r>
    </w:p>
    <w:p w14:paraId="25C60650" w14:textId="60CB58C6" w:rsidR="00343351" w:rsidRDefault="00BE5977" w:rsidP="00E5543E">
      <w:pPr>
        <w:pStyle w:val="ListParagraph"/>
        <w:numPr>
          <w:ilvl w:val="0"/>
          <w:numId w:val="33"/>
        </w:numPr>
        <w:jc w:val="both"/>
        <w:rPr>
          <w:rFonts w:ascii="Times New Roman" w:hAnsi="Times New Roman" w:cs="Times New Roman"/>
        </w:rPr>
      </w:pPr>
      <w:r w:rsidRPr="00DC5E6E">
        <w:rPr>
          <w:rFonts w:ascii="Times New Roman" w:hAnsi="Times New Roman" w:cs="Times New Roman"/>
        </w:rPr>
        <w:t>prasības attiecībā uz SLO1 un SLO2 uzraudzības iestādēm iesniedzamo pārskatu saturu</w:t>
      </w:r>
      <w:r w:rsidR="00343351" w:rsidRPr="00DC5E6E">
        <w:rPr>
          <w:rFonts w:ascii="Times New Roman" w:hAnsi="Times New Roman" w:cs="Times New Roman"/>
        </w:rPr>
        <w:t>.</w:t>
      </w:r>
    </w:p>
    <w:p w14:paraId="74197DD7" w14:textId="77777777" w:rsidR="00EB6273" w:rsidRPr="00DC5E6E" w:rsidRDefault="00EB6273" w:rsidP="00EB6273">
      <w:pPr>
        <w:pStyle w:val="ListParagraph"/>
        <w:ind w:left="1440"/>
        <w:jc w:val="both"/>
        <w:rPr>
          <w:rFonts w:ascii="Times New Roman" w:hAnsi="Times New Roman" w:cs="Times New Roman"/>
        </w:rPr>
      </w:pPr>
    </w:p>
    <w:p w14:paraId="7247841F" w14:textId="3698C6F5" w:rsidR="00BE5977" w:rsidRPr="00DC5E6E" w:rsidRDefault="00343351" w:rsidP="006F0704">
      <w:pPr>
        <w:ind w:left="1080"/>
        <w:jc w:val="both"/>
        <w:rPr>
          <w:rFonts w:ascii="Times New Roman" w:hAnsi="Times New Roman" w:cs="Times New Roman"/>
          <w:b/>
          <w:shd w:val="clear" w:color="auto" w:fill="FFFFFF"/>
        </w:rPr>
      </w:pPr>
      <w:r w:rsidRPr="00DC5E6E">
        <w:rPr>
          <w:rFonts w:ascii="Times New Roman" w:hAnsi="Times New Roman" w:cs="Times New Roman"/>
        </w:rPr>
        <w:t xml:space="preserve"> </w:t>
      </w:r>
      <w:bookmarkStart w:id="23" w:name="_Toc69804992"/>
      <w:r w:rsidR="00E11F70" w:rsidRPr="00DC5E6E">
        <w:rPr>
          <w:rFonts w:ascii="Times New Roman" w:hAnsi="Times New Roman" w:cs="Times New Roman"/>
          <w:b/>
        </w:rPr>
        <w:t>5</w:t>
      </w:r>
      <w:r w:rsidR="00BE5977" w:rsidRPr="00DC5E6E">
        <w:rPr>
          <w:rFonts w:ascii="Times New Roman" w:hAnsi="Times New Roman" w:cs="Times New Roman"/>
          <w:b/>
        </w:rPr>
        <w:t>.2. SLO</w:t>
      </w:r>
      <w:r w:rsidR="00BE5977" w:rsidRPr="00DC5E6E">
        <w:rPr>
          <w:rFonts w:ascii="Times New Roman" w:hAnsi="Times New Roman" w:cs="Times New Roman"/>
          <w:b/>
          <w:shd w:val="clear" w:color="auto" w:fill="FFFFFF"/>
        </w:rPr>
        <w:t xml:space="preserve"> administratīvais slogs, kas ir saistīts ar uzraudzības nodrošināšanu</w:t>
      </w:r>
      <w:bookmarkEnd w:id="23"/>
    </w:p>
    <w:p w14:paraId="3CA489CE" w14:textId="77777777" w:rsidR="00BE5977" w:rsidRPr="00DC5E6E" w:rsidRDefault="00BE5977" w:rsidP="00BE5977">
      <w:pPr>
        <w:ind w:firstLine="720"/>
        <w:jc w:val="both"/>
        <w:rPr>
          <w:rFonts w:ascii="Times New Roman" w:hAnsi="Times New Roman" w:cs="Times New Roman"/>
          <w:color w:val="000000"/>
          <w:lang w:eastAsia="lv-LV" w:bidi="lv-LV"/>
        </w:rPr>
      </w:pPr>
    </w:p>
    <w:p w14:paraId="0F477716" w14:textId="375CF0E9" w:rsidR="00BE5977" w:rsidRPr="00DC5E6E" w:rsidRDefault="00BE5977" w:rsidP="00BE5977">
      <w:pPr>
        <w:ind w:firstLine="720"/>
        <w:jc w:val="both"/>
        <w:rPr>
          <w:rFonts w:ascii="Times New Roman" w:hAnsi="Times New Roman" w:cs="Times New Roman"/>
          <w:color w:val="000000"/>
          <w:lang w:eastAsia="lv-LV" w:bidi="lv-LV"/>
        </w:rPr>
      </w:pPr>
      <w:r w:rsidRPr="00DC5E6E">
        <w:rPr>
          <w:rFonts w:ascii="Times New Roman" w:hAnsi="Times New Roman" w:cs="Times New Roman"/>
          <w:color w:val="000000"/>
          <w:lang w:eastAsia="lv-LV" w:bidi="lv-LV"/>
        </w:rPr>
        <w:t>SLO statusa piešķiršanu un SLO darbību Latvijā regulē īpašs šai organizāciju grupai izstrādāts likums – SLO likums. Uz SLO likuma pamata ir izdoti septiņi MK noteikumi, kas reglamentē dažādus SLO darbības un kontroles aspektus. Savukārt SLO kā juridiskas personas darbību reglamentē Biedrību un nodibinājumu likums vai Reliģisko organizāciju likums, atkarībā no juridiskās formas, un uz SLO attiecas gan likum</w:t>
      </w:r>
      <w:r w:rsidR="0010005C">
        <w:rPr>
          <w:rFonts w:ascii="Times New Roman" w:hAnsi="Times New Roman" w:cs="Times New Roman"/>
          <w:color w:val="000000"/>
          <w:lang w:eastAsia="lv-LV" w:bidi="lv-LV"/>
        </w:rPr>
        <w:t>s</w:t>
      </w:r>
      <w:r w:rsidRPr="00DC5E6E">
        <w:rPr>
          <w:rFonts w:ascii="Times New Roman" w:hAnsi="Times New Roman" w:cs="Times New Roman"/>
          <w:color w:val="000000"/>
          <w:lang w:eastAsia="lv-LV" w:bidi="lv-LV"/>
        </w:rPr>
        <w:t xml:space="preserve"> “Par grāmatvedību” ar tam piekritīgajiem MK noteikumiem, kā arī attiecīgie nodokļu likumi.</w:t>
      </w:r>
    </w:p>
    <w:p w14:paraId="43B032E6" w14:textId="39049BD9" w:rsidR="00BE5977" w:rsidRPr="00DC5E6E" w:rsidRDefault="00BE5977" w:rsidP="00BE5977">
      <w:pPr>
        <w:pStyle w:val="BodyText6"/>
        <w:shd w:val="clear" w:color="auto" w:fill="auto"/>
        <w:spacing w:before="0" w:after="0" w:line="240" w:lineRule="auto"/>
        <w:ind w:firstLine="720"/>
        <w:rPr>
          <w:sz w:val="24"/>
          <w:szCs w:val="24"/>
        </w:rPr>
      </w:pPr>
      <w:r w:rsidRPr="00DC5E6E">
        <w:rPr>
          <w:rStyle w:val="Bodytext9ptSpacing0pt"/>
          <w:rFonts w:eastAsiaTheme="minorEastAsia"/>
          <w:sz w:val="24"/>
          <w:szCs w:val="24"/>
        </w:rPr>
        <w:t xml:space="preserve">Informatīvajā ziņojumā ir padziļināti izvērtēts administratīvais slogs, kas ir saistīts ar vienu SLO darbības aspektu, proti, informācijas sagatavošanu SLO uzraudzības iestādei. Vienlaikus SLO uzraudzības iestādei iesniedzamā informācija veido informācijas kopu, kurai būtu jānodrošina maksimālā SLO darbības caurskatāmība visām SLO sistēmā ieinteresētajām pusēm – valsts pārvaldei, ziedotājam, VID, SLO, </w:t>
      </w:r>
      <w:r w:rsidR="0010005C">
        <w:rPr>
          <w:rStyle w:val="Bodytext9ptSpacing0pt"/>
          <w:rFonts w:eastAsiaTheme="minorEastAsia"/>
          <w:sz w:val="24"/>
          <w:szCs w:val="24"/>
        </w:rPr>
        <w:t>SL</w:t>
      </w:r>
      <w:r w:rsidRPr="00DC5E6E">
        <w:rPr>
          <w:rStyle w:val="Bodytext9ptSpacing0pt"/>
          <w:rFonts w:eastAsiaTheme="minorEastAsia"/>
          <w:sz w:val="24"/>
          <w:szCs w:val="24"/>
        </w:rPr>
        <w:t xml:space="preserve"> guvējam.</w:t>
      </w:r>
    </w:p>
    <w:p w14:paraId="599D8C54" w14:textId="0488E958" w:rsidR="00BE5977" w:rsidRPr="00DC5E6E" w:rsidRDefault="00BE5977" w:rsidP="00BE5977">
      <w:pPr>
        <w:pStyle w:val="BodyText6"/>
        <w:shd w:val="clear" w:color="auto" w:fill="auto"/>
        <w:spacing w:before="0" w:after="0" w:line="240" w:lineRule="auto"/>
        <w:ind w:left="20" w:right="20" w:firstLine="560"/>
        <w:rPr>
          <w:sz w:val="24"/>
          <w:szCs w:val="24"/>
        </w:rPr>
      </w:pPr>
      <w:r w:rsidRPr="00DC5E6E">
        <w:rPr>
          <w:color w:val="000000"/>
          <w:sz w:val="24"/>
          <w:szCs w:val="24"/>
          <w:lang w:eastAsia="lv-LV" w:bidi="lv-LV"/>
        </w:rPr>
        <w:t xml:space="preserve">Lai </w:t>
      </w:r>
      <w:r w:rsidRPr="00DC5E6E">
        <w:rPr>
          <w:sz w:val="24"/>
          <w:szCs w:val="24"/>
          <w:lang w:eastAsia="lv-LV" w:bidi="lv-LV"/>
        </w:rPr>
        <w:t xml:space="preserve">organizācija saglabātu SLO statusu, par katru kalendāro gadu jāiesniedz gada pārskats un iepriekšējā gada darbības pārskata un turpmākās darbības plāna veidlapa. Gada pārskata sagatavošanu un iesniegšanu biedrībām un nodibinājumiem nosaka </w:t>
      </w:r>
      <w:r w:rsidRPr="00DC5E6E">
        <w:t>MK noteikumi Nr. 808</w:t>
      </w:r>
      <w:r w:rsidRPr="00DC5E6E">
        <w:rPr>
          <w:sz w:val="24"/>
          <w:szCs w:val="24"/>
          <w:lang w:eastAsia="lv-LV" w:bidi="lv-LV"/>
        </w:rPr>
        <w:t xml:space="preserve">, bet reliģiskajām organizācijām </w:t>
      </w:r>
      <w:r w:rsidRPr="00DC5E6E">
        <w:rPr>
          <w:rStyle w:val="Bodytext9ptSpacing0pt"/>
          <w:color w:val="auto"/>
          <w:sz w:val="24"/>
          <w:szCs w:val="24"/>
        </w:rPr>
        <w:t>M</w:t>
      </w:r>
      <w:r w:rsidR="0010005C">
        <w:rPr>
          <w:rStyle w:val="Bodytext9ptSpacing0pt"/>
          <w:color w:val="auto"/>
          <w:sz w:val="24"/>
          <w:szCs w:val="24"/>
        </w:rPr>
        <w:t>K</w:t>
      </w:r>
      <w:r w:rsidRPr="00DC5E6E">
        <w:rPr>
          <w:rStyle w:val="Bodytext9ptSpacing0pt"/>
          <w:color w:val="auto"/>
          <w:sz w:val="24"/>
          <w:szCs w:val="24"/>
        </w:rPr>
        <w:t xml:space="preserve"> 2006. gada 14. novembra noteikumi Nr. 928 “</w:t>
      </w:r>
      <w:r w:rsidRPr="00DC5E6E">
        <w:rPr>
          <w:rStyle w:val="Bodytext95ptItalic"/>
          <w:i w:val="0"/>
          <w:color w:val="auto"/>
          <w:sz w:val="24"/>
          <w:szCs w:val="24"/>
        </w:rPr>
        <w:t>Noteikumi par reliģisko organizāciju gada pārskatiem”</w:t>
      </w:r>
      <w:r w:rsidRPr="00DC5E6E">
        <w:rPr>
          <w:sz w:val="24"/>
          <w:szCs w:val="24"/>
          <w:lang w:eastAsia="lv-LV" w:bidi="lv-LV"/>
        </w:rPr>
        <w:t xml:space="preserve"> (turpmāk – MK noteikumi Nr. 928). Savukārt veidlapas paraugu, kas SLO jāiesniedz gan pretendējot uz SLO statusa saņemšanu, gan statusa saglabāšanu, atskaitoties par pārskata gadā paveikto, nosaka </w:t>
      </w:r>
      <w:r w:rsidR="0010005C">
        <w:rPr>
          <w:rStyle w:val="Bodytext9ptSpacing0pt"/>
          <w:color w:val="auto"/>
          <w:sz w:val="24"/>
          <w:szCs w:val="24"/>
        </w:rPr>
        <w:t>MK</w:t>
      </w:r>
      <w:r w:rsidRPr="00DC5E6E">
        <w:rPr>
          <w:rStyle w:val="Bodytext9ptSpacing0pt"/>
          <w:color w:val="auto"/>
          <w:sz w:val="24"/>
          <w:szCs w:val="24"/>
        </w:rPr>
        <w:t xml:space="preserve"> 2010. gada 5.</w:t>
      </w:r>
      <w:r w:rsidR="00593EB5" w:rsidRPr="00DC5E6E">
        <w:rPr>
          <w:rStyle w:val="Bodytext9ptSpacing0pt"/>
          <w:color w:val="auto"/>
          <w:sz w:val="24"/>
          <w:szCs w:val="24"/>
        </w:rPr>
        <w:t xml:space="preserve"> </w:t>
      </w:r>
      <w:r w:rsidRPr="00DC5E6E">
        <w:rPr>
          <w:rStyle w:val="Bodytext9ptSpacing0pt"/>
          <w:color w:val="auto"/>
          <w:sz w:val="24"/>
          <w:szCs w:val="24"/>
        </w:rPr>
        <w:t>maija noteikumi Nr. 407 “</w:t>
      </w:r>
      <w:r w:rsidRPr="00DC5E6E">
        <w:rPr>
          <w:rStyle w:val="Bodytext95ptItalic"/>
          <w:i w:val="0"/>
          <w:color w:val="auto"/>
          <w:sz w:val="24"/>
          <w:szCs w:val="24"/>
        </w:rPr>
        <w:t>Noteikumi par biedrības, nodibinājuma, reliģiskās organizācijas vai tās iestādes iepriekšējā gada darbības pārskata un turpmākās darbības plāna veidlapas paraugu” (turpmāk – MK noteikumi Nr.</w:t>
      </w:r>
      <w:r w:rsidR="00593EB5" w:rsidRPr="00DC5E6E">
        <w:rPr>
          <w:rStyle w:val="Bodytext95ptItalic"/>
          <w:i w:val="0"/>
          <w:color w:val="auto"/>
          <w:sz w:val="24"/>
          <w:szCs w:val="24"/>
        </w:rPr>
        <w:t xml:space="preserve"> </w:t>
      </w:r>
      <w:r w:rsidRPr="00DC5E6E">
        <w:rPr>
          <w:rStyle w:val="Bodytext95ptItalic"/>
          <w:i w:val="0"/>
          <w:color w:val="auto"/>
          <w:sz w:val="24"/>
          <w:szCs w:val="24"/>
        </w:rPr>
        <w:t>407)</w:t>
      </w:r>
      <w:r w:rsidRPr="00DC5E6E">
        <w:rPr>
          <w:sz w:val="24"/>
          <w:szCs w:val="24"/>
          <w:lang w:eastAsia="lv-LV" w:bidi="lv-LV"/>
        </w:rPr>
        <w:t>.</w:t>
      </w:r>
    </w:p>
    <w:p w14:paraId="0C1D4624" w14:textId="136C8B5F" w:rsidR="00BE5977" w:rsidRPr="00DC5E6E" w:rsidRDefault="00BE5977" w:rsidP="00BE5977">
      <w:pPr>
        <w:ind w:firstLine="720"/>
        <w:jc w:val="both"/>
        <w:rPr>
          <w:rFonts w:ascii="Times New Roman" w:hAnsi="Times New Roman" w:cs="Times New Roman"/>
          <w:color w:val="000000"/>
          <w:lang w:eastAsia="lv-LV" w:bidi="lv-LV"/>
        </w:rPr>
      </w:pPr>
      <w:r w:rsidRPr="00DC5E6E">
        <w:rPr>
          <w:rFonts w:ascii="Times New Roman" w:hAnsi="Times New Roman" w:cs="Times New Roman"/>
          <w:color w:val="000000"/>
          <w:lang w:eastAsia="lv-LV" w:bidi="lv-LV"/>
        </w:rPr>
        <w:t>2020.</w:t>
      </w:r>
      <w:r w:rsidR="0010005C">
        <w:rPr>
          <w:rFonts w:ascii="Times New Roman" w:hAnsi="Times New Roman" w:cs="Times New Roman"/>
          <w:color w:val="000000"/>
          <w:lang w:eastAsia="lv-LV" w:bidi="lv-LV"/>
        </w:rPr>
        <w:t xml:space="preserve"> </w:t>
      </w:r>
      <w:r w:rsidRPr="00DC5E6E">
        <w:rPr>
          <w:rFonts w:ascii="Times New Roman" w:hAnsi="Times New Roman" w:cs="Times New Roman"/>
          <w:color w:val="000000"/>
          <w:lang w:eastAsia="lv-LV" w:bidi="lv-LV"/>
        </w:rPr>
        <w:t>gada sākumā FM organizēja padziļinātās izvērtēšanas Domnīcu par SLO SD un administratīvā sloga mazināšanu, piesaistot četrus SLO pārstāvjus. Domnīcas norises laikā tika intervēti SLO pārstāvji.</w:t>
      </w:r>
    </w:p>
    <w:p w14:paraId="5A187B77" w14:textId="462B758A" w:rsidR="00BE5977" w:rsidRPr="00DC5E6E" w:rsidRDefault="00BE5977" w:rsidP="00BE5977">
      <w:pPr>
        <w:ind w:firstLine="720"/>
        <w:jc w:val="both"/>
        <w:rPr>
          <w:rFonts w:ascii="Times New Roman" w:hAnsi="Times New Roman" w:cs="Times New Roman"/>
          <w:color w:val="000000"/>
          <w:lang w:eastAsia="lv-LV" w:bidi="lv-LV"/>
        </w:rPr>
      </w:pPr>
      <w:r w:rsidRPr="00DC5E6E">
        <w:rPr>
          <w:rFonts w:ascii="Times New Roman" w:hAnsi="Times New Roman" w:cs="Times New Roman"/>
          <w:color w:val="000000"/>
          <w:lang w:eastAsia="lv-LV" w:bidi="lv-LV"/>
        </w:rPr>
        <w:t>Lai identificētu galvenos administratīvā sloga iemeslus, kā arī iespējas to samazināt, 2020.</w:t>
      </w:r>
      <w:r w:rsidR="002C4BE8" w:rsidRPr="00DC5E6E">
        <w:rPr>
          <w:rFonts w:ascii="Times New Roman" w:hAnsi="Times New Roman" w:cs="Times New Roman"/>
          <w:color w:val="000000"/>
          <w:lang w:eastAsia="lv-LV" w:bidi="lv-LV"/>
        </w:rPr>
        <w:t xml:space="preserve"> </w:t>
      </w:r>
      <w:r w:rsidRPr="00DC5E6E">
        <w:rPr>
          <w:rFonts w:ascii="Times New Roman" w:hAnsi="Times New Roman" w:cs="Times New Roman"/>
          <w:color w:val="000000"/>
          <w:lang w:eastAsia="lv-LV" w:bidi="lv-LV"/>
        </w:rPr>
        <w:t>gada pirmajos mēnešos klātienē tika intervētas 7 SLO un saņemtas 7 SLO elektroniski aizpildītās aptaujas anketas.</w:t>
      </w:r>
    </w:p>
    <w:p w14:paraId="78455A65" w14:textId="77777777" w:rsidR="00BE5977" w:rsidRPr="00DC5E6E" w:rsidRDefault="00BE5977" w:rsidP="00BE5977">
      <w:pPr>
        <w:ind w:firstLine="720"/>
        <w:jc w:val="both"/>
        <w:rPr>
          <w:rFonts w:ascii="Times New Roman" w:hAnsi="Times New Roman" w:cs="Times New Roman"/>
          <w:color w:val="000000"/>
          <w:lang w:eastAsia="lv-LV" w:bidi="lv-LV"/>
        </w:rPr>
      </w:pPr>
      <w:r w:rsidRPr="00DC5E6E">
        <w:rPr>
          <w:rFonts w:ascii="Times New Roman" w:hAnsi="Times New Roman" w:cs="Times New Roman"/>
          <w:color w:val="000000"/>
          <w:lang w:eastAsia="lv-LV" w:bidi="lv-LV"/>
        </w:rPr>
        <w:t>Kā galvenos administratīvā sloga problemātiskos jautājumus SLO ir norādījušas:</w:t>
      </w:r>
    </w:p>
    <w:p w14:paraId="17A9D08D" w14:textId="77777777" w:rsidR="00BE5977" w:rsidRPr="00DC5E6E" w:rsidRDefault="00BE5977" w:rsidP="00BE5977">
      <w:pPr>
        <w:pStyle w:val="ListParagraph"/>
        <w:numPr>
          <w:ilvl w:val="0"/>
          <w:numId w:val="12"/>
        </w:numPr>
        <w:jc w:val="both"/>
        <w:rPr>
          <w:rFonts w:ascii="Times New Roman" w:hAnsi="Times New Roman" w:cs="Times New Roman"/>
        </w:rPr>
      </w:pPr>
      <w:r w:rsidRPr="00DC5E6E">
        <w:rPr>
          <w:rFonts w:ascii="Times New Roman" w:hAnsi="Times New Roman" w:cs="Times New Roman"/>
        </w:rPr>
        <w:t>SLO, kuras strādā ar lielu ziedotāju skaitu, manuāli ieraksta attiecīgo informāciju ziedojumu un dāvinājumu pārskatā, jo nav iespējas šo informāciju integrēt no SLO grāmatvedības sistēmas;</w:t>
      </w:r>
    </w:p>
    <w:p w14:paraId="68B26E70" w14:textId="77777777" w:rsidR="00BE5977" w:rsidRPr="00DC5E6E" w:rsidRDefault="00BE5977" w:rsidP="00BE5977">
      <w:pPr>
        <w:pStyle w:val="ListParagraph"/>
        <w:numPr>
          <w:ilvl w:val="0"/>
          <w:numId w:val="12"/>
        </w:numPr>
        <w:jc w:val="both"/>
        <w:rPr>
          <w:rFonts w:ascii="Times New Roman" w:hAnsi="Times New Roman" w:cs="Times New Roman"/>
        </w:rPr>
      </w:pPr>
      <w:r w:rsidRPr="00DC5E6E">
        <w:rPr>
          <w:rFonts w:ascii="Times New Roman" w:hAnsi="Times New Roman" w:cs="Times New Roman"/>
        </w:rPr>
        <w:t>Nav skaidru vadlīniju, kādu tieši informāciju nepieciešams norādīt ziedojumu un dāvinājumu pārskatā un darbības pārskatā. Tas rada lielu precizējumu gadījumu skaitu un mazina SLO motivāciju sagatavot informāciju pēc būtības, nevis formāli. Neskaidrības sagādā SL guvēju skaita novērtēšana un norādīšana;</w:t>
      </w:r>
    </w:p>
    <w:p w14:paraId="2043A7E4" w14:textId="77777777" w:rsidR="00BE5977" w:rsidRPr="00DC5E6E" w:rsidRDefault="00BE5977" w:rsidP="00BE5977">
      <w:pPr>
        <w:pStyle w:val="ListParagraph"/>
        <w:numPr>
          <w:ilvl w:val="0"/>
          <w:numId w:val="12"/>
        </w:numPr>
        <w:jc w:val="both"/>
        <w:rPr>
          <w:rFonts w:ascii="Times New Roman" w:hAnsi="Times New Roman" w:cs="Times New Roman"/>
        </w:rPr>
      </w:pPr>
      <w:r w:rsidRPr="00DC5E6E">
        <w:rPr>
          <w:rFonts w:ascii="Times New Roman" w:hAnsi="Times New Roman" w:cs="Times New Roman"/>
        </w:rPr>
        <w:t>Informācijas dublēšana darbības pārskatā un gada pārskatā. Organizācijas tehniski kopē šo informāciju no viena pārskata uz otru;</w:t>
      </w:r>
    </w:p>
    <w:p w14:paraId="5E8C8A34" w14:textId="77777777" w:rsidR="00BE5977" w:rsidRPr="00DC5E6E" w:rsidRDefault="00BE5977" w:rsidP="00BE5977">
      <w:pPr>
        <w:pStyle w:val="ListParagraph"/>
        <w:numPr>
          <w:ilvl w:val="0"/>
          <w:numId w:val="12"/>
        </w:numPr>
        <w:jc w:val="both"/>
        <w:rPr>
          <w:rFonts w:ascii="Times New Roman" w:hAnsi="Times New Roman" w:cs="Times New Roman"/>
        </w:rPr>
      </w:pPr>
      <w:r w:rsidRPr="00DC5E6E">
        <w:rPr>
          <w:rFonts w:ascii="Times New Roman" w:hAnsi="Times New Roman" w:cs="Times New Roman"/>
        </w:rPr>
        <w:t>SLO iesniedz arī citas atskaites valsts pārvaldei kopumā un iesaka vismaz daļu no informācijas pieprasījuma veidlapām unificēt.</w:t>
      </w:r>
    </w:p>
    <w:p w14:paraId="7609E7CD" w14:textId="6C68731D" w:rsidR="00BE5977" w:rsidRPr="00DC5E6E" w:rsidRDefault="00BE5977" w:rsidP="00BE5977">
      <w:pPr>
        <w:ind w:firstLine="720"/>
        <w:rPr>
          <w:rFonts w:ascii="Times New Roman" w:hAnsi="Times New Roman" w:cs="Times New Roman"/>
        </w:rPr>
      </w:pPr>
      <w:r w:rsidRPr="00DC5E6E">
        <w:rPr>
          <w:rFonts w:ascii="Times New Roman" w:hAnsi="Times New Roman" w:cs="Times New Roman"/>
        </w:rPr>
        <w:t xml:space="preserve">Tālāk </w:t>
      </w:r>
      <w:r w:rsidR="005A3907">
        <w:rPr>
          <w:rFonts w:ascii="Times New Roman" w:hAnsi="Times New Roman" w:cs="Times New Roman"/>
        </w:rPr>
        <w:t xml:space="preserve">informatīvajā </w:t>
      </w:r>
      <w:r w:rsidRPr="00DC5E6E">
        <w:rPr>
          <w:rFonts w:ascii="Times New Roman" w:hAnsi="Times New Roman" w:cs="Times New Roman"/>
        </w:rPr>
        <w:t>ziņojumā šīs identificētās administratīvā sloga problēmas ir izskatītas detalizēti.</w:t>
      </w:r>
    </w:p>
    <w:p w14:paraId="750E9C8E" w14:textId="77777777" w:rsidR="00BE5977" w:rsidRPr="00DC5E6E" w:rsidRDefault="00E11F70" w:rsidP="00BE5977">
      <w:pPr>
        <w:pStyle w:val="Heading1"/>
        <w:jc w:val="center"/>
        <w:rPr>
          <w:rFonts w:ascii="Times New Roman" w:hAnsi="Times New Roman" w:cs="Times New Roman"/>
          <w:b/>
          <w:color w:val="auto"/>
          <w:sz w:val="24"/>
          <w:szCs w:val="24"/>
        </w:rPr>
      </w:pPr>
      <w:bookmarkStart w:id="24" w:name="_Toc69804993"/>
      <w:r w:rsidRPr="00DC5E6E">
        <w:rPr>
          <w:rFonts w:ascii="Times New Roman" w:hAnsi="Times New Roman" w:cs="Times New Roman"/>
          <w:b/>
          <w:color w:val="auto"/>
          <w:sz w:val="24"/>
          <w:szCs w:val="24"/>
        </w:rPr>
        <w:t>5</w:t>
      </w:r>
      <w:r w:rsidR="00BE5977" w:rsidRPr="00DC5E6E">
        <w:rPr>
          <w:rFonts w:ascii="Times New Roman" w:hAnsi="Times New Roman" w:cs="Times New Roman"/>
          <w:b/>
          <w:color w:val="auto"/>
          <w:sz w:val="24"/>
          <w:szCs w:val="24"/>
        </w:rPr>
        <w:t>.2.1. Ziedojumu un dāvinājumu pārskats</w:t>
      </w:r>
      <w:bookmarkEnd w:id="24"/>
    </w:p>
    <w:p w14:paraId="4C98E1CE" w14:textId="77777777" w:rsidR="00BE5977" w:rsidRPr="00DC5E6E" w:rsidRDefault="00BE5977" w:rsidP="00BE5977"/>
    <w:p w14:paraId="201B7D2C" w14:textId="0C490848" w:rsidR="00BE5977" w:rsidRPr="00DC5E6E" w:rsidRDefault="00BE5977" w:rsidP="006F0704">
      <w:pPr>
        <w:pStyle w:val="BodyText6"/>
        <w:shd w:val="clear" w:color="auto" w:fill="auto"/>
        <w:spacing w:before="0" w:after="0" w:line="240" w:lineRule="auto"/>
        <w:ind w:left="23" w:right="23" w:firstLine="720"/>
        <w:rPr>
          <w:sz w:val="24"/>
          <w:szCs w:val="24"/>
        </w:rPr>
      </w:pPr>
      <w:r w:rsidRPr="00DC5E6E">
        <w:rPr>
          <w:sz w:val="24"/>
          <w:szCs w:val="24"/>
        </w:rPr>
        <w:t>SLO ziedojumu un dāvinājumu pārskats, saskaņā ar MK noteikumiem Nr. 808 un MK noteikumiem Nr. 928, sastāv no ziedojumu un dāvinājuma shēmas un 4. pielikumā norādītās tabulas “Detalizēta informācija par izlietotajiem ziedojumiem un dāvinājumiem”. Šajā gada pārskata daļā ietilpst arī ziedotāju un dāvinātāju saraksts, kuram nav dota konkrēta shēma vai tabula, taču</w:t>
      </w:r>
      <w:r w:rsidR="00597531">
        <w:rPr>
          <w:sz w:val="24"/>
          <w:szCs w:val="24"/>
        </w:rPr>
        <w:t>,</w:t>
      </w:r>
      <w:r w:rsidRPr="00DC5E6E">
        <w:rPr>
          <w:sz w:val="24"/>
          <w:szCs w:val="24"/>
        </w:rPr>
        <w:t xml:space="preserve"> iesniedzot</w:t>
      </w:r>
      <w:r w:rsidR="004974FA">
        <w:rPr>
          <w:sz w:val="24"/>
          <w:szCs w:val="24"/>
        </w:rPr>
        <w:t xml:space="preserve"> VID Elektroniskās deklarēšanas sistēmā (turpmāk - </w:t>
      </w:r>
      <w:r w:rsidRPr="00DC5E6E">
        <w:rPr>
          <w:sz w:val="24"/>
          <w:szCs w:val="24"/>
        </w:rPr>
        <w:t>EDS</w:t>
      </w:r>
      <w:r w:rsidR="004974FA">
        <w:rPr>
          <w:sz w:val="24"/>
          <w:szCs w:val="24"/>
        </w:rPr>
        <w:t>)</w:t>
      </w:r>
      <w:r w:rsidRPr="00DC5E6E">
        <w:rPr>
          <w:sz w:val="24"/>
          <w:szCs w:val="24"/>
        </w:rPr>
        <w:t>, ir izstrādāta strukturēta veidlapa. Ziedojumu un dāvinājumu pārskatā veicama strukturēta ziedojumu uzskaite - vispārējie ziedojumi (vispārējai lietošanai), mērķziedojumi (noteiktam mērķim) un anonīmie ziedojumi.</w:t>
      </w:r>
    </w:p>
    <w:p w14:paraId="11D907C6" w14:textId="10E7A510" w:rsidR="00BE5977" w:rsidRPr="00DC5E6E" w:rsidRDefault="00BE5977" w:rsidP="006F0704">
      <w:pPr>
        <w:pStyle w:val="BodyText6"/>
        <w:shd w:val="clear" w:color="auto" w:fill="auto"/>
        <w:spacing w:before="0" w:after="0" w:line="240" w:lineRule="auto"/>
        <w:ind w:left="23" w:right="23" w:firstLine="720"/>
        <w:rPr>
          <w:sz w:val="24"/>
          <w:szCs w:val="24"/>
        </w:rPr>
      </w:pPr>
      <w:r w:rsidRPr="00DC5E6E">
        <w:rPr>
          <w:sz w:val="24"/>
          <w:szCs w:val="24"/>
        </w:rPr>
        <w:t xml:space="preserve">4.pielikumā norādāmais “SL guvēju skaits” kopš tabulas ieviešanas gada pārskata sastāvā ir izpelnījusies SLO pārstāvju neizpratni un kritiku. Aizpildot EDS tabulas astoto aili “SL guvēju skaits”, automātiski tiek veikta ailē ierakstīto skaitļu summēšana. Summēšanas funkcija tabulā ieviesta ar mērķi, lai samazinātu kļūdu risku, norādot labuma guvēju kopskaitu. Ieviešot funkciju, nav ņemts vērā, ka vieni un tie paši </w:t>
      </w:r>
      <w:r w:rsidR="00597531">
        <w:rPr>
          <w:sz w:val="24"/>
          <w:szCs w:val="24"/>
        </w:rPr>
        <w:t>SL</w:t>
      </w:r>
      <w:r w:rsidRPr="00DC5E6E">
        <w:rPr>
          <w:sz w:val="24"/>
          <w:szCs w:val="24"/>
        </w:rPr>
        <w:t xml:space="preserve"> mērķa grupas pārstāvji var saņemt vairākas izlietojuma pozīcijas, piemēram, jaunieši nometnes ietvaros var saņemt transportu uz norises vietu, ēdināšanu un izguldināšanu (trīs ziedojumu izlietojuma pozīcijas). Summēšanas rezultātā vairumam organizāciju kopējais </w:t>
      </w:r>
      <w:r w:rsidR="00597531">
        <w:rPr>
          <w:sz w:val="24"/>
          <w:szCs w:val="24"/>
        </w:rPr>
        <w:t>SL</w:t>
      </w:r>
      <w:r w:rsidRPr="00DC5E6E">
        <w:rPr>
          <w:sz w:val="24"/>
          <w:szCs w:val="24"/>
        </w:rPr>
        <w:t xml:space="preserve"> guvēju kopskaits ir ievērojami lielāks par reāli esošo. Ņemot vērā, ka VID iesniedzamie pārskati ir savstarpēji saistīti, nepārdomātā nianse ievieš kļūdu, kas atspoguļojas arī iesniedzamajā veidlapā “Iepriekšējā gada darbības pārskats un turpmākās darbības plāns”, kur nepieciešams no gada pārskata norādīt </w:t>
      </w:r>
      <w:r w:rsidR="00597531">
        <w:rPr>
          <w:sz w:val="24"/>
          <w:szCs w:val="24"/>
        </w:rPr>
        <w:t>SL</w:t>
      </w:r>
      <w:r w:rsidRPr="00DC5E6E">
        <w:rPr>
          <w:sz w:val="24"/>
          <w:szCs w:val="24"/>
        </w:rPr>
        <w:t xml:space="preserve"> guvēju kopskaitu. Tomēr norādītajam SL guvēju skaitam gan 4.pielikumā, gan veidlapā “Iepriekšējā gada darbības pārskats un turpmākās darbības plāns” jābūt vienādam. </w:t>
      </w:r>
    </w:p>
    <w:p w14:paraId="4E0C0441" w14:textId="29B95A9E" w:rsidR="00BE5977" w:rsidRPr="00DC5E6E" w:rsidRDefault="00BE5977" w:rsidP="006F0704">
      <w:pPr>
        <w:pStyle w:val="BodyText6"/>
        <w:shd w:val="clear" w:color="auto" w:fill="auto"/>
        <w:spacing w:before="0" w:after="0" w:line="240" w:lineRule="auto"/>
        <w:ind w:left="23" w:right="23" w:firstLine="720"/>
        <w:rPr>
          <w:sz w:val="24"/>
          <w:szCs w:val="24"/>
        </w:rPr>
      </w:pPr>
      <w:r w:rsidRPr="00DC5E6E">
        <w:rPr>
          <w:sz w:val="24"/>
          <w:szCs w:val="24"/>
        </w:rPr>
        <w:t>Vienlaikus problēma rodas tad, ja SL darbība nav vērsta tiešā veidā uz konkrētu fizisku personu vai fizisku personu grupu, t.i. SL guvējiem, bet, piemēram, uz konkrētu kultūrvēsturisku pieminekli – objektu, kas, piemēram</w:t>
      </w:r>
      <w:r w:rsidR="00597531">
        <w:rPr>
          <w:sz w:val="24"/>
          <w:szCs w:val="24"/>
        </w:rPr>
        <w:t>,</w:t>
      </w:r>
      <w:r w:rsidRPr="00DC5E6E">
        <w:rPr>
          <w:sz w:val="24"/>
          <w:szCs w:val="24"/>
        </w:rPr>
        <w:t xml:space="preserve"> ir kultūrvēsturisks piemineklis, vai konkrētu teritoriju. Šādos gadījumos, novērtējot SL darbības nozīmīgumu, nav iespējams norādīt kā tiešos SL guvējus fiziskas personas, bet jārod risinājums rezultatīvo rādītāju noteikšanai gadījumos, kad tiešais SL guvējs nav identificējams kā konkrētas fiziskas personas.</w:t>
      </w:r>
    </w:p>
    <w:tbl>
      <w:tblPr>
        <w:tblW w:w="0" w:type="auto"/>
        <w:tblLook w:val="04A0" w:firstRow="1" w:lastRow="0" w:firstColumn="1" w:lastColumn="0" w:noHBand="0" w:noVBand="1"/>
      </w:tblPr>
      <w:tblGrid>
        <w:gridCol w:w="9061"/>
      </w:tblGrid>
      <w:tr w:rsidR="00BE5977" w:rsidRPr="00DC5E6E" w14:paraId="75ACDA9C" w14:textId="77777777" w:rsidTr="00011255">
        <w:tc>
          <w:tcPr>
            <w:tcW w:w="9061" w:type="dxa"/>
          </w:tcPr>
          <w:p w14:paraId="4C6950FC" w14:textId="33F4A450" w:rsidR="00AA0396" w:rsidRDefault="00BE5977" w:rsidP="00011255">
            <w:pPr>
              <w:pStyle w:val="BodyText6"/>
              <w:shd w:val="clear" w:color="auto" w:fill="auto"/>
              <w:spacing w:before="0" w:after="0" w:line="240" w:lineRule="auto"/>
              <w:ind w:right="20" w:firstLine="0"/>
              <w:rPr>
                <w:sz w:val="24"/>
                <w:szCs w:val="24"/>
              </w:rPr>
            </w:pPr>
            <w:r w:rsidRPr="00DC5E6E">
              <w:rPr>
                <w:sz w:val="24"/>
                <w:szCs w:val="24"/>
              </w:rPr>
              <w:t>SLO darbība ir process kā rezultātā ir redzams konkrēts ieguvums un vairum</w:t>
            </w:r>
            <w:r w:rsidR="00597531">
              <w:rPr>
                <w:sz w:val="24"/>
                <w:szCs w:val="24"/>
              </w:rPr>
              <w:t>ā</w:t>
            </w:r>
            <w:r w:rsidRPr="00DC5E6E">
              <w:rPr>
                <w:sz w:val="24"/>
                <w:szCs w:val="24"/>
              </w:rPr>
              <w:t xml:space="preserve"> gadījum</w:t>
            </w:r>
            <w:r w:rsidR="00597531">
              <w:rPr>
                <w:sz w:val="24"/>
                <w:szCs w:val="24"/>
              </w:rPr>
              <w:t>u</w:t>
            </w:r>
            <w:r w:rsidRPr="00DC5E6E">
              <w:rPr>
                <w:sz w:val="24"/>
                <w:szCs w:val="24"/>
              </w:rPr>
              <w:t xml:space="preserve"> var noteikt, kas ir SL guvēji. Tie ir viens no SLO </w:t>
            </w:r>
            <w:r w:rsidR="00597531">
              <w:rPr>
                <w:sz w:val="24"/>
                <w:szCs w:val="24"/>
              </w:rPr>
              <w:t>SL</w:t>
            </w:r>
            <w:r w:rsidRPr="00DC5E6E">
              <w:rPr>
                <w:sz w:val="24"/>
                <w:szCs w:val="24"/>
              </w:rPr>
              <w:t xml:space="preserve"> darbības pamatelementiem un konkrētās SL darbības nozīmīgums ir jāvērtē kontekstā ar SL guvējiem.</w:t>
            </w:r>
          </w:p>
          <w:p w14:paraId="311A2596" w14:textId="4B504FC7" w:rsidR="00BE5977" w:rsidRPr="00DC5E6E" w:rsidRDefault="00AA0396" w:rsidP="006F0704">
            <w:pPr>
              <w:pStyle w:val="BodyText6"/>
              <w:shd w:val="clear" w:color="auto" w:fill="auto"/>
              <w:spacing w:before="0" w:after="0" w:line="240" w:lineRule="auto"/>
              <w:ind w:left="741" w:right="20" w:firstLine="0"/>
              <w:rPr>
                <w:b/>
                <w:sz w:val="24"/>
                <w:szCs w:val="24"/>
              </w:rPr>
            </w:pPr>
            <w:r>
              <w:rPr>
                <w:sz w:val="24"/>
                <w:szCs w:val="24"/>
              </w:rPr>
              <w:t>N</w:t>
            </w:r>
            <w:r w:rsidR="00BE5977" w:rsidRPr="00DC5E6E">
              <w:rPr>
                <w:sz w:val="24"/>
                <w:szCs w:val="24"/>
              </w:rPr>
              <w:t xml:space="preserve">epieciešams pilnveidot pārskatos iekļaujamo rezultatīvo rādītāju uzskaitījumu, nosakot kā SL darbības </w:t>
            </w:r>
            <w:r w:rsidR="00BE5977" w:rsidRPr="00DC5E6E">
              <w:rPr>
                <w:b/>
                <w:sz w:val="24"/>
                <w:szCs w:val="24"/>
              </w:rPr>
              <w:t>rezultatīvos rādītājus:</w:t>
            </w:r>
          </w:p>
          <w:p w14:paraId="5320C3FB" w14:textId="77777777" w:rsidR="00BE5977" w:rsidRPr="00DC5E6E" w:rsidRDefault="00BE5977" w:rsidP="00011255">
            <w:pPr>
              <w:pStyle w:val="BodyText6"/>
              <w:numPr>
                <w:ilvl w:val="0"/>
                <w:numId w:val="25"/>
              </w:numPr>
              <w:shd w:val="clear" w:color="auto" w:fill="auto"/>
              <w:spacing w:before="0" w:after="0" w:line="240" w:lineRule="auto"/>
              <w:ind w:right="20"/>
              <w:rPr>
                <w:sz w:val="24"/>
                <w:szCs w:val="24"/>
              </w:rPr>
            </w:pPr>
            <w:r w:rsidRPr="00DC5E6E">
              <w:rPr>
                <w:sz w:val="24"/>
                <w:szCs w:val="24"/>
              </w:rPr>
              <w:t>fizisku personu skaitu vai (ja nav iespējams norādīt konkrētu fizisku personu skaitu)</w:t>
            </w:r>
          </w:p>
          <w:p w14:paraId="2B0B61E1" w14:textId="77777777" w:rsidR="00BE5977" w:rsidRPr="00DC5E6E" w:rsidRDefault="00BE5977" w:rsidP="00011255">
            <w:pPr>
              <w:pStyle w:val="BodyText6"/>
              <w:numPr>
                <w:ilvl w:val="0"/>
                <w:numId w:val="25"/>
              </w:numPr>
              <w:shd w:val="clear" w:color="auto" w:fill="auto"/>
              <w:spacing w:before="0" w:after="0" w:line="240" w:lineRule="auto"/>
              <w:ind w:right="20"/>
              <w:rPr>
                <w:sz w:val="24"/>
                <w:szCs w:val="24"/>
              </w:rPr>
            </w:pPr>
            <w:r w:rsidRPr="00DC5E6E">
              <w:rPr>
                <w:sz w:val="24"/>
                <w:szCs w:val="24"/>
              </w:rPr>
              <w:t xml:space="preserve">konkrētu objektu skaitu (ja SL darbība vērsta uz, piemēram, kultūrvēsturisku vai arhitektūras pieminekli) vai </w:t>
            </w:r>
          </w:p>
          <w:p w14:paraId="6EB6CB94" w14:textId="77777777" w:rsidR="00BE5977" w:rsidRPr="00DC5E6E" w:rsidRDefault="00BE5977" w:rsidP="00011255">
            <w:pPr>
              <w:pStyle w:val="BodyText6"/>
              <w:numPr>
                <w:ilvl w:val="0"/>
                <w:numId w:val="25"/>
              </w:numPr>
              <w:shd w:val="clear" w:color="auto" w:fill="auto"/>
              <w:spacing w:before="0" w:after="0" w:line="240" w:lineRule="auto"/>
              <w:ind w:right="20"/>
              <w:rPr>
                <w:sz w:val="24"/>
                <w:szCs w:val="24"/>
              </w:rPr>
            </w:pPr>
            <w:r w:rsidRPr="00DC5E6E">
              <w:rPr>
                <w:sz w:val="24"/>
                <w:szCs w:val="24"/>
              </w:rPr>
              <w:t>konkrētu teritoriju (lokālā ietekme, reģionālā ietekme, valsts mēroga ietekme vai starptautiskā mēroga ietekme).</w:t>
            </w:r>
          </w:p>
        </w:tc>
      </w:tr>
      <w:tr w:rsidR="00AA0396" w:rsidRPr="00DC5E6E" w14:paraId="5B2247D9" w14:textId="77777777" w:rsidTr="00011255">
        <w:tc>
          <w:tcPr>
            <w:tcW w:w="9061" w:type="dxa"/>
          </w:tcPr>
          <w:p w14:paraId="5FA86B1E" w14:textId="77777777" w:rsidR="00AA0396" w:rsidRDefault="00AA0396" w:rsidP="00011255">
            <w:pPr>
              <w:pStyle w:val="BodyText6"/>
              <w:shd w:val="clear" w:color="auto" w:fill="auto"/>
              <w:spacing w:before="0" w:after="0" w:line="240" w:lineRule="auto"/>
              <w:ind w:right="20" w:firstLine="0"/>
              <w:rPr>
                <w:sz w:val="24"/>
                <w:szCs w:val="24"/>
              </w:rPr>
            </w:pPr>
          </w:p>
        </w:tc>
      </w:tr>
    </w:tbl>
    <w:p w14:paraId="01381C33" w14:textId="63116067" w:rsidR="00BE5977" w:rsidRPr="00DC5E6E" w:rsidRDefault="00BE5977" w:rsidP="006F0704">
      <w:pPr>
        <w:pStyle w:val="BodyText6"/>
        <w:shd w:val="clear" w:color="auto" w:fill="auto"/>
        <w:spacing w:before="0" w:after="0" w:line="240" w:lineRule="auto"/>
        <w:ind w:left="40" w:right="23" w:firstLine="680"/>
        <w:rPr>
          <w:sz w:val="24"/>
          <w:szCs w:val="24"/>
        </w:rPr>
      </w:pPr>
      <w:r w:rsidRPr="00DC5E6E">
        <w:rPr>
          <w:rStyle w:val="BodytextItalic"/>
          <w:i w:val="0"/>
          <w:color w:val="auto"/>
          <w:sz w:val="24"/>
          <w:szCs w:val="24"/>
        </w:rPr>
        <w:t>Ziedotāju un dāvinātāju sarakstā</w:t>
      </w:r>
      <w:r w:rsidRPr="00DC5E6E">
        <w:rPr>
          <w:sz w:val="24"/>
          <w:szCs w:val="24"/>
        </w:rPr>
        <w:t xml:space="preserve"> jāuzskaita visas personas</w:t>
      </w:r>
      <w:r w:rsidR="007B0490">
        <w:rPr>
          <w:sz w:val="24"/>
          <w:szCs w:val="24"/>
        </w:rPr>
        <w:t xml:space="preserve"> -</w:t>
      </w:r>
      <w:r w:rsidRPr="00DC5E6E">
        <w:rPr>
          <w:sz w:val="24"/>
          <w:szCs w:val="24"/>
        </w:rPr>
        <w:t xml:space="preserve"> gan juridiskas, gan fiziskas, kas organizācijai pārskata gadā sniegušas ziedojumus. EDS gan biedrību, nodibinājumu, gan reliģisko organizāciju gada pārskata sagatavē ir izveidota ziedotāju un dāvinātāju veidlapa. Veidlapā jānorāda katra ienākošā ziedojuma devēja tips (fiziska vai juridiska persona), valsts, fiziskām personām vārds, uzvārds, personas kods, bet juridiskām personām nosaukums un reģistrācijas numurs, kā arī jānorāda ziedotā summa vai ziedoto priekšmetu vērtība. Papildus iepriekš minētajam, jānorāda arī ziedojuma mērķis – noteiktam mērķim vai neierobežotai lietošanai. </w:t>
      </w:r>
    </w:p>
    <w:p w14:paraId="609E8E6B" w14:textId="2CAC4AD4" w:rsidR="00BE5977" w:rsidRPr="00DC5E6E" w:rsidRDefault="00BE5977" w:rsidP="00BE5977">
      <w:pPr>
        <w:pStyle w:val="BodyText6"/>
        <w:shd w:val="clear" w:color="auto" w:fill="auto"/>
        <w:spacing w:before="0" w:after="0" w:line="240" w:lineRule="auto"/>
        <w:ind w:left="40" w:right="20" w:firstLine="560"/>
        <w:rPr>
          <w:sz w:val="24"/>
          <w:szCs w:val="24"/>
        </w:rPr>
      </w:pPr>
      <w:r w:rsidRPr="00DC5E6E">
        <w:rPr>
          <w:sz w:val="24"/>
          <w:szCs w:val="24"/>
        </w:rPr>
        <w:t>EDS sistēma neparedz datu importu konkrētajā veidlapā par ziedotājiem no grāmatvedības uzskaites sistēmām, līdz ar to ierakstus nepieciešams veikt manuāli. Organizācijām ar mazu ziedotāju loku saraksta izveide nebūs apgrūtinoša, savukārt SLO, kuras aktīvi veic ziedotāju piesaisti, ziedotāju loks var svārstīties no dažiem desmitiem līdz vairākiem tūkstošiem. Šāda apjoma informācijas ievade prasa ievērojamus laika resursus un mijas ar augstu kļūdu risku</w:t>
      </w:r>
      <w:r w:rsidRPr="00DC5E6E">
        <w:rPr>
          <w:rStyle w:val="FootnoteReference"/>
          <w:rFonts w:eastAsiaTheme="minorEastAsia"/>
          <w:sz w:val="24"/>
          <w:szCs w:val="24"/>
        </w:rPr>
        <w:footnoteReference w:id="40"/>
      </w:r>
      <w:r w:rsidRPr="00DC5E6E">
        <w:rPr>
          <w:sz w:val="24"/>
          <w:szCs w:val="24"/>
        </w:rPr>
        <w:t xml:space="preserve">.  </w:t>
      </w:r>
    </w:p>
    <w:p w14:paraId="3DCA910E" w14:textId="77777777" w:rsidR="00BE5977" w:rsidRPr="00DC5E6E" w:rsidRDefault="00BE5977" w:rsidP="00BE5977">
      <w:pPr>
        <w:pStyle w:val="BodyText6"/>
        <w:shd w:val="clear" w:color="auto" w:fill="auto"/>
        <w:spacing w:before="0" w:after="0" w:line="240" w:lineRule="auto"/>
        <w:ind w:left="40" w:right="20" w:firstLine="560"/>
        <w:rPr>
          <w:sz w:val="24"/>
          <w:szCs w:val="24"/>
        </w:rPr>
      </w:pPr>
    </w:p>
    <w:p w14:paraId="1F2BAC4A" w14:textId="77777777" w:rsidR="00BE5977" w:rsidRPr="00DC5E6E" w:rsidRDefault="00BE5977" w:rsidP="00BE5977">
      <w:pPr>
        <w:pStyle w:val="BodyText6"/>
        <w:shd w:val="clear" w:color="auto" w:fill="auto"/>
        <w:spacing w:before="0" w:after="0" w:line="240" w:lineRule="auto"/>
        <w:ind w:right="20" w:firstLine="0"/>
        <w:rPr>
          <w:b/>
          <w:i/>
          <w:sz w:val="24"/>
          <w:szCs w:val="24"/>
        </w:rPr>
      </w:pPr>
      <w:r w:rsidRPr="00DC5E6E">
        <w:rPr>
          <w:b/>
          <w:i/>
          <w:sz w:val="24"/>
          <w:szCs w:val="24"/>
        </w:rPr>
        <w:t>Nepieciešamie risinājumi:</w:t>
      </w:r>
    </w:p>
    <w:p w14:paraId="697D636E" w14:textId="77777777" w:rsidR="00BE5977" w:rsidRPr="00DC5E6E" w:rsidRDefault="00BE5977" w:rsidP="00BE5977">
      <w:pPr>
        <w:pStyle w:val="xmsonormal"/>
        <w:numPr>
          <w:ilvl w:val="0"/>
          <w:numId w:val="19"/>
        </w:numPr>
        <w:shd w:val="clear" w:color="auto" w:fill="FFFFFF"/>
        <w:spacing w:before="0" w:beforeAutospacing="0" w:after="0" w:afterAutospacing="0"/>
        <w:ind w:left="0" w:firstLine="709"/>
        <w:jc w:val="both"/>
        <w:rPr>
          <w:color w:val="212121"/>
        </w:rPr>
      </w:pPr>
      <w:r w:rsidRPr="00DC5E6E">
        <w:rPr>
          <w:rStyle w:val="BodytextItalic"/>
          <w:i w:val="0"/>
          <w:sz w:val="24"/>
        </w:rPr>
        <w:t xml:space="preserve">Lai risinātu konstatēto problēmu </w:t>
      </w:r>
      <w:r w:rsidRPr="00DC5E6E">
        <w:t xml:space="preserve">Ziedojumu un dāvinājumu pārskata shēmai pievienotajā </w:t>
      </w:r>
      <w:r w:rsidRPr="00DC5E6E">
        <w:rPr>
          <w:rStyle w:val="BodytextItalic"/>
          <w:i w:val="0"/>
          <w:sz w:val="24"/>
        </w:rPr>
        <w:t>4.pielikumā “Detalizēta informācija par izlietotajiem ziedojumiem un dāvinājumiem”</w:t>
      </w:r>
      <w:r w:rsidRPr="00DC5E6E">
        <w:t>:</w:t>
      </w:r>
    </w:p>
    <w:p w14:paraId="0A5C56EB" w14:textId="68BF60B5" w:rsidR="00BE5977" w:rsidRPr="00DC5E6E" w:rsidRDefault="00BE5977" w:rsidP="00BE5977">
      <w:pPr>
        <w:pStyle w:val="xmsonormal"/>
        <w:shd w:val="clear" w:color="auto" w:fill="FFFFFF"/>
        <w:spacing w:before="0" w:beforeAutospacing="0" w:after="0" w:afterAutospacing="0"/>
        <w:ind w:left="993" w:hanging="284"/>
        <w:jc w:val="both"/>
      </w:pPr>
      <w:r w:rsidRPr="00DC5E6E">
        <w:t>1.1. rast citu risinājumu SL guvēju skaita norādīšanai. Precīzi nodefinēt, kas tiek saprasts ar prasīto kvantitatīvo informāciju par SL darbības rezultatīvajiem rādītājiem, t.sk. SL guvēju skaitu, kā arī nodrošināt iespēju korekti norādīt informāciju, ja kā SL guvēju skaitu nav iespējams</w:t>
      </w:r>
      <w:r w:rsidR="007B0490">
        <w:t xml:space="preserve"> noteikt</w:t>
      </w:r>
      <w:r w:rsidRPr="00DC5E6E">
        <w:t>. Lai iespējami objektīvāk varētu novērtēt SL, primāri kā SL guvēju skaitu 8.ailē norāda personu skaitu, kuru ietekmē SLO darbības. Ja SL darbības rezultātā nav iespējams kā rādītāju noteikt personu skaitu, kurus ietekmē SLO darbība, tad jāizvērtē, vai darbība vērsta uz kādu objektu (piemēram, kultūrvēsturisku vai arhitektūras pieminekli), vai lokāla, reģionāla, valsts mēroga teritoriju (piemēram, novēršot problēmas ar klaiņojošiem dzīvniekiem, norāda, kādu teritoriju ietekmē SLO darbība). Attiecīgi SL darbības rādītāju norāda, izmantojot minētās mērvienības (personu – SL guvēju skaits; objekts; teritorija);</w:t>
      </w:r>
    </w:p>
    <w:p w14:paraId="137F34B0" w14:textId="77777777" w:rsidR="00BE5977" w:rsidRPr="00DC5E6E" w:rsidRDefault="00BE5977" w:rsidP="00BE5977">
      <w:pPr>
        <w:pStyle w:val="xmsonormal"/>
        <w:shd w:val="clear" w:color="auto" w:fill="FFFFFF"/>
        <w:spacing w:before="0" w:beforeAutospacing="0" w:after="0" w:afterAutospacing="0"/>
        <w:ind w:firstLine="709"/>
        <w:jc w:val="both"/>
      </w:pPr>
      <w:r w:rsidRPr="00DC5E6E">
        <w:t xml:space="preserve">1.2. atcelt 8.ailē ierakstīto skaitļu summēšanu. </w:t>
      </w:r>
    </w:p>
    <w:p w14:paraId="12150A13" w14:textId="77777777" w:rsidR="00BE5977" w:rsidRPr="00DC5E6E" w:rsidRDefault="00BE5977" w:rsidP="00BE5977">
      <w:pPr>
        <w:pStyle w:val="xmsonormal"/>
        <w:shd w:val="clear" w:color="auto" w:fill="FFFFFF"/>
        <w:spacing w:before="0" w:beforeAutospacing="0" w:after="0" w:afterAutospacing="0"/>
        <w:ind w:firstLine="709"/>
        <w:jc w:val="both"/>
      </w:pPr>
      <w:r w:rsidRPr="00DC5E6E">
        <w:t>2.</w:t>
      </w:r>
      <w:r w:rsidRPr="00DC5E6E">
        <w:rPr>
          <w:rStyle w:val="BodytextItalic"/>
          <w:b/>
          <w:i w:val="0"/>
          <w:sz w:val="24"/>
        </w:rPr>
        <w:t xml:space="preserve"> </w:t>
      </w:r>
      <w:r w:rsidRPr="00DC5E6E">
        <w:rPr>
          <w:rStyle w:val="BodytextItalic"/>
          <w:i w:val="0"/>
          <w:sz w:val="24"/>
        </w:rPr>
        <w:t xml:space="preserve">Lai risinātu konstatēto problēmu Ziedojumu un dāvinājumu sarakstā, </w:t>
      </w:r>
      <w:r w:rsidRPr="00DC5E6E">
        <w:t>plānojot EDS veidlapu uzlabojumus, paredzēt un nodrošināt datu par ziedotājiem un ziedojuma apmēru importa iespēju EDS Ziedojumu un dāvinājumu pārskatā.</w:t>
      </w:r>
    </w:p>
    <w:p w14:paraId="4C302EFA" w14:textId="77777777" w:rsidR="00BE5977" w:rsidRPr="00DC5E6E" w:rsidRDefault="00E11F70" w:rsidP="00BE5977">
      <w:pPr>
        <w:pStyle w:val="Heading1"/>
        <w:jc w:val="center"/>
        <w:rPr>
          <w:rStyle w:val="BodytextBold"/>
          <w:rFonts w:eastAsiaTheme="majorEastAsia"/>
          <w:color w:val="auto"/>
          <w:sz w:val="24"/>
          <w:szCs w:val="24"/>
        </w:rPr>
      </w:pPr>
      <w:bookmarkStart w:id="25" w:name="_Toc69804994"/>
      <w:r w:rsidRPr="00DC5E6E">
        <w:rPr>
          <w:rStyle w:val="BodytextBold"/>
          <w:rFonts w:eastAsiaTheme="majorEastAsia"/>
          <w:color w:val="auto"/>
          <w:sz w:val="24"/>
          <w:szCs w:val="24"/>
        </w:rPr>
        <w:t>5</w:t>
      </w:r>
      <w:r w:rsidR="00BE5977" w:rsidRPr="00DC5E6E">
        <w:rPr>
          <w:rStyle w:val="BodytextBold"/>
          <w:rFonts w:eastAsiaTheme="majorEastAsia"/>
          <w:color w:val="auto"/>
          <w:sz w:val="24"/>
          <w:szCs w:val="24"/>
        </w:rPr>
        <w:t>.2.2. Iepriekšējā gada darbības pārskats un turpmākās darbības plāns</w:t>
      </w:r>
      <w:bookmarkEnd w:id="25"/>
    </w:p>
    <w:p w14:paraId="6F870FDF" w14:textId="77777777" w:rsidR="00BE5977" w:rsidRPr="00DC5E6E" w:rsidRDefault="00BE5977" w:rsidP="00BE5977">
      <w:pPr>
        <w:pStyle w:val="BodyText6"/>
        <w:shd w:val="clear" w:color="auto" w:fill="auto"/>
        <w:spacing w:before="0" w:after="0" w:line="240" w:lineRule="auto"/>
        <w:ind w:left="20" w:right="20" w:firstLine="560"/>
        <w:rPr>
          <w:rStyle w:val="BodytextBold"/>
          <w:b w:val="0"/>
          <w:color w:val="auto"/>
          <w:sz w:val="24"/>
          <w:szCs w:val="24"/>
        </w:rPr>
      </w:pPr>
    </w:p>
    <w:p w14:paraId="2B78E329" w14:textId="77777777" w:rsidR="00BE5977" w:rsidRPr="00DC5E6E" w:rsidRDefault="00BE5977" w:rsidP="00BE5977">
      <w:pPr>
        <w:pStyle w:val="BodyText6"/>
        <w:shd w:val="clear" w:color="auto" w:fill="auto"/>
        <w:spacing w:before="0" w:after="0" w:line="240" w:lineRule="auto"/>
        <w:ind w:left="20" w:right="20" w:firstLine="560"/>
        <w:rPr>
          <w:sz w:val="24"/>
          <w:szCs w:val="24"/>
        </w:rPr>
      </w:pPr>
      <w:r w:rsidRPr="00DC5E6E">
        <w:rPr>
          <w:sz w:val="24"/>
          <w:szCs w:val="24"/>
        </w:rPr>
        <w:t>Iepriekšējā gada darbības pārskats ir būtisks informācijas avots, lai novērtētu organizācijas darbības atbilstību SL darbības būtībai un tiesiskajam regulējumam. Kopā ar gada pārskatu, tie viens otru papildina un izskaidro. Šī iemesla dēļ veidlapā sniedzamajai informācijai jābūt saturīgai, pilnīgai un patiesai.</w:t>
      </w:r>
    </w:p>
    <w:p w14:paraId="57AF6D31" w14:textId="77777777" w:rsidR="00BE5977" w:rsidRPr="00DC5E6E" w:rsidRDefault="00BE5977" w:rsidP="00BE5977">
      <w:pPr>
        <w:pStyle w:val="BodyText6"/>
        <w:shd w:val="clear" w:color="auto" w:fill="auto"/>
        <w:spacing w:before="0" w:after="0" w:line="240" w:lineRule="auto"/>
        <w:ind w:left="20" w:right="20" w:firstLine="560"/>
        <w:rPr>
          <w:i/>
          <w:sz w:val="24"/>
          <w:szCs w:val="24"/>
        </w:rPr>
      </w:pPr>
      <w:r w:rsidRPr="00DC5E6E">
        <w:rPr>
          <w:i/>
          <w:sz w:val="24"/>
          <w:szCs w:val="24"/>
        </w:rPr>
        <w:t xml:space="preserve">Veidlapas struktūra </w:t>
      </w:r>
    </w:p>
    <w:p w14:paraId="7FFCCDB5" w14:textId="77777777" w:rsidR="00BE5977" w:rsidRPr="00DC5E6E" w:rsidRDefault="00BE5977" w:rsidP="00BE5977">
      <w:pPr>
        <w:pStyle w:val="BodyText6"/>
        <w:shd w:val="clear" w:color="auto" w:fill="auto"/>
        <w:spacing w:before="0" w:after="0" w:line="240" w:lineRule="auto"/>
        <w:ind w:right="20" w:firstLine="560"/>
        <w:rPr>
          <w:sz w:val="24"/>
          <w:szCs w:val="24"/>
        </w:rPr>
      </w:pPr>
      <w:r w:rsidRPr="00DC5E6E">
        <w:rPr>
          <w:sz w:val="24"/>
          <w:szCs w:val="24"/>
        </w:rPr>
        <w:t>Veidlapa „Iepriekšējā gada darbības pārskats un turpmākās darbības plāns” izstrādāta saskaņā ar SLO likumu un paredzēta aizpildīšanai tikai un vienīgi SLO. Veidlapa strukturāli sastāv no trīs daļām, kas katra pieprasa sekojošu informāciju:</w:t>
      </w:r>
    </w:p>
    <w:p w14:paraId="206CA1F3" w14:textId="77777777" w:rsidR="00BE5977" w:rsidRPr="00DC5E6E" w:rsidRDefault="00BE5977" w:rsidP="00BE5977">
      <w:pPr>
        <w:pStyle w:val="BodyText6"/>
        <w:shd w:val="clear" w:color="auto" w:fill="auto"/>
        <w:spacing w:before="0" w:after="0" w:line="240" w:lineRule="auto"/>
        <w:ind w:left="560" w:firstLine="0"/>
        <w:rPr>
          <w:sz w:val="24"/>
          <w:szCs w:val="24"/>
        </w:rPr>
      </w:pPr>
      <w:r w:rsidRPr="00DC5E6E">
        <w:rPr>
          <w:sz w:val="24"/>
          <w:szCs w:val="24"/>
        </w:rPr>
        <w:t xml:space="preserve"> </w:t>
      </w:r>
      <w:r w:rsidRPr="00DC5E6E">
        <w:rPr>
          <w:rStyle w:val="BodyText31"/>
          <w:color w:val="auto"/>
          <w:sz w:val="24"/>
          <w:szCs w:val="24"/>
        </w:rPr>
        <w:t>I. Vispārīgā daļa</w:t>
      </w:r>
      <w:r w:rsidRPr="00DC5E6E">
        <w:rPr>
          <w:sz w:val="24"/>
          <w:szCs w:val="24"/>
        </w:rPr>
        <w:t>;</w:t>
      </w:r>
    </w:p>
    <w:p w14:paraId="028DB13C" w14:textId="77777777" w:rsidR="00BE5977" w:rsidRPr="00DC5E6E" w:rsidRDefault="00BE5977" w:rsidP="00BE5977">
      <w:pPr>
        <w:pStyle w:val="BodyText6"/>
        <w:numPr>
          <w:ilvl w:val="0"/>
          <w:numId w:val="5"/>
        </w:numPr>
        <w:shd w:val="clear" w:color="auto" w:fill="auto"/>
        <w:spacing w:before="0" w:after="0" w:line="240" w:lineRule="auto"/>
        <w:ind w:left="1420"/>
        <w:rPr>
          <w:sz w:val="24"/>
          <w:szCs w:val="24"/>
        </w:rPr>
      </w:pPr>
      <w:r w:rsidRPr="00DC5E6E">
        <w:rPr>
          <w:sz w:val="24"/>
          <w:szCs w:val="24"/>
        </w:rPr>
        <w:t xml:space="preserve"> Organizācijas darbības mērķis;</w:t>
      </w:r>
    </w:p>
    <w:p w14:paraId="10D508FE" w14:textId="10EDFAB7" w:rsidR="00BE5977" w:rsidRPr="00DC5E6E" w:rsidRDefault="00BE5977" w:rsidP="00BE5977">
      <w:pPr>
        <w:pStyle w:val="BodyText6"/>
        <w:numPr>
          <w:ilvl w:val="0"/>
          <w:numId w:val="5"/>
        </w:numPr>
        <w:shd w:val="clear" w:color="auto" w:fill="auto"/>
        <w:spacing w:before="0" w:after="0" w:line="240" w:lineRule="auto"/>
        <w:ind w:left="1420" w:right="20"/>
        <w:rPr>
          <w:sz w:val="24"/>
          <w:szCs w:val="24"/>
        </w:rPr>
      </w:pPr>
      <w:r w:rsidRPr="00DC5E6E">
        <w:rPr>
          <w:sz w:val="24"/>
          <w:szCs w:val="24"/>
        </w:rPr>
        <w:t xml:space="preserve"> Organizācijas darbības jomas, kurās tā veic vai plāno veikt </w:t>
      </w:r>
      <w:r w:rsidR="00750CF4">
        <w:rPr>
          <w:sz w:val="24"/>
          <w:szCs w:val="24"/>
        </w:rPr>
        <w:t>SL</w:t>
      </w:r>
      <w:r w:rsidRPr="00DC5E6E">
        <w:rPr>
          <w:sz w:val="24"/>
          <w:szCs w:val="24"/>
        </w:rPr>
        <w:t xml:space="preserve"> darbību;</w:t>
      </w:r>
    </w:p>
    <w:p w14:paraId="57C6A29C" w14:textId="14B7F4BB" w:rsidR="00BE5977" w:rsidRPr="00DC5E6E" w:rsidRDefault="00BE5977" w:rsidP="00BE5977">
      <w:pPr>
        <w:pStyle w:val="BodyText6"/>
        <w:numPr>
          <w:ilvl w:val="0"/>
          <w:numId w:val="5"/>
        </w:numPr>
        <w:shd w:val="clear" w:color="auto" w:fill="auto"/>
        <w:spacing w:before="0" w:after="0" w:line="240" w:lineRule="auto"/>
        <w:ind w:left="1420" w:right="20"/>
        <w:rPr>
          <w:sz w:val="24"/>
          <w:szCs w:val="24"/>
        </w:rPr>
      </w:pPr>
      <w:r w:rsidRPr="00DC5E6E">
        <w:rPr>
          <w:sz w:val="24"/>
          <w:szCs w:val="24"/>
        </w:rPr>
        <w:t xml:space="preserve"> Sabiedrības daļa, uz kuru vērsta organizācijas </w:t>
      </w:r>
      <w:r w:rsidR="00750CF4">
        <w:rPr>
          <w:sz w:val="24"/>
          <w:szCs w:val="24"/>
        </w:rPr>
        <w:t>SL</w:t>
      </w:r>
      <w:r w:rsidRPr="00DC5E6E">
        <w:rPr>
          <w:sz w:val="24"/>
          <w:szCs w:val="24"/>
        </w:rPr>
        <w:t xml:space="preserve"> darbība;</w:t>
      </w:r>
    </w:p>
    <w:p w14:paraId="7A591D33" w14:textId="77777777" w:rsidR="00BE5977" w:rsidRPr="00DC5E6E" w:rsidRDefault="00BE5977" w:rsidP="00BE5977">
      <w:pPr>
        <w:pStyle w:val="BodyText6"/>
        <w:numPr>
          <w:ilvl w:val="0"/>
          <w:numId w:val="5"/>
        </w:numPr>
        <w:shd w:val="clear" w:color="auto" w:fill="auto"/>
        <w:spacing w:before="0" w:after="0" w:line="240" w:lineRule="auto"/>
        <w:ind w:left="1420"/>
        <w:rPr>
          <w:sz w:val="24"/>
          <w:szCs w:val="24"/>
        </w:rPr>
      </w:pPr>
      <w:r w:rsidRPr="00DC5E6E">
        <w:rPr>
          <w:sz w:val="24"/>
          <w:szCs w:val="24"/>
        </w:rPr>
        <w:t xml:space="preserve"> Kontaktinformācija informācijas saņemšanai.</w:t>
      </w:r>
    </w:p>
    <w:p w14:paraId="47C22842" w14:textId="77777777" w:rsidR="00BE5977" w:rsidRPr="00DC5E6E" w:rsidRDefault="00BE5977" w:rsidP="00BE5977">
      <w:pPr>
        <w:pStyle w:val="BodyText6"/>
        <w:shd w:val="clear" w:color="auto" w:fill="auto"/>
        <w:spacing w:before="0" w:after="0" w:line="240" w:lineRule="auto"/>
        <w:ind w:left="560" w:firstLine="0"/>
        <w:rPr>
          <w:sz w:val="24"/>
          <w:szCs w:val="24"/>
        </w:rPr>
      </w:pPr>
      <w:r w:rsidRPr="00DC5E6E">
        <w:rPr>
          <w:sz w:val="24"/>
          <w:szCs w:val="24"/>
        </w:rPr>
        <w:t xml:space="preserve"> </w:t>
      </w:r>
      <w:r w:rsidRPr="00DC5E6E">
        <w:rPr>
          <w:rStyle w:val="BodyText31"/>
          <w:color w:val="auto"/>
          <w:sz w:val="24"/>
          <w:szCs w:val="24"/>
        </w:rPr>
        <w:t>II. Gada darbības pārskats;</w:t>
      </w:r>
    </w:p>
    <w:p w14:paraId="7E8F5A31" w14:textId="77777777" w:rsidR="00BE5977" w:rsidRPr="00DC5E6E" w:rsidRDefault="00BE5977" w:rsidP="00BE5977">
      <w:pPr>
        <w:pStyle w:val="BodyText6"/>
        <w:numPr>
          <w:ilvl w:val="0"/>
          <w:numId w:val="5"/>
        </w:numPr>
        <w:shd w:val="clear" w:color="auto" w:fill="auto"/>
        <w:spacing w:before="0" w:after="0" w:line="240" w:lineRule="auto"/>
        <w:ind w:left="1420" w:right="20"/>
        <w:rPr>
          <w:sz w:val="24"/>
          <w:szCs w:val="24"/>
        </w:rPr>
      </w:pPr>
      <w:r w:rsidRPr="00DC5E6E">
        <w:rPr>
          <w:sz w:val="24"/>
          <w:szCs w:val="24"/>
        </w:rPr>
        <w:t xml:space="preserve"> Mērķa grupām adresētie organizācijas projekti, pasākumi un citas aktivitātes kalendāra gadā;</w:t>
      </w:r>
    </w:p>
    <w:p w14:paraId="5C84116B" w14:textId="77777777" w:rsidR="00BE5977" w:rsidRPr="00DC5E6E" w:rsidRDefault="00BE5977" w:rsidP="00BE5977">
      <w:pPr>
        <w:pStyle w:val="BodyText6"/>
        <w:numPr>
          <w:ilvl w:val="0"/>
          <w:numId w:val="5"/>
        </w:numPr>
        <w:shd w:val="clear" w:color="auto" w:fill="auto"/>
        <w:spacing w:before="0" w:after="0" w:line="240" w:lineRule="auto"/>
        <w:ind w:left="1420" w:right="20"/>
        <w:rPr>
          <w:sz w:val="24"/>
          <w:szCs w:val="24"/>
        </w:rPr>
      </w:pPr>
      <w:r w:rsidRPr="00DC5E6E">
        <w:rPr>
          <w:sz w:val="24"/>
          <w:szCs w:val="24"/>
        </w:rPr>
        <w:t xml:space="preserve"> Organizācijas darbības rezultāti vai sasniegumi kalendāra gadā attiecībā uz mērķa grupu un attiecīgajā jomā;</w:t>
      </w:r>
    </w:p>
    <w:p w14:paraId="519D2D62" w14:textId="77777777" w:rsidR="00BE5977" w:rsidRPr="00DC5E6E" w:rsidRDefault="00BE5977" w:rsidP="00BE5977">
      <w:pPr>
        <w:pStyle w:val="BodyText6"/>
        <w:numPr>
          <w:ilvl w:val="0"/>
          <w:numId w:val="5"/>
        </w:numPr>
        <w:shd w:val="clear" w:color="auto" w:fill="auto"/>
        <w:spacing w:before="0" w:after="0" w:line="240" w:lineRule="auto"/>
        <w:ind w:left="1420"/>
        <w:rPr>
          <w:sz w:val="24"/>
          <w:szCs w:val="24"/>
        </w:rPr>
      </w:pPr>
      <w:r w:rsidRPr="00DC5E6E">
        <w:rPr>
          <w:sz w:val="24"/>
          <w:szCs w:val="24"/>
        </w:rPr>
        <w:t xml:space="preserve"> Organizācijas dibinātāji/biedri un citas personas;</w:t>
      </w:r>
    </w:p>
    <w:p w14:paraId="15E2D794" w14:textId="77777777" w:rsidR="00BE5977" w:rsidRPr="00DC5E6E" w:rsidRDefault="00BE5977" w:rsidP="00BE5977">
      <w:pPr>
        <w:pStyle w:val="BodyText6"/>
        <w:numPr>
          <w:ilvl w:val="0"/>
          <w:numId w:val="5"/>
        </w:numPr>
        <w:shd w:val="clear" w:color="auto" w:fill="auto"/>
        <w:spacing w:before="0" w:after="0" w:line="240" w:lineRule="auto"/>
        <w:ind w:left="1420"/>
        <w:rPr>
          <w:sz w:val="24"/>
          <w:szCs w:val="24"/>
        </w:rPr>
      </w:pPr>
      <w:r w:rsidRPr="00DC5E6E">
        <w:rPr>
          <w:sz w:val="24"/>
          <w:szCs w:val="24"/>
        </w:rPr>
        <w:t xml:space="preserve"> Kalendāra gadā saņemto ziedojumu izlietojums;</w:t>
      </w:r>
    </w:p>
    <w:p w14:paraId="3A750D7A" w14:textId="77777777" w:rsidR="00BE5977" w:rsidRPr="00DC5E6E" w:rsidRDefault="00BE5977" w:rsidP="00BE5977">
      <w:pPr>
        <w:pStyle w:val="BodyText6"/>
        <w:numPr>
          <w:ilvl w:val="0"/>
          <w:numId w:val="5"/>
        </w:numPr>
        <w:shd w:val="clear" w:color="auto" w:fill="auto"/>
        <w:spacing w:before="0" w:after="0" w:line="240" w:lineRule="auto"/>
        <w:ind w:left="1420"/>
        <w:rPr>
          <w:sz w:val="24"/>
          <w:szCs w:val="24"/>
        </w:rPr>
      </w:pPr>
      <w:r w:rsidRPr="00DC5E6E">
        <w:rPr>
          <w:sz w:val="24"/>
          <w:szCs w:val="24"/>
        </w:rPr>
        <w:t xml:space="preserve"> Organizācijas darbību veicinošie faktori;</w:t>
      </w:r>
    </w:p>
    <w:p w14:paraId="3792CA73" w14:textId="77777777" w:rsidR="00BE5977" w:rsidRPr="00DC5E6E" w:rsidRDefault="00BE5977" w:rsidP="00BE5977">
      <w:pPr>
        <w:pStyle w:val="BodyText6"/>
        <w:numPr>
          <w:ilvl w:val="0"/>
          <w:numId w:val="5"/>
        </w:numPr>
        <w:shd w:val="clear" w:color="auto" w:fill="auto"/>
        <w:spacing w:before="0" w:after="0" w:line="240" w:lineRule="auto"/>
        <w:ind w:left="1420"/>
        <w:rPr>
          <w:sz w:val="24"/>
          <w:szCs w:val="24"/>
        </w:rPr>
      </w:pPr>
      <w:r w:rsidRPr="00DC5E6E">
        <w:rPr>
          <w:sz w:val="24"/>
          <w:szCs w:val="24"/>
        </w:rPr>
        <w:t xml:space="preserve"> Organizācijas darbību kavējošie faktori.</w:t>
      </w:r>
    </w:p>
    <w:p w14:paraId="156D8269" w14:textId="77777777" w:rsidR="00BE5977" w:rsidRPr="00DC5E6E" w:rsidRDefault="00BE5977" w:rsidP="00BE5977">
      <w:pPr>
        <w:pStyle w:val="BodyText6"/>
        <w:shd w:val="clear" w:color="auto" w:fill="auto"/>
        <w:spacing w:before="0" w:after="0" w:line="240" w:lineRule="auto"/>
        <w:ind w:left="560" w:firstLine="0"/>
        <w:rPr>
          <w:sz w:val="24"/>
          <w:szCs w:val="24"/>
        </w:rPr>
      </w:pPr>
      <w:r w:rsidRPr="00DC5E6E">
        <w:rPr>
          <w:sz w:val="24"/>
          <w:szCs w:val="24"/>
        </w:rPr>
        <w:t xml:space="preserve"> </w:t>
      </w:r>
      <w:r w:rsidRPr="00DC5E6E">
        <w:rPr>
          <w:rStyle w:val="BodyText31"/>
          <w:color w:val="auto"/>
          <w:sz w:val="24"/>
          <w:szCs w:val="24"/>
        </w:rPr>
        <w:t>III. Turpmākās darbības plāns;</w:t>
      </w:r>
    </w:p>
    <w:p w14:paraId="2530A773" w14:textId="77777777" w:rsidR="00BE5977" w:rsidRPr="00DC5E6E" w:rsidRDefault="00BE5977" w:rsidP="00BE5977">
      <w:pPr>
        <w:pStyle w:val="BodyText6"/>
        <w:numPr>
          <w:ilvl w:val="0"/>
          <w:numId w:val="5"/>
        </w:numPr>
        <w:shd w:val="clear" w:color="auto" w:fill="auto"/>
        <w:spacing w:before="0" w:after="0" w:line="240" w:lineRule="auto"/>
        <w:ind w:left="1420"/>
        <w:rPr>
          <w:sz w:val="24"/>
          <w:szCs w:val="24"/>
        </w:rPr>
      </w:pPr>
      <w:r w:rsidRPr="00DC5E6E">
        <w:rPr>
          <w:sz w:val="24"/>
          <w:szCs w:val="24"/>
        </w:rPr>
        <w:t xml:space="preserve"> Organizācijas plānotā darbība nākamajā kalendāra gadā</w:t>
      </w:r>
    </w:p>
    <w:p w14:paraId="5694AE2F" w14:textId="77777777" w:rsidR="00BE5977" w:rsidRPr="00DC5E6E" w:rsidRDefault="00BE5977" w:rsidP="00BE5977">
      <w:pPr>
        <w:pStyle w:val="BodyText6"/>
        <w:numPr>
          <w:ilvl w:val="0"/>
          <w:numId w:val="6"/>
        </w:numPr>
        <w:shd w:val="clear" w:color="auto" w:fill="auto"/>
        <w:spacing w:before="0" w:after="0" w:line="240" w:lineRule="auto"/>
        <w:ind w:left="1560" w:firstLine="0"/>
        <w:rPr>
          <w:sz w:val="24"/>
          <w:szCs w:val="24"/>
        </w:rPr>
      </w:pPr>
      <w:r w:rsidRPr="00DC5E6E">
        <w:rPr>
          <w:sz w:val="24"/>
          <w:szCs w:val="24"/>
        </w:rPr>
        <w:t xml:space="preserve"> Ilgtermiņa projekti un aktivitātes (iesāktie un plānotie);</w:t>
      </w:r>
    </w:p>
    <w:p w14:paraId="20EB1EE3" w14:textId="77777777" w:rsidR="00BE5977" w:rsidRPr="00DC5E6E" w:rsidRDefault="00BE5977" w:rsidP="00BE5977">
      <w:pPr>
        <w:pStyle w:val="BodyText6"/>
        <w:numPr>
          <w:ilvl w:val="0"/>
          <w:numId w:val="6"/>
        </w:numPr>
        <w:shd w:val="clear" w:color="auto" w:fill="auto"/>
        <w:spacing w:before="0" w:after="0" w:line="240" w:lineRule="auto"/>
        <w:ind w:left="1560" w:firstLine="0"/>
        <w:rPr>
          <w:sz w:val="24"/>
          <w:szCs w:val="24"/>
        </w:rPr>
      </w:pPr>
      <w:r w:rsidRPr="00DC5E6E">
        <w:rPr>
          <w:sz w:val="24"/>
          <w:szCs w:val="24"/>
        </w:rPr>
        <w:t xml:space="preserve"> Īstermiņa projekti un aktivitātes (iesāktie un plānotie);</w:t>
      </w:r>
    </w:p>
    <w:p w14:paraId="770CADD3" w14:textId="333F4B1D" w:rsidR="00BE5977" w:rsidRPr="00DC5E6E" w:rsidRDefault="00BE5977" w:rsidP="00BE5977">
      <w:pPr>
        <w:pStyle w:val="BodyText6"/>
        <w:shd w:val="clear" w:color="auto" w:fill="auto"/>
        <w:spacing w:before="0" w:after="0" w:line="240" w:lineRule="auto"/>
        <w:ind w:right="20" w:firstLine="560"/>
        <w:rPr>
          <w:sz w:val="24"/>
          <w:szCs w:val="24"/>
        </w:rPr>
      </w:pPr>
      <w:r w:rsidRPr="00DC5E6E">
        <w:rPr>
          <w:sz w:val="24"/>
          <w:szCs w:val="24"/>
        </w:rPr>
        <w:t xml:space="preserve">MK noteikumu Nr. 407 3. punkts nosaka, ka organizācijas, kas </w:t>
      </w:r>
      <w:r w:rsidR="00750CF4">
        <w:rPr>
          <w:sz w:val="24"/>
          <w:szCs w:val="24"/>
        </w:rPr>
        <w:t>UR</w:t>
      </w:r>
      <w:r w:rsidRPr="00DC5E6E">
        <w:rPr>
          <w:sz w:val="24"/>
          <w:szCs w:val="24"/>
        </w:rPr>
        <w:t xml:space="preserve"> reģistrējušās gadā, kad iesniedz iesniegumu VID </w:t>
      </w:r>
      <w:r w:rsidR="00750CF4">
        <w:rPr>
          <w:sz w:val="24"/>
          <w:szCs w:val="24"/>
        </w:rPr>
        <w:t>SLO</w:t>
      </w:r>
      <w:r w:rsidRPr="00DC5E6E">
        <w:rPr>
          <w:sz w:val="24"/>
          <w:szCs w:val="24"/>
        </w:rPr>
        <w:t xml:space="preserve"> statusa saņemšanai, aizpilda tikai veidlapas I. un III. daļu. Šīs organizācijas tātad norāda darbības mērķi, darbības jomu un mērķgrupu, balstoties uz darbības vīziju vai arī uz neilgās darbības ietv</w:t>
      </w:r>
      <w:r w:rsidR="00750CF4">
        <w:rPr>
          <w:sz w:val="24"/>
          <w:szCs w:val="24"/>
        </w:rPr>
        <w:t>a</w:t>
      </w:r>
      <w:r w:rsidRPr="00DC5E6E">
        <w:rPr>
          <w:sz w:val="24"/>
          <w:szCs w:val="24"/>
        </w:rPr>
        <w:t xml:space="preserve">ros paveikto, un turpmākās darbības plānu. Savukārt organizācijām, kas reģistrējušās iepriekš, jāiesniedz SLO statusa saņemšanai apjomīgāks informācijas daudzums, aizpildot </w:t>
      </w:r>
      <w:r w:rsidR="00750CF4" w:rsidRPr="00DC5E6E">
        <w:rPr>
          <w:sz w:val="24"/>
          <w:szCs w:val="24"/>
        </w:rPr>
        <w:t>veidlap</w:t>
      </w:r>
      <w:r w:rsidR="00750CF4">
        <w:rPr>
          <w:sz w:val="24"/>
          <w:szCs w:val="24"/>
        </w:rPr>
        <w:t>ā</w:t>
      </w:r>
      <w:r w:rsidR="00750CF4" w:rsidRPr="00DC5E6E">
        <w:rPr>
          <w:sz w:val="24"/>
          <w:szCs w:val="24"/>
        </w:rPr>
        <w:t xml:space="preserve"> </w:t>
      </w:r>
      <w:r w:rsidRPr="00DC5E6E">
        <w:rPr>
          <w:sz w:val="24"/>
          <w:szCs w:val="24"/>
        </w:rPr>
        <w:t>gan I</w:t>
      </w:r>
      <w:r w:rsidR="00750CF4">
        <w:rPr>
          <w:sz w:val="24"/>
          <w:szCs w:val="24"/>
        </w:rPr>
        <w:t>.</w:t>
      </w:r>
      <w:r w:rsidRPr="00DC5E6E">
        <w:rPr>
          <w:sz w:val="24"/>
          <w:szCs w:val="24"/>
        </w:rPr>
        <w:t>, gan II</w:t>
      </w:r>
      <w:r w:rsidR="00750CF4">
        <w:rPr>
          <w:sz w:val="24"/>
          <w:szCs w:val="24"/>
        </w:rPr>
        <w:t>.</w:t>
      </w:r>
      <w:r w:rsidRPr="00DC5E6E">
        <w:rPr>
          <w:sz w:val="24"/>
          <w:szCs w:val="24"/>
        </w:rPr>
        <w:t>, gan III</w:t>
      </w:r>
      <w:r w:rsidR="00750CF4">
        <w:rPr>
          <w:sz w:val="24"/>
          <w:szCs w:val="24"/>
        </w:rPr>
        <w:t>.</w:t>
      </w:r>
      <w:r w:rsidRPr="00DC5E6E">
        <w:rPr>
          <w:sz w:val="24"/>
          <w:szCs w:val="24"/>
        </w:rPr>
        <w:t xml:space="preserve"> daļu.</w:t>
      </w:r>
    </w:p>
    <w:p w14:paraId="3C755CCE" w14:textId="1E316025" w:rsidR="00BE5977" w:rsidRPr="00DC5E6E" w:rsidRDefault="00BE5977" w:rsidP="00BE5977">
      <w:pPr>
        <w:pStyle w:val="BodyText6"/>
        <w:shd w:val="clear" w:color="auto" w:fill="auto"/>
        <w:spacing w:before="0" w:after="0" w:line="240" w:lineRule="auto"/>
        <w:ind w:left="20" w:right="20" w:firstLine="560"/>
        <w:rPr>
          <w:sz w:val="24"/>
          <w:szCs w:val="24"/>
        </w:rPr>
      </w:pPr>
      <w:r w:rsidRPr="00DC5E6E">
        <w:rPr>
          <w:sz w:val="24"/>
          <w:szCs w:val="24"/>
        </w:rPr>
        <w:t xml:space="preserve">Veidlapas I. daļa sniedz vispārēju ieskatu par organizācijas darbības mērķi un darbības virzienu. Neraugoties uz pieprasītās informācijas šķietamo vienkāršību un ņemot vērā, ka 2. un 3. punkts ir lauki ar ierobežotām izvēles iespējām, VID ik gadu norāda uz nepilnībām un kļūdām iesniegtajā informācijā. Pēc VID datiem veidlapas 1. punktā bieži tiek norādīti mērķi, kas nav norādīti organizācijas statūtos. Nereti 2. punktā nekorekti tiek norādītas piešķirtās </w:t>
      </w:r>
      <w:r w:rsidR="00750CF4">
        <w:rPr>
          <w:sz w:val="24"/>
          <w:szCs w:val="24"/>
        </w:rPr>
        <w:t>SL</w:t>
      </w:r>
      <w:r w:rsidRPr="00DC5E6E">
        <w:rPr>
          <w:sz w:val="24"/>
          <w:szCs w:val="24"/>
        </w:rPr>
        <w:t xml:space="preserve"> jomas un 3. punktā nekorekti norādītas mērķa grupas, norādot grupas, uz kurām nav tikušas vērstas aktivitātes. Arī kontaktinformācijas laukā bieži konstatētas neatbilstības, norādot neeksistējošu tālruņa numuru un e-pasta adreses, kuras netiek sistemātiski pārbaudītas.</w:t>
      </w:r>
    </w:p>
    <w:p w14:paraId="7D762D10" w14:textId="67421F4A" w:rsidR="00BE5977" w:rsidRPr="00DC5E6E" w:rsidRDefault="00BE5977" w:rsidP="00BE5977">
      <w:pPr>
        <w:pStyle w:val="BodyText6"/>
        <w:shd w:val="clear" w:color="auto" w:fill="auto"/>
        <w:spacing w:before="0" w:after="0" w:line="240" w:lineRule="auto"/>
        <w:ind w:left="20" w:right="20" w:firstLine="560"/>
        <w:rPr>
          <w:sz w:val="24"/>
          <w:szCs w:val="24"/>
        </w:rPr>
      </w:pPr>
      <w:r w:rsidRPr="00DC5E6E">
        <w:rPr>
          <w:sz w:val="24"/>
          <w:szCs w:val="24"/>
        </w:rPr>
        <w:t xml:space="preserve">Veidlapas II. daļa pieprasa aprakstošu informāciju par pārskata gadā veiktajām </w:t>
      </w:r>
      <w:r w:rsidR="00750CF4">
        <w:rPr>
          <w:sz w:val="24"/>
          <w:szCs w:val="24"/>
        </w:rPr>
        <w:t>SL</w:t>
      </w:r>
      <w:r w:rsidRPr="00DC5E6E">
        <w:rPr>
          <w:sz w:val="24"/>
          <w:szCs w:val="24"/>
        </w:rPr>
        <w:t xml:space="preserve"> aktivitātēm un to rezultātiem mērķa ietveros.</w:t>
      </w:r>
    </w:p>
    <w:p w14:paraId="39ABC409" w14:textId="094763D8" w:rsidR="00BE5977" w:rsidRPr="00DC5E6E" w:rsidRDefault="00BE5977" w:rsidP="00BE5977">
      <w:pPr>
        <w:pStyle w:val="BodyText6"/>
        <w:shd w:val="clear" w:color="auto" w:fill="auto"/>
        <w:spacing w:before="0" w:after="0" w:line="240" w:lineRule="auto"/>
        <w:ind w:left="20" w:right="20" w:firstLine="560"/>
        <w:rPr>
          <w:sz w:val="24"/>
          <w:szCs w:val="24"/>
        </w:rPr>
      </w:pPr>
      <w:r w:rsidRPr="00DC5E6E">
        <w:rPr>
          <w:sz w:val="24"/>
          <w:szCs w:val="24"/>
        </w:rPr>
        <w:t>Šīs daļas 7. un 8. punktā nepieciešams veikt atsevišķu rādītāju norakstu no gada pārskata. Veidlapas 7. punkts pieprasa informāciju par dibinātāju/biedru skaitu, iesaistīto personu skaitu un SL guvēju skaitu. No šiem trīs rādītājiem SL guvēju skaitam ir jāsakrīt ar skaitli, kas automātiski summējoties izveidojas gada pārskata detalizētajā informācijā par izlietotajiem ziedojumiem un dāvinājumiem SL guvēju skaita kolonā, kas</w:t>
      </w:r>
      <w:r w:rsidR="00750CF4">
        <w:rPr>
          <w:sz w:val="24"/>
          <w:szCs w:val="24"/>
        </w:rPr>
        <w:t>,</w:t>
      </w:r>
      <w:r w:rsidRPr="00DC5E6E">
        <w:rPr>
          <w:sz w:val="24"/>
          <w:szCs w:val="24"/>
        </w:rPr>
        <w:t xml:space="preserve"> kā iepriekš tika minēts, lielākoties ir nepareiza. Veidlapas 8. punktā nepieciešams norādīt četrus skaitļus no gada pārskatā iekļautā ziedojumu un dāvinājumu pārskata: kalendārā gadā saņemto ziedojumu kopsumma un kalendārā gadā izlietoto ziedojumu kopsumma, kur atsevišķi jānorāda </w:t>
      </w:r>
      <w:r w:rsidR="00750CF4">
        <w:rPr>
          <w:sz w:val="24"/>
          <w:szCs w:val="24"/>
        </w:rPr>
        <w:t>SL</w:t>
      </w:r>
      <w:r w:rsidRPr="00DC5E6E">
        <w:rPr>
          <w:sz w:val="24"/>
          <w:szCs w:val="24"/>
        </w:rPr>
        <w:t xml:space="preserve"> darbībai un atsevišķi administratīvo izdevumu segšanai izlietoto ziedojumu kopsumma. Arī šajā veidlapas daļā SLO ik gadu pieļauj kļūdas. VID norāda, ka sniegtā informācija par veiktajām aktivitātēm un to rezultātiem nereti ir nepilnīga un lakoniska, savukārt 7. un 8. punktā norādītā informācija daudzos gadījumos nesakrīt ar gada pārskatā ietverto informāciju</w:t>
      </w:r>
      <w:r w:rsidRPr="00DC5E6E">
        <w:rPr>
          <w:rStyle w:val="FootnoteReference"/>
          <w:rFonts w:eastAsiaTheme="minorEastAsia"/>
          <w:sz w:val="24"/>
          <w:szCs w:val="24"/>
        </w:rPr>
        <w:footnoteReference w:id="41"/>
      </w:r>
      <w:r w:rsidRPr="00DC5E6E">
        <w:rPr>
          <w:sz w:val="24"/>
          <w:szCs w:val="24"/>
        </w:rPr>
        <w:t>.</w:t>
      </w:r>
    </w:p>
    <w:p w14:paraId="0D8C659D" w14:textId="77777777" w:rsidR="00BE5977" w:rsidRPr="00DC5E6E" w:rsidRDefault="00BE5977" w:rsidP="00BE5977">
      <w:pPr>
        <w:pStyle w:val="BodyText6"/>
        <w:shd w:val="clear" w:color="auto" w:fill="auto"/>
        <w:spacing w:before="0" w:after="0" w:line="240" w:lineRule="auto"/>
        <w:ind w:left="20" w:right="20" w:firstLine="560"/>
        <w:rPr>
          <w:sz w:val="24"/>
          <w:szCs w:val="24"/>
        </w:rPr>
      </w:pPr>
      <w:r w:rsidRPr="00DC5E6E">
        <w:rPr>
          <w:sz w:val="24"/>
          <w:szCs w:val="24"/>
        </w:rPr>
        <w:t>Veidlapas III. daļā „Turpmākās darbības plāns” pieprasa informāciju par nākamajā kalendārā gadā plānotajiem projektiem un aktivitātēm gan īstermiņa, gan ilgtermiņa. Tādejādi uzraudzības institūcija gūst ieskatu organizācijas nākotnes iecerēs.</w:t>
      </w:r>
    </w:p>
    <w:p w14:paraId="5E22F16E" w14:textId="12CDFF5B" w:rsidR="00BE5977" w:rsidRPr="00DC5E6E" w:rsidRDefault="00BE5977" w:rsidP="00BE5977">
      <w:pPr>
        <w:pStyle w:val="BodyText6"/>
        <w:shd w:val="clear" w:color="auto" w:fill="auto"/>
        <w:spacing w:before="0" w:after="0" w:line="240" w:lineRule="auto"/>
        <w:ind w:left="20" w:right="20" w:firstLine="560"/>
        <w:rPr>
          <w:sz w:val="24"/>
          <w:szCs w:val="24"/>
        </w:rPr>
      </w:pPr>
      <w:r w:rsidRPr="00DC5E6E">
        <w:rPr>
          <w:sz w:val="24"/>
          <w:szCs w:val="24"/>
        </w:rPr>
        <w:t xml:space="preserve">Visas trīs veidlapas daļas jāaizpilda un jāiesniedz tikai biedrībām, nodibinājumiem un reliģiskajām organizācijām un to iestādēm, kuras ir iesniegušas iesniegumu par </w:t>
      </w:r>
      <w:r w:rsidR="00750CF4">
        <w:rPr>
          <w:sz w:val="24"/>
          <w:szCs w:val="24"/>
        </w:rPr>
        <w:t>SLO</w:t>
      </w:r>
      <w:r w:rsidRPr="00DC5E6E">
        <w:rPr>
          <w:sz w:val="24"/>
          <w:szCs w:val="24"/>
        </w:rPr>
        <w:t xml:space="preserve"> statusa piešķiršanu. Jau esošām SLO ik gadu 31. martā jāiesniedz aizpildīta tikai veidlapas I. un II. daļa, taču</w:t>
      </w:r>
      <w:r w:rsidR="00750CF4">
        <w:rPr>
          <w:sz w:val="24"/>
          <w:szCs w:val="24"/>
        </w:rPr>
        <w:t>,</w:t>
      </w:r>
      <w:r w:rsidRPr="00DC5E6E">
        <w:rPr>
          <w:sz w:val="24"/>
          <w:szCs w:val="24"/>
        </w:rPr>
        <w:t xml:space="preserve"> neraugoties uz to, liela daļa esošo SLO ik gadu iesniedz aizpildītas visas veidlapas daļas, kas skaidrojams vai nu kā organizāciju vēlme pārskata lasītājam radīt pilnīgāku priekšstatu par organizācijas darbību, vai kā noteikumu nepārzināšana</w:t>
      </w:r>
      <w:r w:rsidRPr="00DC5E6E">
        <w:rPr>
          <w:rStyle w:val="FootnoteReference"/>
          <w:rFonts w:eastAsiaTheme="minorEastAsia"/>
          <w:sz w:val="24"/>
          <w:szCs w:val="24"/>
        </w:rPr>
        <w:footnoteReference w:id="42"/>
      </w:r>
      <w:r w:rsidRPr="00DC5E6E">
        <w:rPr>
          <w:sz w:val="24"/>
          <w:szCs w:val="24"/>
        </w:rPr>
        <w:t>.</w:t>
      </w:r>
    </w:p>
    <w:p w14:paraId="7D94E80B" w14:textId="77777777" w:rsidR="00BE5977" w:rsidRPr="00DC5E6E" w:rsidRDefault="00BE5977" w:rsidP="00BE5977">
      <w:pPr>
        <w:pStyle w:val="BodyText6"/>
        <w:shd w:val="clear" w:color="auto" w:fill="auto"/>
        <w:spacing w:before="0" w:after="0" w:line="240" w:lineRule="auto"/>
        <w:ind w:right="20" w:firstLine="0"/>
        <w:rPr>
          <w:sz w:val="24"/>
          <w:szCs w:val="24"/>
        </w:rPr>
      </w:pPr>
    </w:p>
    <w:p w14:paraId="5496DB17" w14:textId="77777777" w:rsidR="00BE5977" w:rsidRPr="00DC5E6E" w:rsidRDefault="00BE5977" w:rsidP="00BE5977">
      <w:pPr>
        <w:pStyle w:val="BodyText6"/>
        <w:shd w:val="clear" w:color="auto" w:fill="auto"/>
        <w:spacing w:before="0" w:after="0" w:line="240" w:lineRule="auto"/>
        <w:ind w:right="20" w:firstLine="0"/>
        <w:rPr>
          <w:b/>
          <w:i/>
          <w:sz w:val="24"/>
          <w:szCs w:val="24"/>
        </w:rPr>
      </w:pPr>
      <w:r w:rsidRPr="00DC5E6E">
        <w:rPr>
          <w:b/>
          <w:i/>
          <w:sz w:val="24"/>
          <w:szCs w:val="24"/>
        </w:rPr>
        <w:t>Nepieciešamie risinājumi:</w:t>
      </w:r>
    </w:p>
    <w:p w14:paraId="3A5FED2E" w14:textId="3A953865" w:rsidR="00BE5977" w:rsidRDefault="00BE5977" w:rsidP="00BE5977">
      <w:pPr>
        <w:pStyle w:val="Bodytext30"/>
        <w:shd w:val="clear" w:color="auto" w:fill="auto"/>
        <w:spacing w:line="240" w:lineRule="auto"/>
        <w:ind w:firstLine="720"/>
        <w:rPr>
          <w:rStyle w:val="BodytextBold"/>
          <w:sz w:val="24"/>
          <w:szCs w:val="24"/>
        </w:rPr>
      </w:pPr>
      <w:r w:rsidRPr="00DC5E6E">
        <w:rPr>
          <w:rStyle w:val="BodytextBold"/>
          <w:sz w:val="24"/>
          <w:szCs w:val="24"/>
        </w:rPr>
        <w:t>Lai risinātu konstatētās problēmas Iepriekšējā gada darbības pārskatā un turpmākās darbības plānā:</w:t>
      </w:r>
    </w:p>
    <w:p w14:paraId="0D1ABFCD" w14:textId="3CE6535C" w:rsidR="00BE5977" w:rsidRPr="00DC5E6E" w:rsidRDefault="004D6CEE" w:rsidP="006F0704">
      <w:pPr>
        <w:pStyle w:val="CommentText"/>
        <w:ind w:firstLine="720"/>
        <w:jc w:val="both"/>
        <w:rPr>
          <w:rFonts w:ascii="Times New Roman" w:hAnsi="Times New Roman" w:cs="Times New Roman"/>
        </w:rPr>
      </w:pPr>
      <w:r w:rsidRPr="00784668">
        <w:rPr>
          <w:rStyle w:val="BodytextBold"/>
          <w:rFonts w:eastAsiaTheme="minorEastAsia"/>
          <w:color w:val="auto"/>
          <w:sz w:val="24"/>
          <w:shd w:val="clear" w:color="auto" w:fill="auto"/>
          <w:lang w:eastAsia="en-US" w:bidi="ar-SA"/>
        </w:rPr>
        <w:t>Veidlapas I. daļā:</w:t>
      </w:r>
      <w:r w:rsidR="00BE5977" w:rsidRPr="00DC5E6E">
        <w:rPr>
          <w:rFonts w:ascii="Times New Roman" w:hAnsi="Times New Roman" w:cs="Times New Roman"/>
        </w:rPr>
        <w:tab/>
      </w:r>
      <w:r w:rsidR="00BE5977" w:rsidRPr="00DC5E6E">
        <w:rPr>
          <w:rFonts w:ascii="Times New Roman" w:hAnsi="Times New Roman" w:cs="Times New Roman"/>
          <w:sz w:val="24"/>
          <w:szCs w:val="24"/>
        </w:rPr>
        <w:t>1. Veidlapas</w:t>
      </w:r>
      <w:r w:rsidR="00BE5977" w:rsidRPr="00DC5E6E">
        <w:rPr>
          <w:rFonts w:ascii="Times New Roman" w:hAnsi="Times New Roman" w:cs="Times New Roman"/>
        </w:rPr>
        <w:t xml:space="preserve"> </w:t>
      </w:r>
      <w:r w:rsidR="00BE5977" w:rsidRPr="00DC5E6E">
        <w:rPr>
          <w:rFonts w:ascii="Times New Roman" w:hAnsi="Times New Roman" w:cs="Times New Roman"/>
          <w:sz w:val="24"/>
          <w:szCs w:val="24"/>
        </w:rPr>
        <w:t xml:space="preserve">2. punktā “Organizācijas darbības jomas, kurās tā veic vai plāno veikt SL darbību” VID </w:t>
      </w:r>
      <w:r w:rsidR="00DD6E5A" w:rsidRPr="00DD6E5A">
        <w:rPr>
          <w:rFonts w:ascii="Times New Roman" w:hAnsi="Times New Roman" w:cs="Times New Roman"/>
          <w:sz w:val="24"/>
          <w:szCs w:val="24"/>
        </w:rPr>
        <w:t xml:space="preserve">pēc </w:t>
      </w:r>
      <w:r w:rsidR="00DD6E5A">
        <w:rPr>
          <w:rFonts w:ascii="Times New Roman" w:hAnsi="Times New Roman" w:cs="Times New Roman"/>
          <w:sz w:val="24"/>
          <w:szCs w:val="24"/>
        </w:rPr>
        <w:t xml:space="preserve">IT </w:t>
      </w:r>
      <w:r w:rsidR="00DD6E5A" w:rsidRPr="00DD6E5A">
        <w:rPr>
          <w:rFonts w:ascii="Times New Roman" w:hAnsi="Times New Roman" w:cs="Times New Roman"/>
          <w:sz w:val="24"/>
          <w:szCs w:val="24"/>
        </w:rPr>
        <w:t xml:space="preserve">risinājumu ieviešanas datu apmaiņai starp VID un </w:t>
      </w:r>
      <w:r w:rsidR="00E26166">
        <w:rPr>
          <w:rFonts w:ascii="Times New Roman" w:hAnsi="Times New Roman" w:cs="Times New Roman"/>
          <w:sz w:val="24"/>
          <w:szCs w:val="24"/>
        </w:rPr>
        <w:t>UR</w:t>
      </w:r>
      <w:r w:rsidR="00DD6E5A">
        <w:rPr>
          <w:rFonts w:ascii="Times New Roman" w:hAnsi="Times New Roman" w:cs="Times New Roman"/>
          <w:sz w:val="24"/>
          <w:szCs w:val="24"/>
        </w:rPr>
        <w:t xml:space="preserve">, </w:t>
      </w:r>
      <w:r w:rsidR="00BE5977" w:rsidRPr="00DC5E6E">
        <w:rPr>
          <w:rFonts w:ascii="Times New Roman" w:hAnsi="Times New Roman" w:cs="Times New Roman"/>
          <w:sz w:val="24"/>
          <w:szCs w:val="24"/>
        </w:rPr>
        <w:t>EDS iestrādāt brīdinājuma iespējas</w:t>
      </w:r>
      <w:r w:rsidR="009675FE">
        <w:rPr>
          <w:rFonts w:ascii="Times New Roman" w:hAnsi="Times New Roman" w:cs="Times New Roman"/>
          <w:sz w:val="24"/>
          <w:szCs w:val="24"/>
        </w:rPr>
        <w:t xml:space="preserve"> gadījumos</w:t>
      </w:r>
      <w:r w:rsidR="00BE5977" w:rsidRPr="00DC5E6E">
        <w:rPr>
          <w:rFonts w:ascii="Times New Roman" w:hAnsi="Times New Roman" w:cs="Times New Roman"/>
          <w:sz w:val="24"/>
          <w:szCs w:val="24"/>
        </w:rPr>
        <w:t>, ja tiek konstatēta neatbilstība ar statūtos esošo informāciju. Vienlaikus VID</w:t>
      </w:r>
      <w:r w:rsidR="009675FE">
        <w:rPr>
          <w:rFonts w:ascii="Times New Roman" w:hAnsi="Times New Roman" w:cs="Times New Roman"/>
          <w:sz w:val="24"/>
          <w:szCs w:val="24"/>
        </w:rPr>
        <w:t xml:space="preserve"> sekos</w:t>
      </w:r>
      <w:r w:rsidR="00BE5977" w:rsidRPr="00DC5E6E">
        <w:rPr>
          <w:rFonts w:ascii="Times New Roman" w:hAnsi="Times New Roman" w:cs="Times New Roman"/>
          <w:sz w:val="24"/>
          <w:szCs w:val="24"/>
        </w:rPr>
        <w:t xml:space="preserve">, lai </w:t>
      </w:r>
      <w:r w:rsidR="009675FE">
        <w:rPr>
          <w:rFonts w:ascii="Times New Roman" w:hAnsi="Times New Roman" w:cs="Times New Roman"/>
          <w:sz w:val="24"/>
          <w:szCs w:val="24"/>
        </w:rPr>
        <w:t xml:space="preserve">organizācijas </w:t>
      </w:r>
      <w:r w:rsidR="00BE5977" w:rsidRPr="00DC5E6E">
        <w:rPr>
          <w:rFonts w:ascii="Times New Roman" w:hAnsi="Times New Roman" w:cs="Times New Roman"/>
          <w:sz w:val="24"/>
          <w:szCs w:val="24"/>
        </w:rPr>
        <w:t>statūtos norādītais mērķis atbilst SLO būtībai (VID aicin</w:t>
      </w:r>
      <w:r w:rsidR="009675FE">
        <w:rPr>
          <w:rFonts w:ascii="Times New Roman" w:hAnsi="Times New Roman" w:cs="Times New Roman"/>
          <w:sz w:val="24"/>
          <w:szCs w:val="24"/>
        </w:rPr>
        <w:t>ās</w:t>
      </w:r>
      <w:r w:rsidR="00BE5977" w:rsidRPr="00DC5E6E">
        <w:rPr>
          <w:rFonts w:ascii="Times New Roman" w:hAnsi="Times New Roman" w:cs="Times New Roman"/>
          <w:sz w:val="24"/>
          <w:szCs w:val="24"/>
        </w:rPr>
        <w:t xml:space="preserve"> SLO noteiktajā termiņā veikt izmaiņas statūtos, novēršot neatbilstību)</w:t>
      </w:r>
      <w:r w:rsidR="00DD6E5A">
        <w:rPr>
          <w:rFonts w:ascii="Times New Roman" w:hAnsi="Times New Roman" w:cs="Times New Roman"/>
          <w:sz w:val="24"/>
          <w:szCs w:val="24"/>
        </w:rPr>
        <w:t>. Pārejas periodā</w:t>
      </w:r>
      <w:r w:rsidR="00553448">
        <w:rPr>
          <w:rFonts w:ascii="Times New Roman" w:hAnsi="Times New Roman" w:cs="Times New Roman"/>
          <w:sz w:val="24"/>
          <w:szCs w:val="24"/>
        </w:rPr>
        <w:t>,</w:t>
      </w:r>
      <w:r w:rsidR="00DD6E5A">
        <w:rPr>
          <w:rFonts w:ascii="Times New Roman" w:hAnsi="Times New Roman" w:cs="Times New Roman"/>
          <w:sz w:val="24"/>
          <w:szCs w:val="24"/>
        </w:rPr>
        <w:t xml:space="preserve"> līdz datu apmaiņas risinājuma ieviešanai</w:t>
      </w:r>
      <w:r w:rsidR="00553448">
        <w:rPr>
          <w:rFonts w:ascii="Times New Roman" w:hAnsi="Times New Roman" w:cs="Times New Roman"/>
          <w:sz w:val="24"/>
          <w:szCs w:val="24"/>
        </w:rPr>
        <w:t>,</w:t>
      </w:r>
      <w:r w:rsidR="00DD6E5A">
        <w:rPr>
          <w:rFonts w:ascii="Times New Roman" w:hAnsi="Times New Roman" w:cs="Times New Roman"/>
          <w:sz w:val="24"/>
          <w:szCs w:val="24"/>
        </w:rPr>
        <w:t xml:space="preserve"> paredzēt VID </w:t>
      </w:r>
      <w:r w:rsidR="00F563D9">
        <w:rPr>
          <w:rFonts w:ascii="Times New Roman" w:hAnsi="Times New Roman" w:cs="Times New Roman"/>
          <w:sz w:val="24"/>
          <w:szCs w:val="24"/>
        </w:rPr>
        <w:t xml:space="preserve">tiesības </w:t>
      </w:r>
      <w:r w:rsidR="00DD6E5A" w:rsidRPr="00DD6E5A">
        <w:rPr>
          <w:rFonts w:ascii="Times New Roman" w:hAnsi="Times New Roman" w:cs="Times New Roman"/>
          <w:sz w:val="24"/>
          <w:szCs w:val="24"/>
        </w:rPr>
        <w:t xml:space="preserve">par </w:t>
      </w:r>
      <w:r w:rsidR="00DD6E5A">
        <w:rPr>
          <w:rFonts w:ascii="Times New Roman" w:hAnsi="Times New Roman" w:cs="Times New Roman"/>
          <w:sz w:val="24"/>
          <w:szCs w:val="24"/>
        </w:rPr>
        <w:t>konstatētajām</w:t>
      </w:r>
      <w:r w:rsidR="00DD6E5A" w:rsidRPr="00DD6E5A">
        <w:rPr>
          <w:rFonts w:ascii="Times New Roman" w:hAnsi="Times New Roman" w:cs="Times New Roman"/>
          <w:sz w:val="24"/>
          <w:szCs w:val="24"/>
        </w:rPr>
        <w:t xml:space="preserve"> statūtu neatbilstībām </w:t>
      </w:r>
      <w:r w:rsidR="00DD6E5A">
        <w:rPr>
          <w:rFonts w:ascii="Times New Roman" w:hAnsi="Times New Roman" w:cs="Times New Roman"/>
          <w:sz w:val="24"/>
          <w:szCs w:val="24"/>
        </w:rPr>
        <w:t xml:space="preserve">SLO </w:t>
      </w:r>
      <w:r w:rsidR="00DD6E5A" w:rsidRPr="00DD6E5A">
        <w:rPr>
          <w:rFonts w:ascii="Times New Roman" w:hAnsi="Times New Roman" w:cs="Times New Roman"/>
          <w:sz w:val="24"/>
          <w:szCs w:val="24"/>
        </w:rPr>
        <w:t>izteikt brīdinājumu un</w:t>
      </w:r>
      <w:r w:rsidR="00F563D9">
        <w:rPr>
          <w:rFonts w:ascii="Times New Roman" w:hAnsi="Times New Roman" w:cs="Times New Roman"/>
          <w:sz w:val="24"/>
          <w:szCs w:val="24"/>
        </w:rPr>
        <w:t>, ja</w:t>
      </w:r>
      <w:r w:rsidR="009675FE">
        <w:rPr>
          <w:rFonts w:ascii="Times New Roman" w:hAnsi="Times New Roman" w:cs="Times New Roman"/>
          <w:sz w:val="24"/>
          <w:szCs w:val="24"/>
        </w:rPr>
        <w:t>, VID noteiktajā termiņā,</w:t>
      </w:r>
      <w:r w:rsidR="00F563D9">
        <w:rPr>
          <w:rFonts w:ascii="Times New Roman" w:hAnsi="Times New Roman" w:cs="Times New Roman"/>
          <w:sz w:val="24"/>
          <w:szCs w:val="24"/>
        </w:rPr>
        <w:t xml:space="preserve"> SLO statūtos izmaiņas neveic, </w:t>
      </w:r>
      <w:r w:rsidR="00DD6E5A" w:rsidRPr="00DD6E5A">
        <w:rPr>
          <w:rFonts w:ascii="Times New Roman" w:hAnsi="Times New Roman" w:cs="Times New Roman"/>
          <w:sz w:val="24"/>
          <w:szCs w:val="24"/>
        </w:rPr>
        <w:t>atņemt SLO statusu</w:t>
      </w:r>
      <w:r w:rsidR="00F563D9">
        <w:rPr>
          <w:rFonts w:ascii="Times New Roman" w:hAnsi="Times New Roman" w:cs="Times New Roman"/>
          <w:sz w:val="24"/>
          <w:szCs w:val="24"/>
        </w:rPr>
        <w:t>.</w:t>
      </w:r>
    </w:p>
    <w:p w14:paraId="563CD6E4" w14:textId="6D20849B" w:rsidR="009A4010" w:rsidRPr="00DC5E6E" w:rsidRDefault="00BE5977" w:rsidP="00BE5977">
      <w:pPr>
        <w:tabs>
          <w:tab w:val="left" w:pos="709"/>
        </w:tabs>
        <w:jc w:val="both"/>
        <w:rPr>
          <w:rFonts w:ascii="Times New Roman" w:hAnsi="Times New Roman" w:cs="Times New Roman"/>
        </w:rPr>
      </w:pPr>
      <w:r w:rsidRPr="00DC5E6E">
        <w:rPr>
          <w:rFonts w:ascii="Times New Roman" w:hAnsi="Times New Roman" w:cs="Times New Roman"/>
        </w:rPr>
        <w:tab/>
        <w:t xml:space="preserve">2. Veidlapas 4.punktā “Informācijas saņemšanai” – izslēgt prasību pēc </w:t>
      </w:r>
      <w:r w:rsidRPr="00DC5E6E">
        <w:rPr>
          <w:rFonts w:ascii="Times New Roman" w:hAnsi="Times New Roman" w:cs="Times New Roman"/>
          <w:color w:val="212121"/>
        </w:rPr>
        <w:t>kontaktadreses un faksa numura norādīšanas, bet prasot norādīt informāciju</w:t>
      </w:r>
      <w:r w:rsidR="00750CF4">
        <w:rPr>
          <w:rFonts w:ascii="Times New Roman" w:hAnsi="Times New Roman" w:cs="Times New Roman"/>
          <w:color w:val="212121"/>
        </w:rPr>
        <w:t>,</w:t>
      </w:r>
      <w:r w:rsidRPr="00DC5E6E">
        <w:rPr>
          <w:rFonts w:ascii="Times New Roman" w:hAnsi="Times New Roman" w:cs="Times New Roman"/>
          <w:color w:val="212121"/>
        </w:rPr>
        <w:t xml:space="preserve"> kā sazināties ar SLO (elektroniski vai telefoniski)</w:t>
      </w:r>
      <w:r w:rsidRPr="00DC5E6E">
        <w:rPr>
          <w:rFonts w:ascii="Times New Roman" w:hAnsi="Times New Roman" w:cs="Times New Roman"/>
        </w:rPr>
        <w:t>.</w:t>
      </w:r>
    </w:p>
    <w:p w14:paraId="3FD14914" w14:textId="77777777" w:rsidR="00BE5977" w:rsidRPr="00DC5E6E" w:rsidRDefault="00BE5977" w:rsidP="00BE5977">
      <w:pPr>
        <w:ind w:firstLine="720"/>
        <w:jc w:val="both"/>
        <w:rPr>
          <w:rFonts w:ascii="Times New Roman" w:hAnsi="Times New Roman" w:cs="Times New Roman"/>
          <w:b/>
        </w:rPr>
      </w:pPr>
      <w:bookmarkStart w:id="26" w:name="_Hlk69822200"/>
      <w:r w:rsidRPr="00DC5E6E">
        <w:rPr>
          <w:rFonts w:ascii="Times New Roman" w:hAnsi="Times New Roman" w:cs="Times New Roman"/>
          <w:b/>
        </w:rPr>
        <w:t xml:space="preserve">Veidlapas II. daļā: </w:t>
      </w:r>
    </w:p>
    <w:bookmarkEnd w:id="26"/>
    <w:p w14:paraId="5AED53EA" w14:textId="6CBAE7F2" w:rsidR="00BE5977" w:rsidRPr="00DC5E6E" w:rsidRDefault="004D6CEE" w:rsidP="00BE5977">
      <w:pPr>
        <w:ind w:firstLine="720"/>
        <w:jc w:val="both"/>
        <w:rPr>
          <w:rFonts w:ascii="Times New Roman" w:hAnsi="Times New Roman" w:cs="Times New Roman"/>
        </w:rPr>
      </w:pPr>
      <w:r>
        <w:rPr>
          <w:rFonts w:ascii="Times New Roman" w:hAnsi="Times New Roman" w:cs="Times New Roman"/>
        </w:rPr>
        <w:t xml:space="preserve">1. </w:t>
      </w:r>
      <w:r w:rsidR="00BE5977" w:rsidRPr="00DC5E6E">
        <w:rPr>
          <w:rFonts w:ascii="Times New Roman" w:hAnsi="Times New Roman" w:cs="Times New Roman"/>
        </w:rPr>
        <w:t>Veidlapas 5.</w:t>
      </w:r>
      <w:r w:rsidR="00C737F1" w:rsidRPr="00DC5E6E">
        <w:rPr>
          <w:rFonts w:ascii="Times New Roman" w:hAnsi="Times New Roman" w:cs="Times New Roman"/>
        </w:rPr>
        <w:t xml:space="preserve"> </w:t>
      </w:r>
      <w:r w:rsidR="00BE5977" w:rsidRPr="00DC5E6E">
        <w:rPr>
          <w:rFonts w:ascii="Times New Roman" w:hAnsi="Times New Roman" w:cs="Times New Roman"/>
        </w:rPr>
        <w:t>punktu “Mērķa grupām adresētie organizācijas projekti, pasākumi un citas aktivitātes kalendāra gadā” un 6. punktu “Organizācijas darbības rezultāti vai sasniegumi kalendāra gadā attiecībā uz mērķa grupu un attiecīgajā jomā“ apvienot vienā punktā ar nosaukumu “Organizācijas darbības rezultāti - veiktie projekti, pasākumi, citas aktivitātes, sasniegumi kalendāra gadā attiecīgajās jomās”.</w:t>
      </w:r>
    </w:p>
    <w:p w14:paraId="5DB91511" w14:textId="6D74DCF8" w:rsidR="00BE5977" w:rsidRPr="00DC5E6E" w:rsidRDefault="004D6CEE" w:rsidP="00BE5977">
      <w:pPr>
        <w:pStyle w:val="xmsonormal"/>
        <w:shd w:val="clear" w:color="auto" w:fill="FFFFFF"/>
        <w:spacing w:before="0" w:beforeAutospacing="0" w:after="0" w:afterAutospacing="0"/>
        <w:ind w:firstLine="720"/>
        <w:jc w:val="both"/>
      </w:pPr>
      <w:r>
        <w:t xml:space="preserve">2. </w:t>
      </w:r>
      <w:r w:rsidR="00BE5977" w:rsidRPr="00DC5E6E">
        <w:t>Veidlapas 7.punktā “Organizācijas dibinātāji/biedri un citas personas”, norādot “Sabiedriskā labuma guvēju skaits” – paredzēt iespēju to aizpildīt, iekļaut kvantitatīvo informāciju par SL guvēju skaitu</w:t>
      </w:r>
      <w:r>
        <w:t>,</w:t>
      </w:r>
      <w:r w:rsidR="00BE5977" w:rsidRPr="00DC5E6E">
        <w:t xml:space="preserve"> un rast risinājumu informācijas norādīšanai, ja SL guvēju skaits nav tieši nosakāms (piemēram, publiski uzstādīts piemineklis vai dzīvnieku atbalsta biedrības (patversmes, ielu kaķu barošana, u.c.)). </w:t>
      </w:r>
    </w:p>
    <w:p w14:paraId="206A1DF2" w14:textId="7F388A24" w:rsidR="00BE5977" w:rsidRPr="00DC5E6E" w:rsidRDefault="00BE5977" w:rsidP="00BE5977">
      <w:pPr>
        <w:pStyle w:val="xmsonormal"/>
        <w:shd w:val="clear" w:color="auto" w:fill="FFFFFF"/>
        <w:spacing w:before="0" w:beforeAutospacing="0" w:after="0" w:afterAutospacing="0"/>
        <w:ind w:firstLine="720"/>
        <w:jc w:val="both"/>
      </w:pPr>
      <w:r w:rsidRPr="00DC5E6E">
        <w:t>Risinājums – ja nav iespējams norādīt konkrētu SL guvēju - personu skaitu, izmantot rezultatīvā rādītāja noteikšanai objektu (skaitu vai teritoriju (četri kritēriji – lokālais, reģionālais, Latvijas, pārrobežu)</w:t>
      </w:r>
      <w:r w:rsidR="004D6CEE">
        <w:t>)</w:t>
      </w:r>
      <w:r w:rsidRPr="00DC5E6E">
        <w:t>, izvērtējot konkrētā SL guvēja specifiku.</w:t>
      </w:r>
    </w:p>
    <w:p w14:paraId="220B8E8E" w14:textId="761108DC" w:rsidR="00BE5977" w:rsidRPr="00DC5E6E" w:rsidRDefault="004D6CEE" w:rsidP="00BE5977">
      <w:pPr>
        <w:pStyle w:val="xmsonormal"/>
        <w:shd w:val="clear" w:color="auto" w:fill="FFFFFF"/>
        <w:spacing w:before="0" w:beforeAutospacing="0" w:after="0" w:afterAutospacing="0"/>
        <w:ind w:firstLine="720"/>
        <w:jc w:val="both"/>
      </w:pPr>
      <w:r>
        <w:t xml:space="preserve">3. </w:t>
      </w:r>
      <w:r w:rsidR="00BE5977" w:rsidRPr="00DC5E6E">
        <w:t>Veidlapas 8.punkts “Kalendāra gadā saņemto ziedojumu izlietojums” – lai novērstu SLO darbības pārskatā esošās informācijas par saņemtā ziedojuma izlietojumu dublēšanos ar gada pārskata ziedojuma izlietojumā norādāmo informāciju, būtu nepieciešams nodrošināt automātisko datu importu no gada pārskata uz darbības pārskatu.</w:t>
      </w:r>
    </w:p>
    <w:p w14:paraId="373E5CBA" w14:textId="41C5D598" w:rsidR="00BE5977" w:rsidRPr="00DC5E6E" w:rsidRDefault="00BE5977" w:rsidP="00BE5977">
      <w:pPr>
        <w:ind w:firstLine="720"/>
        <w:rPr>
          <w:rFonts w:ascii="Times New Roman" w:hAnsi="Times New Roman" w:cs="Times New Roman"/>
          <w:b/>
          <w:color w:val="212121"/>
        </w:rPr>
      </w:pPr>
      <w:r w:rsidRPr="00DC5E6E">
        <w:rPr>
          <w:rFonts w:ascii="Times New Roman" w:hAnsi="Times New Roman" w:cs="Times New Roman"/>
          <w:b/>
          <w:color w:val="212121"/>
        </w:rPr>
        <w:t xml:space="preserve">Veidlapas III. daļā: </w:t>
      </w:r>
    </w:p>
    <w:p w14:paraId="6FC2A6E6" w14:textId="77777777" w:rsidR="009A4010" w:rsidRPr="00DC5E6E" w:rsidRDefault="00BE5977" w:rsidP="009A4010">
      <w:pPr>
        <w:pStyle w:val="BodyText6"/>
        <w:numPr>
          <w:ilvl w:val="0"/>
          <w:numId w:val="43"/>
        </w:numPr>
        <w:shd w:val="clear" w:color="auto" w:fill="auto"/>
        <w:spacing w:before="0" w:after="0" w:line="240" w:lineRule="auto"/>
        <w:ind w:right="20"/>
        <w:rPr>
          <w:sz w:val="24"/>
          <w:szCs w:val="24"/>
        </w:rPr>
      </w:pPr>
      <w:r w:rsidRPr="00DC5E6E">
        <w:rPr>
          <w:sz w:val="24"/>
          <w:szCs w:val="24"/>
        </w:rPr>
        <w:t xml:space="preserve">Noteikt pienākumus </w:t>
      </w:r>
      <w:r w:rsidRPr="00DC5E6E">
        <w:rPr>
          <w:color w:val="212121"/>
          <w:sz w:val="24"/>
          <w:szCs w:val="24"/>
        </w:rPr>
        <w:t xml:space="preserve">organizācijām, kurām piešķirts SLO statuss, iesniedzot SLO darbības pārskatu, aizpildīt veidlapas III. daļu “Turpmākās darbības plāns”. </w:t>
      </w:r>
    </w:p>
    <w:p w14:paraId="1989AF35" w14:textId="77777777" w:rsidR="00BE5977" w:rsidRPr="00DC5E6E" w:rsidRDefault="00BE5977" w:rsidP="00A52867">
      <w:pPr>
        <w:pStyle w:val="BodyText6"/>
        <w:numPr>
          <w:ilvl w:val="0"/>
          <w:numId w:val="43"/>
        </w:numPr>
        <w:shd w:val="clear" w:color="auto" w:fill="auto"/>
        <w:spacing w:before="0" w:after="0" w:line="240" w:lineRule="auto"/>
        <w:ind w:right="20"/>
        <w:rPr>
          <w:sz w:val="24"/>
          <w:szCs w:val="24"/>
        </w:rPr>
      </w:pPr>
      <w:r w:rsidRPr="00DC5E6E">
        <w:rPr>
          <w:sz w:val="24"/>
          <w:szCs w:val="24"/>
        </w:rPr>
        <w:t>Nepieciešams nodrošināt, ka veidlapās tiek ielasīta informācija, kas jau ir VID rīcībā.</w:t>
      </w:r>
    </w:p>
    <w:p w14:paraId="46FA4AD9" w14:textId="77777777" w:rsidR="00BE5977" w:rsidRPr="00DC5E6E" w:rsidRDefault="00E11F70" w:rsidP="00BE5977">
      <w:pPr>
        <w:pStyle w:val="Heading1"/>
        <w:jc w:val="center"/>
        <w:rPr>
          <w:rFonts w:ascii="Times New Roman" w:hAnsi="Times New Roman" w:cs="Times New Roman"/>
          <w:b/>
          <w:color w:val="auto"/>
          <w:sz w:val="24"/>
          <w:szCs w:val="24"/>
        </w:rPr>
      </w:pPr>
      <w:bookmarkStart w:id="27" w:name="_Toc69804995"/>
      <w:r w:rsidRPr="00DC5E6E">
        <w:rPr>
          <w:rFonts w:ascii="Times New Roman" w:hAnsi="Times New Roman" w:cs="Times New Roman"/>
          <w:b/>
          <w:color w:val="auto"/>
          <w:sz w:val="24"/>
          <w:szCs w:val="24"/>
        </w:rPr>
        <w:t>5</w:t>
      </w:r>
      <w:r w:rsidR="00BE5977" w:rsidRPr="00DC5E6E">
        <w:rPr>
          <w:rFonts w:ascii="Times New Roman" w:hAnsi="Times New Roman" w:cs="Times New Roman"/>
          <w:b/>
          <w:color w:val="auto"/>
          <w:sz w:val="24"/>
          <w:szCs w:val="24"/>
        </w:rPr>
        <w:t>.3. Iespēja vienādot prasības atskaitēm par SLO izlietotajiem līdzekļiem</w:t>
      </w:r>
      <w:bookmarkEnd w:id="27"/>
    </w:p>
    <w:p w14:paraId="0B162F24" w14:textId="77777777" w:rsidR="00BE5977" w:rsidRPr="00DC5E6E" w:rsidRDefault="00BE5977" w:rsidP="00BE5977">
      <w:pPr>
        <w:pStyle w:val="BodyText6"/>
        <w:shd w:val="clear" w:color="auto" w:fill="auto"/>
        <w:spacing w:before="0" w:after="0" w:line="240" w:lineRule="auto"/>
        <w:ind w:left="720" w:right="20" w:firstLine="0"/>
        <w:rPr>
          <w:sz w:val="24"/>
          <w:szCs w:val="24"/>
        </w:rPr>
      </w:pPr>
    </w:p>
    <w:p w14:paraId="6D1B366B" w14:textId="68068104" w:rsidR="00BE5977" w:rsidRPr="00DC5E6E" w:rsidRDefault="00BE5977" w:rsidP="00BE5977">
      <w:pPr>
        <w:pStyle w:val="BodyText6"/>
        <w:shd w:val="clear" w:color="auto" w:fill="auto"/>
        <w:spacing w:before="0" w:after="0" w:line="240" w:lineRule="auto"/>
        <w:ind w:right="20" w:firstLine="720"/>
        <w:rPr>
          <w:sz w:val="24"/>
          <w:szCs w:val="24"/>
        </w:rPr>
      </w:pPr>
      <w:r w:rsidRPr="00DC5E6E">
        <w:rPr>
          <w:sz w:val="24"/>
          <w:szCs w:val="24"/>
        </w:rPr>
        <w:t>SLO finansējumu avoti ir dažādi, līdz ar to ir atšķirīgas prasības attiecībā uz finansējuma izlietojuma atskaitēm. Prasības ir atkarīgas no finansējuma avotiem, proti, skatot biedrību un nodibinājumu ieņēmumu struktūru pēc finanšu avotiem, redzams, ka nemainīgi pēdējos gados būtiskākie ir trīs finanšu avoti:1) ienākumi no SD; 2) dotācijas; 3) ziedojumi.  Ar dotācijām saprot no valsts vai pašvaldību iestādēm saņemto budžeta finansējumu.  Kā viens no ievērojamiem ieņēmumu posteņiem ir SLO piešķirtie līdzekļi no ES, EEZ, kā arī citiem fondiem.</w:t>
      </w:r>
    </w:p>
    <w:p w14:paraId="48038581" w14:textId="77777777" w:rsidR="00BE5977" w:rsidRPr="00DC5E6E" w:rsidRDefault="00BE5977" w:rsidP="00BE5977">
      <w:pPr>
        <w:pStyle w:val="BodyText6"/>
        <w:shd w:val="clear" w:color="auto" w:fill="auto"/>
        <w:spacing w:before="0" w:after="0" w:line="240" w:lineRule="auto"/>
        <w:ind w:right="20" w:firstLine="720"/>
        <w:rPr>
          <w:sz w:val="24"/>
          <w:szCs w:val="24"/>
        </w:rPr>
      </w:pPr>
      <w:r w:rsidRPr="00DC5E6E">
        <w:rPr>
          <w:sz w:val="24"/>
          <w:szCs w:val="24"/>
        </w:rPr>
        <w:t>Veicot izvērtējumu, konstatēts, ka atskaitēs par izlietotajiem līdzekļiem SLO ietver atšķirīgas prasības un detalizācijas līmeni, tādējādi būtu nepieciešama padziļināta izpēte, lai veiktu SLO atskaišu harmonizēšanu, tādā veidā samazinot administratīvo slogu.  Kā piemēru var minēt atskaiti Valsts Kultūrkapitāla fondam</w:t>
      </w:r>
      <w:r w:rsidRPr="00DC5E6E">
        <w:rPr>
          <w:rStyle w:val="FootnoteReference"/>
          <w:rFonts w:eastAsiaTheme="minorEastAsia"/>
          <w:sz w:val="24"/>
          <w:szCs w:val="24"/>
        </w:rPr>
        <w:footnoteReference w:id="43"/>
      </w:r>
      <w:r w:rsidRPr="00DC5E6E">
        <w:rPr>
          <w:sz w:val="24"/>
          <w:szCs w:val="24"/>
        </w:rPr>
        <w:t>, kurā jānorāda veiktie maksājumi (maksājuma uzdevuma numuri),  kas attiecas uz projekta izmaksām un saskan ar tāmē norādītajām pozīcijām. Veiktās izmaksas apliecina tikai maksājuma uzdevums vai kases izdevumu orderis. Savukārt finanšu atskaitei Sabiedrības integrācijas fondam</w:t>
      </w:r>
      <w:r w:rsidRPr="00DC5E6E">
        <w:rPr>
          <w:rStyle w:val="FootnoteReference"/>
          <w:rFonts w:eastAsiaTheme="minorEastAsia"/>
          <w:sz w:val="24"/>
          <w:szCs w:val="24"/>
        </w:rPr>
        <w:footnoteReference w:id="44"/>
      </w:r>
      <w:r w:rsidRPr="00DC5E6E">
        <w:rPr>
          <w:sz w:val="24"/>
          <w:szCs w:val="24"/>
        </w:rPr>
        <w:t xml:space="preserve"> kā pielikumi tiek pievienotas izdevumus pamatojošo dokumentu kopijas, sagrupējot tās pa budžeta pozīcijām/ apakšpozīcijām, tādā secībā, kā šie izdevumi ir iekļauti finanšu atskaitē.  Ir noteikts dokumentu glabāšanas termiņš, kas atšķiras no grāmatvedības regulējumā noteiktā grāmatvedības attaisnojuma dokumentu glābšanas termiņa. Finanšu atskaitei kā pielikumi tiek pievienotas izdevumus pamatojošo dokumentu kopijas, sagrupējot tās pa budžeta pozīcijām/ apakšpozīcijām, tādā secībā, kā šie izdevumi ir iekļauti finanšu atskaitē. </w:t>
      </w:r>
    </w:p>
    <w:p w14:paraId="1E0252A6" w14:textId="77777777" w:rsidR="00BE5977" w:rsidRPr="00DC5E6E" w:rsidRDefault="00BE5977" w:rsidP="00BE5977">
      <w:pPr>
        <w:pStyle w:val="BodyText6"/>
        <w:shd w:val="clear" w:color="auto" w:fill="auto"/>
        <w:spacing w:before="0" w:after="0" w:line="240" w:lineRule="auto"/>
        <w:ind w:right="20" w:firstLine="0"/>
        <w:rPr>
          <w:b/>
          <w:i/>
          <w:sz w:val="24"/>
          <w:szCs w:val="24"/>
        </w:rPr>
      </w:pPr>
      <w:r w:rsidRPr="00DC5E6E">
        <w:rPr>
          <w:b/>
          <w:i/>
          <w:sz w:val="24"/>
          <w:szCs w:val="24"/>
        </w:rPr>
        <w:t>Nepieciešamais risinājums:</w:t>
      </w:r>
    </w:p>
    <w:p w14:paraId="013BC51B" w14:textId="77777777" w:rsidR="00BE5977" w:rsidRPr="00DC5E6E" w:rsidRDefault="00BE5977">
      <w:pPr>
        <w:ind w:firstLine="567"/>
        <w:jc w:val="both"/>
        <w:rPr>
          <w:rFonts w:ascii="Times New Roman" w:hAnsi="Times New Roman" w:cs="Times New Roman"/>
        </w:rPr>
      </w:pPr>
      <w:r w:rsidRPr="00DC5E6E">
        <w:rPr>
          <w:rFonts w:ascii="Times New Roman" w:hAnsi="Times New Roman" w:cs="Times New Roman"/>
        </w:rPr>
        <w:t>Izvērtēt atskaites, kas ir iesniedzamās dažādām valsts un pašvaldību institūcijām, kā arī citām SLO piešķirtā finansējuma izlietojuma uzraudzības iestādēm, un  pēc iespējas panākt prasību harmonizēšanu par atskaitēs iekļaujamo informāciju.</w:t>
      </w:r>
    </w:p>
    <w:p w14:paraId="6D0556E0" w14:textId="77777777" w:rsidR="00BE5977" w:rsidRPr="00DC5E6E" w:rsidRDefault="00E11F70">
      <w:pPr>
        <w:pStyle w:val="Heading1"/>
        <w:jc w:val="center"/>
        <w:rPr>
          <w:rStyle w:val="BodytextBold"/>
          <w:rFonts w:eastAsiaTheme="majorEastAsia"/>
          <w:b w:val="0"/>
          <w:color w:val="auto"/>
          <w:sz w:val="24"/>
          <w:szCs w:val="24"/>
        </w:rPr>
      </w:pPr>
      <w:bookmarkStart w:id="28" w:name="_Toc69804996"/>
      <w:r w:rsidRPr="00DC5E6E">
        <w:rPr>
          <w:rFonts w:ascii="Times New Roman" w:hAnsi="Times New Roman" w:cs="Times New Roman"/>
          <w:b/>
          <w:color w:val="auto"/>
          <w:sz w:val="24"/>
          <w:szCs w:val="24"/>
        </w:rPr>
        <w:t>6</w:t>
      </w:r>
      <w:r w:rsidR="00BE5977" w:rsidRPr="00DC5E6E">
        <w:rPr>
          <w:rFonts w:ascii="Times New Roman" w:hAnsi="Times New Roman" w:cs="Times New Roman"/>
          <w:b/>
          <w:color w:val="auto"/>
          <w:sz w:val="24"/>
          <w:szCs w:val="24"/>
        </w:rPr>
        <w:t>. </w:t>
      </w:r>
      <w:r w:rsidR="00BE5977" w:rsidRPr="00DC5E6E">
        <w:rPr>
          <w:rFonts w:ascii="Times New Roman" w:hAnsi="Times New Roman" w:cs="Times New Roman"/>
          <w:b/>
          <w:color w:val="auto"/>
          <w:sz w:val="24"/>
          <w:szCs w:val="24"/>
          <w:shd w:val="clear" w:color="auto" w:fill="FFFFFF"/>
        </w:rPr>
        <w:t>SLK darbības pilnveidošana</w:t>
      </w:r>
      <w:bookmarkEnd w:id="28"/>
      <w:r w:rsidR="00BE5977" w:rsidRPr="00DC5E6E">
        <w:rPr>
          <w:rFonts w:ascii="Times New Roman" w:hAnsi="Times New Roman" w:cs="Times New Roman"/>
          <w:b/>
          <w:color w:val="auto"/>
          <w:sz w:val="24"/>
          <w:szCs w:val="24"/>
          <w:shd w:val="clear" w:color="auto" w:fill="FFFFFF"/>
        </w:rPr>
        <w:t xml:space="preserve"> </w:t>
      </w:r>
    </w:p>
    <w:p w14:paraId="00E2C6D1" w14:textId="77777777" w:rsidR="00BE5977" w:rsidRPr="00DC5E6E" w:rsidRDefault="00BE5977" w:rsidP="00BE5977">
      <w:pPr>
        <w:ind w:left="75"/>
        <w:jc w:val="both"/>
        <w:rPr>
          <w:rFonts w:ascii="Times New Roman" w:hAnsi="Times New Roman" w:cs="Times New Roman"/>
          <w:shd w:val="clear" w:color="auto" w:fill="FFFFFF"/>
        </w:rPr>
      </w:pPr>
    </w:p>
    <w:p w14:paraId="16F1ED1C" w14:textId="77777777" w:rsidR="00BE5977" w:rsidRPr="00DC5E6E" w:rsidRDefault="00BE5977" w:rsidP="00BE5977">
      <w:pPr>
        <w:pStyle w:val="NormalWeb"/>
        <w:spacing w:before="0" w:beforeAutospacing="0" w:after="0" w:afterAutospacing="0"/>
        <w:ind w:firstLine="720"/>
        <w:jc w:val="both"/>
      </w:pPr>
      <w:r w:rsidRPr="00DC5E6E">
        <w:t>Valsts ir deleģējusi VID SLO statusa piešķiršanu, paredzot divpakāpju izvērtēšanas procedūru – lēmumu par SLO statusa piešķišanu vai atteikumu piešķirt SLO statusu pieņem un attiecīgo administratīvo aktu izdod VID, pamatojoties uz SLK motivētu atzinumu. Tātad</w:t>
      </w:r>
      <w:r w:rsidR="00E46F89" w:rsidRPr="00DC5E6E">
        <w:t>,</w:t>
      </w:r>
      <w:r w:rsidRPr="00DC5E6E">
        <w:t xml:space="preserve"> tikai tad, ja ir SLK atzinums, VID ir tiesīgs pieņemt attiecīgu lēmumu.</w:t>
      </w:r>
    </w:p>
    <w:p w14:paraId="5A2212F4" w14:textId="77777777" w:rsidR="00BE5977" w:rsidRPr="00DC5E6E" w:rsidRDefault="00BE5977" w:rsidP="00BE5977">
      <w:pPr>
        <w:pStyle w:val="NormalWeb"/>
        <w:spacing w:before="0" w:beforeAutospacing="0" w:after="0" w:afterAutospacing="0"/>
        <w:ind w:firstLine="720"/>
        <w:jc w:val="both"/>
      </w:pPr>
      <w:r w:rsidRPr="00DC5E6E">
        <w:t>Lai SLO statusa pretendentam tiktu piešķirts statuss, gan SLK, gan VID ir jāgūst pārliecība, ka organizācija veic vai plāno veikt SL darbību SLO likumā noteiktajās darbības jomās un ievērojot SLO likumā noteiktos ierobežojumus, kā arī organizācijas statūtos, satversmē vai nolikumā norādītais mērķis ir SL darbības veikšana.</w:t>
      </w:r>
    </w:p>
    <w:p w14:paraId="683E006E" w14:textId="2CC3211A" w:rsidR="00BE5977" w:rsidRPr="00DC5E6E" w:rsidRDefault="00BE5977" w:rsidP="00BE5977">
      <w:pPr>
        <w:pStyle w:val="NormalWeb"/>
        <w:spacing w:before="0" w:beforeAutospacing="0" w:after="0" w:afterAutospacing="0"/>
        <w:ind w:firstLine="720"/>
        <w:jc w:val="both"/>
      </w:pPr>
      <w:r w:rsidRPr="00DC5E6E">
        <w:t>SLO likumā ir noteikts, ka SLO statusa pretendents</w:t>
      </w:r>
      <w:r w:rsidRPr="00DC5E6E">
        <w:rPr>
          <w:bCs/>
        </w:rPr>
        <w:t xml:space="preserve"> </w:t>
      </w:r>
      <w:r w:rsidRPr="00DC5E6E">
        <w:t>iesniedz VID iesniegumu par SLO statusa piešķiršanu (brīvā formā) un tam pievieno darbības plāna veidlapu</w:t>
      </w:r>
      <w:r w:rsidRPr="00DC5E6E">
        <w:rPr>
          <w:rStyle w:val="FootnoteReference"/>
          <w:rFonts w:eastAsiaTheme="minorEastAsia"/>
        </w:rPr>
        <w:footnoteReference w:id="45"/>
      </w:r>
      <w:r w:rsidRPr="00DC5E6E">
        <w:t xml:space="preserve">, kurā iesniedzējs ir sagatavojis informāciju par veikto vai jaunas tikko dibinātas organizācijas plānoto </w:t>
      </w:r>
      <w:r w:rsidR="009134C9">
        <w:t>SL</w:t>
      </w:r>
      <w:r w:rsidRPr="00DC5E6E">
        <w:t xml:space="preserve"> darbību. </w:t>
      </w:r>
    </w:p>
    <w:p w14:paraId="2DA35FC4" w14:textId="3E0825FD" w:rsidR="00BE5977" w:rsidRPr="00DC5E6E" w:rsidRDefault="00BE5977" w:rsidP="00BE5977">
      <w:pPr>
        <w:pStyle w:val="NormalWeb"/>
        <w:spacing w:before="0" w:beforeAutospacing="0" w:after="0" w:afterAutospacing="0"/>
        <w:ind w:firstLine="720"/>
        <w:jc w:val="both"/>
      </w:pPr>
      <w:r w:rsidRPr="00DC5E6E">
        <w:t xml:space="preserve">SLK vērtē iesniegtos dokumentus, organizāciju statūtos noteiktos mērķus, veiktās un plānotās darbības, kā arī, kas ir SLO mērķa grupa – paredzamie </w:t>
      </w:r>
      <w:r w:rsidR="0069684A">
        <w:t>SL</w:t>
      </w:r>
      <w:r w:rsidRPr="00DC5E6E">
        <w:t xml:space="preserve"> guvēji. </w:t>
      </w:r>
    </w:p>
    <w:p w14:paraId="6F9DB9F1" w14:textId="42DD9967" w:rsidR="00BE5977" w:rsidRPr="00DC5E6E" w:rsidRDefault="00BE5977" w:rsidP="00BE5977">
      <w:pPr>
        <w:ind w:firstLine="720"/>
        <w:jc w:val="both"/>
        <w:rPr>
          <w:rFonts w:ascii="Times New Roman" w:hAnsi="Times New Roman" w:cs="Times New Roman"/>
          <w:bCs/>
        </w:rPr>
      </w:pPr>
      <w:r w:rsidRPr="00DC5E6E">
        <w:rPr>
          <w:rFonts w:ascii="Times New Roman" w:hAnsi="Times New Roman" w:cs="Times New Roman"/>
        </w:rPr>
        <w:t xml:space="preserve">Šobrīd SLO statusa piešķiršana noris samērā vienkārši, ja ir izpildīta prasība, ka iesniedzēja statūtos vai citā pamatdokumentā ir iekļauts mērķis veikt </w:t>
      </w:r>
      <w:r w:rsidR="0069684A">
        <w:rPr>
          <w:rFonts w:ascii="Times New Roman" w:hAnsi="Times New Roman" w:cs="Times New Roman"/>
        </w:rPr>
        <w:t>SL</w:t>
      </w:r>
      <w:r w:rsidRPr="00DC5E6E">
        <w:rPr>
          <w:rFonts w:ascii="Times New Roman" w:hAnsi="Times New Roman" w:cs="Times New Roman"/>
        </w:rPr>
        <w:t xml:space="preserve"> darbību un ir plānots veikt šādu darbību un, ja nepastāv atšķirīga izpratne SLK un SLO statusa pretendentam par to, kas ir </w:t>
      </w:r>
      <w:r w:rsidR="0069684A">
        <w:rPr>
          <w:rFonts w:ascii="Times New Roman" w:hAnsi="Times New Roman" w:cs="Times New Roman"/>
        </w:rPr>
        <w:t>SL</w:t>
      </w:r>
      <w:r w:rsidRPr="00DC5E6E">
        <w:rPr>
          <w:rFonts w:ascii="Times New Roman" w:hAnsi="Times New Roman" w:cs="Times New Roman"/>
        </w:rPr>
        <w:t xml:space="preserve"> darbība. Arī tad, ja SLO pretendentam nav pieredzes un tā ir tikko dibināta, organizācijai ir tiesības pretendēt uz SLO statusu. Piešķirot SLO statusu šādai organizācijai, tai tiek dots zināms “uzticības kredīts”, paļaujoties uz tās statūtos norādītajiem mērķiem un to, ka tā veiks plānoto </w:t>
      </w:r>
      <w:r w:rsidRPr="00DC5E6E">
        <w:rPr>
          <w:rFonts w:ascii="Times New Roman" w:hAnsi="Times New Roman" w:cs="Times New Roman"/>
          <w:bCs/>
        </w:rPr>
        <w:t xml:space="preserve">darbību, kas norādīta </w:t>
      </w:r>
      <w:r w:rsidRPr="00DC5E6E">
        <w:rPr>
          <w:rFonts w:ascii="Times New Roman" w:hAnsi="Times New Roman" w:cs="Times New Roman"/>
        </w:rPr>
        <w:t>darbības plāna veidlapā.</w:t>
      </w:r>
      <w:r w:rsidRPr="00DC5E6E">
        <w:rPr>
          <w:rFonts w:ascii="Times New Roman" w:hAnsi="Times New Roman" w:cs="Times New Roman"/>
          <w:bCs/>
        </w:rPr>
        <w:t xml:space="preserve"> Tādēļ ļoti būtiska loma ir VID, SLK un SLO statusa pretendenta organizācijas pārstāvju vienotai izpratnei par </w:t>
      </w:r>
      <w:r w:rsidR="0069684A">
        <w:rPr>
          <w:rFonts w:ascii="Times New Roman" w:hAnsi="Times New Roman" w:cs="Times New Roman"/>
          <w:bCs/>
        </w:rPr>
        <w:t>SL</w:t>
      </w:r>
      <w:r w:rsidRPr="00DC5E6E">
        <w:rPr>
          <w:rFonts w:ascii="Times New Roman" w:hAnsi="Times New Roman" w:cs="Times New Roman"/>
          <w:bCs/>
        </w:rPr>
        <w:t xml:space="preserve"> darbību, ka arī SLK ekspertu viedoklim par konkrēto organizāciju un tās mērķiem un darbību.</w:t>
      </w:r>
    </w:p>
    <w:p w14:paraId="10F3474B" w14:textId="2D22A4D9" w:rsidR="00BE5977" w:rsidRPr="00DC5E6E" w:rsidRDefault="00BE5977" w:rsidP="00891639">
      <w:pPr>
        <w:pStyle w:val="naisf"/>
        <w:widowControl w:val="0"/>
        <w:spacing w:before="0" w:after="0"/>
        <w:ind w:firstLine="720"/>
        <w:rPr>
          <w:lang w:val="lv-LV"/>
        </w:rPr>
      </w:pPr>
      <w:r w:rsidRPr="00DC5E6E">
        <w:rPr>
          <w:lang w:val="lv-LV"/>
        </w:rPr>
        <w:t>Pēdējos gados ir vērojama SLO statusa atņemšanas pieauguma tendence:</w:t>
      </w:r>
      <w:r w:rsidR="00891639" w:rsidRPr="00DC5E6E">
        <w:rPr>
          <w:lang w:val="lv-LV"/>
        </w:rPr>
        <w:t xml:space="preserve"> </w:t>
      </w:r>
      <w:r w:rsidRPr="00DC5E6E">
        <w:rPr>
          <w:lang w:val="lv-LV"/>
        </w:rPr>
        <w:t>2018.</w:t>
      </w:r>
      <w:r w:rsidR="002C4BE8" w:rsidRPr="00DC5E6E">
        <w:rPr>
          <w:lang w:val="lv-LV"/>
        </w:rPr>
        <w:t xml:space="preserve"> </w:t>
      </w:r>
      <w:r w:rsidRPr="00DC5E6E">
        <w:rPr>
          <w:lang w:val="lv-LV"/>
        </w:rPr>
        <w:t>gadā SLO statuss ir atņemts 101 organizācijai,</w:t>
      </w:r>
      <w:r w:rsidR="00472555">
        <w:rPr>
          <w:lang w:val="lv-LV"/>
        </w:rPr>
        <w:t xml:space="preserve"> </w:t>
      </w:r>
      <w:r w:rsidRPr="00DC5E6E">
        <w:rPr>
          <w:lang w:val="lv-LV"/>
        </w:rPr>
        <w:t>2019.</w:t>
      </w:r>
      <w:r w:rsidR="002C4BE8" w:rsidRPr="00DC5E6E">
        <w:rPr>
          <w:lang w:val="lv-LV"/>
        </w:rPr>
        <w:t xml:space="preserve"> </w:t>
      </w:r>
      <w:r w:rsidRPr="00DC5E6E">
        <w:rPr>
          <w:lang w:val="lv-LV"/>
        </w:rPr>
        <w:t xml:space="preserve">gadā </w:t>
      </w:r>
      <w:r w:rsidR="00472555">
        <w:rPr>
          <w:lang w:val="lv-LV"/>
        </w:rPr>
        <w:t xml:space="preserve">– </w:t>
      </w:r>
      <w:r w:rsidRPr="00DC5E6E">
        <w:rPr>
          <w:lang w:val="lv-LV"/>
        </w:rPr>
        <w:t>309 organizācij</w:t>
      </w:r>
      <w:r w:rsidR="00472555">
        <w:rPr>
          <w:lang w:val="lv-LV"/>
        </w:rPr>
        <w:t>ām, savukārt 2020.gadā – 319 organizācijām.</w:t>
      </w:r>
      <w:r w:rsidRPr="00DC5E6E">
        <w:rPr>
          <w:lang w:val="lv-LV"/>
        </w:rPr>
        <w:t xml:space="preserve"> Galvenie SLO statusa atņemšanas iemesli ir iepriekšējā gada darbības pārskata neiesniegšana, finanšu līdzekļu izlietojums neatbilstoši SLO likumā noteiktajiem nosacījumiem, nodokļu parādu esamība u.c.. Savukārt, daļa no SLO, kuras vairākus gadus nav veikušas ne </w:t>
      </w:r>
      <w:r w:rsidR="0069684A">
        <w:rPr>
          <w:lang w:val="lv-LV"/>
        </w:rPr>
        <w:t>SL</w:t>
      </w:r>
      <w:r w:rsidRPr="00DC5E6E">
        <w:rPr>
          <w:lang w:val="lv-LV"/>
        </w:rPr>
        <w:t>, ne citu darbību, ir atteikušās no SLO statusa.</w:t>
      </w:r>
    </w:p>
    <w:p w14:paraId="6002BBB8" w14:textId="77777777" w:rsidR="0086106E" w:rsidRPr="006F0704" w:rsidRDefault="00BE5977" w:rsidP="006F0704">
      <w:pPr>
        <w:ind w:firstLine="720"/>
        <w:jc w:val="both"/>
        <w:rPr>
          <w:rFonts w:ascii="Times New Roman" w:eastAsia="Calibri" w:hAnsi="Times New Roman" w:cs="Times New Roman"/>
        </w:rPr>
      </w:pPr>
      <w:r w:rsidRPr="006F0704">
        <w:rPr>
          <w:rFonts w:ascii="Times New Roman" w:hAnsi="Times New Roman" w:cs="Times New Roman"/>
        </w:rPr>
        <w:t xml:space="preserve">Saskaņā ar VID – SLO reģistra turētāja – sniegto informāciju </w:t>
      </w:r>
      <w:r w:rsidR="0086106E" w:rsidRPr="006F0704">
        <w:rPr>
          <w:rFonts w:ascii="Times New Roman" w:hAnsi="Times New Roman" w:cs="Times New Roman"/>
        </w:rPr>
        <w:t xml:space="preserve">uz </w:t>
      </w:r>
      <w:r w:rsidRPr="006F0704">
        <w:rPr>
          <w:rFonts w:ascii="Times New Roman" w:hAnsi="Times New Roman" w:cs="Times New Roman"/>
          <w:iCs/>
        </w:rPr>
        <w:t>202</w:t>
      </w:r>
      <w:r w:rsidR="00891639" w:rsidRPr="006F0704">
        <w:rPr>
          <w:rFonts w:ascii="Times New Roman" w:hAnsi="Times New Roman" w:cs="Times New Roman"/>
          <w:iCs/>
        </w:rPr>
        <w:t>1</w:t>
      </w:r>
      <w:r w:rsidRPr="006F0704">
        <w:rPr>
          <w:rFonts w:ascii="Times New Roman" w:hAnsi="Times New Roman" w:cs="Times New Roman"/>
          <w:iCs/>
        </w:rPr>
        <w:t>. gada 1.janvār</w:t>
      </w:r>
      <w:r w:rsidR="0086106E" w:rsidRPr="006F0704">
        <w:rPr>
          <w:rFonts w:ascii="Times New Roman" w:hAnsi="Times New Roman" w:cs="Times New Roman"/>
          <w:iCs/>
        </w:rPr>
        <w:t>i</w:t>
      </w:r>
      <w:r w:rsidRPr="006F0704">
        <w:rPr>
          <w:rFonts w:ascii="Times New Roman" w:hAnsi="Times New Roman" w:cs="Times New Roman"/>
          <w:iCs/>
        </w:rPr>
        <w:t xml:space="preserve"> </w:t>
      </w:r>
      <w:r w:rsidR="0086106E" w:rsidRPr="006F0704">
        <w:rPr>
          <w:rFonts w:ascii="Times New Roman" w:eastAsia="Calibri" w:hAnsi="Times New Roman" w:cs="Times New Roman"/>
        </w:rPr>
        <w:t>SLO skaits kopumā bija 2320, t.sk:</w:t>
      </w:r>
    </w:p>
    <w:p w14:paraId="63E879E1" w14:textId="77777777" w:rsidR="0086106E" w:rsidRPr="006F0704" w:rsidRDefault="0086106E" w:rsidP="006F0704">
      <w:pPr>
        <w:numPr>
          <w:ilvl w:val="0"/>
          <w:numId w:val="49"/>
        </w:numPr>
        <w:jc w:val="both"/>
        <w:rPr>
          <w:rFonts w:ascii="Times New Roman" w:eastAsia="Calibri" w:hAnsi="Times New Roman" w:cs="Times New Roman"/>
        </w:rPr>
      </w:pPr>
      <w:r w:rsidRPr="006F0704">
        <w:rPr>
          <w:rFonts w:ascii="Times New Roman" w:eastAsia="Calibri" w:hAnsi="Times New Roman" w:cs="Times New Roman"/>
        </w:rPr>
        <w:t>1950 biedrības;</w:t>
      </w:r>
    </w:p>
    <w:p w14:paraId="68988620" w14:textId="77777777" w:rsidR="0086106E" w:rsidRPr="006F0704" w:rsidRDefault="0086106E" w:rsidP="006F0704">
      <w:pPr>
        <w:numPr>
          <w:ilvl w:val="0"/>
          <w:numId w:val="49"/>
        </w:numPr>
        <w:jc w:val="both"/>
        <w:rPr>
          <w:rFonts w:ascii="Times New Roman" w:eastAsia="Calibri" w:hAnsi="Times New Roman" w:cs="Times New Roman"/>
        </w:rPr>
      </w:pPr>
      <w:r w:rsidRPr="006F0704">
        <w:rPr>
          <w:rFonts w:ascii="Times New Roman" w:eastAsia="Calibri" w:hAnsi="Times New Roman" w:cs="Times New Roman"/>
        </w:rPr>
        <w:t>302 nodibinājumi;</w:t>
      </w:r>
    </w:p>
    <w:p w14:paraId="3E5E6E37" w14:textId="77777777" w:rsidR="0086106E" w:rsidRPr="006F0704" w:rsidRDefault="0086106E" w:rsidP="006F0704">
      <w:pPr>
        <w:numPr>
          <w:ilvl w:val="0"/>
          <w:numId w:val="49"/>
        </w:numPr>
        <w:jc w:val="both"/>
        <w:rPr>
          <w:rFonts w:ascii="Times New Roman" w:eastAsia="Calibri" w:hAnsi="Times New Roman" w:cs="Times New Roman"/>
        </w:rPr>
      </w:pPr>
      <w:r w:rsidRPr="006F0704">
        <w:rPr>
          <w:rFonts w:ascii="Times New Roman" w:eastAsia="Calibri" w:hAnsi="Times New Roman" w:cs="Times New Roman"/>
        </w:rPr>
        <w:t>68 reliģiskās organizācijas.</w:t>
      </w:r>
    </w:p>
    <w:p w14:paraId="37BAAD50" w14:textId="13F05339" w:rsidR="00BE5977" w:rsidRPr="00DC5E6E" w:rsidRDefault="00BE5977" w:rsidP="00BE5977">
      <w:pPr>
        <w:ind w:left="75" w:firstLine="645"/>
        <w:jc w:val="both"/>
        <w:rPr>
          <w:rFonts w:ascii="Times New Roman" w:hAnsi="Times New Roman" w:cs="Times New Roman"/>
          <w:color w:val="000000"/>
          <w:shd w:val="clear" w:color="auto" w:fill="FFFFFF"/>
        </w:rPr>
      </w:pPr>
      <w:r w:rsidRPr="00DC5E6E">
        <w:rPr>
          <w:rFonts w:ascii="Times New Roman" w:hAnsi="Times New Roman" w:cs="Times New Roman"/>
          <w:color w:val="000000"/>
        </w:rPr>
        <w:t xml:space="preserve">Izlases veidā veicot SLO darbības pārskatu monitoringu, tika secināts, </w:t>
      </w:r>
      <w:r w:rsidRPr="00DC5E6E">
        <w:rPr>
          <w:rFonts w:ascii="Times New Roman" w:hAnsi="Times New Roman" w:cs="Times New Roman"/>
          <w:color w:val="000000"/>
          <w:shd w:val="clear" w:color="auto" w:fill="FFFFFF"/>
        </w:rPr>
        <w:t>ka darbības pārskatu saturs un kvalitāte ir ļoti atšķirīga, un tā būtu būtiski uzlabojama</w:t>
      </w:r>
      <w:r w:rsidR="0069684A">
        <w:rPr>
          <w:rFonts w:ascii="Times New Roman" w:hAnsi="Times New Roman" w:cs="Times New Roman"/>
          <w:color w:val="000000"/>
          <w:shd w:val="clear" w:color="auto" w:fill="FFFFFF"/>
        </w:rPr>
        <w:t>,</w:t>
      </w:r>
      <w:r w:rsidRPr="00DC5E6E">
        <w:rPr>
          <w:rFonts w:ascii="Times New Roman" w:hAnsi="Times New Roman" w:cs="Times New Roman"/>
          <w:color w:val="000000"/>
          <w:shd w:val="clear" w:color="auto" w:fill="FFFFFF"/>
        </w:rPr>
        <w:t xml:space="preserve"> it īpaši nelielajās SLO, izmantojot labākos Latvijas organizāciju un starptautiskās prakses piemērus un sniedzot nepieciešamu atbalstu satura papildināšanai un prasību izskaidrošanai.</w:t>
      </w:r>
    </w:p>
    <w:p w14:paraId="0F97AA96" w14:textId="251AD6A6" w:rsidR="00BE5977" w:rsidRPr="00DC5E6E" w:rsidRDefault="00BE5977" w:rsidP="00BE5977">
      <w:pPr>
        <w:ind w:left="75" w:firstLine="645"/>
        <w:jc w:val="both"/>
        <w:rPr>
          <w:rFonts w:ascii="Times New Roman" w:hAnsi="Times New Roman" w:cs="Times New Roman"/>
          <w:shd w:val="clear" w:color="auto" w:fill="FFFFFF"/>
        </w:rPr>
      </w:pPr>
      <w:r w:rsidRPr="00DC5E6E">
        <w:rPr>
          <w:rFonts w:ascii="Times New Roman" w:hAnsi="Times New Roman" w:cs="Times New Roman"/>
          <w:shd w:val="clear" w:color="auto" w:fill="FFFFFF"/>
        </w:rPr>
        <w:t xml:space="preserve">Ar mērķi palielināt NVO, tajā skaitā SLO darbības caurskatāmību, kā arī uzlabot darbības pārskatos sniedzamās informācijas kvalitāti, vairākās valstīs tiek izmantota </w:t>
      </w:r>
      <w:r w:rsidR="007878C5" w:rsidRPr="00DC5E6E">
        <w:rPr>
          <w:rFonts w:ascii="Times New Roman" w:hAnsi="Times New Roman" w:cs="Times New Roman"/>
          <w:shd w:val="clear" w:color="auto" w:fill="FFFFFF"/>
        </w:rPr>
        <w:t>vērtējumu skalas</w:t>
      </w:r>
      <w:r w:rsidRPr="00DC5E6E">
        <w:rPr>
          <w:rFonts w:ascii="Times New Roman" w:hAnsi="Times New Roman" w:cs="Times New Roman"/>
          <w:shd w:val="clear" w:color="auto" w:fill="FFFFFF"/>
        </w:rPr>
        <w:t xml:space="preserve"> sistēma, kad darbības pārskati tiek klasificēti atbilstoši punktu skaitam, kuru tiem piešķir attiecīgās institūcijas un iesaistītā žūrija. Minētā novērtējuma ieviešanas mērķis primāri ir veicināt darbības pārskatos iekļautās informācijas caurskatāmību, ļaujot visām ieinteresētajām pusēm (ziedotājiem, brīvprātīgajiem, sabiedrībai, uzraugošām iestādēm </w:t>
      </w:r>
      <w:r w:rsidR="00E46F89" w:rsidRPr="00DC5E6E">
        <w:rPr>
          <w:rFonts w:ascii="Times New Roman" w:hAnsi="Times New Roman" w:cs="Times New Roman"/>
          <w:shd w:val="clear" w:color="auto" w:fill="FFFFFF"/>
        </w:rPr>
        <w:t>u</w:t>
      </w:r>
      <w:r w:rsidRPr="00DC5E6E">
        <w:rPr>
          <w:rFonts w:ascii="Times New Roman" w:hAnsi="Times New Roman" w:cs="Times New Roman"/>
          <w:shd w:val="clear" w:color="auto" w:fill="FFFFFF"/>
        </w:rPr>
        <w:t>tt.) pieņemt lēmumu par konkrētās organizācijas atbalstīšanu</w:t>
      </w:r>
      <w:r w:rsidRPr="00DC5E6E">
        <w:rPr>
          <w:rStyle w:val="FootnoteReference"/>
          <w:rFonts w:ascii="Times New Roman" w:hAnsi="Times New Roman" w:cs="Times New Roman"/>
          <w:shd w:val="clear" w:color="auto" w:fill="FFFFFF"/>
        </w:rPr>
        <w:footnoteReference w:id="46"/>
      </w:r>
      <w:r w:rsidRPr="00DC5E6E">
        <w:rPr>
          <w:rFonts w:ascii="Times New Roman" w:hAnsi="Times New Roman" w:cs="Times New Roman"/>
          <w:shd w:val="clear" w:color="auto" w:fill="FFFFFF"/>
        </w:rPr>
        <w:t>. Vērtēšanas skalā iekļautās organizācijas un to darbības pārskatos iekļautā informācija tiek izmantota vadlīniju izstrādei citām organizācijām darbības pārskatu aizpildīšanai. Vienlaikus tas ir arī konkurenci veicinošs mehānisms starp nevalstiskā sektora dalībniekiem</w:t>
      </w:r>
      <w:r w:rsidRPr="00DC5E6E">
        <w:rPr>
          <w:rStyle w:val="FootnoteReference"/>
          <w:rFonts w:ascii="Times New Roman" w:hAnsi="Times New Roman" w:cs="Times New Roman"/>
          <w:shd w:val="clear" w:color="auto" w:fill="FFFFFF"/>
        </w:rPr>
        <w:footnoteReference w:id="47"/>
      </w:r>
      <w:r w:rsidRPr="00DC5E6E">
        <w:rPr>
          <w:rFonts w:ascii="Times New Roman" w:hAnsi="Times New Roman" w:cs="Times New Roman"/>
          <w:shd w:val="clear" w:color="auto" w:fill="FFFFFF"/>
        </w:rPr>
        <w:t>.</w:t>
      </w:r>
    </w:p>
    <w:p w14:paraId="4877EBC6" w14:textId="77777777" w:rsidR="00BE5977" w:rsidRPr="00DC5E6E" w:rsidRDefault="00BE5977" w:rsidP="00BE5977">
      <w:pPr>
        <w:ind w:left="75" w:firstLine="645"/>
        <w:jc w:val="both"/>
        <w:rPr>
          <w:rFonts w:ascii="Times New Roman" w:hAnsi="Times New Roman" w:cs="Times New Roman"/>
          <w:shd w:val="clear" w:color="auto" w:fill="FFFFFF"/>
        </w:rPr>
      </w:pPr>
    </w:p>
    <w:p w14:paraId="3B9CD602" w14:textId="77777777" w:rsidR="00BE5977" w:rsidRPr="00DC5E6E" w:rsidRDefault="00BE5977" w:rsidP="00BE5977">
      <w:pPr>
        <w:ind w:left="75" w:firstLine="645"/>
        <w:jc w:val="both"/>
        <w:rPr>
          <w:rFonts w:ascii="Times New Roman" w:hAnsi="Times New Roman" w:cs="Times New Roman"/>
          <w:shd w:val="clear" w:color="auto" w:fill="FFFFFF"/>
        </w:rPr>
      </w:pPr>
      <w:r w:rsidRPr="00DC5E6E">
        <w:rPr>
          <w:rFonts w:ascii="Times New Roman" w:hAnsi="Times New Roman" w:cs="Times New Roman"/>
          <w:noProof/>
          <w:lang w:eastAsia="lv-LV"/>
        </w:rPr>
        <mc:AlternateContent>
          <mc:Choice Requires="wps">
            <w:drawing>
              <wp:anchor distT="0" distB="0" distL="114300" distR="114300" simplePos="0" relativeHeight="251660288" behindDoc="0" locked="0" layoutInCell="1" allowOverlap="1" wp14:anchorId="6389E79A" wp14:editId="3C86D81C">
                <wp:simplePos x="0" y="0"/>
                <wp:positionH relativeFrom="margin">
                  <wp:align>right</wp:align>
                </wp:positionH>
                <wp:positionV relativeFrom="paragraph">
                  <wp:posOffset>6680</wp:posOffset>
                </wp:positionV>
                <wp:extent cx="5683911" cy="523875"/>
                <wp:effectExtent l="0" t="0" r="12065" b="28575"/>
                <wp:wrapNone/>
                <wp:docPr id="9" name="Text Box 9"/>
                <wp:cNvGraphicFramePr/>
                <a:graphic xmlns:a="http://schemas.openxmlformats.org/drawingml/2006/main">
                  <a:graphicData uri="http://schemas.microsoft.com/office/word/2010/wordprocessingShape">
                    <wps:wsp>
                      <wps:cNvSpPr txBox="1"/>
                      <wps:spPr>
                        <a:xfrm>
                          <a:off x="0" y="0"/>
                          <a:ext cx="5683911" cy="523875"/>
                        </a:xfrm>
                        <a:prstGeom prst="rect">
                          <a:avLst/>
                        </a:prstGeom>
                        <a:solidFill>
                          <a:schemeClr val="lt1"/>
                        </a:solidFill>
                        <a:ln w="6350">
                          <a:solidFill>
                            <a:prstClr val="black"/>
                          </a:solidFill>
                        </a:ln>
                      </wps:spPr>
                      <wps:txbx>
                        <w:txbxContent>
                          <w:p w14:paraId="08F21BC2" w14:textId="77777777" w:rsidR="001049FC" w:rsidRPr="00A91DA5" w:rsidRDefault="001049FC" w:rsidP="00BE5977">
                            <w:pPr>
                              <w:jc w:val="both"/>
                              <w:rPr>
                                <w:rFonts w:ascii="Times New Roman" w:hAnsi="Times New Roman" w:cs="Times New Roman"/>
                              </w:rPr>
                            </w:pPr>
                            <w:r w:rsidRPr="00A91DA5">
                              <w:rPr>
                                <w:rFonts w:ascii="Times New Roman" w:hAnsi="Times New Roman" w:cs="Times New Roman"/>
                                <w:bCs/>
                              </w:rPr>
                              <w:t>Ar mērķi iedibināt vienotu izpratni par SLO</w:t>
                            </w:r>
                            <w:r w:rsidRPr="00A91DA5" w:rsidDel="002B3BE6">
                              <w:rPr>
                                <w:rFonts w:ascii="Times New Roman" w:hAnsi="Times New Roman" w:cs="Times New Roman"/>
                                <w:bCs/>
                              </w:rPr>
                              <w:t xml:space="preserve"> </w:t>
                            </w:r>
                            <w:r>
                              <w:rPr>
                                <w:rFonts w:ascii="Times New Roman" w:hAnsi="Times New Roman" w:cs="Times New Roman"/>
                                <w:bCs/>
                              </w:rPr>
                              <w:t>SL</w:t>
                            </w:r>
                            <w:r w:rsidRPr="00A91DA5">
                              <w:rPr>
                                <w:rFonts w:ascii="Times New Roman" w:hAnsi="Times New Roman" w:cs="Times New Roman"/>
                                <w:bCs/>
                              </w:rPr>
                              <w:t xml:space="preserve"> darbību un SLK, kā arī visu SLO ieinteresēto personu starpā, </w:t>
                            </w:r>
                            <w:r>
                              <w:rPr>
                                <w:rFonts w:ascii="Times New Roman" w:hAnsi="Times New Roman" w:cs="Times New Roman"/>
                                <w:bCs/>
                              </w:rPr>
                              <w:t xml:space="preserve">nepieciešams </w:t>
                            </w:r>
                            <w:r w:rsidRPr="00A91DA5">
                              <w:rPr>
                                <w:rFonts w:ascii="Times New Roman" w:hAnsi="Times New Roman" w:cs="Times New Roman"/>
                                <w:bCs/>
                              </w:rPr>
                              <w:t>ieviest atzīmi</w:t>
                            </w:r>
                            <w:r>
                              <w:rPr>
                                <w:rFonts w:ascii="Times New Roman" w:hAnsi="Times New Roman" w:cs="Times New Roman"/>
                                <w:bCs/>
                              </w:rPr>
                              <w:t xml:space="preserve"> </w:t>
                            </w:r>
                            <w:r w:rsidRPr="00A91DA5">
                              <w:rPr>
                                <w:rFonts w:ascii="Times New Roman" w:hAnsi="Times New Roman" w:cs="Times New Roman"/>
                                <w:bCs/>
                              </w:rPr>
                              <w:t xml:space="preserve">SLO </w:t>
                            </w:r>
                            <w:r>
                              <w:rPr>
                                <w:rFonts w:ascii="Times New Roman" w:hAnsi="Times New Roman" w:cs="Times New Roman"/>
                                <w:bCs/>
                              </w:rPr>
                              <w:t>darbības pārskata saturam.</w:t>
                            </w:r>
                          </w:p>
                          <w:p w14:paraId="4B1F8E82" w14:textId="77777777" w:rsidR="001049FC" w:rsidRDefault="001049FC" w:rsidP="00BE59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9E79A" id="Text Box 9" o:spid="_x0000_s1037" type="#_x0000_t202" style="position:absolute;left:0;text-align:left;margin-left:396.35pt;margin-top:.55pt;width:447.55pt;height:41.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wTwIAAKgEAAAOAAAAZHJzL2Uyb0RvYy54bWysVE1v2zAMvQ/YfxB0X5zvJkacIkuRYUDQ&#10;FkiKnhVZjo3JoiYpsbNfP0q207TbadhFocjnJ/KRzOK+LiU5C2MLUAkd9PqUCMUhLdQxoS/7zZcZ&#10;JdYxlTIJSiT0Iiy9X37+tKh0LIaQg0yFIUiibFzphObO6TiKLM9FyWwPtFAYzMCUzOHVHKPUsArZ&#10;SxkN+/1pVIFJtQEurEXvQxOky8CfZYK7pyyzwhGZUMzNhdOE8+DPaLlg8dEwnRe8TYP9QxYlKxQ+&#10;eqV6YI6Rkyn+oCoLbsBC5nocygiyrOAi1IDVDPofqtnlTItQC4pj9VUm+/9o+eP52ZAiTeicEsVK&#10;bNFe1I58hZrMvTqVtjGCdhphrkY3drnzW3T6ouvMlP4XyyEYR50vV209GUfnZDobzQcDSjjGJsPR&#10;7G7iaaK3r7Wx7puAkngjoQZ7FyRl5611DbSD+McsyCLdFFKGi58XsZaGnBl2WrqQI5K/Q0lFqoRO&#10;R5N+IH4X89TX7w+S8R9tejco5JMKc/aaNLV7y9WHOig463Q5QHpBuQw042Y13xRIv2XWPTOD84UK&#10;4c64JzwyCZgTtBYlOZhff/N7PLYdo5RUOK8JtT9PzAhK5HeFAzEfjMd+wMNlPLkb4sXcRg63EXUq&#10;14BCYT8wu2B6vJOdmRkoX3G1Vv5VDDHF8e2Eus5cu2aLcDW5WK0CCEdaM7dVO809tW+Ml3VfvzKj&#10;27Y6HIhH6CabxR+622D9lwpWJwdZEVrvdW5UbeXHdQjD066u37fbe0C9/cEsfwMAAP//AwBQSwME&#10;FAAGAAgAAAAhADOK2f7YAAAABQEAAA8AAABkcnMvZG93bnJldi54bWxMj0FPwzAMhe9I/IfISNxY&#10;OhBTV5pOgAYXTmyIs9dkSUTjVEnWlX+POcHt2c96/l67mcMgJpOyj6RguahAGOqj9mQVfOxfbmoQ&#10;uSBpHCIZBd8mw6a7vGix0fFM72baFSs4hHKDClwpYyNl7p0JmBdxNMTeMaaAhcdkpU545vAwyNuq&#10;WsmAnviDw9E8O9N/7U5BwfbJrm1fY3LbWns/zZ/HN/uq1PXV/PgAopi5/B3DLz6jQ8dMh3gincWg&#10;gIsU3i5BsFmv71kcWNytQHat/E/f/QAAAP//AwBQSwECLQAUAAYACAAAACEAtoM4kv4AAADhAQAA&#10;EwAAAAAAAAAAAAAAAAAAAAAAW0NvbnRlbnRfVHlwZXNdLnhtbFBLAQItABQABgAIAAAAIQA4/SH/&#10;1gAAAJQBAAALAAAAAAAAAAAAAAAAAC8BAABfcmVscy8ucmVsc1BLAQItABQABgAIAAAAIQDW+aQw&#10;TwIAAKgEAAAOAAAAAAAAAAAAAAAAAC4CAABkcnMvZTJvRG9jLnhtbFBLAQItABQABgAIAAAAIQAz&#10;itn+2AAAAAUBAAAPAAAAAAAAAAAAAAAAAKkEAABkcnMvZG93bnJldi54bWxQSwUGAAAAAAQABADz&#10;AAAArgUAAAAA&#10;" fillcolor="white [3201]" strokeweight=".5pt">
                <v:textbox>
                  <w:txbxContent>
                    <w:p w14:paraId="08F21BC2" w14:textId="77777777" w:rsidR="001049FC" w:rsidRPr="00A91DA5" w:rsidRDefault="001049FC" w:rsidP="00BE5977">
                      <w:pPr>
                        <w:jc w:val="both"/>
                        <w:rPr>
                          <w:rFonts w:ascii="Times New Roman" w:hAnsi="Times New Roman" w:cs="Times New Roman"/>
                        </w:rPr>
                      </w:pPr>
                      <w:r w:rsidRPr="00A91DA5">
                        <w:rPr>
                          <w:rFonts w:ascii="Times New Roman" w:hAnsi="Times New Roman" w:cs="Times New Roman"/>
                          <w:bCs/>
                        </w:rPr>
                        <w:t>Ar mērķi iedibināt vienotu izpratni par SLO</w:t>
                      </w:r>
                      <w:r w:rsidRPr="00A91DA5" w:rsidDel="002B3BE6">
                        <w:rPr>
                          <w:rFonts w:ascii="Times New Roman" w:hAnsi="Times New Roman" w:cs="Times New Roman"/>
                          <w:bCs/>
                        </w:rPr>
                        <w:t xml:space="preserve"> </w:t>
                      </w:r>
                      <w:r>
                        <w:rPr>
                          <w:rFonts w:ascii="Times New Roman" w:hAnsi="Times New Roman" w:cs="Times New Roman"/>
                          <w:bCs/>
                        </w:rPr>
                        <w:t>SL</w:t>
                      </w:r>
                      <w:r w:rsidRPr="00A91DA5">
                        <w:rPr>
                          <w:rFonts w:ascii="Times New Roman" w:hAnsi="Times New Roman" w:cs="Times New Roman"/>
                          <w:bCs/>
                        </w:rPr>
                        <w:t xml:space="preserve"> darbību un SLK, kā arī visu SLO ieinteresēto personu starpā, </w:t>
                      </w:r>
                      <w:r>
                        <w:rPr>
                          <w:rFonts w:ascii="Times New Roman" w:hAnsi="Times New Roman" w:cs="Times New Roman"/>
                          <w:bCs/>
                        </w:rPr>
                        <w:t xml:space="preserve">nepieciešams </w:t>
                      </w:r>
                      <w:r w:rsidRPr="00A91DA5">
                        <w:rPr>
                          <w:rFonts w:ascii="Times New Roman" w:hAnsi="Times New Roman" w:cs="Times New Roman"/>
                          <w:bCs/>
                        </w:rPr>
                        <w:t>ieviest atzīmi</w:t>
                      </w:r>
                      <w:r>
                        <w:rPr>
                          <w:rFonts w:ascii="Times New Roman" w:hAnsi="Times New Roman" w:cs="Times New Roman"/>
                          <w:bCs/>
                        </w:rPr>
                        <w:t xml:space="preserve"> </w:t>
                      </w:r>
                      <w:r w:rsidRPr="00A91DA5">
                        <w:rPr>
                          <w:rFonts w:ascii="Times New Roman" w:hAnsi="Times New Roman" w:cs="Times New Roman"/>
                          <w:bCs/>
                        </w:rPr>
                        <w:t xml:space="preserve">SLO </w:t>
                      </w:r>
                      <w:r>
                        <w:rPr>
                          <w:rFonts w:ascii="Times New Roman" w:hAnsi="Times New Roman" w:cs="Times New Roman"/>
                          <w:bCs/>
                        </w:rPr>
                        <w:t>darbības pārskata saturam.</w:t>
                      </w:r>
                    </w:p>
                    <w:p w14:paraId="4B1F8E82" w14:textId="77777777" w:rsidR="001049FC" w:rsidRDefault="001049FC" w:rsidP="00BE5977"/>
                  </w:txbxContent>
                </v:textbox>
                <w10:wrap anchorx="margin"/>
              </v:shape>
            </w:pict>
          </mc:Fallback>
        </mc:AlternateContent>
      </w:r>
    </w:p>
    <w:p w14:paraId="0ACAE4B8" w14:textId="77777777" w:rsidR="00BE5977" w:rsidRPr="00DC5E6E" w:rsidRDefault="00BE5977" w:rsidP="00BE5977">
      <w:pPr>
        <w:ind w:left="75" w:firstLine="645"/>
        <w:jc w:val="both"/>
        <w:rPr>
          <w:rFonts w:ascii="Times New Roman" w:hAnsi="Times New Roman" w:cs="Times New Roman"/>
          <w:shd w:val="clear" w:color="auto" w:fill="FFFFFF"/>
        </w:rPr>
      </w:pPr>
    </w:p>
    <w:p w14:paraId="24B52017" w14:textId="77777777" w:rsidR="00BE5977" w:rsidRPr="00DC5E6E" w:rsidRDefault="00BE5977" w:rsidP="00BE5977">
      <w:pPr>
        <w:ind w:left="75" w:firstLine="645"/>
        <w:jc w:val="both"/>
        <w:rPr>
          <w:rFonts w:ascii="Times New Roman" w:hAnsi="Times New Roman" w:cs="Times New Roman"/>
          <w:shd w:val="clear" w:color="auto" w:fill="FFFFFF"/>
        </w:rPr>
      </w:pPr>
    </w:p>
    <w:p w14:paraId="539CE380" w14:textId="77777777" w:rsidR="00BE5977" w:rsidRPr="00DC5E6E" w:rsidRDefault="00BE5977" w:rsidP="00BE5977">
      <w:pPr>
        <w:ind w:left="75" w:firstLine="645"/>
        <w:jc w:val="both"/>
        <w:rPr>
          <w:rFonts w:ascii="Times New Roman" w:hAnsi="Times New Roman" w:cs="Times New Roman"/>
          <w:shd w:val="clear" w:color="auto" w:fill="FFFFFF"/>
        </w:rPr>
      </w:pPr>
    </w:p>
    <w:p w14:paraId="44D09AD6" w14:textId="77777777" w:rsidR="00BE5977" w:rsidRPr="00DC5E6E" w:rsidRDefault="00BE5977" w:rsidP="00BE5977">
      <w:pPr>
        <w:ind w:left="75" w:firstLine="645"/>
        <w:jc w:val="both"/>
        <w:rPr>
          <w:rFonts w:ascii="Times New Roman" w:hAnsi="Times New Roman" w:cs="Times New Roman"/>
          <w:b/>
          <w:shd w:val="clear" w:color="auto" w:fill="FFFFFF"/>
        </w:rPr>
      </w:pPr>
      <w:r w:rsidRPr="00DC5E6E">
        <w:rPr>
          <w:rFonts w:ascii="Times New Roman" w:hAnsi="Times New Roman" w:cs="Times New Roman"/>
          <w:b/>
          <w:shd w:val="clear" w:color="auto" w:fill="FFFFFF"/>
        </w:rPr>
        <w:t>Pārskata caurskatāmības atzīme nav atkarīga no organizācijas izmēra vai darbības intensitātes. Tā parāda, cik pilnvērtīgi un precīzi pārskatā sniegtā informācija atspoguļo faktisko SLO darbību.</w:t>
      </w:r>
    </w:p>
    <w:p w14:paraId="1766910F" w14:textId="11A97287" w:rsidR="007878C5" w:rsidRPr="00DC5E6E" w:rsidRDefault="00BE5977" w:rsidP="00BE5977">
      <w:pPr>
        <w:ind w:left="75" w:firstLine="645"/>
        <w:jc w:val="both"/>
        <w:rPr>
          <w:rFonts w:ascii="Times New Roman" w:hAnsi="Times New Roman" w:cs="Times New Roman"/>
          <w:shd w:val="clear" w:color="auto" w:fill="FFFFFF"/>
        </w:rPr>
      </w:pPr>
      <w:r w:rsidRPr="00DC5E6E">
        <w:rPr>
          <w:rFonts w:ascii="Times New Roman" w:hAnsi="Times New Roman" w:cs="Times New Roman"/>
          <w:shd w:val="clear" w:color="auto" w:fill="FFFFFF"/>
        </w:rPr>
        <w:t>Pārstrukturizējot SLO iesniegto atskaišu izskatīšanu SLK un VID uzraudzību, nepieciešams ieviest strukturizētu pieeju SLO1 un SLO2 iesniegto ikgadējo atskaišu izskatīšanā. Atbilstoši tam, ka SLO1 būs iespējas izmantot mazāk valsts noteikto priekšrocību, tad arī uzraudzība tiks veikta mazākā apjomā, t.i. konkrētās atskaites SLK tiks izskatītas gadījumos, kad VID nodokļu vadības risku sistēma vai citas institūcijas identificēs riskus</w:t>
      </w:r>
      <w:r w:rsidR="007878C5" w:rsidRPr="00DC5E6E">
        <w:rPr>
          <w:rFonts w:ascii="Times New Roman" w:hAnsi="Times New Roman" w:cs="Times New Roman"/>
          <w:shd w:val="clear" w:color="auto" w:fill="FFFFFF"/>
        </w:rPr>
        <w:t xml:space="preserve">. </w:t>
      </w:r>
    </w:p>
    <w:p w14:paraId="54D7AAB7" w14:textId="6AEE50FD" w:rsidR="007878C5" w:rsidRPr="00DC5E6E" w:rsidRDefault="00BE5977" w:rsidP="00BE5977">
      <w:pPr>
        <w:ind w:left="75" w:firstLine="645"/>
        <w:jc w:val="both"/>
        <w:rPr>
          <w:rFonts w:ascii="Times New Roman" w:hAnsi="Times New Roman" w:cs="Times New Roman"/>
          <w:shd w:val="clear" w:color="auto" w:fill="FFFFFF"/>
        </w:rPr>
      </w:pPr>
      <w:r w:rsidRPr="00DC5E6E">
        <w:rPr>
          <w:rFonts w:ascii="Times New Roman" w:hAnsi="Times New Roman" w:cs="Times New Roman"/>
          <w:shd w:val="clear" w:color="auto" w:fill="FFFFFF"/>
        </w:rPr>
        <w:t xml:space="preserve">Savukārt, SLO2 tiks veikta plašāka regulāra uzraudzība un SLO2 ikgadējās atskaites katru gadu tiks izskatītas un vērtētas SLK. </w:t>
      </w:r>
      <w:r w:rsidR="007878C5" w:rsidRPr="00DC5E6E">
        <w:rPr>
          <w:rFonts w:ascii="Times New Roman" w:hAnsi="Times New Roman" w:cs="Times New Roman"/>
          <w:shd w:val="clear" w:color="auto" w:fill="FFFFFF"/>
        </w:rPr>
        <w:t xml:space="preserve">Vienlaikus, ņemot vērā, ka SLO tiks noteiktas tiesības veikt SD </w:t>
      </w:r>
      <w:r w:rsidR="008614E9">
        <w:rPr>
          <w:rFonts w:ascii="Times New Roman" w:hAnsi="Times New Roman" w:cs="Times New Roman"/>
          <w:shd w:val="clear" w:color="auto" w:fill="FFFFFF"/>
        </w:rPr>
        <w:t>jebkādā</w:t>
      </w:r>
      <w:r w:rsidR="008614E9" w:rsidRPr="00DC5E6E">
        <w:rPr>
          <w:rFonts w:ascii="Times New Roman" w:hAnsi="Times New Roman" w:cs="Times New Roman"/>
          <w:shd w:val="clear" w:color="auto" w:fill="FFFFFF"/>
        </w:rPr>
        <w:t xml:space="preserve"> </w:t>
      </w:r>
      <w:r w:rsidR="007878C5" w:rsidRPr="00DC5E6E">
        <w:rPr>
          <w:rFonts w:ascii="Times New Roman" w:hAnsi="Times New Roman" w:cs="Times New Roman"/>
          <w:shd w:val="clear" w:color="auto" w:fill="FFFFFF"/>
        </w:rPr>
        <w:t>apmērā, arī tādu SLO, kuru SD ieņēmumi pārsniegs 50</w:t>
      </w:r>
      <w:r w:rsidR="00CD3ECE" w:rsidRPr="00DC5E6E">
        <w:rPr>
          <w:rFonts w:ascii="Times New Roman" w:hAnsi="Times New Roman" w:cs="Times New Roman"/>
          <w:shd w:val="clear" w:color="auto" w:fill="FFFFFF"/>
        </w:rPr>
        <w:t xml:space="preserve"> </w:t>
      </w:r>
      <w:r w:rsidR="007878C5" w:rsidRPr="00DC5E6E">
        <w:rPr>
          <w:rFonts w:ascii="Times New Roman" w:hAnsi="Times New Roman" w:cs="Times New Roman"/>
          <w:shd w:val="clear" w:color="auto" w:fill="FFFFFF"/>
        </w:rPr>
        <w:t>% no kopējiem ieņēmumiem, ikgadējās atskaites tiks vērtētas SLK.</w:t>
      </w:r>
    </w:p>
    <w:p w14:paraId="70BD0625" w14:textId="77777777" w:rsidR="00BE5977" w:rsidRPr="00DC5E6E" w:rsidRDefault="007878C5" w:rsidP="00BE5977">
      <w:pPr>
        <w:ind w:left="75" w:firstLine="645"/>
        <w:jc w:val="both"/>
        <w:rPr>
          <w:rFonts w:ascii="Times New Roman" w:hAnsi="Times New Roman" w:cs="Times New Roman"/>
          <w:shd w:val="clear" w:color="auto" w:fill="FFFFFF"/>
        </w:rPr>
      </w:pPr>
      <w:r w:rsidRPr="00DC5E6E">
        <w:rPr>
          <w:rFonts w:ascii="Times New Roman" w:hAnsi="Times New Roman" w:cs="Times New Roman"/>
          <w:shd w:val="clear" w:color="auto" w:fill="FFFFFF"/>
        </w:rPr>
        <w:t xml:space="preserve">Vienlaikus </w:t>
      </w:r>
      <w:r w:rsidR="00BE5977" w:rsidRPr="00DC5E6E">
        <w:rPr>
          <w:rFonts w:ascii="Times New Roman" w:hAnsi="Times New Roman" w:cs="Times New Roman"/>
          <w:shd w:val="clear" w:color="auto" w:fill="FFFFFF"/>
        </w:rPr>
        <w:t>SLK funkcijās paliks SLO statusa piešķiršanas un atņemšanas vērtēšana. Rezultātā arī VID resurss tiks izmantots mērķtiecīgāk un efektīvāk.</w:t>
      </w:r>
    </w:p>
    <w:p w14:paraId="1EA1A737" w14:textId="77777777" w:rsidR="00470D09" w:rsidRPr="00DC5E6E" w:rsidRDefault="00BE5977" w:rsidP="00BE5977">
      <w:pPr>
        <w:ind w:left="75" w:firstLine="645"/>
        <w:jc w:val="both"/>
        <w:rPr>
          <w:rFonts w:ascii="Times New Roman" w:hAnsi="Times New Roman" w:cs="Times New Roman"/>
          <w:shd w:val="clear" w:color="auto" w:fill="FFFFFF"/>
        </w:rPr>
      </w:pPr>
      <w:r w:rsidRPr="00DC5E6E">
        <w:rPr>
          <w:rFonts w:ascii="Times New Roman" w:hAnsi="Times New Roman" w:cs="Times New Roman"/>
          <w:shd w:val="clear" w:color="auto" w:fill="FFFFFF"/>
        </w:rPr>
        <w:t>Neskatoties uz šādas strukturizētas SLO uzraudzības ieviešanu, gan SLO1, gan SLO2 jānodrošina tās finanšu līdzekļu plūsmas izsekojamība, atklātība un caurskatāmība.</w:t>
      </w:r>
    </w:p>
    <w:p w14:paraId="3A98A081" w14:textId="2C4504BE" w:rsidR="00470D09" w:rsidRPr="00DC5E6E" w:rsidRDefault="00E46F89" w:rsidP="007D08CC">
      <w:pPr>
        <w:ind w:left="75" w:firstLine="645"/>
        <w:jc w:val="both"/>
        <w:rPr>
          <w:rFonts w:ascii="Times New Roman" w:hAnsi="Times New Roman" w:cs="Times New Roman"/>
          <w:shd w:val="clear" w:color="auto" w:fill="FFFFFF"/>
        </w:rPr>
      </w:pPr>
      <w:r w:rsidRPr="00DC5E6E">
        <w:rPr>
          <w:rFonts w:ascii="Times New Roman" w:hAnsi="Times New Roman" w:cs="Times New Roman"/>
          <w:shd w:val="clear" w:color="auto" w:fill="FFFFFF"/>
        </w:rPr>
        <w:t>Līdz ar to n</w:t>
      </w:r>
      <w:r w:rsidR="00470D09" w:rsidRPr="00DC5E6E">
        <w:rPr>
          <w:rFonts w:ascii="Times New Roman" w:hAnsi="Times New Roman" w:cs="Times New Roman"/>
          <w:shd w:val="clear" w:color="auto" w:fill="FFFFFF"/>
        </w:rPr>
        <w:t>epieciešams</w:t>
      </w:r>
      <w:r w:rsidR="007878C5" w:rsidRPr="00DC5E6E">
        <w:rPr>
          <w:rFonts w:ascii="Times New Roman" w:hAnsi="Times New Roman" w:cs="Times New Roman"/>
          <w:shd w:val="clear" w:color="auto" w:fill="FFFFFF"/>
        </w:rPr>
        <w:t xml:space="preserve"> stiprināt</w:t>
      </w:r>
      <w:r w:rsidR="00470D09" w:rsidRPr="00DC5E6E">
        <w:rPr>
          <w:rFonts w:ascii="Times New Roman" w:hAnsi="Times New Roman" w:cs="Times New Roman"/>
          <w:shd w:val="clear" w:color="auto" w:fill="FFFFFF"/>
        </w:rPr>
        <w:t xml:space="preserve"> SLK kapacitāti un paredzēt lielāku iesaisti lēmum</w:t>
      </w:r>
      <w:r w:rsidR="0069684A">
        <w:rPr>
          <w:rFonts w:ascii="Times New Roman" w:hAnsi="Times New Roman" w:cs="Times New Roman"/>
          <w:shd w:val="clear" w:color="auto" w:fill="FFFFFF"/>
        </w:rPr>
        <w:t>os</w:t>
      </w:r>
      <w:r w:rsidR="00470D09" w:rsidRPr="00DC5E6E">
        <w:rPr>
          <w:rFonts w:ascii="Times New Roman" w:hAnsi="Times New Roman" w:cs="Times New Roman"/>
          <w:shd w:val="clear" w:color="auto" w:fill="FFFFFF"/>
        </w:rPr>
        <w:t xml:space="preserve"> par SLO statusa piešķiršanu un SLO darbības uzraudzību, t.i. </w:t>
      </w:r>
      <w:r w:rsidR="007878C5" w:rsidRPr="00DC5E6E">
        <w:rPr>
          <w:rFonts w:ascii="Times New Roman" w:hAnsi="Times New Roman" w:cs="Times New Roman"/>
          <w:shd w:val="clear" w:color="auto" w:fill="FFFFFF"/>
        </w:rPr>
        <w:t xml:space="preserve">nosakot, ka </w:t>
      </w:r>
      <w:r w:rsidR="00470D09" w:rsidRPr="00DC5E6E">
        <w:rPr>
          <w:rFonts w:ascii="Times New Roman" w:hAnsi="Times New Roman" w:cs="Times New Roman"/>
          <w:shd w:val="clear" w:color="auto" w:fill="FFFFFF"/>
        </w:rPr>
        <w:t>SLK nav tikai konsultatīvā loma, bet ir lēmējtiesības, piešķirot SLK priekšsēdētājam izšķirošo balsi gadījumos, ja balsojot “par” un “pret” balsu skaits ir vienāds</w:t>
      </w:r>
      <w:r w:rsidR="007D08CC" w:rsidRPr="00DC5E6E">
        <w:rPr>
          <w:rFonts w:ascii="Times New Roman" w:hAnsi="Times New Roman" w:cs="Times New Roman"/>
          <w:shd w:val="clear" w:color="auto" w:fill="FFFFFF"/>
        </w:rPr>
        <w:t xml:space="preserve">. </w:t>
      </w:r>
      <w:r w:rsidR="00470D09" w:rsidRPr="00DC5E6E">
        <w:rPr>
          <w:rFonts w:ascii="Times New Roman" w:hAnsi="Times New Roman" w:cs="Times New Roman"/>
          <w:shd w:val="clear" w:color="auto" w:fill="FFFFFF"/>
        </w:rPr>
        <w:t xml:space="preserve">Turklāt ir jānosaka </w:t>
      </w:r>
      <w:r w:rsidR="007878C5" w:rsidRPr="00DC5E6E">
        <w:rPr>
          <w:rFonts w:ascii="Times New Roman" w:hAnsi="Times New Roman" w:cs="Times New Roman"/>
          <w:shd w:val="clear" w:color="auto" w:fill="FFFFFF"/>
        </w:rPr>
        <w:t>apmaksu</w:t>
      </w:r>
      <w:r w:rsidR="00470D09" w:rsidRPr="00DC5E6E">
        <w:rPr>
          <w:rFonts w:ascii="Times New Roman" w:hAnsi="Times New Roman" w:cs="Times New Roman"/>
          <w:shd w:val="clear" w:color="auto" w:fill="FFFFFF"/>
        </w:rPr>
        <w:t xml:space="preserve"> par</w:t>
      </w:r>
      <w:r w:rsidR="007878C5" w:rsidRPr="00DC5E6E">
        <w:rPr>
          <w:rFonts w:ascii="Times New Roman" w:hAnsi="Times New Roman" w:cs="Times New Roman"/>
          <w:shd w:val="clear" w:color="auto" w:fill="FFFFFF"/>
        </w:rPr>
        <w:t xml:space="preserve"> veicamajiem pienākumiem</w:t>
      </w:r>
      <w:r w:rsidR="00470D09" w:rsidRPr="00DC5E6E">
        <w:rPr>
          <w:rFonts w:ascii="Times New Roman" w:hAnsi="Times New Roman" w:cs="Times New Roman"/>
          <w:shd w:val="clear" w:color="auto" w:fill="FFFFFF"/>
        </w:rPr>
        <w:t xml:space="preserve"> SLK NVO deleģētajiem ekspertiem</w:t>
      </w:r>
      <w:r w:rsidR="007878C5" w:rsidRPr="00DC5E6E">
        <w:rPr>
          <w:rFonts w:ascii="Times New Roman" w:hAnsi="Times New Roman" w:cs="Times New Roman"/>
          <w:shd w:val="clear" w:color="auto" w:fill="FFFFFF"/>
        </w:rPr>
        <w:t>, nodrošinot attiecīgo resursu šo atbildīgo pienākumu izpildei.</w:t>
      </w:r>
      <w:r w:rsidR="005674C1">
        <w:rPr>
          <w:rFonts w:ascii="Times New Roman" w:hAnsi="Times New Roman" w:cs="Times New Roman"/>
          <w:shd w:val="clear" w:color="auto" w:fill="FFFFFF"/>
        </w:rPr>
        <w:t xml:space="preserve"> Vienlaikus normatīvajos aktos tiek noteikti</w:t>
      </w:r>
      <w:r w:rsidR="0087427F">
        <w:rPr>
          <w:rFonts w:ascii="Times New Roman" w:hAnsi="Times New Roman" w:cs="Times New Roman"/>
          <w:shd w:val="clear" w:color="auto" w:fill="FFFFFF"/>
        </w:rPr>
        <w:t xml:space="preserve"> jauni SLK locekļu </w:t>
      </w:r>
      <w:r w:rsidR="0087427F" w:rsidRPr="0087427F">
        <w:rPr>
          <w:rFonts w:ascii="Times New Roman" w:hAnsi="Times New Roman" w:cs="Times New Roman"/>
          <w:shd w:val="clear" w:color="auto" w:fill="FFFFFF"/>
        </w:rPr>
        <w:t>pienākumi un tiesīb</w:t>
      </w:r>
      <w:r w:rsidR="0087427F">
        <w:rPr>
          <w:rFonts w:ascii="Times New Roman" w:hAnsi="Times New Roman" w:cs="Times New Roman"/>
          <w:shd w:val="clear" w:color="auto" w:fill="FFFFFF"/>
        </w:rPr>
        <w:t>as</w:t>
      </w:r>
      <w:r w:rsidR="0087427F" w:rsidRPr="0087427F">
        <w:rPr>
          <w:rFonts w:ascii="Times New Roman" w:hAnsi="Times New Roman" w:cs="Times New Roman"/>
          <w:shd w:val="clear" w:color="auto" w:fill="FFFFFF"/>
        </w:rPr>
        <w:t>.</w:t>
      </w:r>
    </w:p>
    <w:p w14:paraId="0C523F32" w14:textId="77777777" w:rsidR="00470D09" w:rsidRPr="00DC5E6E" w:rsidRDefault="00470D09" w:rsidP="00470D09">
      <w:pPr>
        <w:ind w:left="75" w:firstLine="645"/>
        <w:jc w:val="both"/>
        <w:rPr>
          <w:rFonts w:ascii="Times New Roman" w:hAnsi="Times New Roman" w:cs="Times New Roman"/>
          <w:shd w:val="clear" w:color="auto" w:fill="FFFFFF"/>
        </w:rPr>
      </w:pPr>
      <w:r w:rsidRPr="00DC5E6E">
        <w:rPr>
          <w:rFonts w:ascii="Times New Roman" w:hAnsi="Times New Roman" w:cs="Times New Roman"/>
          <w:shd w:val="clear" w:color="auto" w:fill="FFFFFF"/>
        </w:rPr>
        <w:t>Lai nodrošinātu vienotu praksi attiecībā uz SLO vērtēšanu, VID sadarbībā ar SLK nepieciešams izstrādāt SLO darbības pārskata veidlapā paredzētās informācijas un tās caurskatāmības izvērtēšanas matricu, izmantojot labākās starptautiskās prakses piemērus.</w:t>
      </w:r>
    </w:p>
    <w:p w14:paraId="4A4F1BD5" w14:textId="5F912D20" w:rsidR="00BE5977" w:rsidRPr="00DC5E6E" w:rsidRDefault="00470D09" w:rsidP="00470D09">
      <w:pPr>
        <w:ind w:left="75" w:firstLine="645"/>
        <w:jc w:val="both"/>
        <w:rPr>
          <w:rFonts w:ascii="Times New Roman" w:hAnsi="Times New Roman" w:cs="Times New Roman"/>
          <w:shd w:val="clear" w:color="auto" w:fill="FFFFFF"/>
        </w:rPr>
      </w:pPr>
      <w:r w:rsidRPr="00DC5E6E">
        <w:rPr>
          <w:rFonts w:ascii="Times New Roman" w:hAnsi="Times New Roman" w:cs="Times New Roman"/>
          <w:shd w:val="clear" w:color="auto" w:fill="FFFFFF"/>
        </w:rPr>
        <w:t xml:space="preserve">Veicot SLO uzraudzību, izveidot vienoto praksi un, atbilstoši </w:t>
      </w:r>
      <w:bookmarkStart w:id="29" w:name="_Hlk63168275"/>
      <w:r w:rsidRPr="00DC5E6E">
        <w:rPr>
          <w:rFonts w:ascii="Times New Roman" w:hAnsi="Times New Roman" w:cs="Times New Roman"/>
          <w:shd w:val="clear" w:color="auto" w:fill="FFFFFF"/>
        </w:rPr>
        <w:t>izstrādātajai novērtēšanas matricai</w:t>
      </w:r>
      <w:r w:rsidR="0069684A">
        <w:rPr>
          <w:rFonts w:ascii="Times New Roman" w:hAnsi="Times New Roman" w:cs="Times New Roman"/>
          <w:shd w:val="clear" w:color="auto" w:fill="FFFFFF"/>
        </w:rPr>
        <w:t>,</w:t>
      </w:r>
      <w:r w:rsidRPr="00DC5E6E">
        <w:rPr>
          <w:rFonts w:ascii="Times New Roman" w:hAnsi="Times New Roman" w:cs="Times New Roman"/>
          <w:shd w:val="clear" w:color="auto" w:fill="FFFFFF"/>
        </w:rPr>
        <w:t xml:space="preserve"> </w:t>
      </w:r>
      <w:bookmarkEnd w:id="29"/>
      <w:r w:rsidRPr="00DC5E6E">
        <w:rPr>
          <w:rFonts w:ascii="Times New Roman" w:hAnsi="Times New Roman" w:cs="Times New Roman"/>
          <w:shd w:val="clear" w:color="auto" w:fill="FFFFFF"/>
        </w:rPr>
        <w:t xml:space="preserve">piešķirt katram pārbaudītajam darbības pārskatam punktu skaitu atkarībā no darbības pārskatā iekļautās informācijas caurskatāmības un informācijas atbilstības pieciem principiem – pilnīgums, pieejamība, pārskatāmība, atklātība, būtiskums. </w:t>
      </w:r>
      <w:r w:rsidR="007878C5" w:rsidRPr="00DC5E6E">
        <w:rPr>
          <w:rFonts w:ascii="Times New Roman" w:hAnsi="Times New Roman" w:cs="Times New Roman"/>
          <w:shd w:val="clear" w:color="auto" w:fill="FFFFFF"/>
        </w:rPr>
        <w:t>Novērtējot SLO atskaites, s</w:t>
      </w:r>
      <w:r w:rsidRPr="00DC5E6E">
        <w:rPr>
          <w:rFonts w:ascii="Times New Roman" w:hAnsi="Times New Roman" w:cs="Times New Roman"/>
          <w:shd w:val="clear" w:color="auto" w:fill="FFFFFF"/>
        </w:rPr>
        <w:t xml:space="preserve">ākotnēji </w:t>
      </w:r>
      <w:r w:rsidR="007878C5" w:rsidRPr="00DC5E6E">
        <w:rPr>
          <w:rFonts w:ascii="Times New Roman" w:hAnsi="Times New Roman" w:cs="Times New Roman"/>
          <w:shd w:val="clear" w:color="auto" w:fill="FFFFFF"/>
        </w:rPr>
        <w:t xml:space="preserve">būtu nepieciešams </w:t>
      </w:r>
      <w:r w:rsidRPr="00DC5E6E">
        <w:rPr>
          <w:rFonts w:ascii="Times New Roman" w:hAnsi="Times New Roman" w:cs="Times New Roman"/>
          <w:shd w:val="clear" w:color="auto" w:fill="FFFFFF"/>
        </w:rPr>
        <w:t>informēt SLO par tās darbības pārskata novērtējuma atzīmi, bet pēc pārejas perioda padarīt publiski pieejamu attiecīgo atzīmi par darbības pārskatam piešķirto punktu skaitu, kā arī atbilstoši SLO lielumam un jomas specifikai sagatavot labākās prakses piemērus darbības pārskata aizpildīšanai vadlīniju veidā, ko var izmantot attiecīgās SLO jomas dalībnieki, aizpildot SLO darbības pārskatus.</w:t>
      </w:r>
    </w:p>
    <w:p w14:paraId="57EB9CD5" w14:textId="5F7CFD1D" w:rsidR="00FE0492" w:rsidRPr="00DC5E6E" w:rsidRDefault="00FE0492" w:rsidP="006F0704">
      <w:pPr>
        <w:ind w:left="74" w:firstLine="720"/>
        <w:jc w:val="both"/>
        <w:rPr>
          <w:rFonts w:ascii="Times New Roman" w:hAnsi="Times New Roman" w:cs="Times New Roman"/>
          <w:shd w:val="clear" w:color="auto" w:fill="FFFFFF"/>
        </w:rPr>
      </w:pPr>
      <w:r w:rsidRPr="00DC5E6E">
        <w:rPr>
          <w:rFonts w:ascii="Times New Roman" w:hAnsi="Times New Roman" w:cs="Times New Roman"/>
          <w:shd w:val="clear" w:color="auto" w:fill="FFFFFF"/>
        </w:rPr>
        <w:t xml:space="preserve">Attiecībā uz SLO, kas veic SD, </w:t>
      </w:r>
      <w:r w:rsidR="008614E9">
        <w:rPr>
          <w:rFonts w:ascii="Times New Roman" w:hAnsi="Times New Roman" w:cs="Times New Roman"/>
        </w:rPr>
        <w:t>kas veido no kopējiem ieņēmumiem vairāk nekā 50%,</w:t>
      </w:r>
      <w:r w:rsidR="008614E9" w:rsidRPr="00DC5E6E">
        <w:rPr>
          <w:rFonts w:ascii="Times New Roman" w:hAnsi="Times New Roman" w:cs="Times New Roman"/>
        </w:rPr>
        <w:t xml:space="preserve"> </w:t>
      </w:r>
      <w:r w:rsidRPr="00DC5E6E">
        <w:rPr>
          <w:rFonts w:ascii="Times New Roman" w:hAnsi="Times New Roman" w:cs="Times New Roman"/>
          <w:shd w:val="clear" w:color="auto" w:fill="FFFFFF"/>
        </w:rPr>
        <w:t>jār</w:t>
      </w:r>
      <w:r w:rsidR="0069684A">
        <w:rPr>
          <w:rFonts w:ascii="Times New Roman" w:hAnsi="Times New Roman" w:cs="Times New Roman"/>
          <w:shd w:val="clear" w:color="auto" w:fill="FFFFFF"/>
        </w:rPr>
        <w:t>a</w:t>
      </w:r>
      <w:r w:rsidRPr="00DC5E6E">
        <w:rPr>
          <w:rFonts w:ascii="Times New Roman" w:hAnsi="Times New Roman" w:cs="Times New Roman"/>
          <w:shd w:val="clear" w:color="auto" w:fill="FFFFFF"/>
        </w:rPr>
        <w:t>da apstākļi, kad SLO spēj pierādīt SL (vai SL darbības būtisku ietekmi), atspoguļojot SL mērķi un rezult</w:t>
      </w:r>
      <w:r w:rsidR="00DF485C" w:rsidRPr="00DC5E6E">
        <w:rPr>
          <w:rFonts w:ascii="Times New Roman" w:hAnsi="Times New Roman" w:cs="Times New Roman"/>
          <w:shd w:val="clear" w:color="auto" w:fill="FFFFFF"/>
        </w:rPr>
        <w:t>a</w:t>
      </w:r>
      <w:r w:rsidRPr="00DC5E6E">
        <w:rPr>
          <w:rFonts w:ascii="Times New Roman" w:hAnsi="Times New Roman" w:cs="Times New Roman"/>
          <w:shd w:val="clear" w:color="auto" w:fill="FFFFFF"/>
        </w:rPr>
        <w:t>tīvos rādītāju</w:t>
      </w:r>
      <w:r w:rsidR="00DF485C" w:rsidRPr="00DC5E6E">
        <w:rPr>
          <w:rFonts w:ascii="Times New Roman" w:hAnsi="Times New Roman" w:cs="Times New Roman"/>
          <w:shd w:val="clear" w:color="auto" w:fill="FFFFFF"/>
        </w:rPr>
        <w:t>s</w:t>
      </w:r>
      <w:r w:rsidRPr="00DC5E6E">
        <w:rPr>
          <w:rFonts w:ascii="Times New Roman" w:hAnsi="Times New Roman" w:cs="Times New Roman"/>
          <w:shd w:val="clear" w:color="auto" w:fill="FFFFFF"/>
        </w:rPr>
        <w:t xml:space="preserve">. Līdz ar to VID būtu </w:t>
      </w:r>
      <w:r w:rsidR="00327D0B" w:rsidRPr="00DC5E6E">
        <w:rPr>
          <w:rFonts w:ascii="Times New Roman" w:hAnsi="Times New Roman" w:cs="Times New Roman"/>
          <w:shd w:val="clear" w:color="auto" w:fill="FFFFFF"/>
        </w:rPr>
        <w:t>jā</w:t>
      </w:r>
      <w:r w:rsidRPr="00DC5E6E">
        <w:rPr>
          <w:rFonts w:ascii="Times New Roman" w:hAnsi="Times New Roman" w:cs="Times New Roman"/>
          <w:shd w:val="clear" w:color="auto" w:fill="FFFFFF"/>
        </w:rPr>
        <w:t>izstrādā metodika un kritēriji nefinanšu rādītāju izvērtējumam.</w:t>
      </w:r>
    </w:p>
    <w:p w14:paraId="04EC8B26" w14:textId="77777777" w:rsidR="00470D09" w:rsidRPr="00DC5E6E" w:rsidRDefault="00470D09" w:rsidP="00BE5977">
      <w:pPr>
        <w:ind w:left="75" w:firstLine="645"/>
        <w:jc w:val="both"/>
        <w:rPr>
          <w:rFonts w:ascii="Times New Roman" w:hAnsi="Times New Roman" w:cs="Times New Roman"/>
          <w:shd w:val="clear" w:color="auto" w:fill="FFFFFF"/>
        </w:rPr>
      </w:pPr>
    </w:p>
    <w:p w14:paraId="01A2D646" w14:textId="77777777" w:rsidR="00D15AB8" w:rsidRPr="00DC5E6E" w:rsidRDefault="00BE5977" w:rsidP="00A52867">
      <w:pPr>
        <w:rPr>
          <w:rFonts w:ascii="Times New Roman" w:hAnsi="Times New Roman" w:cs="Times New Roman"/>
          <w:bCs/>
        </w:rPr>
      </w:pPr>
      <w:r w:rsidRPr="00DC5E6E">
        <w:rPr>
          <w:rFonts w:ascii="Times New Roman" w:hAnsi="Times New Roman" w:cs="Times New Roman"/>
          <w:b/>
          <w:i/>
        </w:rPr>
        <w:t>Nepieciešamie risinājumi:</w:t>
      </w:r>
    </w:p>
    <w:p w14:paraId="5F02E803" w14:textId="77777777" w:rsidR="00A24CAB" w:rsidRPr="00DC5E6E" w:rsidRDefault="00A24CAB" w:rsidP="003E761F">
      <w:pPr>
        <w:pStyle w:val="ListParagraph"/>
        <w:numPr>
          <w:ilvl w:val="0"/>
          <w:numId w:val="48"/>
        </w:numPr>
        <w:ind w:left="142" w:firstLine="425"/>
        <w:jc w:val="both"/>
        <w:rPr>
          <w:rFonts w:ascii="Times New Roman" w:hAnsi="Times New Roman" w:cs="Times New Roman"/>
        </w:rPr>
      </w:pPr>
      <w:bookmarkStart w:id="30" w:name="_Hlk63167900"/>
      <w:r w:rsidRPr="00DC5E6E">
        <w:rPr>
          <w:rFonts w:ascii="Times New Roman" w:hAnsi="Times New Roman" w:cs="Times New Roman"/>
        </w:rPr>
        <w:t>Visiem SLK pārstāvjiem tiek piešķirtas balsstiesības;</w:t>
      </w:r>
    </w:p>
    <w:p w14:paraId="0D8B97DB" w14:textId="3A9CC6D5" w:rsidR="006E5F03" w:rsidRDefault="00DE0A49" w:rsidP="003E761F">
      <w:pPr>
        <w:pStyle w:val="ListParagraph"/>
        <w:numPr>
          <w:ilvl w:val="0"/>
          <w:numId w:val="48"/>
        </w:numPr>
        <w:ind w:left="142" w:firstLine="425"/>
        <w:jc w:val="both"/>
        <w:rPr>
          <w:rFonts w:ascii="Times New Roman" w:hAnsi="Times New Roman" w:cs="Times New Roman"/>
        </w:rPr>
      </w:pPr>
      <w:r w:rsidRPr="00DC5E6E">
        <w:rPr>
          <w:rFonts w:ascii="Times New Roman" w:hAnsi="Times New Roman" w:cs="Times New Roman"/>
        </w:rPr>
        <w:t>Tiek stiprināta SL</w:t>
      </w:r>
      <w:r w:rsidR="00884EB6" w:rsidRPr="00DC5E6E">
        <w:rPr>
          <w:rFonts w:ascii="Times New Roman" w:hAnsi="Times New Roman" w:cs="Times New Roman"/>
        </w:rPr>
        <w:t xml:space="preserve">K </w:t>
      </w:r>
      <w:r w:rsidRPr="00DC5E6E">
        <w:rPr>
          <w:rFonts w:ascii="Times New Roman" w:hAnsi="Times New Roman" w:cs="Times New Roman"/>
        </w:rPr>
        <w:t>kapacitāte un</w:t>
      </w:r>
      <w:r w:rsidR="007D08CC" w:rsidRPr="00DC5E6E">
        <w:rPr>
          <w:rFonts w:ascii="Times New Roman" w:hAnsi="Times New Roman" w:cs="Times New Roman"/>
        </w:rPr>
        <w:t xml:space="preserve"> noteikta samaksa par darbu SLK NVO deleģētajiem ekspertiem.</w:t>
      </w:r>
    </w:p>
    <w:p w14:paraId="2B84BC49" w14:textId="25221039" w:rsidR="0087427F" w:rsidRPr="00DC5E6E" w:rsidRDefault="0087427F" w:rsidP="003E761F">
      <w:pPr>
        <w:pStyle w:val="ListParagraph"/>
        <w:numPr>
          <w:ilvl w:val="0"/>
          <w:numId w:val="48"/>
        </w:numPr>
        <w:ind w:left="142" w:firstLine="425"/>
        <w:jc w:val="both"/>
        <w:rPr>
          <w:rFonts w:ascii="Times New Roman" w:hAnsi="Times New Roman" w:cs="Times New Roman"/>
        </w:rPr>
      </w:pPr>
      <w:r>
        <w:rPr>
          <w:rFonts w:ascii="Times New Roman" w:hAnsi="Times New Roman" w:cs="Times New Roman"/>
        </w:rPr>
        <w:t>Normatīvajos aktos tiek definētas SLK komisijas locekļu tiesības un pienākumi;</w:t>
      </w:r>
    </w:p>
    <w:p w14:paraId="3F4D668E" w14:textId="77777777" w:rsidR="00A24CAB" w:rsidRPr="00DC5E6E" w:rsidRDefault="00515A93" w:rsidP="00A24CAB">
      <w:pPr>
        <w:pStyle w:val="ListParagraph"/>
        <w:numPr>
          <w:ilvl w:val="0"/>
          <w:numId w:val="48"/>
        </w:numPr>
        <w:ind w:left="0" w:firstLine="567"/>
        <w:jc w:val="both"/>
        <w:rPr>
          <w:rFonts w:ascii="Times New Roman" w:hAnsi="Times New Roman" w:cs="Times New Roman"/>
        </w:rPr>
      </w:pPr>
      <w:r w:rsidRPr="00DC5E6E">
        <w:rPr>
          <w:rFonts w:ascii="Times New Roman" w:hAnsi="Times New Roman" w:cs="Times New Roman"/>
        </w:rPr>
        <w:t>Tiek n</w:t>
      </w:r>
      <w:r w:rsidR="00A24CAB" w:rsidRPr="00DC5E6E">
        <w:rPr>
          <w:rFonts w:ascii="Times New Roman" w:hAnsi="Times New Roman" w:cs="Times New Roman"/>
        </w:rPr>
        <w:t>oteikt</w:t>
      </w:r>
      <w:r w:rsidRPr="00DC5E6E">
        <w:rPr>
          <w:rFonts w:ascii="Times New Roman" w:hAnsi="Times New Roman" w:cs="Times New Roman"/>
        </w:rPr>
        <w:t>s</w:t>
      </w:r>
      <w:r w:rsidR="00A24CAB" w:rsidRPr="00DC5E6E">
        <w:rPr>
          <w:rFonts w:ascii="Times New Roman" w:hAnsi="Times New Roman" w:cs="Times New Roman"/>
        </w:rPr>
        <w:t xml:space="preserve"> vienkāršot</w:t>
      </w:r>
      <w:r w:rsidRPr="00DC5E6E">
        <w:rPr>
          <w:rFonts w:ascii="Times New Roman" w:hAnsi="Times New Roman" w:cs="Times New Roman"/>
        </w:rPr>
        <w:t>s</w:t>
      </w:r>
      <w:r w:rsidR="00A24CAB" w:rsidRPr="00DC5E6E">
        <w:rPr>
          <w:rFonts w:ascii="Times New Roman" w:hAnsi="Times New Roman" w:cs="Times New Roman"/>
        </w:rPr>
        <w:t xml:space="preserve"> SLO1 pārskatu izskatīšanas modeli</w:t>
      </w:r>
      <w:r w:rsidRPr="00DC5E6E">
        <w:rPr>
          <w:rFonts w:ascii="Times New Roman" w:hAnsi="Times New Roman" w:cs="Times New Roman"/>
        </w:rPr>
        <w:t>s, atceļot pārskatu ikgadēju izvērtēšanu SLK (izņemot SLO1 ar SD virs 50</w:t>
      </w:r>
      <w:r w:rsidR="00CD3ECE" w:rsidRPr="00DC5E6E">
        <w:rPr>
          <w:rFonts w:ascii="Times New Roman" w:hAnsi="Times New Roman" w:cs="Times New Roman"/>
        </w:rPr>
        <w:t xml:space="preserve"> </w:t>
      </w:r>
      <w:r w:rsidRPr="00DC5E6E">
        <w:rPr>
          <w:rFonts w:ascii="Times New Roman" w:hAnsi="Times New Roman" w:cs="Times New Roman"/>
        </w:rPr>
        <w:t>%)</w:t>
      </w:r>
      <w:r w:rsidR="00A24CAB" w:rsidRPr="00DC5E6E">
        <w:rPr>
          <w:rFonts w:ascii="Times New Roman" w:hAnsi="Times New Roman" w:cs="Times New Roman"/>
        </w:rPr>
        <w:t>;</w:t>
      </w:r>
    </w:p>
    <w:p w14:paraId="17641FB1" w14:textId="77777777" w:rsidR="006E5F03" w:rsidRPr="00DC5E6E" w:rsidRDefault="00A24CAB" w:rsidP="003E761F">
      <w:pPr>
        <w:pStyle w:val="ListParagraph"/>
        <w:numPr>
          <w:ilvl w:val="0"/>
          <w:numId w:val="48"/>
        </w:numPr>
        <w:ind w:left="0" w:firstLine="567"/>
        <w:jc w:val="both"/>
        <w:rPr>
          <w:rFonts w:ascii="Times New Roman" w:hAnsi="Times New Roman" w:cs="Times New Roman"/>
        </w:rPr>
      </w:pPr>
      <w:r w:rsidRPr="00DC5E6E">
        <w:rPr>
          <w:rFonts w:ascii="Times New Roman" w:hAnsi="Times New Roman" w:cs="Times New Roman"/>
        </w:rPr>
        <w:t>Tiek iz</w:t>
      </w:r>
      <w:r w:rsidR="006E5F03" w:rsidRPr="00DC5E6E">
        <w:rPr>
          <w:rFonts w:ascii="Times New Roman" w:hAnsi="Times New Roman" w:cs="Times New Roman"/>
        </w:rPr>
        <w:t>strādā</w:t>
      </w:r>
      <w:r w:rsidRPr="00DC5E6E">
        <w:rPr>
          <w:rFonts w:ascii="Times New Roman" w:hAnsi="Times New Roman" w:cs="Times New Roman"/>
        </w:rPr>
        <w:t>ta</w:t>
      </w:r>
      <w:r w:rsidR="00FE0492" w:rsidRPr="00DC5E6E">
        <w:rPr>
          <w:rFonts w:ascii="Times New Roman" w:hAnsi="Times New Roman" w:cs="Times New Roman"/>
        </w:rPr>
        <w:t xml:space="preserve"> pārskatu</w:t>
      </w:r>
      <w:r w:rsidRPr="00DC5E6E">
        <w:rPr>
          <w:rFonts w:ascii="Times New Roman" w:hAnsi="Times New Roman" w:cs="Times New Roman"/>
        </w:rPr>
        <w:t xml:space="preserve"> novērtēšanas matrica caurskatāmības atzīmes noteikšanai</w:t>
      </w:r>
      <w:r w:rsidR="006E5F03" w:rsidRPr="00DC5E6E">
        <w:rPr>
          <w:rFonts w:ascii="Times New Roman" w:hAnsi="Times New Roman" w:cs="Times New Roman"/>
        </w:rPr>
        <w:t>;</w:t>
      </w:r>
    </w:p>
    <w:p w14:paraId="7720956D" w14:textId="6370662D" w:rsidR="00247B1E" w:rsidRPr="00377F6C" w:rsidRDefault="00A24CAB" w:rsidP="00BF6BBF">
      <w:pPr>
        <w:pStyle w:val="ListParagraph"/>
        <w:numPr>
          <w:ilvl w:val="0"/>
          <w:numId w:val="48"/>
        </w:numPr>
        <w:ind w:left="142" w:firstLine="425"/>
        <w:jc w:val="both"/>
      </w:pPr>
      <w:r w:rsidRPr="00DC5E6E">
        <w:rPr>
          <w:rFonts w:ascii="Times New Roman" w:hAnsi="Times New Roman" w:cs="Times New Roman"/>
        </w:rPr>
        <w:t>Tiek izstrādātas</w:t>
      </w:r>
      <w:r w:rsidR="00D15AB8" w:rsidRPr="00DC5E6E">
        <w:rPr>
          <w:rFonts w:ascii="Times New Roman" w:hAnsi="Times New Roman" w:cs="Times New Roman"/>
        </w:rPr>
        <w:t xml:space="preserve"> </w:t>
      </w:r>
      <w:r w:rsidR="00FE0492" w:rsidRPr="00DC5E6E">
        <w:rPr>
          <w:rFonts w:ascii="Times New Roman" w:hAnsi="Times New Roman" w:cs="Times New Roman"/>
        </w:rPr>
        <w:t>vadlīnijas</w:t>
      </w:r>
      <w:r w:rsidR="00D15AB8" w:rsidRPr="00DC5E6E">
        <w:rPr>
          <w:rFonts w:ascii="Times New Roman" w:hAnsi="Times New Roman" w:cs="Times New Roman"/>
        </w:rPr>
        <w:t xml:space="preserve"> SLO</w:t>
      </w:r>
      <w:r w:rsidRPr="00DC5E6E">
        <w:rPr>
          <w:rFonts w:ascii="Times New Roman" w:hAnsi="Times New Roman" w:cs="Times New Roman"/>
        </w:rPr>
        <w:t xml:space="preserve"> (t.sk. SLO, kuras veic SD</w:t>
      </w:r>
      <w:r w:rsidR="008614E9">
        <w:rPr>
          <w:rFonts w:ascii="Times New Roman" w:hAnsi="Times New Roman" w:cs="Times New Roman"/>
        </w:rPr>
        <w:t>, kas veido no kopējiem ieņēmumiem vairāk nekā 50%,</w:t>
      </w:r>
      <w:r w:rsidRPr="00DC5E6E">
        <w:rPr>
          <w:rFonts w:ascii="Times New Roman" w:hAnsi="Times New Roman" w:cs="Times New Roman"/>
        </w:rPr>
        <w:t>)</w:t>
      </w:r>
      <w:r w:rsidR="00D15AB8" w:rsidRPr="00DC5E6E">
        <w:rPr>
          <w:rFonts w:ascii="Times New Roman" w:hAnsi="Times New Roman" w:cs="Times New Roman"/>
        </w:rPr>
        <w:t xml:space="preserve"> darbības vērtēšanai, ietverot kritērijus finanšu un  nefinanšu rādītāju izvērtēš</w:t>
      </w:r>
      <w:r w:rsidR="00FE0492" w:rsidRPr="00DC5E6E">
        <w:rPr>
          <w:rFonts w:ascii="Times New Roman" w:hAnsi="Times New Roman" w:cs="Times New Roman"/>
        </w:rPr>
        <w:t>anai un atrunājot vienotu pieeju</w:t>
      </w:r>
      <w:r w:rsidR="00D15AB8" w:rsidRPr="00DC5E6E">
        <w:rPr>
          <w:rFonts w:ascii="Times New Roman" w:hAnsi="Times New Roman" w:cs="Times New Roman"/>
        </w:rPr>
        <w:t>.</w:t>
      </w:r>
      <w:bookmarkEnd w:id="30"/>
    </w:p>
    <w:p w14:paraId="6A0CABBB" w14:textId="46B45176" w:rsidR="00343031" w:rsidRDefault="00343031" w:rsidP="00343031">
      <w:pPr>
        <w:jc w:val="both"/>
      </w:pPr>
    </w:p>
    <w:p w14:paraId="0EA60718" w14:textId="565AB682" w:rsidR="00343031" w:rsidRDefault="00343031" w:rsidP="00343031">
      <w:pPr>
        <w:jc w:val="both"/>
      </w:pPr>
    </w:p>
    <w:p w14:paraId="7118716A" w14:textId="51C3E7B1" w:rsidR="00473B52" w:rsidRDefault="00473B52" w:rsidP="00343031">
      <w:pPr>
        <w:jc w:val="both"/>
      </w:pPr>
    </w:p>
    <w:p w14:paraId="639C58A0" w14:textId="77777777" w:rsidR="00473B52" w:rsidRDefault="00473B52" w:rsidP="00343031">
      <w:pPr>
        <w:jc w:val="both"/>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343031" w:rsidRPr="00343031" w14:paraId="7F39F60A" w14:textId="77777777" w:rsidTr="004356EE">
        <w:trPr>
          <w:trHeight w:val="444"/>
        </w:trPr>
        <w:tc>
          <w:tcPr>
            <w:tcW w:w="4530" w:type="dxa"/>
            <w:vAlign w:val="center"/>
          </w:tcPr>
          <w:p w14:paraId="03C0B24A" w14:textId="15077106" w:rsidR="00343031" w:rsidRPr="00343031" w:rsidRDefault="00343031" w:rsidP="00343031">
            <w:pPr>
              <w:rPr>
                <w:rFonts w:ascii="Times New Roman" w:eastAsia="Times New Roman" w:hAnsi="Times New Roman" w:cs="Times New Roman"/>
                <w:iCs/>
                <w:sz w:val="28"/>
                <w:szCs w:val="20"/>
                <w:lang w:eastAsia="lv-LV"/>
              </w:rPr>
            </w:pPr>
            <w:r>
              <w:rPr>
                <w:rFonts w:ascii="Times New Roman" w:eastAsia="Times New Roman" w:hAnsi="Times New Roman" w:cs="Times New Roman"/>
                <w:iCs/>
                <w:sz w:val="28"/>
                <w:szCs w:val="20"/>
                <w:lang w:eastAsia="lv-LV"/>
              </w:rPr>
              <w:t>Finanšu ministrs</w:t>
            </w:r>
          </w:p>
        </w:tc>
        <w:tc>
          <w:tcPr>
            <w:tcW w:w="4531" w:type="dxa"/>
            <w:vAlign w:val="center"/>
          </w:tcPr>
          <w:p w14:paraId="1284799B" w14:textId="1DFEC34F" w:rsidR="00343031" w:rsidRPr="00343031" w:rsidRDefault="00343031" w:rsidP="00343031">
            <w:pPr>
              <w:jc w:val="right"/>
              <w:rPr>
                <w:rFonts w:ascii="Times New Roman" w:eastAsia="Times New Roman" w:hAnsi="Times New Roman" w:cs="Times New Roman"/>
                <w:iCs/>
                <w:sz w:val="28"/>
                <w:szCs w:val="20"/>
                <w:lang w:eastAsia="lv-LV"/>
              </w:rPr>
            </w:pPr>
            <w:r>
              <w:rPr>
                <w:rFonts w:ascii="Times New Roman" w:eastAsia="Times New Roman" w:hAnsi="Times New Roman" w:cs="Times New Roman"/>
                <w:iCs/>
                <w:sz w:val="28"/>
                <w:szCs w:val="20"/>
                <w:lang w:eastAsia="lv-LV"/>
              </w:rPr>
              <w:t>Jānis Reirs</w:t>
            </w:r>
          </w:p>
        </w:tc>
      </w:tr>
    </w:tbl>
    <w:p w14:paraId="6DA0C974" w14:textId="77777777" w:rsidR="00343031" w:rsidRPr="00343031" w:rsidRDefault="00343031" w:rsidP="00343031">
      <w:pPr>
        <w:rPr>
          <w:rFonts w:ascii="Times New Roman" w:eastAsia="Times New Roman" w:hAnsi="Times New Roman" w:cs="Times New Roman"/>
          <w:sz w:val="22"/>
          <w:szCs w:val="22"/>
          <w:lang w:eastAsia="lv-LV"/>
        </w:rPr>
      </w:pPr>
    </w:p>
    <w:p w14:paraId="4C5D4FAA" w14:textId="77777777" w:rsidR="00343031" w:rsidRPr="00343031" w:rsidRDefault="00343031" w:rsidP="00343031">
      <w:pPr>
        <w:rPr>
          <w:rFonts w:ascii="Times New Roman" w:eastAsia="Times New Roman" w:hAnsi="Times New Roman" w:cs="Times New Roman"/>
          <w:sz w:val="22"/>
          <w:szCs w:val="22"/>
          <w:lang w:eastAsia="lv-LV"/>
        </w:rPr>
      </w:pPr>
    </w:p>
    <w:p w14:paraId="32C61595" w14:textId="77777777" w:rsidR="00343031" w:rsidRPr="00343031" w:rsidRDefault="00343031" w:rsidP="00343031">
      <w:pPr>
        <w:rPr>
          <w:rFonts w:ascii="Times New Roman" w:eastAsia="Times New Roman" w:hAnsi="Times New Roman" w:cs="Times New Roman"/>
          <w:color w:val="000000"/>
          <w:sz w:val="20"/>
          <w:szCs w:val="20"/>
          <w:lang w:eastAsia="lv-LV"/>
        </w:rPr>
      </w:pPr>
    </w:p>
    <w:p w14:paraId="7436D363" w14:textId="77777777" w:rsidR="00343031" w:rsidRPr="00343031" w:rsidRDefault="00343031" w:rsidP="00343031">
      <w:pPr>
        <w:rPr>
          <w:rFonts w:ascii="Times New Roman" w:eastAsia="Times New Roman" w:hAnsi="Times New Roman" w:cs="Times New Roman"/>
          <w:b/>
          <w:bCs/>
          <w:sz w:val="20"/>
          <w:szCs w:val="20"/>
          <w:lang w:eastAsia="lv-LV"/>
        </w:rPr>
      </w:pPr>
    </w:p>
    <w:p w14:paraId="76586A22" w14:textId="77777777" w:rsidR="00343031" w:rsidRPr="00343031" w:rsidRDefault="00343031" w:rsidP="00343031">
      <w:pPr>
        <w:rPr>
          <w:rFonts w:ascii="Times New Roman" w:eastAsia="Times New Roman" w:hAnsi="Times New Roman" w:cs="Times New Roman"/>
          <w:b/>
          <w:bCs/>
          <w:sz w:val="20"/>
          <w:szCs w:val="20"/>
          <w:lang w:eastAsia="lv-LV"/>
        </w:rPr>
      </w:pPr>
    </w:p>
    <w:p w14:paraId="38EC8D38" w14:textId="77777777" w:rsidR="00343031" w:rsidRPr="00343031" w:rsidRDefault="00343031" w:rsidP="00343031">
      <w:pPr>
        <w:rPr>
          <w:rFonts w:ascii="Times New Roman" w:eastAsia="Times New Roman" w:hAnsi="Times New Roman" w:cs="Times New Roman"/>
          <w:b/>
          <w:bCs/>
          <w:sz w:val="20"/>
          <w:szCs w:val="20"/>
          <w:lang w:eastAsia="lv-LV"/>
        </w:rPr>
      </w:pPr>
    </w:p>
    <w:p w14:paraId="65F2625A" w14:textId="77777777" w:rsidR="00343031" w:rsidRPr="00343031" w:rsidRDefault="00343031" w:rsidP="00343031">
      <w:pPr>
        <w:rPr>
          <w:rFonts w:ascii="Times New Roman" w:eastAsia="Times New Roman" w:hAnsi="Times New Roman" w:cs="Times New Roman"/>
          <w:b/>
          <w:bCs/>
          <w:sz w:val="20"/>
          <w:szCs w:val="20"/>
          <w:lang w:eastAsia="lv-LV"/>
        </w:rPr>
      </w:pPr>
    </w:p>
    <w:p w14:paraId="1EB3FBB3" w14:textId="77777777" w:rsidR="00343031" w:rsidRPr="00343031" w:rsidRDefault="00343031" w:rsidP="00343031">
      <w:pPr>
        <w:rPr>
          <w:rFonts w:ascii="Times New Roman" w:eastAsia="Times New Roman" w:hAnsi="Times New Roman" w:cs="Times New Roman"/>
          <w:b/>
          <w:bCs/>
          <w:sz w:val="20"/>
          <w:szCs w:val="20"/>
          <w:lang w:eastAsia="lv-LV"/>
        </w:rPr>
      </w:pPr>
    </w:p>
    <w:p w14:paraId="79CBD62B" w14:textId="77777777" w:rsidR="00343031" w:rsidRPr="00343031" w:rsidRDefault="00343031" w:rsidP="00343031">
      <w:pPr>
        <w:rPr>
          <w:rFonts w:ascii="Times New Roman" w:eastAsia="Times New Roman" w:hAnsi="Times New Roman" w:cs="Times New Roman"/>
          <w:b/>
          <w:bCs/>
          <w:sz w:val="20"/>
          <w:szCs w:val="20"/>
          <w:lang w:eastAsia="lv-LV"/>
        </w:rPr>
      </w:pPr>
    </w:p>
    <w:p w14:paraId="1BE42F27" w14:textId="77777777" w:rsidR="00343031" w:rsidRPr="00343031" w:rsidRDefault="00343031" w:rsidP="00343031">
      <w:pPr>
        <w:rPr>
          <w:rFonts w:ascii="Times New Roman" w:eastAsia="Times New Roman" w:hAnsi="Times New Roman" w:cs="Times New Roman"/>
          <w:b/>
          <w:bCs/>
          <w:sz w:val="20"/>
          <w:szCs w:val="20"/>
          <w:lang w:eastAsia="lv-LV"/>
        </w:rPr>
      </w:pPr>
    </w:p>
    <w:p w14:paraId="1BF1A4A4" w14:textId="77777777" w:rsidR="00343031" w:rsidRPr="00343031" w:rsidRDefault="00343031" w:rsidP="00343031">
      <w:pPr>
        <w:rPr>
          <w:rFonts w:ascii="Times New Roman" w:eastAsia="Times New Roman" w:hAnsi="Times New Roman" w:cs="Times New Roman"/>
          <w:b/>
          <w:bCs/>
          <w:sz w:val="20"/>
          <w:szCs w:val="20"/>
          <w:lang w:eastAsia="lv-LV"/>
        </w:rPr>
      </w:pPr>
    </w:p>
    <w:p w14:paraId="2045E745" w14:textId="77777777" w:rsidR="00343031" w:rsidRPr="00343031" w:rsidRDefault="00343031" w:rsidP="00343031">
      <w:pPr>
        <w:rPr>
          <w:rFonts w:ascii="Times New Roman" w:eastAsia="Times New Roman" w:hAnsi="Times New Roman" w:cs="Times New Roman"/>
          <w:b/>
          <w:bCs/>
          <w:sz w:val="20"/>
          <w:szCs w:val="20"/>
          <w:lang w:eastAsia="lv-LV"/>
        </w:rPr>
      </w:pPr>
    </w:p>
    <w:p w14:paraId="34C604AE" w14:textId="77777777" w:rsidR="00343031" w:rsidRPr="00343031" w:rsidRDefault="00343031" w:rsidP="00343031">
      <w:pPr>
        <w:rPr>
          <w:rFonts w:ascii="Times New Roman" w:eastAsia="Times New Roman" w:hAnsi="Times New Roman" w:cs="Times New Roman"/>
          <w:b/>
          <w:bCs/>
          <w:sz w:val="20"/>
          <w:szCs w:val="20"/>
          <w:lang w:eastAsia="lv-LV"/>
        </w:rPr>
      </w:pPr>
    </w:p>
    <w:p w14:paraId="2BAE4D0C" w14:textId="77777777" w:rsidR="00343031" w:rsidRPr="00343031" w:rsidRDefault="00343031" w:rsidP="00343031">
      <w:pPr>
        <w:rPr>
          <w:rFonts w:ascii="Times New Roman" w:eastAsia="Times New Roman" w:hAnsi="Times New Roman" w:cs="Times New Roman"/>
          <w:b/>
          <w:bCs/>
          <w:sz w:val="20"/>
          <w:szCs w:val="20"/>
          <w:lang w:eastAsia="lv-LV"/>
        </w:rPr>
      </w:pPr>
    </w:p>
    <w:p w14:paraId="58CE83EC" w14:textId="77777777" w:rsidR="00343031" w:rsidRPr="00343031" w:rsidRDefault="00343031" w:rsidP="00343031">
      <w:pPr>
        <w:rPr>
          <w:rFonts w:ascii="Times New Roman" w:eastAsia="Times New Roman" w:hAnsi="Times New Roman" w:cs="Times New Roman"/>
          <w:b/>
          <w:bCs/>
          <w:sz w:val="20"/>
          <w:szCs w:val="20"/>
          <w:lang w:eastAsia="lv-LV"/>
        </w:rPr>
      </w:pPr>
    </w:p>
    <w:p w14:paraId="05A7E847" w14:textId="77777777" w:rsidR="00343031" w:rsidRPr="00343031" w:rsidRDefault="00343031" w:rsidP="00343031">
      <w:pPr>
        <w:rPr>
          <w:rFonts w:ascii="Times New Roman" w:eastAsia="Times New Roman" w:hAnsi="Times New Roman" w:cs="Times New Roman"/>
          <w:b/>
          <w:bCs/>
          <w:sz w:val="20"/>
          <w:szCs w:val="20"/>
          <w:lang w:eastAsia="lv-LV"/>
        </w:rPr>
      </w:pPr>
    </w:p>
    <w:p w14:paraId="1586A2B8" w14:textId="77777777" w:rsidR="00343031" w:rsidRPr="00343031" w:rsidRDefault="00343031" w:rsidP="00343031">
      <w:pPr>
        <w:rPr>
          <w:rFonts w:ascii="Times New Roman" w:eastAsia="Times New Roman" w:hAnsi="Times New Roman" w:cs="Times New Roman"/>
          <w:b/>
          <w:bCs/>
          <w:sz w:val="20"/>
          <w:szCs w:val="20"/>
          <w:lang w:eastAsia="lv-LV"/>
        </w:rPr>
      </w:pPr>
    </w:p>
    <w:p w14:paraId="691D25C9" w14:textId="77777777" w:rsidR="00343031" w:rsidRPr="00343031" w:rsidRDefault="00343031" w:rsidP="00343031">
      <w:pPr>
        <w:rPr>
          <w:rFonts w:ascii="Times New Roman" w:eastAsia="Times New Roman" w:hAnsi="Times New Roman" w:cs="Times New Roman"/>
          <w:b/>
          <w:bCs/>
          <w:sz w:val="20"/>
          <w:szCs w:val="20"/>
          <w:lang w:eastAsia="lv-LV"/>
        </w:rPr>
      </w:pPr>
    </w:p>
    <w:p w14:paraId="1E3F9206" w14:textId="77777777" w:rsidR="00343031" w:rsidRPr="00343031" w:rsidRDefault="00343031" w:rsidP="00343031">
      <w:pPr>
        <w:rPr>
          <w:rFonts w:ascii="Times New Roman" w:eastAsia="Times New Roman" w:hAnsi="Times New Roman" w:cs="Times New Roman"/>
          <w:b/>
          <w:bCs/>
          <w:sz w:val="20"/>
          <w:szCs w:val="20"/>
          <w:lang w:eastAsia="lv-LV"/>
        </w:rPr>
      </w:pPr>
    </w:p>
    <w:p w14:paraId="07D1A947" w14:textId="77777777" w:rsidR="00343031" w:rsidRPr="00343031" w:rsidRDefault="00343031" w:rsidP="00343031">
      <w:pPr>
        <w:rPr>
          <w:rFonts w:ascii="Times New Roman" w:eastAsia="Times New Roman" w:hAnsi="Times New Roman" w:cs="Times New Roman"/>
          <w:b/>
          <w:bCs/>
          <w:sz w:val="20"/>
          <w:szCs w:val="20"/>
          <w:lang w:eastAsia="lv-LV"/>
        </w:rPr>
      </w:pPr>
    </w:p>
    <w:p w14:paraId="1157CC02" w14:textId="78904B8B" w:rsidR="00343031" w:rsidRPr="00343031" w:rsidRDefault="00343031" w:rsidP="00343031">
      <w:pPr>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lang w:eastAsia="lv-LV"/>
        </w:rPr>
        <w:t>Vitenburga</w:t>
      </w:r>
      <w:r w:rsidRPr="00343031">
        <w:rPr>
          <w:rFonts w:ascii="Times New Roman" w:eastAsia="Times New Roman" w:hAnsi="Times New Roman" w:cs="Times New Roman"/>
          <w:sz w:val="20"/>
          <w:szCs w:val="20"/>
          <w:lang w:eastAsia="lv-LV"/>
        </w:rPr>
        <w:t>,</w:t>
      </w:r>
      <w:r w:rsidRPr="00343031">
        <w:rPr>
          <w:rFonts w:ascii="Times New Roman" w:eastAsia="Times New Roman" w:hAnsi="Times New Roman" w:cs="Times New Roman"/>
          <w:lang w:eastAsia="lv-LV"/>
        </w:rPr>
        <w:t xml:space="preserve"> </w:t>
      </w:r>
      <w:r w:rsidR="00720322" w:rsidRPr="00720322">
        <w:rPr>
          <w:rFonts w:ascii="Times New Roman" w:eastAsia="Times New Roman" w:hAnsi="Times New Roman" w:cs="Times New Roman"/>
          <w:sz w:val="20"/>
          <w:szCs w:val="20"/>
          <w:lang w:eastAsia="lv-LV"/>
        </w:rPr>
        <w:t>67095526</w:t>
      </w:r>
    </w:p>
    <w:p w14:paraId="703A1994" w14:textId="4E080BE9" w:rsidR="00343031" w:rsidRPr="00343031" w:rsidRDefault="001A1E11" w:rsidP="00343031">
      <w:pPr>
        <w:rPr>
          <w:rFonts w:ascii="Times New Roman" w:eastAsia="Times New Roman" w:hAnsi="Times New Roman" w:cs="Times New Roman"/>
          <w:sz w:val="20"/>
          <w:szCs w:val="20"/>
          <w:lang w:eastAsia="lv-LV"/>
        </w:rPr>
      </w:pPr>
      <w:hyperlink r:id="rId19" w:history="1">
        <w:r w:rsidR="00343031" w:rsidRPr="00B0477F">
          <w:rPr>
            <w:rStyle w:val="Hyperlink"/>
            <w:rFonts w:ascii="Times New Roman" w:eastAsia="Times New Roman" w:hAnsi="Times New Roman" w:cs="Times New Roman"/>
            <w:sz w:val="20"/>
            <w:szCs w:val="20"/>
            <w:lang w:eastAsia="lv-LV"/>
          </w:rPr>
          <w:t>inguna.vitenburga</w:t>
        </w:r>
        <w:r w:rsidR="00343031" w:rsidRPr="00343031">
          <w:rPr>
            <w:rStyle w:val="Hyperlink"/>
            <w:rFonts w:ascii="Times New Roman" w:eastAsia="Times New Roman" w:hAnsi="Times New Roman" w:cs="Times New Roman"/>
            <w:sz w:val="20"/>
            <w:szCs w:val="20"/>
            <w:lang w:eastAsia="lv-LV"/>
          </w:rPr>
          <w:t>@</w:t>
        </w:r>
        <w:r w:rsidR="00343031" w:rsidRPr="00B0477F">
          <w:rPr>
            <w:rStyle w:val="Hyperlink"/>
            <w:rFonts w:ascii="Times New Roman" w:eastAsia="Times New Roman" w:hAnsi="Times New Roman" w:cs="Times New Roman"/>
            <w:sz w:val="20"/>
            <w:szCs w:val="20"/>
            <w:lang w:eastAsia="lv-LV"/>
          </w:rPr>
          <w:t>fm</w:t>
        </w:r>
        <w:r w:rsidR="00343031" w:rsidRPr="00343031">
          <w:rPr>
            <w:rStyle w:val="Hyperlink"/>
            <w:rFonts w:ascii="Times New Roman" w:eastAsia="Times New Roman" w:hAnsi="Times New Roman" w:cs="Times New Roman"/>
            <w:sz w:val="20"/>
            <w:szCs w:val="20"/>
            <w:lang w:eastAsia="lv-LV"/>
          </w:rPr>
          <w:t>.gov.lv</w:t>
        </w:r>
      </w:hyperlink>
      <w:r w:rsidR="00343031" w:rsidRPr="00343031">
        <w:rPr>
          <w:rFonts w:ascii="Times New Roman" w:eastAsia="Times New Roman" w:hAnsi="Times New Roman" w:cs="Times New Roman"/>
          <w:sz w:val="20"/>
          <w:szCs w:val="20"/>
          <w:lang w:eastAsia="lv-LV"/>
        </w:rPr>
        <w:t xml:space="preserve"> </w:t>
      </w:r>
    </w:p>
    <w:p w14:paraId="27640F9F" w14:textId="4D393132" w:rsidR="00343031" w:rsidRPr="00DC5E6E" w:rsidRDefault="00343031" w:rsidP="00671F1A">
      <w:pPr>
        <w:jc w:val="both"/>
      </w:pPr>
    </w:p>
    <w:sectPr w:rsidR="00343031" w:rsidRPr="00DC5E6E" w:rsidSect="00011255">
      <w:headerReference w:type="default" r:id="rId20"/>
      <w:footerReference w:type="default" r:id="rId21"/>
      <w:footerReference w:type="first" r:id="rId22"/>
      <w:pgSz w:w="11906" w:h="16838" w:code="9"/>
      <w:pgMar w:top="1418"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FC648" w14:textId="77777777" w:rsidR="008A490F" w:rsidRDefault="008A490F" w:rsidP="00BE5977">
      <w:r>
        <w:separator/>
      </w:r>
    </w:p>
  </w:endnote>
  <w:endnote w:type="continuationSeparator" w:id="0">
    <w:p w14:paraId="0019CE33" w14:textId="77777777" w:rsidR="008A490F" w:rsidRDefault="008A490F" w:rsidP="00BE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NewsGoth BT">
    <w:altName w:val="Times New Roman"/>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ourceSansPro-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DFDAA" w14:textId="09D60140" w:rsidR="001049FC" w:rsidRDefault="0008715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FMZino_020621_SLO.docx</w:t>
    </w:r>
    <w:r>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83DF5" w14:textId="77777777" w:rsidR="00A21095" w:rsidRPr="000B4390" w:rsidRDefault="00A21095" w:rsidP="00A21095">
    <w:pPr>
      <w:pStyle w:val="naisc"/>
      <w:jc w:val="left"/>
      <w:rPr>
        <w:sz w:val="22"/>
        <w:szCs w:val="22"/>
        <w:lang w:val="lv-LV"/>
      </w:rPr>
    </w:pPr>
    <w:r w:rsidRPr="000B4390">
      <w:rPr>
        <w:sz w:val="22"/>
        <w:szCs w:val="22"/>
        <w:lang w:val="lv-LV"/>
      </w:rPr>
      <w:t>FMZino_0</w:t>
    </w:r>
    <w:r>
      <w:rPr>
        <w:sz w:val="22"/>
        <w:szCs w:val="22"/>
        <w:lang w:val="lv-LV"/>
      </w:rPr>
      <w:t>2</w:t>
    </w:r>
    <w:r w:rsidRPr="000B4390">
      <w:rPr>
        <w:sz w:val="22"/>
        <w:szCs w:val="22"/>
        <w:lang w:val="lv-LV"/>
      </w:rPr>
      <w:t>0</w:t>
    </w:r>
    <w:r>
      <w:rPr>
        <w:sz w:val="22"/>
        <w:szCs w:val="22"/>
        <w:lang w:val="lv-LV"/>
      </w:rPr>
      <w:t>6</w:t>
    </w:r>
    <w:r w:rsidRPr="000B4390">
      <w:rPr>
        <w:sz w:val="22"/>
        <w:szCs w:val="22"/>
        <w:lang w:val="lv-LV"/>
      </w:rPr>
      <w:t>21</w:t>
    </w:r>
    <w:r>
      <w:rPr>
        <w:sz w:val="22"/>
        <w:szCs w:val="22"/>
        <w:lang w:val="lv-LV"/>
      </w:rPr>
      <w:t>_SLO</w:t>
    </w:r>
  </w:p>
  <w:p w14:paraId="4C6C2BFF" w14:textId="621CAF16" w:rsidR="001049FC" w:rsidRPr="00BB6553" w:rsidRDefault="001049FC" w:rsidP="00BB6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275B2" w14:textId="77777777" w:rsidR="008A490F" w:rsidRDefault="008A490F" w:rsidP="00BE5977">
      <w:r>
        <w:separator/>
      </w:r>
    </w:p>
  </w:footnote>
  <w:footnote w:type="continuationSeparator" w:id="0">
    <w:p w14:paraId="75EA1C36" w14:textId="77777777" w:rsidR="008A490F" w:rsidRDefault="008A490F" w:rsidP="00BE5977">
      <w:r>
        <w:continuationSeparator/>
      </w:r>
    </w:p>
  </w:footnote>
  <w:footnote w:id="1">
    <w:p w14:paraId="50EEDFF7" w14:textId="77777777" w:rsidR="001049FC" w:rsidRPr="00EB493A" w:rsidRDefault="001049FC" w:rsidP="00BE5977">
      <w:pPr>
        <w:pStyle w:val="Default"/>
        <w:jc w:val="both"/>
        <w:rPr>
          <w:sz w:val="20"/>
          <w:szCs w:val="20"/>
        </w:rPr>
      </w:pPr>
      <w:r w:rsidRPr="00EB493A">
        <w:rPr>
          <w:rStyle w:val="FootnoteReference"/>
          <w:sz w:val="22"/>
          <w:szCs w:val="22"/>
        </w:rPr>
        <w:footnoteRef/>
      </w:r>
      <w:r w:rsidRPr="00EB493A">
        <w:rPr>
          <w:sz w:val="22"/>
          <w:szCs w:val="22"/>
        </w:rPr>
        <w:t xml:space="preserve"> </w:t>
      </w:r>
      <w:r w:rsidRPr="00EB493A">
        <w:rPr>
          <w:sz w:val="20"/>
          <w:szCs w:val="20"/>
        </w:rPr>
        <w:t xml:space="preserve">Ploeg T., Versteegh C. (2017) </w:t>
      </w:r>
      <w:r w:rsidRPr="00EB493A">
        <w:rPr>
          <w:i/>
          <w:iCs/>
          <w:sz w:val="20"/>
          <w:szCs w:val="20"/>
        </w:rPr>
        <w:t>Civil Society in Europe</w:t>
      </w:r>
      <w:r w:rsidRPr="00EB493A">
        <w:rPr>
          <w:sz w:val="20"/>
          <w:szCs w:val="20"/>
        </w:rPr>
        <w:t>. Cambridge University Press, 3 pp. [tiešsaiste] [skatīts 2020. g. 2. aprīlī].</w:t>
      </w:r>
    </w:p>
    <w:p w14:paraId="7712E357" w14:textId="77777777" w:rsidR="001049FC" w:rsidRPr="00CC3774" w:rsidRDefault="001A1E11" w:rsidP="00BE5977">
      <w:pPr>
        <w:pStyle w:val="Default"/>
        <w:jc w:val="both"/>
      </w:pPr>
      <w:hyperlink r:id="rId1" w:anchor="v=onepage&amp;q=Civil%20Society%20in%20Europe&amp;f=false" w:history="1">
        <w:r w:rsidR="001049FC" w:rsidRPr="00EB493A">
          <w:rPr>
            <w:rStyle w:val="Hyperlink"/>
            <w:sz w:val="20"/>
            <w:szCs w:val="20"/>
          </w:rPr>
          <w:t>https://books.google.lv/books?id=3NUoDwAAQBAJ&amp;printsec=frontcover&amp;dq=Civil+Society+in+Europe&amp;hl=lv&amp;sa=X&amp;ved=0ahUKEwjz5vSmyrDaAhXE1ywKHT5fCOoQ6AEIJzAA#v=onepage&amp;q=Civil%20Society%20in%20Europe&amp;f=false</w:t>
        </w:r>
      </w:hyperlink>
    </w:p>
  </w:footnote>
  <w:footnote w:id="2">
    <w:p w14:paraId="2AA87964" w14:textId="77777777" w:rsidR="001049FC" w:rsidRPr="002B6659" w:rsidRDefault="001049FC" w:rsidP="00BE5977">
      <w:pPr>
        <w:pStyle w:val="Default"/>
        <w:jc w:val="both"/>
        <w:rPr>
          <w:color w:val="auto"/>
          <w:sz w:val="20"/>
          <w:szCs w:val="20"/>
        </w:rPr>
      </w:pPr>
      <w:r w:rsidRPr="005E4A7F">
        <w:rPr>
          <w:rStyle w:val="FootnoteReference"/>
        </w:rPr>
        <w:footnoteRef/>
      </w:r>
      <w:r w:rsidRPr="005E4A7F">
        <w:rPr>
          <w:sz w:val="20"/>
          <w:szCs w:val="20"/>
        </w:rPr>
        <w:t xml:space="preserve"> </w:t>
      </w:r>
      <w:r w:rsidRPr="002B6659">
        <w:rPr>
          <w:b/>
          <w:bCs/>
          <w:color w:val="auto"/>
          <w:sz w:val="20"/>
          <w:szCs w:val="20"/>
        </w:rPr>
        <w:t xml:space="preserve">2018 CIVIL SOCIETY ORGANIZATION SUSTAINABILITY INDEX </w:t>
      </w:r>
    </w:p>
    <w:p w14:paraId="1C45C3AD" w14:textId="77777777" w:rsidR="001049FC" w:rsidRPr="00413162" w:rsidRDefault="001049FC" w:rsidP="00BE5977">
      <w:pPr>
        <w:pStyle w:val="FootnoteText"/>
        <w:jc w:val="both"/>
        <w:rPr>
          <w:rFonts w:ascii="Times New Roman" w:hAnsi="Times New Roman" w:cs="Times New Roman"/>
        </w:rPr>
      </w:pPr>
      <w:r w:rsidRPr="002B6659">
        <w:rPr>
          <w:rFonts w:ascii="Times New Roman" w:hAnsi="Times New Roman" w:cs="Times New Roman"/>
        </w:rPr>
        <w:t>CENTRAL AND EASTERN EUROPE AND EURASIA 22nd EDITION – SEPTEMBER 2019, p.129 ;</w:t>
      </w:r>
      <w:r w:rsidRPr="00CC3774">
        <w:rPr>
          <w:rFonts w:ascii="Times New Roman" w:hAnsi="Times New Roman" w:cs="Times New Roman"/>
        </w:rPr>
        <w:t xml:space="preserve"> </w:t>
      </w:r>
      <w:hyperlink r:id="rId2" w:history="1">
        <w:r w:rsidRPr="00CC3774">
          <w:rPr>
            <w:rStyle w:val="Hyperlink"/>
            <w:rFonts w:ascii="Times New Roman" w:hAnsi="Times New Roman" w:cs="Times New Roman"/>
          </w:rPr>
          <w:t>https://www.fhi360.org/sites/default/files/media/documents/resource-csosi-2018-report-europe-eurasia.pdf</w:t>
        </w:r>
      </w:hyperlink>
    </w:p>
  </w:footnote>
  <w:footnote w:id="3">
    <w:p w14:paraId="3B708F3A" w14:textId="77777777" w:rsidR="001049FC" w:rsidRPr="002B6659" w:rsidRDefault="001049FC" w:rsidP="00BE5977">
      <w:pPr>
        <w:pStyle w:val="Default"/>
        <w:jc w:val="both"/>
        <w:rPr>
          <w:color w:val="auto"/>
          <w:sz w:val="20"/>
          <w:szCs w:val="20"/>
        </w:rPr>
      </w:pPr>
      <w:r w:rsidRPr="005E4A7F">
        <w:rPr>
          <w:rStyle w:val="FootnoteReference"/>
        </w:rPr>
        <w:footnoteRef/>
      </w:r>
      <w:r w:rsidRPr="005E4A7F">
        <w:t xml:space="preserve"> </w:t>
      </w:r>
      <w:r w:rsidRPr="002B6659">
        <w:rPr>
          <w:b/>
          <w:bCs/>
          <w:color w:val="auto"/>
          <w:sz w:val="20"/>
          <w:szCs w:val="20"/>
        </w:rPr>
        <w:t xml:space="preserve">2018 CIVIL SOCIETY ORGANIZATION SUSTAINABILITY INDEX </w:t>
      </w:r>
    </w:p>
    <w:p w14:paraId="68337391" w14:textId="77777777" w:rsidR="001049FC" w:rsidRPr="0048257F" w:rsidRDefault="001049FC" w:rsidP="00BE5977">
      <w:pPr>
        <w:pStyle w:val="FootnoteText"/>
        <w:jc w:val="both"/>
        <w:rPr>
          <w:rFonts w:ascii="Times New Roman" w:hAnsi="Times New Roman" w:cs="Times New Roman"/>
        </w:rPr>
      </w:pPr>
      <w:r w:rsidRPr="002B6659">
        <w:rPr>
          <w:rFonts w:ascii="Times New Roman" w:hAnsi="Times New Roman" w:cs="Times New Roman"/>
        </w:rPr>
        <w:t xml:space="preserve">CENTRAL AND EASTERN EUROPE AND EURASIA 22nd EDITION – SEPTEMBER 2019, p.123; </w:t>
      </w:r>
      <w:hyperlink r:id="rId3" w:history="1">
        <w:r w:rsidRPr="00CC3774">
          <w:rPr>
            <w:rStyle w:val="Hyperlink"/>
            <w:rFonts w:ascii="Times New Roman" w:hAnsi="Times New Roman" w:cs="Times New Roman"/>
          </w:rPr>
          <w:t>https://www.fhi360.org/sites/default/files/media/documents/resource-csosi-2018-report-europe-eurasia.pdf</w:t>
        </w:r>
      </w:hyperlink>
      <w:r>
        <w:rPr>
          <w:rFonts w:ascii="Times New Roman" w:hAnsi="Times New Roman" w:cs="Times New Roman"/>
        </w:rPr>
        <w:t xml:space="preserve"> </w:t>
      </w:r>
    </w:p>
    <w:p w14:paraId="18E5772B" w14:textId="77777777" w:rsidR="001049FC" w:rsidRDefault="001049FC" w:rsidP="00BE5977">
      <w:pPr>
        <w:pStyle w:val="FootnoteText"/>
        <w:jc w:val="both"/>
      </w:pPr>
    </w:p>
  </w:footnote>
  <w:footnote w:id="4">
    <w:p w14:paraId="361958E8" w14:textId="497FE371" w:rsidR="001049FC" w:rsidRPr="006F0704" w:rsidRDefault="001049FC" w:rsidP="00BE5977">
      <w:pPr>
        <w:pStyle w:val="FootnoteText"/>
        <w:rPr>
          <w:rFonts w:ascii="Times New Roman" w:hAnsi="Times New Roman" w:cs="Times New Roman"/>
        </w:rPr>
      </w:pPr>
      <w:r>
        <w:rPr>
          <w:rStyle w:val="FootnoteReference"/>
        </w:rPr>
        <w:footnoteRef/>
      </w:r>
      <w:r>
        <w:t xml:space="preserve"> </w:t>
      </w:r>
      <w:r w:rsidRPr="00474F89">
        <w:rPr>
          <w:rFonts w:ascii="Times New Roman" w:hAnsi="Times New Roman" w:cs="Times New Roman"/>
        </w:rPr>
        <w:t xml:space="preserve">PKC aprēķini, balstoties uz 2015. gada Eiropas Sociālā pētījuma datiem; 2019. gada Informatīvais ziņojums “Par Nacionālās identitātes, pilsoniskās sabiedrības un integrācijas politikas veidošanu”, </w:t>
      </w:r>
      <w:r>
        <w:rPr>
          <w:rFonts w:ascii="Times New Roman" w:hAnsi="Times New Roman" w:cs="Times New Roman"/>
        </w:rPr>
        <w:t>KM</w:t>
      </w:r>
      <w:r w:rsidRPr="00474F89">
        <w:rPr>
          <w:rFonts w:ascii="Times New Roman" w:hAnsi="Times New Roman" w:cs="Times New Roman"/>
        </w:rPr>
        <w:t xml:space="preserve">, </w:t>
      </w:r>
      <w:hyperlink r:id="rId4" w:history="1">
        <w:r w:rsidRPr="00474F89">
          <w:rPr>
            <w:rStyle w:val="Hyperlink"/>
            <w:rFonts w:ascii="Times New Roman" w:hAnsi="Times New Roman" w:cs="Times New Roman"/>
          </w:rPr>
          <w:t>http://tap.mk.gov.lv/doc/2019_04/KMZin_110419_NIPSIP.703.docx</w:t>
        </w:r>
      </w:hyperlink>
      <w:r w:rsidRPr="00474F89">
        <w:rPr>
          <w:rFonts w:ascii="Times New Roman" w:hAnsi="Times New Roman" w:cs="Times New Roman"/>
        </w:rPr>
        <w:t>;</w:t>
      </w:r>
    </w:p>
  </w:footnote>
  <w:footnote w:id="5">
    <w:p w14:paraId="05747D2C" w14:textId="77777777" w:rsidR="001049FC" w:rsidRPr="00B43EBA" w:rsidRDefault="001049FC" w:rsidP="00B43EBA">
      <w:pPr>
        <w:autoSpaceDE w:val="0"/>
        <w:autoSpaceDN w:val="0"/>
        <w:adjustRightInd w:val="0"/>
        <w:jc w:val="both"/>
        <w:rPr>
          <w:rFonts w:ascii="Times New Roman" w:eastAsiaTheme="minorHAnsi" w:hAnsi="Times New Roman" w:cs="Times New Roman"/>
          <w:i/>
          <w:iCs/>
        </w:rPr>
      </w:pPr>
      <w:r>
        <w:rPr>
          <w:rStyle w:val="FootnoteReference"/>
        </w:rPr>
        <w:footnoteRef/>
      </w:r>
      <w:r>
        <w:t xml:space="preserve"> </w:t>
      </w:r>
      <w:r w:rsidRPr="00B43EBA">
        <w:rPr>
          <w:rFonts w:ascii="Times New Roman" w:eastAsiaTheme="minorHAnsi" w:hAnsi="Times New Roman" w:cs="Times New Roman"/>
          <w:i/>
          <w:iCs/>
          <w:sz w:val="20"/>
          <w:szCs w:val="20"/>
        </w:rPr>
        <w:t>Latvija. Pārskats par tautas attīstību 2017/2018. Sabiedriskā labuma radīšana un kolektīvo resursu nosargāšana Latvijā.</w:t>
      </w:r>
      <w:r>
        <w:rPr>
          <w:rFonts w:ascii="Times New Roman" w:eastAsiaTheme="minorHAnsi" w:hAnsi="Times New Roman" w:cs="Times New Roman"/>
          <w:i/>
          <w:iCs/>
          <w:sz w:val="20"/>
          <w:szCs w:val="20"/>
        </w:rPr>
        <w:t xml:space="preserve"> </w:t>
      </w:r>
      <w:r w:rsidRPr="00B43EBA">
        <w:rPr>
          <w:rFonts w:ascii="Times New Roman" w:eastAsia="SourceSansPro-Regular" w:hAnsi="Times New Roman" w:cs="Times New Roman"/>
          <w:sz w:val="20"/>
          <w:szCs w:val="20"/>
        </w:rPr>
        <w:t>Galv. red. Inta Mieriņa. Rīga: LU Sociālo un politisko pētījumu institūts, 2019</w:t>
      </w:r>
    </w:p>
  </w:footnote>
  <w:footnote w:id="6">
    <w:p w14:paraId="60F2BFFF" w14:textId="77777777" w:rsidR="001049FC" w:rsidRPr="001769B9" w:rsidRDefault="001049FC" w:rsidP="00BE5977">
      <w:pPr>
        <w:pStyle w:val="Default"/>
        <w:jc w:val="both"/>
        <w:rPr>
          <w:sz w:val="20"/>
          <w:szCs w:val="20"/>
        </w:rPr>
      </w:pPr>
      <w:r>
        <w:rPr>
          <w:rStyle w:val="FootnoteReference"/>
        </w:rPr>
        <w:footnoteRef/>
      </w:r>
      <w:r>
        <w:t xml:space="preserve"> </w:t>
      </w:r>
      <w:r w:rsidRPr="001769B9">
        <w:rPr>
          <w:b/>
          <w:bCs/>
          <w:color w:val="auto"/>
          <w:sz w:val="20"/>
          <w:szCs w:val="20"/>
        </w:rPr>
        <w:t xml:space="preserve">2018 CIVIL SOCIETY ORGANIZATION SUSTAINABILITY INDEX </w:t>
      </w:r>
    </w:p>
    <w:p w14:paraId="5BBC909F" w14:textId="77777777" w:rsidR="001049FC" w:rsidRPr="001769B9" w:rsidRDefault="001049FC" w:rsidP="00BE5977">
      <w:pPr>
        <w:pStyle w:val="FootnoteText"/>
        <w:jc w:val="both"/>
      </w:pPr>
      <w:r w:rsidRPr="001769B9">
        <w:rPr>
          <w:rFonts w:ascii="Times New Roman" w:hAnsi="Times New Roman" w:cs="Times New Roman"/>
        </w:rPr>
        <w:t>CENTRAL AND EASTERN EUROPE AND EURASIA 22nd EDITION – SEPTEMBER 2019, p.100</w:t>
      </w:r>
    </w:p>
  </w:footnote>
  <w:footnote w:id="7">
    <w:p w14:paraId="6C050EAF" w14:textId="77777777" w:rsidR="001049FC" w:rsidRPr="001769B9" w:rsidRDefault="001049FC" w:rsidP="00BE5977">
      <w:pPr>
        <w:pStyle w:val="Default"/>
        <w:jc w:val="both"/>
        <w:rPr>
          <w:sz w:val="20"/>
          <w:szCs w:val="20"/>
        </w:rPr>
      </w:pPr>
      <w:r w:rsidRPr="001769B9">
        <w:rPr>
          <w:rStyle w:val="FootnoteReference"/>
        </w:rPr>
        <w:footnoteRef/>
      </w:r>
      <w:r w:rsidRPr="001769B9">
        <w:rPr>
          <w:sz w:val="20"/>
          <w:szCs w:val="20"/>
        </w:rPr>
        <w:t xml:space="preserve"> </w:t>
      </w:r>
      <w:r w:rsidRPr="001769B9">
        <w:rPr>
          <w:b/>
          <w:bCs/>
          <w:color w:val="auto"/>
          <w:sz w:val="20"/>
          <w:szCs w:val="20"/>
        </w:rPr>
        <w:t xml:space="preserve">2018 CIVIL SOCIETY ORGANIZATION SUSTAINABILITY INDEX </w:t>
      </w:r>
    </w:p>
    <w:p w14:paraId="19113122" w14:textId="77777777" w:rsidR="001049FC" w:rsidRPr="001769B9" w:rsidRDefault="001049FC" w:rsidP="00BE5977">
      <w:pPr>
        <w:pStyle w:val="FootnoteText"/>
        <w:jc w:val="both"/>
      </w:pPr>
      <w:r w:rsidRPr="001769B9">
        <w:rPr>
          <w:rFonts w:ascii="Times New Roman" w:hAnsi="Times New Roman" w:cs="Times New Roman"/>
        </w:rPr>
        <w:t>CENTRAL AND EASTERN EUROPE AND EURASIA 22nd EDITION – SEPTEMBER 2019, p.145</w:t>
      </w:r>
    </w:p>
  </w:footnote>
  <w:footnote w:id="8">
    <w:p w14:paraId="4396AC02" w14:textId="77777777" w:rsidR="001049FC" w:rsidRPr="001769B9" w:rsidRDefault="001049FC" w:rsidP="00BE5977">
      <w:pPr>
        <w:pStyle w:val="Default"/>
        <w:jc w:val="both"/>
        <w:rPr>
          <w:sz w:val="20"/>
          <w:szCs w:val="20"/>
        </w:rPr>
      </w:pPr>
      <w:r w:rsidRPr="001769B9">
        <w:rPr>
          <w:rStyle w:val="FootnoteReference"/>
        </w:rPr>
        <w:footnoteRef/>
      </w:r>
      <w:r w:rsidRPr="001769B9">
        <w:rPr>
          <w:sz w:val="20"/>
          <w:szCs w:val="20"/>
        </w:rPr>
        <w:t xml:space="preserve"> </w:t>
      </w:r>
      <w:r w:rsidRPr="001769B9">
        <w:rPr>
          <w:color w:val="auto"/>
          <w:sz w:val="20"/>
          <w:szCs w:val="20"/>
        </w:rPr>
        <w:t xml:space="preserve"> </w:t>
      </w:r>
      <w:r w:rsidRPr="001769B9">
        <w:rPr>
          <w:b/>
          <w:bCs/>
          <w:color w:val="auto"/>
          <w:sz w:val="20"/>
          <w:szCs w:val="20"/>
        </w:rPr>
        <w:t xml:space="preserve">2018 CIVIL SOCIETY ORGANIZATION SUSTAINABILITY INDEX </w:t>
      </w:r>
    </w:p>
    <w:p w14:paraId="0651AD95" w14:textId="77777777" w:rsidR="001049FC" w:rsidRPr="001769B9" w:rsidRDefault="001049FC" w:rsidP="00BE5977">
      <w:pPr>
        <w:pStyle w:val="FootnoteText"/>
        <w:jc w:val="both"/>
        <w:rPr>
          <w:rFonts w:ascii="Times New Roman" w:hAnsi="Times New Roman" w:cs="Times New Roman"/>
        </w:rPr>
      </w:pPr>
      <w:r w:rsidRPr="001769B9">
        <w:rPr>
          <w:rFonts w:ascii="Times New Roman" w:hAnsi="Times New Roman" w:cs="Times New Roman"/>
        </w:rPr>
        <w:t>CENTRAL AND EASTERN EUROPE AND EURASIA 22nd EDITION – SEPTEMBER 2019, p.125</w:t>
      </w:r>
    </w:p>
  </w:footnote>
  <w:footnote w:id="9">
    <w:p w14:paraId="067CF357" w14:textId="77777777" w:rsidR="001049FC" w:rsidRDefault="001049FC" w:rsidP="00BE5977">
      <w:pPr>
        <w:pStyle w:val="FootnoteText"/>
      </w:pPr>
      <w:r>
        <w:rPr>
          <w:rStyle w:val="FootnoteReference"/>
        </w:rPr>
        <w:footnoteRef/>
      </w:r>
      <w:r>
        <w:t xml:space="preserve"> </w:t>
      </w:r>
      <w:hyperlink r:id="rId5" w:history="1">
        <w:r w:rsidRPr="00752B05">
          <w:rPr>
            <w:rStyle w:val="Hyperlink"/>
          </w:rPr>
          <w:t>https://www.cafonline.org/about-us/publications/2019-publications/caf-world-giving-index-10th-edition</w:t>
        </w:r>
      </w:hyperlink>
    </w:p>
  </w:footnote>
  <w:footnote w:id="10">
    <w:p w14:paraId="02900BA7" w14:textId="77777777" w:rsidR="001049FC" w:rsidRPr="00B43EBA" w:rsidRDefault="001049FC" w:rsidP="00B43EBA">
      <w:pPr>
        <w:autoSpaceDE w:val="0"/>
        <w:autoSpaceDN w:val="0"/>
        <w:adjustRightInd w:val="0"/>
        <w:jc w:val="both"/>
        <w:rPr>
          <w:rFonts w:ascii="SourceSansPro-Regular" w:eastAsia="SourceSansPro-Regular" w:hAnsi="Times New Roman" w:cs="SourceSansPro-Regular"/>
          <w:sz w:val="18"/>
          <w:szCs w:val="18"/>
        </w:rPr>
      </w:pPr>
      <w:r>
        <w:rPr>
          <w:rStyle w:val="FootnoteReference"/>
        </w:rPr>
        <w:footnoteRef/>
      </w:r>
      <w:r>
        <w:t xml:space="preserve"> </w:t>
      </w:r>
      <w:r w:rsidRPr="00B43EBA">
        <w:rPr>
          <w:rFonts w:ascii="Times New Roman" w:eastAsia="SourceSansPro-Regular" w:hAnsi="Times New Roman" w:cs="Times New Roman"/>
          <w:sz w:val="20"/>
          <w:szCs w:val="20"/>
        </w:rPr>
        <w:t xml:space="preserve">Kostelka, F. (2014). The State of Political Participation in Post-Communist Democracies: Low but Surprisingly Little Biased Citizen Engagement. </w:t>
      </w:r>
      <w:r w:rsidRPr="00B43EBA">
        <w:rPr>
          <w:rFonts w:ascii="Times New Roman" w:eastAsia="SourceSansPro-Regular" w:hAnsi="Times New Roman" w:cs="Times New Roman"/>
          <w:i/>
          <w:iCs/>
          <w:sz w:val="20"/>
          <w:szCs w:val="20"/>
        </w:rPr>
        <w:t>Europe-Asia Studies</w:t>
      </w:r>
      <w:r w:rsidRPr="00B43EBA">
        <w:rPr>
          <w:rFonts w:ascii="Times New Roman" w:eastAsia="SourceSansPro-Regular" w:hAnsi="Times New Roman" w:cs="Times New Roman"/>
          <w:sz w:val="20"/>
          <w:szCs w:val="20"/>
        </w:rPr>
        <w:t xml:space="preserve">, </w:t>
      </w:r>
      <w:r w:rsidRPr="00B43EBA">
        <w:rPr>
          <w:rFonts w:ascii="Times New Roman" w:eastAsia="SourceSansPro-Regular" w:hAnsi="Times New Roman" w:cs="Times New Roman"/>
          <w:i/>
          <w:iCs/>
          <w:sz w:val="20"/>
          <w:szCs w:val="20"/>
        </w:rPr>
        <w:t>66</w:t>
      </w:r>
      <w:r w:rsidRPr="00B43EBA">
        <w:rPr>
          <w:rFonts w:ascii="Times New Roman" w:eastAsia="SourceSansPro-Regular" w:hAnsi="Times New Roman" w:cs="Times New Roman"/>
          <w:sz w:val="20"/>
          <w:szCs w:val="20"/>
        </w:rPr>
        <w:t>(6), 945-968.</w:t>
      </w:r>
    </w:p>
  </w:footnote>
  <w:footnote w:id="11">
    <w:p w14:paraId="6B1BBE3D" w14:textId="77777777" w:rsidR="001049FC" w:rsidRPr="00D46831" w:rsidRDefault="001049FC" w:rsidP="00BE5977">
      <w:r w:rsidRPr="00D46831">
        <w:rPr>
          <w:rStyle w:val="FootnoteReference"/>
        </w:rPr>
        <w:footnoteRef/>
      </w:r>
      <w:r w:rsidRPr="00D46831">
        <w:rPr>
          <w:sz w:val="20"/>
          <w:szCs w:val="20"/>
        </w:rPr>
        <w:t xml:space="preserve"> </w:t>
      </w:r>
      <w:r>
        <w:rPr>
          <w:rFonts w:ascii="Times New Roman" w:hAnsi="Times New Roman" w:cs="Times New Roman"/>
          <w:sz w:val="20"/>
          <w:szCs w:val="20"/>
        </w:rPr>
        <w:t xml:space="preserve">Pieejams: </w:t>
      </w:r>
      <w:hyperlink r:id="rId6" w:history="1">
        <w:r w:rsidRPr="00D46831">
          <w:rPr>
            <w:rStyle w:val="Hyperlink"/>
            <w:rFonts w:ascii="Times New Roman" w:hAnsi="Times New Roman" w:cs="Times New Roman"/>
            <w:color w:val="0000FF"/>
            <w:sz w:val="20"/>
            <w:szCs w:val="20"/>
          </w:rPr>
          <w:t>https://www.prosperity.com/</w:t>
        </w:r>
      </w:hyperlink>
    </w:p>
  </w:footnote>
  <w:footnote w:id="12">
    <w:p w14:paraId="225E0953" w14:textId="77777777" w:rsidR="001049FC" w:rsidRPr="00AD7F1F" w:rsidRDefault="001049FC" w:rsidP="00BE5977">
      <w:pPr>
        <w:pStyle w:val="FootnoteText"/>
        <w:rPr>
          <w:rFonts w:ascii="Times New Roman" w:hAnsi="Times New Roman" w:cs="Times New Roman"/>
        </w:rPr>
      </w:pPr>
      <w:r w:rsidRPr="00AD7F1F">
        <w:rPr>
          <w:rStyle w:val="FootnoteReference"/>
          <w:rFonts w:ascii="Times New Roman" w:hAnsi="Times New Roman" w:cs="Times New Roman"/>
        </w:rPr>
        <w:footnoteRef/>
      </w:r>
      <w:r w:rsidRPr="00AD7F1F">
        <w:rPr>
          <w:rFonts w:ascii="Times New Roman" w:hAnsi="Times New Roman" w:cs="Times New Roman"/>
        </w:rPr>
        <w:t xml:space="preserve"> Pieejams: </w:t>
      </w:r>
      <w:r w:rsidRPr="00425CD6">
        <w:rPr>
          <w:rFonts w:ascii="Times New Roman" w:hAnsi="Times New Roman" w:cs="Times New Roman"/>
        </w:rPr>
        <w:t>http://www.oecdbetterlifeindex.org/#/11111111111</w:t>
      </w:r>
    </w:p>
  </w:footnote>
  <w:footnote w:id="13">
    <w:p w14:paraId="0C987392" w14:textId="77777777" w:rsidR="001049FC" w:rsidRPr="00891639" w:rsidRDefault="001049FC" w:rsidP="00BE5977">
      <w:pPr>
        <w:rPr>
          <w:rFonts w:ascii="Times New Roman" w:hAnsi="Times New Roman" w:cs="Times New Roman"/>
          <w:sz w:val="20"/>
          <w:szCs w:val="20"/>
        </w:rPr>
      </w:pPr>
      <w:r w:rsidRPr="00891639">
        <w:rPr>
          <w:rStyle w:val="FootnoteReference"/>
          <w:rFonts w:ascii="Times New Roman" w:hAnsi="Times New Roman" w:cs="Times New Roman"/>
          <w:sz w:val="20"/>
          <w:szCs w:val="20"/>
        </w:rPr>
        <w:footnoteRef/>
      </w:r>
      <w:r w:rsidRPr="00891639">
        <w:rPr>
          <w:rFonts w:ascii="Times New Roman" w:hAnsi="Times New Roman" w:cs="Times New Roman"/>
          <w:sz w:val="20"/>
          <w:szCs w:val="20"/>
        </w:rPr>
        <w:t xml:space="preserve">Pieejams:  </w:t>
      </w:r>
      <w:hyperlink r:id="rId7" w:history="1">
        <w:r w:rsidRPr="00891639">
          <w:rPr>
            <w:rStyle w:val="Hyperlink"/>
            <w:rFonts w:ascii="Times New Roman" w:hAnsi="Times New Roman" w:cs="Times New Roman"/>
            <w:color w:val="0000FF"/>
            <w:sz w:val="20"/>
            <w:szCs w:val="20"/>
          </w:rPr>
          <w:t>https://worldhappiness.report/ed/2020/</w:t>
        </w:r>
      </w:hyperlink>
    </w:p>
  </w:footnote>
  <w:footnote w:id="14">
    <w:p w14:paraId="4F966747" w14:textId="77777777" w:rsidR="001049FC" w:rsidRPr="00891639" w:rsidRDefault="001049FC" w:rsidP="00BE5977">
      <w:pPr>
        <w:autoSpaceDE w:val="0"/>
        <w:autoSpaceDN w:val="0"/>
        <w:adjustRightInd w:val="0"/>
        <w:jc w:val="both"/>
        <w:rPr>
          <w:rFonts w:ascii="Times New Roman" w:hAnsi="Times New Roman" w:cs="Times New Roman"/>
          <w:sz w:val="20"/>
          <w:szCs w:val="20"/>
        </w:rPr>
      </w:pPr>
      <w:r w:rsidRPr="00891639">
        <w:rPr>
          <w:rStyle w:val="FootnoteReference"/>
          <w:rFonts w:ascii="Times New Roman" w:hAnsi="Times New Roman" w:cs="Times New Roman"/>
          <w:sz w:val="20"/>
          <w:szCs w:val="20"/>
        </w:rPr>
        <w:footnoteRef/>
      </w:r>
      <w:r w:rsidRPr="00891639">
        <w:rPr>
          <w:rFonts w:ascii="Times New Roman" w:hAnsi="Times New Roman" w:cs="Times New Roman"/>
          <w:sz w:val="20"/>
          <w:szCs w:val="20"/>
        </w:rPr>
        <w:t xml:space="preserve"> Aknin L.B., Whillans A. V., Norton M. I., Dunn E.W., 2019, Happiness and Prosocial Behavior: An Evaluation of the Evidence, Chapter 4; Pieejams: </w:t>
      </w:r>
      <w:hyperlink r:id="rId8" w:history="1">
        <w:r w:rsidRPr="00891639">
          <w:rPr>
            <w:rStyle w:val="Hyperlink"/>
            <w:rFonts w:ascii="Times New Roman" w:hAnsi="Times New Roman" w:cs="Times New Roman"/>
            <w:sz w:val="20"/>
            <w:szCs w:val="20"/>
          </w:rPr>
          <w:t>https://worldhappiness.report/ed/2019/happiness-and-prosocial-behavior-an-evaluation-of-the-evidence/</w:t>
        </w:r>
      </w:hyperlink>
      <w:r w:rsidRPr="00891639">
        <w:rPr>
          <w:rFonts w:ascii="Times New Roman" w:hAnsi="Times New Roman" w:cs="Times New Roman"/>
          <w:sz w:val="20"/>
          <w:szCs w:val="20"/>
        </w:rPr>
        <w:t xml:space="preserve">  </w:t>
      </w:r>
    </w:p>
  </w:footnote>
  <w:footnote w:id="15">
    <w:p w14:paraId="5804F452" w14:textId="77777777" w:rsidR="001049FC" w:rsidRPr="00891639" w:rsidRDefault="001049FC" w:rsidP="00891639">
      <w:pPr>
        <w:pStyle w:val="FootnoteText"/>
        <w:jc w:val="both"/>
        <w:rPr>
          <w:rFonts w:ascii="Times New Roman" w:hAnsi="Times New Roman" w:cs="Times New Roman"/>
        </w:rPr>
      </w:pPr>
      <w:r w:rsidRPr="00891639">
        <w:rPr>
          <w:rStyle w:val="FootnoteReference"/>
          <w:rFonts w:ascii="Times New Roman" w:hAnsi="Times New Roman" w:cs="Times New Roman"/>
        </w:rPr>
        <w:footnoteRef/>
      </w:r>
      <w:r w:rsidRPr="00891639">
        <w:rPr>
          <w:rFonts w:ascii="Times New Roman" w:hAnsi="Times New Roman" w:cs="Times New Roman"/>
        </w:rPr>
        <w:t xml:space="preserve"> Pieejams: https://www.cafonline.org/about-us/publications/2019-publications/caf-world-giving-index-10th-edition</w:t>
      </w:r>
    </w:p>
  </w:footnote>
  <w:footnote w:id="16">
    <w:p w14:paraId="511DCC59" w14:textId="77777777" w:rsidR="001049FC" w:rsidRDefault="001049FC" w:rsidP="00891639">
      <w:pPr>
        <w:pStyle w:val="FootnoteText"/>
        <w:jc w:val="both"/>
      </w:pPr>
      <w:r w:rsidRPr="00891639">
        <w:rPr>
          <w:rStyle w:val="FootnoteReference"/>
          <w:rFonts w:ascii="Times New Roman" w:hAnsi="Times New Roman" w:cs="Times New Roman"/>
        </w:rPr>
        <w:footnoteRef/>
      </w:r>
      <w:r w:rsidRPr="00891639">
        <w:rPr>
          <w:rFonts w:ascii="Times New Roman" w:hAnsi="Times New Roman" w:cs="Times New Roman"/>
        </w:rPr>
        <w:t xml:space="preserve"> Pieejams:  </w:t>
      </w:r>
      <w:hyperlink r:id="rId9" w:history="1">
        <w:r w:rsidRPr="00891639">
          <w:rPr>
            <w:rStyle w:val="Hyperlink"/>
            <w:rFonts w:ascii="Times New Roman" w:hAnsi="Times New Roman" w:cs="Times New Roman"/>
          </w:rPr>
          <w:t>https://www.fhi360.org/resource/civil-society-organization-sustainability-index-reports</w:t>
        </w:r>
      </w:hyperlink>
    </w:p>
  </w:footnote>
  <w:footnote w:id="17">
    <w:p w14:paraId="7F355502" w14:textId="77777777" w:rsidR="001049FC" w:rsidRPr="00141B97" w:rsidRDefault="001049FC" w:rsidP="00BE597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Sabiedriskā labuma organizāciju likuma 2.panta pirmā daļa</w:t>
      </w:r>
    </w:p>
  </w:footnote>
  <w:footnote w:id="18">
    <w:p w14:paraId="3C0B3665" w14:textId="77777777" w:rsidR="001049FC" w:rsidRPr="001913DB" w:rsidRDefault="001049FC">
      <w:pPr>
        <w:pStyle w:val="FootnoteText"/>
        <w:rPr>
          <w:rFonts w:ascii="Times New Roman" w:hAnsi="Times New Roman" w:cs="Times New Roman"/>
        </w:rPr>
      </w:pPr>
      <w:r w:rsidRPr="001913DB">
        <w:rPr>
          <w:rStyle w:val="FootnoteReference"/>
          <w:rFonts w:ascii="Times New Roman" w:hAnsi="Times New Roman" w:cs="Times New Roman"/>
        </w:rPr>
        <w:footnoteRef/>
      </w:r>
      <w:r w:rsidRPr="001913DB">
        <w:rPr>
          <w:rFonts w:ascii="Times New Roman" w:hAnsi="Times New Roman" w:cs="Times New Roman"/>
        </w:rPr>
        <w:t xml:space="preserve"> Likuma “Par iedzīvotāju ienākuma nodokli” 9.panta pirmās daļas 27.punkts</w:t>
      </w:r>
    </w:p>
  </w:footnote>
  <w:footnote w:id="19">
    <w:p w14:paraId="1532A686" w14:textId="77777777" w:rsidR="001049FC" w:rsidRPr="001913DB" w:rsidRDefault="001049FC">
      <w:pPr>
        <w:pStyle w:val="FootnoteText"/>
        <w:rPr>
          <w:rFonts w:ascii="Times New Roman" w:hAnsi="Times New Roman" w:cs="Times New Roman"/>
        </w:rPr>
      </w:pPr>
      <w:r w:rsidRPr="001913DB">
        <w:rPr>
          <w:rStyle w:val="FootnoteReference"/>
          <w:rFonts w:ascii="Times New Roman" w:hAnsi="Times New Roman" w:cs="Times New Roman"/>
        </w:rPr>
        <w:footnoteRef/>
      </w:r>
      <w:r w:rsidRPr="001913DB">
        <w:rPr>
          <w:rFonts w:ascii="Times New Roman" w:hAnsi="Times New Roman" w:cs="Times New Roman"/>
        </w:rPr>
        <w:t xml:space="preserve"> Likuma “Par iedzīvotāju ienākuma nodokli” 9.panta pirmās daļas 27.punkts, </w:t>
      </w:r>
      <w:r>
        <w:rPr>
          <w:rFonts w:ascii="Times New Roman" w:hAnsi="Times New Roman" w:cs="Times New Roman"/>
        </w:rPr>
        <w:t>stāsies ,</w:t>
      </w:r>
      <w:r w:rsidRPr="001913DB">
        <w:rPr>
          <w:rFonts w:ascii="Times New Roman" w:hAnsi="Times New Roman" w:cs="Times New Roman"/>
        </w:rPr>
        <w:t>spēkā no 01.01.2021.</w:t>
      </w:r>
    </w:p>
  </w:footnote>
  <w:footnote w:id="20">
    <w:p w14:paraId="532B1063" w14:textId="77777777" w:rsidR="001049FC" w:rsidRPr="001913DB" w:rsidRDefault="001049FC">
      <w:pPr>
        <w:pStyle w:val="FootnoteText"/>
        <w:rPr>
          <w:rFonts w:ascii="Times New Roman" w:hAnsi="Times New Roman" w:cs="Times New Roman"/>
        </w:rPr>
      </w:pPr>
      <w:r w:rsidRPr="001913DB">
        <w:rPr>
          <w:rStyle w:val="FootnoteReference"/>
          <w:rFonts w:ascii="Times New Roman" w:hAnsi="Times New Roman" w:cs="Times New Roman"/>
        </w:rPr>
        <w:footnoteRef/>
      </w:r>
      <w:r w:rsidRPr="001913DB">
        <w:rPr>
          <w:rFonts w:ascii="Times New Roman" w:hAnsi="Times New Roman" w:cs="Times New Roman"/>
        </w:rPr>
        <w:t xml:space="preserve"> Likums “Par iedzīvotāju ienākuma nodokli” 9.panta pirmās daļas 27.punkts</w:t>
      </w:r>
    </w:p>
  </w:footnote>
  <w:footnote w:id="21">
    <w:p w14:paraId="7DE6CF2D" w14:textId="26314F26" w:rsidR="001049FC" w:rsidRDefault="001049FC">
      <w:pPr>
        <w:pStyle w:val="FootnoteText"/>
      </w:pPr>
      <w:r>
        <w:rPr>
          <w:rStyle w:val="FootnoteReference"/>
        </w:rPr>
        <w:footnoteRef/>
      </w:r>
      <w:r>
        <w:t xml:space="preserve"> </w:t>
      </w:r>
      <w:r w:rsidRPr="00770F78">
        <w:rPr>
          <w:rFonts w:ascii="Times New Roman" w:hAnsi="Times New Roman" w:cs="Times New Roman"/>
        </w:rPr>
        <w:t>Ministru kabineta 2006.</w:t>
      </w:r>
      <w:r>
        <w:rPr>
          <w:rFonts w:ascii="Times New Roman" w:hAnsi="Times New Roman" w:cs="Times New Roman"/>
        </w:rPr>
        <w:t xml:space="preserve"> </w:t>
      </w:r>
      <w:r w:rsidRPr="00770F78">
        <w:rPr>
          <w:rFonts w:ascii="Times New Roman" w:hAnsi="Times New Roman" w:cs="Times New Roman"/>
        </w:rPr>
        <w:t>gada 3.oktobra noteikumi Nr.808 “Noteikumi par biedrību, nodibinājumu un arodbiedrību gada pārskatiem”</w:t>
      </w:r>
    </w:p>
  </w:footnote>
  <w:footnote w:id="22">
    <w:p w14:paraId="36207829" w14:textId="77777777" w:rsidR="001049FC" w:rsidRDefault="001049FC" w:rsidP="00BE5977">
      <w:pPr>
        <w:pStyle w:val="NoSpacing"/>
        <w:jc w:val="both"/>
      </w:pPr>
      <w:r w:rsidRPr="00770F78">
        <w:rPr>
          <w:rStyle w:val="FootnoteReference"/>
        </w:rPr>
        <w:footnoteRef/>
      </w:r>
      <w:r w:rsidRPr="00770F78">
        <w:t xml:space="preserve"> </w:t>
      </w:r>
      <w:r w:rsidRPr="00770F78">
        <w:rPr>
          <w:rFonts w:ascii="Times New Roman" w:hAnsi="Times New Roman" w:cs="Times New Roman"/>
          <w:sz w:val="20"/>
          <w:szCs w:val="20"/>
        </w:rPr>
        <w:t>Ministru kabineta 2006.</w:t>
      </w:r>
      <w:r>
        <w:rPr>
          <w:rFonts w:ascii="Times New Roman" w:hAnsi="Times New Roman" w:cs="Times New Roman"/>
          <w:sz w:val="20"/>
          <w:szCs w:val="20"/>
        </w:rPr>
        <w:t xml:space="preserve"> </w:t>
      </w:r>
      <w:r w:rsidRPr="00770F78">
        <w:rPr>
          <w:rFonts w:ascii="Times New Roman" w:hAnsi="Times New Roman" w:cs="Times New Roman"/>
          <w:sz w:val="20"/>
          <w:szCs w:val="20"/>
        </w:rPr>
        <w:t>gada 3.oktobra noteikumi Nr.808 “Noteikumi par biedrību, nodibinājumu un arodbiedrību gada pārskatiem”</w:t>
      </w:r>
      <w:r w:rsidRPr="00770F78">
        <w:t xml:space="preserve"> </w:t>
      </w:r>
    </w:p>
  </w:footnote>
  <w:footnote w:id="23">
    <w:p w14:paraId="16AEA0B4" w14:textId="77777777" w:rsidR="001049FC" w:rsidRDefault="001049FC" w:rsidP="00BE5977">
      <w:pPr>
        <w:pStyle w:val="FootnoteText"/>
        <w:jc w:val="both"/>
      </w:pPr>
      <w:r>
        <w:rPr>
          <w:rStyle w:val="FootnoteReference"/>
        </w:rPr>
        <w:footnoteRef/>
      </w:r>
      <w:r>
        <w:t xml:space="preserve"> </w:t>
      </w:r>
      <w:r w:rsidRPr="00004F09">
        <w:rPr>
          <w:rFonts w:ascii="Times New Roman" w:hAnsi="Times New Roman" w:cs="Times New Roman"/>
        </w:rPr>
        <w:t>Likuma “Par pievienotās vērtības nodokli” 1.panta pirmās daļas 6.punktā SD definīcija ietver jebkuru sistemātisku darbību par atlīdzību, izņemot algotu darbu;</w:t>
      </w:r>
      <w:r>
        <w:rPr>
          <w:rFonts w:ascii="Times New Roman" w:hAnsi="Times New Roman" w:cs="Times New Roman"/>
        </w:rPr>
        <w:t xml:space="preserve"> </w:t>
      </w:r>
      <w:r w:rsidRPr="00004F09">
        <w:rPr>
          <w:rFonts w:ascii="Times New Roman" w:hAnsi="Times New Roman" w:cs="Times New Roman"/>
        </w:rPr>
        <w:t>Komerclikuma 1.panta trešā daļa noteikts, ka SD ir jebkura sistemātiska, patstāvīga darbība par atlīdzību</w:t>
      </w:r>
      <w:r>
        <w:rPr>
          <w:rFonts w:ascii="Times New Roman" w:hAnsi="Times New Roman" w:cs="Times New Roman"/>
        </w:rPr>
        <w:t>; SD</w:t>
      </w:r>
      <w:r w:rsidRPr="00635501">
        <w:rPr>
          <w:rFonts w:ascii="Times New Roman" w:hAnsi="Times New Roman" w:cs="Times New Roman"/>
        </w:rPr>
        <w:t xml:space="preserve"> ir ikviena darbība, kas ietver preču un pakalpojumu piedāvāšanu tirgū (Skatīt Tiesas 1987. gada 16. jūnija spriedumu Komisija/Itālija, 118/85, ECLI:EU:C:1987:283, 7. punkts; Tiesas 1998. gada 18. jūnija spriedumu Komisija/Itālija, C-35/96, ECLI:EU:C:1998:303, 36. punkts; Tiesas 2000. gada 12. septembra spriedumu </w:t>
      </w:r>
      <w:r w:rsidRPr="00635501">
        <w:rPr>
          <w:rFonts w:ascii="Times New Roman" w:hAnsi="Times New Roman" w:cs="Times New Roman"/>
          <w:i/>
          <w:iCs/>
        </w:rPr>
        <w:t xml:space="preserve">Pavlov </w:t>
      </w:r>
      <w:r w:rsidRPr="00635501">
        <w:rPr>
          <w:rFonts w:ascii="Times New Roman" w:hAnsi="Times New Roman" w:cs="Times New Roman"/>
        </w:rPr>
        <w:t>un citi, apvienotās lietas no C-180/98 līdz C-184/98, ECLI:EU:C:2000:428, 75. punkts).</w:t>
      </w:r>
    </w:p>
  </w:footnote>
  <w:footnote w:id="24">
    <w:p w14:paraId="4457CAC5" w14:textId="4F408BCA" w:rsidR="001049FC" w:rsidRPr="0007041E" w:rsidRDefault="001049FC" w:rsidP="00BE5977">
      <w:pPr>
        <w:jc w:val="both"/>
        <w:rPr>
          <w:rFonts w:ascii="Times New Roman" w:hAnsi="Times New Roman" w:cs="Times New Roman"/>
          <w:i/>
          <w:sz w:val="20"/>
          <w:szCs w:val="20"/>
        </w:rPr>
      </w:pPr>
      <w:r w:rsidRPr="0007041E">
        <w:rPr>
          <w:rStyle w:val="FootnoteReference"/>
        </w:rPr>
        <w:footnoteRef/>
      </w:r>
      <w:r w:rsidRPr="0007041E">
        <w:rPr>
          <w:sz w:val="20"/>
          <w:szCs w:val="20"/>
        </w:rPr>
        <w:t xml:space="preserve"> </w:t>
      </w:r>
      <w:r w:rsidRPr="0007041E">
        <w:rPr>
          <w:rFonts w:ascii="Times New Roman" w:hAnsi="Times New Roman" w:cs="Times New Roman"/>
          <w:sz w:val="20"/>
          <w:szCs w:val="20"/>
        </w:rPr>
        <w:t>Sociālā uzņēmuma likum</w:t>
      </w:r>
      <w:r>
        <w:rPr>
          <w:rFonts w:ascii="Times New Roman" w:hAnsi="Times New Roman" w:cs="Times New Roman"/>
          <w:sz w:val="20"/>
          <w:szCs w:val="20"/>
        </w:rPr>
        <w:t>a</w:t>
      </w:r>
      <w:r w:rsidRPr="0007041E">
        <w:rPr>
          <w:rFonts w:ascii="Times New Roman" w:hAnsi="Times New Roman" w:cs="Times New Roman"/>
          <w:sz w:val="20"/>
          <w:szCs w:val="20"/>
        </w:rPr>
        <w:t xml:space="preserve"> 2.panta pirmā daļā noteikts, ka “s</w:t>
      </w:r>
      <w:r w:rsidRPr="0007041E">
        <w:rPr>
          <w:rFonts w:ascii="Times New Roman" w:hAnsi="Times New Roman" w:cs="Times New Roman"/>
          <w:sz w:val="20"/>
          <w:szCs w:val="20"/>
          <w:shd w:val="clear" w:color="auto" w:fill="FFFFFF"/>
        </w:rPr>
        <w:t xml:space="preserve">ociālais uzņēmums ir sabiedrība ar ierobežotu atbildību, kurai šajā likumā noteiktajā kārtībā piešķirts sociālā uzņēmuma statuss un kura veic labvēlīgu sociālo ietekmi radošu </w:t>
      </w:r>
      <w:r>
        <w:rPr>
          <w:rFonts w:ascii="Times New Roman" w:hAnsi="Times New Roman" w:cs="Times New Roman"/>
          <w:sz w:val="20"/>
          <w:szCs w:val="20"/>
          <w:shd w:val="clear" w:color="auto" w:fill="FFFFFF"/>
        </w:rPr>
        <w:t>SD</w:t>
      </w:r>
      <w:r w:rsidRPr="0007041E">
        <w:rPr>
          <w:rFonts w:ascii="Times New Roman" w:hAnsi="Times New Roman" w:cs="Times New Roman"/>
          <w:sz w:val="20"/>
          <w:szCs w:val="20"/>
          <w:shd w:val="clear" w:color="auto" w:fill="FFFFFF"/>
        </w:rPr>
        <w:t xml:space="preserve"> (piemēram, sociālo pakalpojumu sniegšana, iekļaujošas pilsoniskas sabiedrības veidošana, izglītības veicināšana, atbalsts zinātnei, vides aizsardzība un saglabāšana, dzīvnieku aizsardzība vai kultūras daudzveidības nodrošināšana).”</w:t>
      </w:r>
    </w:p>
    <w:p w14:paraId="770AB5F0" w14:textId="77777777" w:rsidR="001049FC" w:rsidRPr="0007041E" w:rsidRDefault="001049FC" w:rsidP="00BE5977">
      <w:pPr>
        <w:pStyle w:val="FootnoteText"/>
        <w:rPr>
          <w:rFonts w:ascii="Times New Roman" w:hAnsi="Times New Roman" w:cs="Times New Roman"/>
        </w:rPr>
      </w:pPr>
    </w:p>
  </w:footnote>
  <w:footnote w:id="25">
    <w:p w14:paraId="70F2B83D" w14:textId="77777777" w:rsidR="001049FC" w:rsidRPr="00740C4F" w:rsidRDefault="001049FC" w:rsidP="00740C4F">
      <w:pPr>
        <w:jc w:val="both"/>
        <w:rPr>
          <w:rFonts w:ascii="Times New Roman" w:hAnsi="Times New Roman" w:cs="Times New Roman"/>
        </w:rPr>
      </w:pPr>
      <w:r w:rsidRPr="00740C4F">
        <w:rPr>
          <w:rStyle w:val="FootnoteReference"/>
          <w:rFonts w:ascii="Times New Roman" w:hAnsi="Times New Roman" w:cs="Times New Roman"/>
          <w:sz w:val="20"/>
          <w:szCs w:val="20"/>
        </w:rPr>
        <w:footnoteRef/>
      </w:r>
      <w:r w:rsidRPr="007233B2">
        <w:rPr>
          <w:rFonts w:ascii="Times New Roman" w:hAnsi="Times New Roman" w:cs="Times New Roman"/>
          <w:sz w:val="20"/>
          <w:szCs w:val="20"/>
        </w:rPr>
        <w:t xml:space="preserve"> Visi subjekti, kas veic SD un saņem publiskus līdzekļus</w:t>
      </w:r>
      <w:r>
        <w:rPr>
          <w:rFonts w:ascii="Times New Roman" w:hAnsi="Times New Roman" w:cs="Times New Roman"/>
          <w:sz w:val="20"/>
          <w:szCs w:val="20"/>
        </w:rPr>
        <w:t xml:space="preserve"> (Komercdarbības atbalsta kontroles likuma 5.pants)</w:t>
      </w:r>
      <w:r w:rsidRPr="007233B2">
        <w:rPr>
          <w:rFonts w:ascii="Times New Roman" w:hAnsi="Times New Roman" w:cs="Times New Roman"/>
          <w:sz w:val="20"/>
          <w:szCs w:val="20"/>
        </w:rPr>
        <w:t xml:space="preserve"> (t.sk. nodokļu atvieglojumus) atbilstoši komercdarbības atbalsta nosacījumiem, ir jāvērtē. Atbilstoši Komercdarbības atbalsta kontroles likumā noteiktajam, SD veicējam, piešķirot tam publiskos resursus, nepieciešams vērtēt, vai šis līdzekļu piešķīrums ir klasificējams kā komercdarbības atbalsts, kuram nepieciešamas piemērot komercdarbības atbalsta</w:t>
      </w:r>
      <w:r>
        <w:rPr>
          <w:rFonts w:ascii="Times New Roman" w:hAnsi="Times New Roman" w:cs="Times New Roman"/>
        </w:rPr>
        <w:t xml:space="preserve"> </w:t>
      </w:r>
      <w:r w:rsidRPr="007233B2">
        <w:rPr>
          <w:rFonts w:ascii="Times New Roman" w:hAnsi="Times New Roman" w:cs="Times New Roman"/>
          <w:sz w:val="20"/>
          <w:szCs w:val="20"/>
        </w:rPr>
        <w:t>kontroles normas, lai nodrošinātu sniegtā komercdarbības atbalsta saderīgumu ar Eiropas Savienības iekšējo tirgu.  Savukārt VID veic konkrētu NVO (t.sk. SLO) visas darbības uzraudzību. Nosacījums par valsts atbalsta esības pazīmēm un vērtēšanu izriet no Komercdarbības atbalsta kontroles likuma. Līdz ar to ir jānodrošina SLO veiktās SD vērtēšana un uzraudzība, lai nodrošinātu, ka netiek pārkāpts komercdarbības atbalsta kontroles, t.sk. uzņēmuma ienākuma nodokļa, regulējums, izmantojot SLO statusu, tādējādi radot negodīgu konkurenci uzņēmumiem, kas darbojas vispārējā nodokļu maksāšanas režīmā un veic līdzīgu SD, un tiktu novērsts nelikumīga komercdarbības atbalsta, t.sk. nodokļu atvieglojumu veidā, sniegšanas risks.</w:t>
      </w:r>
      <w:r w:rsidRPr="00FB171D">
        <w:rPr>
          <w:rFonts w:ascii="Times New Roman" w:hAnsi="Times New Roman" w:cs="Times New Roman"/>
        </w:rPr>
        <w:t xml:space="preserve"> </w:t>
      </w:r>
    </w:p>
  </w:footnote>
  <w:footnote w:id="26">
    <w:p w14:paraId="2A92E656" w14:textId="77777777" w:rsidR="001049FC" w:rsidRPr="002C4EB7" w:rsidRDefault="001049FC" w:rsidP="00BE5977">
      <w:pPr>
        <w:pStyle w:val="FootnoteText"/>
        <w:rPr>
          <w:rFonts w:ascii="Times New Roman" w:hAnsi="Times New Roman" w:cs="Times New Roman"/>
        </w:rPr>
      </w:pPr>
      <w:r w:rsidRPr="002C4EB7">
        <w:rPr>
          <w:rStyle w:val="FootnoteReference"/>
          <w:rFonts w:ascii="Times New Roman" w:hAnsi="Times New Roman" w:cs="Times New Roman"/>
        </w:rPr>
        <w:footnoteRef/>
      </w:r>
      <w:r w:rsidRPr="002C4EB7">
        <w:rPr>
          <w:rFonts w:ascii="Times New Roman" w:hAnsi="Times New Roman" w:cs="Times New Roman"/>
        </w:rPr>
        <w:t xml:space="preserve"> </w:t>
      </w:r>
      <w:r w:rsidRPr="002C4EB7">
        <w:rPr>
          <w:rFonts w:ascii="Times New Roman" w:hAnsi="Times New Roman" w:cs="Times New Roman"/>
          <w:color w:val="000000"/>
        </w:rPr>
        <w:t xml:space="preserve">Connolly C., Dhanani A., Hyndman, N., 2013, </w:t>
      </w:r>
      <w:r w:rsidRPr="002C4EB7">
        <w:rPr>
          <w:rFonts w:ascii="Times New Roman" w:hAnsi="Times New Roman" w:cs="Times New Roman"/>
          <w:i/>
          <w:iCs/>
          <w:color w:val="000000"/>
        </w:rPr>
        <w:t>The Accountability Mechanisms and Needs of External Charity Stakeholders</w:t>
      </w:r>
      <w:r w:rsidRPr="002C4EB7">
        <w:rPr>
          <w:rFonts w:ascii="Times New Roman" w:hAnsi="Times New Roman" w:cs="Times New Roman"/>
          <w:color w:val="000000"/>
        </w:rPr>
        <w:t>, Association of Chartered Certified Accountants, London.p.5., 53.</w:t>
      </w:r>
    </w:p>
  </w:footnote>
  <w:footnote w:id="27">
    <w:p w14:paraId="609B338D" w14:textId="77777777" w:rsidR="001049FC" w:rsidRPr="00AF277A" w:rsidRDefault="001049FC" w:rsidP="00BE5977">
      <w:pPr>
        <w:pStyle w:val="FootnoteText"/>
        <w:rPr>
          <w:rFonts w:ascii="Times New Roman" w:hAnsi="Times New Roman" w:cs="Times New Roman"/>
        </w:rPr>
      </w:pPr>
      <w:r w:rsidRPr="00AF277A">
        <w:rPr>
          <w:rStyle w:val="FootnoteReference"/>
          <w:rFonts w:ascii="Times New Roman" w:hAnsi="Times New Roman" w:cs="Times New Roman"/>
        </w:rPr>
        <w:footnoteRef/>
      </w:r>
      <w:r w:rsidRPr="00AF277A">
        <w:rPr>
          <w:rFonts w:ascii="Times New Roman" w:hAnsi="Times New Roman" w:cs="Times New Roman"/>
        </w:rPr>
        <w:t xml:space="preserve"> </w:t>
      </w:r>
      <w:r w:rsidRPr="00AF277A">
        <w:rPr>
          <w:rFonts w:ascii="Times New Roman" w:hAnsi="Times New Roman" w:cs="Times New Roman"/>
          <w:color w:val="000000"/>
        </w:rPr>
        <w:t xml:space="preserve">Connolly C., Dhanani A., Hyndman, N., 2013, </w:t>
      </w:r>
      <w:r w:rsidRPr="00AF277A">
        <w:rPr>
          <w:rFonts w:ascii="Times New Roman" w:hAnsi="Times New Roman" w:cs="Times New Roman"/>
          <w:i/>
          <w:iCs/>
          <w:color w:val="000000"/>
        </w:rPr>
        <w:t>The Accountability Mechanisms and Needs of External Charity Stakeholders</w:t>
      </w:r>
      <w:r w:rsidRPr="00AF277A">
        <w:rPr>
          <w:rFonts w:ascii="Times New Roman" w:hAnsi="Times New Roman" w:cs="Times New Roman"/>
          <w:color w:val="000000"/>
        </w:rPr>
        <w:t>, Association of Chartered Certified Accountants, London.p.5</w:t>
      </w:r>
    </w:p>
  </w:footnote>
  <w:footnote w:id="28">
    <w:p w14:paraId="3D159EE9" w14:textId="77777777" w:rsidR="001049FC" w:rsidRDefault="001049FC" w:rsidP="00BE5977">
      <w:pPr>
        <w:pStyle w:val="FootnoteText"/>
      </w:pPr>
      <w:r w:rsidRPr="00AF277A">
        <w:rPr>
          <w:rStyle w:val="FootnoteReference"/>
          <w:rFonts w:ascii="Times New Roman" w:hAnsi="Times New Roman" w:cs="Times New Roman"/>
        </w:rPr>
        <w:footnoteRef/>
      </w:r>
      <w:r w:rsidRPr="00AF277A">
        <w:rPr>
          <w:rFonts w:ascii="Times New Roman" w:hAnsi="Times New Roman" w:cs="Times New Roman"/>
        </w:rPr>
        <w:t xml:space="preserve"> </w:t>
      </w:r>
      <w:r w:rsidRPr="00AF277A">
        <w:rPr>
          <w:rStyle w:val="FootnoteReference"/>
          <w:rFonts w:ascii="Times New Roman" w:hAnsi="Times New Roman" w:cs="Times New Roman"/>
          <w:color w:val="000000"/>
        </w:rPr>
        <w:t xml:space="preserve"> </w:t>
      </w:r>
      <w:r w:rsidRPr="00AF277A">
        <w:rPr>
          <w:rFonts w:ascii="Times New Roman" w:hAnsi="Times New Roman" w:cs="Times New Roman"/>
          <w:color w:val="000000"/>
        </w:rPr>
        <w:t xml:space="preserve">Connolly C., Dhanani A., Hyndman, N., 2013, </w:t>
      </w:r>
      <w:r w:rsidRPr="00AF277A">
        <w:rPr>
          <w:rFonts w:ascii="Times New Roman" w:hAnsi="Times New Roman" w:cs="Times New Roman"/>
          <w:i/>
          <w:iCs/>
          <w:color w:val="000000"/>
        </w:rPr>
        <w:t>The Accountability Mechanisms and Needs of External Charity Stakeholders</w:t>
      </w:r>
      <w:r w:rsidRPr="00AF277A">
        <w:rPr>
          <w:rFonts w:ascii="Times New Roman" w:hAnsi="Times New Roman" w:cs="Times New Roman"/>
          <w:color w:val="000000"/>
        </w:rPr>
        <w:t>, Association of Chartered Certified Accountants, London.p.53</w:t>
      </w:r>
    </w:p>
  </w:footnote>
  <w:footnote w:id="29">
    <w:p w14:paraId="017E1FB3" w14:textId="77777777" w:rsidR="001049FC" w:rsidRPr="00E47BC3" w:rsidRDefault="001049FC" w:rsidP="00BE5977">
      <w:pPr>
        <w:pStyle w:val="FootnoteText"/>
        <w:rPr>
          <w:rFonts w:ascii="Times New Roman" w:hAnsi="Times New Roman" w:cs="Times New Roman"/>
        </w:rPr>
      </w:pPr>
      <w:r>
        <w:rPr>
          <w:rStyle w:val="FootnoteReference"/>
        </w:rPr>
        <w:footnoteRef/>
      </w:r>
      <w:r>
        <w:t xml:space="preserve"> </w:t>
      </w:r>
      <w:r w:rsidRPr="00E47BC3">
        <w:rPr>
          <w:rFonts w:ascii="Times New Roman" w:hAnsi="Times New Roman" w:cs="Times New Roman"/>
        </w:rPr>
        <w:t xml:space="preserve">Dyczkowski, T. (2015). Financial and non-financial information in performance assessment of public benefit organizations. </w:t>
      </w:r>
      <w:r w:rsidRPr="00E47BC3">
        <w:rPr>
          <w:rFonts w:ascii="Times New Roman" w:hAnsi="Times New Roman" w:cs="Times New Roman"/>
          <w:i/>
          <w:iCs/>
        </w:rPr>
        <w:t>Research Papers of the Wroclaw University of Economics</w:t>
      </w:r>
      <w:r w:rsidRPr="00E47BC3">
        <w:rPr>
          <w:rFonts w:ascii="Times New Roman" w:hAnsi="Times New Roman" w:cs="Times New Roman"/>
        </w:rPr>
        <w:t>, vol. 398, 136-137.</w:t>
      </w:r>
    </w:p>
  </w:footnote>
  <w:footnote w:id="30">
    <w:p w14:paraId="5E92BB57" w14:textId="77777777" w:rsidR="001049FC" w:rsidRPr="00E47BC3" w:rsidRDefault="001049FC" w:rsidP="00BE5977">
      <w:pPr>
        <w:pStyle w:val="FootnoteText"/>
        <w:jc w:val="both"/>
        <w:rPr>
          <w:rFonts w:ascii="Times New Roman" w:hAnsi="Times New Roman" w:cs="Times New Roman"/>
        </w:rPr>
      </w:pPr>
      <w:r w:rsidRPr="00E47BC3">
        <w:rPr>
          <w:rStyle w:val="FootnoteReference"/>
          <w:rFonts w:ascii="Times New Roman" w:hAnsi="Times New Roman" w:cs="Times New Roman"/>
        </w:rPr>
        <w:footnoteRef/>
      </w:r>
      <w:r w:rsidRPr="00E47BC3">
        <w:rPr>
          <w:rFonts w:ascii="Times New Roman" w:hAnsi="Times New Roman" w:cs="Times New Roman"/>
        </w:rPr>
        <w:t xml:space="preserve"> S.Voitkāne, I.Jakusonoka, Assesment of the Financial Performance Transparency of Public Benefit Organisations, 2019, </w:t>
      </w:r>
      <w:hyperlink r:id="rId10" w:history="1">
        <w:r w:rsidRPr="00E47BC3">
          <w:rPr>
            <w:rStyle w:val="Hyperlink"/>
            <w:rFonts w:ascii="Times New Roman" w:hAnsi="Times New Roman" w:cs="Times New Roman"/>
          </w:rPr>
          <w:t>https://www.semanticscholar.org/paper/Assessment-of-the-Financial-Performance-of-Public-Voitk%C4%81ne-Jaku%C5%A1onoka/a0f7d29b44ab6f8c9e67aceba157007659b9a09c</w:t>
        </w:r>
      </w:hyperlink>
    </w:p>
  </w:footnote>
  <w:footnote w:id="31">
    <w:p w14:paraId="3E29E3FB" w14:textId="77777777" w:rsidR="001049FC" w:rsidRDefault="001049FC" w:rsidP="00BE5977">
      <w:pPr>
        <w:pStyle w:val="FootnoteText"/>
      </w:pPr>
      <w:r w:rsidRPr="00E47BC3">
        <w:rPr>
          <w:rStyle w:val="FootnoteReference"/>
          <w:rFonts w:ascii="Times New Roman" w:hAnsi="Times New Roman" w:cs="Times New Roman"/>
        </w:rPr>
        <w:footnoteRef/>
      </w:r>
      <w:r w:rsidRPr="00E47BC3">
        <w:rPr>
          <w:rFonts w:ascii="Times New Roman" w:hAnsi="Times New Roman" w:cs="Times New Roman"/>
        </w:rPr>
        <w:t xml:space="preserve"> </w:t>
      </w:r>
      <w:hyperlink r:id="rId11" w:history="1">
        <w:r w:rsidRPr="00E47BC3">
          <w:rPr>
            <w:rStyle w:val="Hyperlink"/>
            <w:rFonts w:ascii="Times New Roman" w:hAnsi="Times New Roman" w:cs="Times New Roman"/>
          </w:rPr>
          <w:t>https://apps.charitycommission.gov.uk/showcharity/registerofcharities/RegisterHomePage.aspx</w:t>
        </w:r>
      </w:hyperlink>
    </w:p>
  </w:footnote>
  <w:footnote w:id="32">
    <w:p w14:paraId="681BDE49" w14:textId="77777777" w:rsidR="001049FC" w:rsidRPr="00C63A08" w:rsidRDefault="001049FC" w:rsidP="00BE5977">
      <w:pPr>
        <w:pStyle w:val="FootnoteText"/>
        <w:rPr>
          <w:rFonts w:ascii="Times New Roman" w:hAnsi="Times New Roman" w:cs="Times New Roman"/>
        </w:rPr>
      </w:pPr>
      <w:r w:rsidRPr="00C63A08">
        <w:rPr>
          <w:rStyle w:val="FootnoteReference"/>
          <w:rFonts w:ascii="Times New Roman" w:hAnsi="Times New Roman" w:cs="Times New Roman"/>
        </w:rPr>
        <w:footnoteRef/>
      </w:r>
      <w:r w:rsidRPr="00C63A08">
        <w:rPr>
          <w:rFonts w:ascii="Times New Roman" w:hAnsi="Times New Roman" w:cs="Times New Roman"/>
        </w:rPr>
        <w:t xml:space="preserve"> Section 4b and Paragraphs 1a and 2a of Section 23 of the Public benefit and Voluntary Work Law of the Republic of Poland</w:t>
      </w:r>
    </w:p>
  </w:footnote>
  <w:footnote w:id="33">
    <w:p w14:paraId="102B8903" w14:textId="77777777" w:rsidR="001049FC" w:rsidRPr="00C63A08" w:rsidRDefault="001049FC" w:rsidP="00BE5977">
      <w:pPr>
        <w:pStyle w:val="FootnoteText"/>
        <w:rPr>
          <w:rFonts w:ascii="Times New Roman" w:hAnsi="Times New Roman" w:cs="Times New Roman"/>
        </w:rPr>
      </w:pPr>
      <w:r w:rsidRPr="00C63A08">
        <w:rPr>
          <w:rStyle w:val="FootnoteReference"/>
          <w:rFonts w:ascii="Times New Roman" w:hAnsi="Times New Roman" w:cs="Times New Roman"/>
        </w:rPr>
        <w:footnoteRef/>
      </w:r>
      <w:hyperlink r:id="rId12" w:history="1">
        <w:r w:rsidRPr="00C63A08">
          <w:rPr>
            <w:rFonts w:ascii="Times New Roman" w:hAnsi="Times New Roman" w:cs="Times New Roman"/>
            <w:color w:val="0000FF"/>
            <w:u w:val="single"/>
          </w:rPr>
          <w:t>https://italianonprofit.it/?gclid=EAIaIQobChMIn7ujnYjM6AIVTC4YCh2WYwNYEAAYASAAEgKpYfD_BwE</w:t>
        </w:r>
      </w:hyperlink>
    </w:p>
  </w:footnote>
  <w:footnote w:id="34">
    <w:p w14:paraId="7134008B" w14:textId="77777777" w:rsidR="001049FC" w:rsidRPr="00B1699B" w:rsidRDefault="001049FC" w:rsidP="00BE5977">
      <w:pPr>
        <w:pStyle w:val="FootnoteText"/>
        <w:rPr>
          <w:rFonts w:ascii="Times New Roman" w:hAnsi="Times New Roman" w:cs="Times New Roman"/>
          <w:sz w:val="24"/>
          <w:szCs w:val="24"/>
        </w:rPr>
      </w:pPr>
      <w:r w:rsidRPr="00C63A08">
        <w:rPr>
          <w:rStyle w:val="FootnoteReference"/>
          <w:rFonts w:ascii="Times New Roman" w:hAnsi="Times New Roman" w:cs="Times New Roman"/>
        </w:rPr>
        <w:footnoteRef/>
      </w:r>
      <w:r w:rsidRPr="00C63A08">
        <w:rPr>
          <w:rFonts w:ascii="Times New Roman" w:hAnsi="Times New Roman" w:cs="Times New Roman"/>
        </w:rPr>
        <w:t xml:space="preserve"> </w:t>
      </w:r>
      <w:hyperlink r:id="rId13" w:history="1">
        <w:r w:rsidRPr="00C63A08">
          <w:rPr>
            <w:rFonts w:ascii="Times New Roman" w:hAnsi="Times New Roman" w:cs="Times New Roman"/>
            <w:color w:val="0000FF"/>
            <w:u w:val="single"/>
          </w:rPr>
          <w:t>https://www.znackaspolehlivosti.cz/</w:t>
        </w:r>
      </w:hyperlink>
      <w:r w:rsidRPr="00B1699B">
        <w:rPr>
          <w:rFonts w:ascii="Times New Roman" w:hAnsi="Times New Roman" w:cs="Times New Roman"/>
          <w:sz w:val="24"/>
          <w:szCs w:val="24"/>
        </w:rPr>
        <w:t xml:space="preserve"> </w:t>
      </w:r>
    </w:p>
  </w:footnote>
  <w:footnote w:id="35">
    <w:p w14:paraId="7305C722" w14:textId="77777777" w:rsidR="001049FC" w:rsidRPr="00770F78" w:rsidRDefault="001049FC" w:rsidP="00BE5977">
      <w:pPr>
        <w:jc w:val="both"/>
      </w:pPr>
      <w:r>
        <w:rPr>
          <w:rStyle w:val="FootnoteReference"/>
        </w:rPr>
        <w:footnoteRef/>
      </w:r>
      <w:r>
        <w:t xml:space="preserve"> </w:t>
      </w:r>
      <w:hyperlink r:id="rId14" w:history="1">
        <w:r w:rsidRPr="00B1699B">
          <w:rPr>
            <w:rStyle w:val="Hyperlink"/>
            <w:rFonts w:ascii="Times New Roman" w:hAnsi="Times New Roman" w:cs="Times New Roman"/>
            <w:sz w:val="20"/>
            <w:szCs w:val="20"/>
          </w:rPr>
          <w:t>https://taxdesignation.org/estonia/</w:t>
        </w:r>
      </w:hyperlink>
    </w:p>
  </w:footnote>
  <w:footnote w:id="36">
    <w:p w14:paraId="3FB56042" w14:textId="77777777" w:rsidR="001049FC" w:rsidRPr="00DC4038" w:rsidRDefault="001049FC" w:rsidP="00BE5977">
      <w:pPr>
        <w:pStyle w:val="FootnoteText"/>
        <w:rPr>
          <w:rFonts w:ascii="Times New Roman" w:hAnsi="Times New Roman" w:cs="Times New Roman"/>
        </w:rPr>
      </w:pPr>
      <w:r>
        <w:rPr>
          <w:rStyle w:val="FootnoteReference"/>
        </w:rPr>
        <w:footnoteRef/>
      </w:r>
      <w:r>
        <w:t xml:space="preserve"> </w:t>
      </w:r>
      <w:r w:rsidRPr="00DC4038">
        <w:rPr>
          <w:rFonts w:ascii="Times New Roman" w:hAnsi="Times New Roman" w:cs="Times New Roman"/>
        </w:rPr>
        <w:t>elektroniskā formātā, publicējot to tīmekļa  vietnē (</w:t>
      </w:r>
      <w:hyperlink r:id="rId15" w:history="1">
        <w:r w:rsidRPr="00DC4038">
          <w:rPr>
            <w:rStyle w:val="Hyperlink"/>
            <w:rFonts w:ascii="Times New Roman" w:hAnsi="Times New Roman" w:cs="Times New Roman"/>
          </w:rPr>
          <w:t>https://www.visidati.lv/</w:t>
        </w:r>
      </w:hyperlink>
      <w:r w:rsidRPr="00DC4038">
        <w:rPr>
          <w:rFonts w:ascii="Times New Roman" w:hAnsi="Times New Roman" w:cs="Times New Roman"/>
        </w:rPr>
        <w:t>)</w:t>
      </w:r>
    </w:p>
    <w:p w14:paraId="2C3A9606" w14:textId="77777777" w:rsidR="001049FC" w:rsidRDefault="001049FC" w:rsidP="00BE5977">
      <w:pPr>
        <w:pStyle w:val="FootnoteText"/>
      </w:pPr>
      <w:r>
        <w:rPr>
          <w:rFonts w:ascii="Times New Roman" w:hAnsi="Times New Roman" w:cs="Times New Roman"/>
          <w:sz w:val="28"/>
          <w:szCs w:val="28"/>
        </w:rPr>
        <w:t xml:space="preserve"> </w:t>
      </w:r>
    </w:p>
  </w:footnote>
  <w:footnote w:id="37">
    <w:p w14:paraId="5E9A3A0C" w14:textId="77777777" w:rsidR="001049FC" w:rsidRDefault="001049FC" w:rsidP="00BE5977">
      <w:pPr>
        <w:pStyle w:val="FootnoteText"/>
        <w:jc w:val="both"/>
      </w:pPr>
      <w:r>
        <w:rPr>
          <w:rStyle w:val="FootnoteReference"/>
        </w:rPr>
        <w:footnoteRef/>
      </w:r>
      <w:r>
        <w:t xml:space="preserve"> </w:t>
      </w:r>
      <w:bookmarkStart w:id="20" w:name="_Hlk46836374"/>
      <w:r w:rsidRPr="00B1699B">
        <w:rPr>
          <w:rFonts w:ascii="Times New Roman" w:hAnsi="Times New Roman" w:cs="Times New Roman"/>
        </w:rPr>
        <w:t xml:space="preserve">S.Voitkāne, I.Jakusonoka, Assesment of the Financial Performance Transparency of Public Benefit Organisations, 2019, </w:t>
      </w:r>
      <w:hyperlink r:id="rId16" w:history="1">
        <w:r w:rsidRPr="00B1699B">
          <w:rPr>
            <w:rStyle w:val="Hyperlink"/>
            <w:rFonts w:ascii="Times New Roman" w:hAnsi="Times New Roman" w:cs="Times New Roman"/>
          </w:rPr>
          <w:t>https://www.semanticscholar.org/paper/Assessment-of-the-Financial-Performance-of-Public-Voitk%C4%81ne-Jaku%C5%A1onoka/a0f7d29b44ab6f8c9e67aceba157007659b9a09c</w:t>
        </w:r>
      </w:hyperlink>
      <w:bookmarkEnd w:id="20"/>
    </w:p>
  </w:footnote>
  <w:footnote w:id="38">
    <w:p w14:paraId="5DB1BE57" w14:textId="77777777" w:rsidR="001049FC" w:rsidRPr="00C63A08" w:rsidRDefault="001049FC" w:rsidP="00BE5977">
      <w:pPr>
        <w:pStyle w:val="FootnoteText"/>
        <w:jc w:val="both"/>
        <w:rPr>
          <w:rFonts w:ascii="Times New Roman" w:hAnsi="Times New Roman" w:cs="Times New Roman"/>
        </w:rPr>
      </w:pPr>
      <w:r w:rsidRPr="00C63A08">
        <w:rPr>
          <w:rStyle w:val="FootnoteReference"/>
          <w:rFonts w:ascii="Times New Roman" w:hAnsi="Times New Roman" w:cs="Times New Roman"/>
        </w:rPr>
        <w:footnoteRef/>
      </w:r>
      <w:r w:rsidRPr="00C63A08">
        <w:rPr>
          <w:rFonts w:ascii="Times New Roman" w:hAnsi="Times New Roman" w:cs="Times New Roman"/>
        </w:rPr>
        <w:t xml:space="preserve"> S.Voitkāne, I.Jakusonoka, Assesment of the Financial Performance Transparency of Public Benefit Organisations, 2019, </w:t>
      </w:r>
      <w:hyperlink r:id="rId17" w:history="1">
        <w:r w:rsidRPr="00C63A08">
          <w:rPr>
            <w:rStyle w:val="Hyperlink"/>
            <w:rFonts w:ascii="Times New Roman" w:hAnsi="Times New Roman" w:cs="Times New Roman"/>
          </w:rPr>
          <w:t>https://www.semanticscholar.org/paper/Assessment-of-the-Financial-Performance-of-Public-Voitk%C4%81ne-Jaku%C5%A1onoka/a0f7d29b44ab6f8c9e67aceba157007659b9a09c</w:t>
        </w:r>
      </w:hyperlink>
    </w:p>
  </w:footnote>
  <w:footnote w:id="39">
    <w:p w14:paraId="06E00399" w14:textId="77777777" w:rsidR="001049FC" w:rsidRPr="00BD1386" w:rsidRDefault="001049FC" w:rsidP="00BE5977">
      <w:pPr>
        <w:pStyle w:val="FootnoteText"/>
        <w:jc w:val="both"/>
      </w:pPr>
      <w:r w:rsidRPr="00BD1386">
        <w:rPr>
          <w:rStyle w:val="FootnoteReference"/>
          <w:rFonts w:ascii="Times New Roman" w:hAnsi="Times New Roman" w:cs="Times New Roman"/>
        </w:rPr>
        <w:footnoteRef/>
      </w:r>
      <w:r w:rsidRPr="00BD1386">
        <w:rPr>
          <w:rFonts w:ascii="Times New Roman" w:hAnsi="Times New Roman" w:cs="Times New Roman"/>
        </w:rPr>
        <w:t>atbrīvojums no uzņēmuma vieglo transportlīdzekļu nodokļa tiks piemērots tikai, ja transportlīdzeklis tiek izmantots SLO darbības nodrošināšanai</w:t>
      </w:r>
    </w:p>
  </w:footnote>
  <w:footnote w:id="40">
    <w:p w14:paraId="5AF6BEF3" w14:textId="77777777" w:rsidR="001049FC" w:rsidRPr="00D35983" w:rsidRDefault="001049FC" w:rsidP="00D35983">
      <w:pPr>
        <w:pStyle w:val="BodyText6"/>
        <w:shd w:val="clear" w:color="auto" w:fill="auto"/>
        <w:spacing w:before="0" w:after="0" w:line="240" w:lineRule="auto"/>
        <w:ind w:left="420" w:right="20" w:firstLine="0"/>
        <w:rPr>
          <w:sz w:val="20"/>
          <w:szCs w:val="20"/>
        </w:rPr>
      </w:pPr>
      <w:r>
        <w:rPr>
          <w:rStyle w:val="FootnoteReference"/>
          <w:rFonts w:eastAsiaTheme="minorEastAsia"/>
        </w:rPr>
        <w:footnoteRef/>
      </w:r>
      <w:r>
        <w:t xml:space="preserve"> </w:t>
      </w:r>
      <w:r w:rsidRPr="00D35983">
        <w:rPr>
          <w:sz w:val="20"/>
          <w:szCs w:val="20"/>
        </w:rPr>
        <w:t xml:space="preserve">Voitkāne S. (2018). </w:t>
      </w:r>
      <w:r w:rsidRPr="00D35983">
        <w:rPr>
          <w:rStyle w:val="BodytextItalic"/>
          <w:sz w:val="20"/>
          <w:szCs w:val="20"/>
        </w:rPr>
        <w:t>Sabiedriskā labuma organizāciju finanšu darbības caurredzamības izvērtējums.</w:t>
      </w:r>
      <w:r w:rsidRPr="00D35983">
        <w:rPr>
          <w:sz w:val="20"/>
          <w:szCs w:val="20"/>
        </w:rPr>
        <w:t xml:space="preserve"> Maģistra darbs. Rīga, Latvijas lauksaimniecības universitāte</w:t>
      </w:r>
    </w:p>
    <w:p w14:paraId="47085D39" w14:textId="77777777" w:rsidR="001049FC" w:rsidRDefault="001049FC" w:rsidP="00BE5977">
      <w:pPr>
        <w:pStyle w:val="FootnoteText"/>
      </w:pPr>
    </w:p>
  </w:footnote>
  <w:footnote w:id="41">
    <w:p w14:paraId="26ED3198" w14:textId="77777777" w:rsidR="001049FC" w:rsidRPr="00C737F1" w:rsidRDefault="001049FC" w:rsidP="00C737F1">
      <w:pPr>
        <w:pStyle w:val="BodyText6"/>
        <w:shd w:val="clear" w:color="auto" w:fill="auto"/>
        <w:spacing w:before="0" w:after="0" w:line="240" w:lineRule="auto"/>
        <w:ind w:right="40" w:firstLine="0"/>
        <w:rPr>
          <w:color w:val="000000"/>
          <w:sz w:val="20"/>
          <w:szCs w:val="20"/>
          <w:lang w:eastAsia="lv-LV" w:bidi="lv-LV"/>
        </w:rPr>
      </w:pPr>
      <w:r w:rsidRPr="00C737F1">
        <w:rPr>
          <w:rStyle w:val="FootnoteReference"/>
          <w:rFonts w:eastAsiaTheme="minorEastAsia"/>
          <w:sz w:val="20"/>
          <w:szCs w:val="20"/>
        </w:rPr>
        <w:footnoteRef/>
      </w:r>
      <w:r w:rsidRPr="00C737F1">
        <w:rPr>
          <w:sz w:val="20"/>
          <w:szCs w:val="20"/>
        </w:rPr>
        <w:t xml:space="preserve"> </w:t>
      </w:r>
      <w:r w:rsidRPr="00C737F1">
        <w:rPr>
          <w:color w:val="000000"/>
          <w:sz w:val="20"/>
          <w:szCs w:val="20"/>
          <w:lang w:eastAsia="lv-LV" w:bidi="lv-LV"/>
        </w:rPr>
        <w:t xml:space="preserve">Sabiedriskā labuma organizāciju darbības uzraudzība un statusa atņemšana. Biežāk pieļauto kļūdu analīze [tiešsaiste]: VID [skatīts 2018. g. 19. februāris]. Pieejams: </w:t>
      </w:r>
      <w:hyperlink r:id="rId18" w:history="1">
        <w:r w:rsidRPr="00C737F1">
          <w:rPr>
            <w:color w:val="000080"/>
            <w:sz w:val="20"/>
            <w:szCs w:val="20"/>
            <w:u w:val="single"/>
            <w:lang w:bidi="en-US"/>
          </w:rPr>
          <w:t>https://www.vid.gov.lv/sites/default/files/sabiedriska_labuma_organizacijas_statuss</w:t>
        </w:r>
      </w:hyperlink>
      <w:r w:rsidRPr="00C737F1">
        <w:rPr>
          <w:color w:val="000000"/>
          <w:sz w:val="20"/>
          <w:szCs w:val="20"/>
          <w:lang w:bidi="en-US"/>
        </w:rPr>
        <w:t xml:space="preserve"> </w:t>
      </w:r>
      <w:hyperlink r:id="rId19" w:history="1">
        <w:r w:rsidRPr="00C737F1">
          <w:rPr>
            <w:color w:val="000080"/>
            <w:sz w:val="20"/>
            <w:szCs w:val="20"/>
            <w:u w:val="single"/>
            <w:lang w:eastAsia="lv-LV" w:bidi="lv-LV"/>
          </w:rPr>
          <w:t>/slo_atskaites_prezentacija.pdf</w:t>
        </w:r>
      </w:hyperlink>
    </w:p>
    <w:p w14:paraId="74945E8B" w14:textId="77777777" w:rsidR="001049FC" w:rsidRPr="00C737F1" w:rsidRDefault="001049FC" w:rsidP="00BE5977">
      <w:pPr>
        <w:pStyle w:val="FootnoteText"/>
      </w:pPr>
    </w:p>
  </w:footnote>
  <w:footnote w:id="42">
    <w:p w14:paraId="7AFC01E3" w14:textId="77777777" w:rsidR="001049FC" w:rsidRPr="0052771E" w:rsidRDefault="001049FC" w:rsidP="00BE5977">
      <w:pPr>
        <w:pStyle w:val="BodyText6"/>
        <w:shd w:val="clear" w:color="auto" w:fill="auto"/>
        <w:spacing w:before="0" w:after="0" w:line="240" w:lineRule="auto"/>
        <w:ind w:right="20" w:firstLine="0"/>
      </w:pPr>
      <w:r w:rsidRPr="00C737F1">
        <w:rPr>
          <w:rStyle w:val="FootnoteReference"/>
          <w:rFonts w:eastAsiaTheme="minorEastAsia"/>
          <w:sz w:val="20"/>
          <w:szCs w:val="20"/>
        </w:rPr>
        <w:footnoteRef/>
      </w:r>
      <w:r w:rsidRPr="00C737F1">
        <w:rPr>
          <w:sz w:val="20"/>
          <w:szCs w:val="20"/>
        </w:rPr>
        <w:t xml:space="preserve"> Voitkāne S. (2018). </w:t>
      </w:r>
      <w:r w:rsidRPr="00C737F1">
        <w:rPr>
          <w:rStyle w:val="BodytextItalic"/>
          <w:sz w:val="20"/>
          <w:szCs w:val="20"/>
        </w:rPr>
        <w:t>Sabiedriskā labuma organizāciju finanšu darbības caurredzamības invertējums.</w:t>
      </w:r>
      <w:r w:rsidRPr="00C737F1">
        <w:rPr>
          <w:sz w:val="20"/>
          <w:szCs w:val="20"/>
        </w:rPr>
        <w:t xml:space="preserve"> Maģistra darbs. Rīga, Latvijas lauksaimniecības universitāte</w:t>
      </w:r>
    </w:p>
  </w:footnote>
  <w:footnote w:id="43">
    <w:p w14:paraId="30E16A5C" w14:textId="77777777" w:rsidR="001049FC" w:rsidRPr="00C737F1" w:rsidRDefault="001049FC" w:rsidP="00BE5977">
      <w:pPr>
        <w:pStyle w:val="ListParagraph"/>
        <w:ind w:left="0"/>
        <w:jc w:val="both"/>
        <w:rPr>
          <w:rFonts w:ascii="Times New Roman" w:hAnsi="Times New Roman" w:cs="Times New Roman"/>
          <w:sz w:val="20"/>
          <w:szCs w:val="20"/>
        </w:rPr>
      </w:pPr>
      <w:r w:rsidRPr="00D83286">
        <w:rPr>
          <w:rStyle w:val="FootnoteReference"/>
          <w:rFonts w:ascii="Times New Roman" w:hAnsi="Times New Roman" w:cs="Times New Roman"/>
          <w:sz w:val="22"/>
          <w:szCs w:val="22"/>
        </w:rPr>
        <w:footnoteRef/>
      </w:r>
      <w:r w:rsidRPr="00D83286">
        <w:rPr>
          <w:rFonts w:ascii="Times New Roman" w:hAnsi="Times New Roman" w:cs="Times New Roman"/>
          <w:sz w:val="22"/>
          <w:szCs w:val="22"/>
        </w:rPr>
        <w:t xml:space="preserve"> </w:t>
      </w:r>
      <w:hyperlink r:id="rId20" w:history="1">
        <w:r w:rsidRPr="00C737F1">
          <w:rPr>
            <w:rStyle w:val="Hyperlink"/>
            <w:rFonts w:ascii="Times New Roman" w:hAnsi="Times New Roman" w:cs="Times New Roman"/>
            <w:sz w:val="20"/>
            <w:szCs w:val="20"/>
          </w:rPr>
          <w:t>http://www.kkf.lv/index/noderīgi/informācija-projektu-iesniedzējiem.html</w:t>
        </w:r>
      </w:hyperlink>
      <w:r w:rsidRPr="00C737F1">
        <w:rPr>
          <w:rFonts w:ascii="Times New Roman" w:hAnsi="Times New Roman" w:cs="Times New Roman"/>
          <w:sz w:val="20"/>
          <w:szCs w:val="20"/>
        </w:rPr>
        <w:t xml:space="preserve"> </w:t>
      </w:r>
    </w:p>
  </w:footnote>
  <w:footnote w:id="44">
    <w:p w14:paraId="52BA1FDE" w14:textId="77777777" w:rsidR="001049FC" w:rsidRPr="00C737F1" w:rsidRDefault="001049FC" w:rsidP="00BE5977">
      <w:pPr>
        <w:pStyle w:val="ListParagraph"/>
        <w:ind w:left="0" w:right="-61"/>
        <w:jc w:val="both"/>
        <w:rPr>
          <w:rFonts w:ascii="Times New Roman" w:hAnsi="Times New Roman" w:cs="Times New Roman"/>
          <w:sz w:val="20"/>
          <w:szCs w:val="20"/>
        </w:rPr>
      </w:pPr>
      <w:r w:rsidRPr="00C737F1">
        <w:rPr>
          <w:rStyle w:val="FootnoteReference"/>
          <w:rFonts w:ascii="Times New Roman" w:hAnsi="Times New Roman" w:cs="Times New Roman"/>
          <w:sz w:val="20"/>
          <w:szCs w:val="20"/>
        </w:rPr>
        <w:footnoteRef/>
      </w:r>
      <w:r w:rsidRPr="00C737F1">
        <w:rPr>
          <w:rFonts w:ascii="Times New Roman" w:hAnsi="Times New Roman" w:cs="Times New Roman"/>
          <w:sz w:val="20"/>
          <w:szCs w:val="20"/>
        </w:rPr>
        <w:t xml:space="preserve"> </w:t>
      </w:r>
      <w:hyperlink r:id="rId21" w:history="1">
        <w:r w:rsidRPr="00C737F1">
          <w:rPr>
            <w:rStyle w:val="Hyperlink"/>
            <w:rFonts w:ascii="Times New Roman" w:hAnsi="Times New Roman" w:cs="Times New Roman"/>
            <w:sz w:val="20"/>
            <w:szCs w:val="20"/>
          </w:rPr>
          <w:t>https://www.sif.gov.lv/index.php?option=com_content&amp;view=article&amp;id=36%3Aparskata-saturiskas-atskaites-metodiskais-materials&amp;catid=4%3Adokumenti-projektu-istenotajiem&amp;Itemid=122&amp;lang=lv</w:t>
        </w:r>
      </w:hyperlink>
      <w:r w:rsidRPr="00C737F1">
        <w:rPr>
          <w:rFonts w:ascii="Times New Roman" w:hAnsi="Times New Roman" w:cs="Times New Roman"/>
          <w:sz w:val="20"/>
          <w:szCs w:val="20"/>
        </w:rPr>
        <w:t xml:space="preserve"> </w:t>
      </w:r>
    </w:p>
    <w:p w14:paraId="49655653" w14:textId="77777777" w:rsidR="001049FC" w:rsidRDefault="001049FC" w:rsidP="00BE5977">
      <w:pPr>
        <w:pStyle w:val="FootnoteText"/>
      </w:pPr>
    </w:p>
  </w:footnote>
  <w:footnote w:id="45">
    <w:p w14:paraId="4FAD7D5A" w14:textId="77777777" w:rsidR="001049FC" w:rsidRDefault="001049FC" w:rsidP="00BE5977">
      <w:pPr>
        <w:jc w:val="both"/>
      </w:pPr>
      <w:r>
        <w:rPr>
          <w:rStyle w:val="FootnoteReference"/>
        </w:rPr>
        <w:footnoteRef/>
      </w:r>
      <w:r>
        <w:t xml:space="preserve"> </w:t>
      </w:r>
      <w:r w:rsidRPr="00B91C8B">
        <w:rPr>
          <w:rFonts w:ascii="Times New Roman" w:hAnsi="Times New Roman" w:cs="Times New Roman"/>
          <w:bCs/>
          <w:sz w:val="20"/>
          <w:szCs w:val="20"/>
        </w:rPr>
        <w:t>Ministru kabineta 2010.</w:t>
      </w:r>
      <w:r>
        <w:rPr>
          <w:rFonts w:ascii="Times New Roman" w:hAnsi="Times New Roman" w:cs="Times New Roman"/>
          <w:bCs/>
          <w:sz w:val="20"/>
          <w:szCs w:val="20"/>
        </w:rPr>
        <w:t xml:space="preserve"> </w:t>
      </w:r>
      <w:r w:rsidRPr="00B91C8B">
        <w:rPr>
          <w:rFonts w:ascii="Times New Roman" w:hAnsi="Times New Roman" w:cs="Times New Roman"/>
          <w:bCs/>
          <w:sz w:val="20"/>
          <w:szCs w:val="20"/>
        </w:rPr>
        <w:t xml:space="preserve">gada 5.maija noteikumi Nr.407 </w:t>
      </w:r>
      <w:r w:rsidRPr="00B91C8B">
        <w:rPr>
          <w:rFonts w:ascii="Times New Roman" w:hAnsi="Times New Roman" w:cs="Times New Roman"/>
          <w:sz w:val="20"/>
          <w:szCs w:val="20"/>
        </w:rPr>
        <w:t>„</w:t>
      </w:r>
      <w:r w:rsidRPr="00B91C8B">
        <w:rPr>
          <w:rFonts w:ascii="Times New Roman" w:hAnsi="Times New Roman" w:cs="Times New Roman"/>
          <w:bCs/>
          <w:sz w:val="20"/>
          <w:szCs w:val="20"/>
        </w:rPr>
        <w:t>Noteikumi par biedrības, nodibinājuma, reliģiskās organizācijas vai tās iestādes iepriekšējā gada darbības pārskata un turpmākās darbības plāna veidlapas paraugu” (turpmāk – MK noteikumi Nr.407)</w:t>
      </w:r>
    </w:p>
  </w:footnote>
  <w:footnote w:id="46">
    <w:p w14:paraId="4DAEBF4F" w14:textId="77777777" w:rsidR="001049FC" w:rsidRPr="00942C90" w:rsidRDefault="001049FC" w:rsidP="00BE5977">
      <w:pPr>
        <w:pStyle w:val="Default"/>
        <w:jc w:val="both"/>
      </w:pPr>
      <w:r w:rsidRPr="00F05002">
        <w:rPr>
          <w:rStyle w:val="FootnoteReference"/>
        </w:rPr>
        <w:footnoteRef/>
      </w:r>
      <w:r w:rsidRPr="00F05002">
        <w:rPr>
          <w:sz w:val="20"/>
        </w:rPr>
        <w:t xml:space="preserve">  Salterio S., Legresley P. Developing a Culture of Repo</w:t>
      </w:r>
      <w:r w:rsidRPr="00F05002">
        <w:rPr>
          <w:color w:val="auto"/>
          <w:sz w:val="20"/>
        </w:rPr>
        <w:t xml:space="preserve">rting Transparency and Accountability .Pieejams: </w:t>
      </w:r>
      <w:hyperlink r:id="rId22" w:history="1">
        <w:r w:rsidRPr="00F05002">
          <w:rPr>
            <w:color w:val="auto"/>
            <w:sz w:val="20"/>
            <w:u w:val="single"/>
          </w:rPr>
          <w:t>https://www.researchgate.net/publication/228177766_Developing_a_Culture_of_Reporting_Transparency_and_Accountability_The_Lessons_Learned_from_the_Voluntary_Sector_Reporting_Awards_for_Excellence_in_Financial_Reporting_Transparency</w:t>
        </w:r>
      </w:hyperlink>
    </w:p>
  </w:footnote>
  <w:footnote w:id="47">
    <w:p w14:paraId="43EE1CD4" w14:textId="77777777" w:rsidR="001049FC" w:rsidRPr="00F05002" w:rsidRDefault="001049FC" w:rsidP="00BE5977">
      <w:pPr>
        <w:pStyle w:val="FootnoteText"/>
        <w:jc w:val="both"/>
        <w:rPr>
          <w:sz w:val="18"/>
        </w:rPr>
      </w:pPr>
      <w:r w:rsidRPr="00F05002">
        <w:rPr>
          <w:rStyle w:val="FootnoteReference"/>
          <w:rFonts w:ascii="Times New Roman" w:hAnsi="Times New Roman" w:cs="Times New Roman"/>
          <w:szCs w:val="24"/>
        </w:rPr>
        <w:footnoteRef/>
      </w:r>
      <w:r w:rsidRPr="00F05002">
        <w:rPr>
          <w:rFonts w:ascii="Times New Roman" w:hAnsi="Times New Roman" w:cs="Times New Roman"/>
          <w:szCs w:val="24"/>
        </w:rPr>
        <w:t xml:space="preserve"> Pieejams: </w:t>
      </w:r>
      <w:hyperlink r:id="rId23" w:history="1">
        <w:r w:rsidRPr="00F05002">
          <w:rPr>
            <w:rStyle w:val="Hyperlink"/>
            <w:rFonts w:ascii="Times New Roman" w:hAnsi="Times New Roman" w:cs="Times New Roman"/>
            <w:szCs w:val="24"/>
          </w:rPr>
          <w:t>https://www.cpacanada.ca/en/business-and-accounting-resources/financial-and-non-financial-reporting/not-for-profit-organizations/publications/annual-reporting-for-not-for-profit-organizations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420501"/>
      <w:docPartObj>
        <w:docPartGallery w:val="Page Numbers (Top of Page)"/>
        <w:docPartUnique/>
      </w:docPartObj>
    </w:sdtPr>
    <w:sdtEndPr>
      <w:rPr>
        <w:rFonts w:ascii="Times New Roman" w:hAnsi="Times New Roman" w:cs="Times New Roman"/>
        <w:noProof/>
      </w:rPr>
    </w:sdtEndPr>
    <w:sdtContent>
      <w:p w14:paraId="3256568B" w14:textId="35E9564B" w:rsidR="001049FC" w:rsidRPr="009D50CC" w:rsidRDefault="001049FC">
        <w:pPr>
          <w:pStyle w:val="Header"/>
          <w:jc w:val="center"/>
          <w:rPr>
            <w:rFonts w:ascii="Times New Roman" w:hAnsi="Times New Roman" w:cs="Times New Roman"/>
          </w:rPr>
        </w:pPr>
        <w:r w:rsidRPr="009D50CC">
          <w:rPr>
            <w:rFonts w:ascii="Times New Roman" w:hAnsi="Times New Roman" w:cs="Times New Roman"/>
          </w:rPr>
          <w:fldChar w:fldCharType="begin"/>
        </w:r>
        <w:r w:rsidRPr="009D50CC">
          <w:rPr>
            <w:rFonts w:ascii="Times New Roman" w:hAnsi="Times New Roman" w:cs="Times New Roman"/>
          </w:rPr>
          <w:instrText xml:space="preserve"> PAGE   \* MERGEFORMAT </w:instrText>
        </w:r>
        <w:r w:rsidRPr="009D50CC">
          <w:rPr>
            <w:rFonts w:ascii="Times New Roman" w:hAnsi="Times New Roman" w:cs="Times New Roman"/>
          </w:rPr>
          <w:fldChar w:fldCharType="separate"/>
        </w:r>
        <w:r>
          <w:rPr>
            <w:rFonts w:ascii="Times New Roman" w:hAnsi="Times New Roman" w:cs="Times New Roman"/>
            <w:noProof/>
          </w:rPr>
          <w:t>32</w:t>
        </w:r>
        <w:r w:rsidRPr="009D50CC">
          <w:rPr>
            <w:rFonts w:ascii="Times New Roman" w:hAnsi="Times New Roman" w:cs="Times New Roman"/>
            <w:noProof/>
          </w:rPr>
          <w:fldChar w:fldCharType="end"/>
        </w:r>
      </w:p>
    </w:sdtContent>
  </w:sdt>
  <w:p w14:paraId="3542DF39" w14:textId="77777777" w:rsidR="001049FC" w:rsidRDefault="00104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in;height:8in" o:bullet="t">
        <v:imagedata r:id="rId1" o:title="art7F44"/>
      </v:shape>
    </w:pict>
  </w:numPicBullet>
  <w:abstractNum w:abstractNumId="0" w15:restartNumberingAfterBreak="0">
    <w:nsid w:val="019F62DE"/>
    <w:multiLevelType w:val="hybridMultilevel"/>
    <w:tmpl w:val="3FF2AA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3E17E8E"/>
    <w:multiLevelType w:val="hybridMultilevel"/>
    <w:tmpl w:val="C54A1D98"/>
    <w:lvl w:ilvl="0" w:tplc="0FB4CA76">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AA0236"/>
    <w:multiLevelType w:val="multilevel"/>
    <w:tmpl w:val="FDBE216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C302FA7"/>
    <w:multiLevelType w:val="hybridMultilevel"/>
    <w:tmpl w:val="180E5890"/>
    <w:lvl w:ilvl="0" w:tplc="431AC188">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F5B3C7A"/>
    <w:multiLevelType w:val="multilevel"/>
    <w:tmpl w:val="B01CA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2E63A3"/>
    <w:multiLevelType w:val="hybridMultilevel"/>
    <w:tmpl w:val="235E5080"/>
    <w:lvl w:ilvl="0" w:tplc="47F26E4E">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D742B9"/>
    <w:multiLevelType w:val="hybridMultilevel"/>
    <w:tmpl w:val="BE3C9CEC"/>
    <w:lvl w:ilvl="0" w:tplc="9DEE38E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807587"/>
    <w:multiLevelType w:val="hybridMultilevel"/>
    <w:tmpl w:val="89620CFE"/>
    <w:lvl w:ilvl="0" w:tplc="21CCEADC">
      <w:numFmt w:val="bullet"/>
      <w:lvlText w:val="-"/>
      <w:lvlJc w:val="left"/>
      <w:pPr>
        <w:ind w:left="720" w:hanging="360"/>
      </w:pPr>
      <w:rPr>
        <w:rFonts w:ascii="Calibri" w:eastAsiaTheme="minorEastAs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3E3240B"/>
    <w:multiLevelType w:val="hybridMultilevel"/>
    <w:tmpl w:val="37449350"/>
    <w:lvl w:ilvl="0" w:tplc="AFB8C4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4541DE5"/>
    <w:multiLevelType w:val="hybridMultilevel"/>
    <w:tmpl w:val="3C981CF2"/>
    <w:lvl w:ilvl="0" w:tplc="592C4FCC">
      <w:start w:val="1"/>
      <w:numFmt w:val="bullet"/>
      <w:lvlText w:val="-"/>
      <w:lvlJc w:val="left"/>
      <w:pPr>
        <w:ind w:left="1080" w:hanging="360"/>
      </w:pPr>
      <w:rPr>
        <w:rFonts w:ascii="Times New Roman" w:eastAsiaTheme="minorEastAsia" w:hAnsi="Times New Roman" w:cs="Times New Roman" w:hint="default"/>
        <w:color w:val="00000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16463B08"/>
    <w:multiLevelType w:val="hybridMultilevel"/>
    <w:tmpl w:val="AC7EE0D0"/>
    <w:lvl w:ilvl="0" w:tplc="5B068B76">
      <w:start w:val="1"/>
      <w:numFmt w:val="bullet"/>
      <w:lvlText w:val=""/>
      <w:lvlJc w:val="left"/>
      <w:pPr>
        <w:ind w:left="720" w:hanging="360"/>
      </w:pPr>
      <w:rPr>
        <w:rFonts w:ascii="Symbol" w:eastAsiaTheme="minorEastAs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76E1D14"/>
    <w:multiLevelType w:val="multilevel"/>
    <w:tmpl w:val="83EC71EE"/>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928" w:hanging="360"/>
      </w:pPr>
      <w:rPr>
        <w:rFonts w:ascii="Times New Roman" w:hAnsi="Times New Roman" w:cs="Times New Roman" w:hint="default"/>
        <w:b w:val="0"/>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12" w15:restartNumberingAfterBreak="0">
    <w:nsid w:val="1A7F2956"/>
    <w:multiLevelType w:val="hybridMultilevel"/>
    <w:tmpl w:val="0742DCA0"/>
    <w:lvl w:ilvl="0" w:tplc="9DEE38EA">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401B0D"/>
    <w:multiLevelType w:val="hybridMultilevel"/>
    <w:tmpl w:val="8EEA3A2C"/>
    <w:lvl w:ilvl="0" w:tplc="D4E02C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C964CC6"/>
    <w:multiLevelType w:val="hybridMultilevel"/>
    <w:tmpl w:val="4776E5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891143"/>
    <w:multiLevelType w:val="hybridMultilevel"/>
    <w:tmpl w:val="7F381964"/>
    <w:lvl w:ilvl="0" w:tplc="61DE0300">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21296CBC"/>
    <w:multiLevelType w:val="hybridMultilevel"/>
    <w:tmpl w:val="4EA2F2F2"/>
    <w:lvl w:ilvl="0" w:tplc="EC3657F8">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2A83E19"/>
    <w:multiLevelType w:val="hybridMultilevel"/>
    <w:tmpl w:val="4E4299F2"/>
    <w:lvl w:ilvl="0" w:tplc="774ACD2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3744E80"/>
    <w:multiLevelType w:val="hybridMultilevel"/>
    <w:tmpl w:val="471EDA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3E966C6"/>
    <w:multiLevelType w:val="multilevel"/>
    <w:tmpl w:val="E8BC0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677797"/>
    <w:multiLevelType w:val="hybridMultilevel"/>
    <w:tmpl w:val="C00C23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8D828FC"/>
    <w:multiLevelType w:val="hybridMultilevel"/>
    <w:tmpl w:val="C71067E8"/>
    <w:lvl w:ilvl="0" w:tplc="644E69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2BE47807"/>
    <w:multiLevelType w:val="hybridMultilevel"/>
    <w:tmpl w:val="77628DE8"/>
    <w:lvl w:ilvl="0" w:tplc="AA3E7A5A">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DAE38AD"/>
    <w:multiLevelType w:val="hybridMultilevel"/>
    <w:tmpl w:val="AAE22EB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06A1063"/>
    <w:multiLevelType w:val="hybridMultilevel"/>
    <w:tmpl w:val="E87C925C"/>
    <w:lvl w:ilvl="0" w:tplc="333CFEF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487559F"/>
    <w:multiLevelType w:val="hybridMultilevel"/>
    <w:tmpl w:val="973C70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500E6C"/>
    <w:multiLevelType w:val="hybridMultilevel"/>
    <w:tmpl w:val="0F9892B0"/>
    <w:lvl w:ilvl="0" w:tplc="E4122CAC">
      <w:start w:val="9"/>
      <w:numFmt w:val="bullet"/>
      <w:lvlText w:val="-"/>
      <w:lvlJc w:val="left"/>
      <w:pPr>
        <w:ind w:left="720" w:hanging="360"/>
      </w:pPr>
      <w:rPr>
        <w:rFonts w:ascii="Calibri" w:eastAsiaTheme="minorEastAs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9216B94"/>
    <w:multiLevelType w:val="hybridMultilevel"/>
    <w:tmpl w:val="08CCDBDC"/>
    <w:lvl w:ilvl="0" w:tplc="AA2E1182">
      <w:start w:val="1"/>
      <w:numFmt w:val="bullet"/>
      <w:lvlText w:val=""/>
      <w:lvlJc w:val="left"/>
      <w:pPr>
        <w:ind w:left="1080" w:hanging="360"/>
      </w:pPr>
      <w:rPr>
        <w:rFonts w:ascii="Symbol" w:eastAsiaTheme="minorEastAsia"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3ABF03C7"/>
    <w:multiLevelType w:val="hybridMultilevel"/>
    <w:tmpl w:val="3FF2AA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3ED94B09"/>
    <w:multiLevelType w:val="hybridMultilevel"/>
    <w:tmpl w:val="2A42A6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1B588E"/>
    <w:multiLevelType w:val="hybridMultilevel"/>
    <w:tmpl w:val="E6608E9C"/>
    <w:lvl w:ilvl="0" w:tplc="298ADA8C">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41F06578"/>
    <w:multiLevelType w:val="hybridMultilevel"/>
    <w:tmpl w:val="1F6013A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421270FA"/>
    <w:multiLevelType w:val="hybridMultilevel"/>
    <w:tmpl w:val="E87C925C"/>
    <w:lvl w:ilvl="0" w:tplc="333CFEF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6706942"/>
    <w:multiLevelType w:val="hybridMultilevel"/>
    <w:tmpl w:val="95323A7C"/>
    <w:lvl w:ilvl="0" w:tplc="296C7686">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4" w15:restartNumberingAfterBreak="0">
    <w:nsid w:val="49F45D30"/>
    <w:multiLevelType w:val="hybridMultilevel"/>
    <w:tmpl w:val="7E782B3E"/>
    <w:lvl w:ilvl="0" w:tplc="296C768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A975763"/>
    <w:multiLevelType w:val="hybridMultilevel"/>
    <w:tmpl w:val="60901008"/>
    <w:lvl w:ilvl="0" w:tplc="12A24F4A">
      <w:numFmt w:val="bullet"/>
      <w:lvlText w:val="-"/>
      <w:lvlJc w:val="left"/>
      <w:pPr>
        <w:ind w:left="430" w:hanging="360"/>
      </w:pPr>
      <w:rPr>
        <w:rFonts w:ascii="Verdana" w:eastAsia="Calibri" w:hAnsi="Verdana" w:cs="Times New Roman" w:hint="default"/>
        <w:color w:val="44546A"/>
      </w:rPr>
    </w:lvl>
    <w:lvl w:ilvl="1" w:tplc="04260003">
      <w:start w:val="1"/>
      <w:numFmt w:val="bullet"/>
      <w:lvlText w:val="o"/>
      <w:lvlJc w:val="left"/>
      <w:pPr>
        <w:ind w:left="1150" w:hanging="360"/>
      </w:pPr>
      <w:rPr>
        <w:rFonts w:ascii="Courier New" w:hAnsi="Courier New" w:cs="Courier New" w:hint="default"/>
      </w:rPr>
    </w:lvl>
    <w:lvl w:ilvl="2" w:tplc="04260005">
      <w:start w:val="1"/>
      <w:numFmt w:val="bullet"/>
      <w:lvlText w:val=""/>
      <w:lvlJc w:val="left"/>
      <w:pPr>
        <w:ind w:left="1870" w:hanging="360"/>
      </w:pPr>
      <w:rPr>
        <w:rFonts w:ascii="Wingdings" w:hAnsi="Wingdings" w:hint="default"/>
      </w:rPr>
    </w:lvl>
    <w:lvl w:ilvl="3" w:tplc="04260001">
      <w:start w:val="1"/>
      <w:numFmt w:val="bullet"/>
      <w:lvlText w:val=""/>
      <w:lvlJc w:val="left"/>
      <w:pPr>
        <w:ind w:left="2590" w:hanging="360"/>
      </w:pPr>
      <w:rPr>
        <w:rFonts w:ascii="Symbol" w:hAnsi="Symbol" w:hint="default"/>
      </w:rPr>
    </w:lvl>
    <w:lvl w:ilvl="4" w:tplc="04260003">
      <w:start w:val="1"/>
      <w:numFmt w:val="bullet"/>
      <w:lvlText w:val="o"/>
      <w:lvlJc w:val="left"/>
      <w:pPr>
        <w:ind w:left="3310" w:hanging="360"/>
      </w:pPr>
      <w:rPr>
        <w:rFonts w:ascii="Courier New" w:hAnsi="Courier New" w:cs="Courier New" w:hint="default"/>
      </w:rPr>
    </w:lvl>
    <w:lvl w:ilvl="5" w:tplc="04260005">
      <w:start w:val="1"/>
      <w:numFmt w:val="bullet"/>
      <w:lvlText w:val=""/>
      <w:lvlJc w:val="left"/>
      <w:pPr>
        <w:ind w:left="4030" w:hanging="360"/>
      </w:pPr>
      <w:rPr>
        <w:rFonts w:ascii="Wingdings" w:hAnsi="Wingdings" w:hint="default"/>
      </w:rPr>
    </w:lvl>
    <w:lvl w:ilvl="6" w:tplc="04260001">
      <w:start w:val="1"/>
      <w:numFmt w:val="bullet"/>
      <w:lvlText w:val=""/>
      <w:lvlJc w:val="left"/>
      <w:pPr>
        <w:ind w:left="4750" w:hanging="360"/>
      </w:pPr>
      <w:rPr>
        <w:rFonts w:ascii="Symbol" w:hAnsi="Symbol" w:hint="default"/>
      </w:rPr>
    </w:lvl>
    <w:lvl w:ilvl="7" w:tplc="04260003">
      <w:start w:val="1"/>
      <w:numFmt w:val="bullet"/>
      <w:lvlText w:val="o"/>
      <w:lvlJc w:val="left"/>
      <w:pPr>
        <w:ind w:left="5470" w:hanging="360"/>
      </w:pPr>
      <w:rPr>
        <w:rFonts w:ascii="Courier New" w:hAnsi="Courier New" w:cs="Courier New" w:hint="default"/>
      </w:rPr>
    </w:lvl>
    <w:lvl w:ilvl="8" w:tplc="04260005">
      <w:start w:val="1"/>
      <w:numFmt w:val="bullet"/>
      <w:lvlText w:val=""/>
      <w:lvlJc w:val="left"/>
      <w:pPr>
        <w:ind w:left="6190" w:hanging="360"/>
      </w:pPr>
      <w:rPr>
        <w:rFonts w:ascii="Wingdings" w:hAnsi="Wingdings" w:hint="default"/>
      </w:rPr>
    </w:lvl>
  </w:abstractNum>
  <w:abstractNum w:abstractNumId="36" w15:restartNumberingAfterBreak="0">
    <w:nsid w:val="4BE00C80"/>
    <w:multiLevelType w:val="hybridMultilevel"/>
    <w:tmpl w:val="7F3A65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ECD583D"/>
    <w:multiLevelType w:val="hybridMultilevel"/>
    <w:tmpl w:val="DFBA8C4A"/>
    <w:lvl w:ilvl="0" w:tplc="6AB047CC">
      <w:start w:val="9"/>
      <w:numFmt w:val="bullet"/>
      <w:lvlText w:val="-"/>
      <w:lvlJc w:val="left"/>
      <w:pPr>
        <w:ind w:left="720" w:hanging="360"/>
      </w:pPr>
      <w:rPr>
        <w:rFonts w:ascii="Calibri" w:eastAsiaTheme="minorEastAs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0150588"/>
    <w:multiLevelType w:val="hybridMultilevel"/>
    <w:tmpl w:val="AF747C7E"/>
    <w:lvl w:ilvl="0" w:tplc="6868E7DE">
      <w:start w:val="1"/>
      <w:numFmt w:val="bullet"/>
      <w:lvlText w:val=""/>
      <w:lvlPicBulletId w:val="0"/>
      <w:lvlJc w:val="left"/>
      <w:pPr>
        <w:tabs>
          <w:tab w:val="num" w:pos="720"/>
        </w:tabs>
        <w:ind w:left="720" w:hanging="360"/>
      </w:pPr>
      <w:rPr>
        <w:rFonts w:ascii="Symbol" w:hAnsi="Symbol" w:hint="default"/>
      </w:rPr>
    </w:lvl>
    <w:lvl w:ilvl="1" w:tplc="EF449574" w:tentative="1">
      <w:start w:val="1"/>
      <w:numFmt w:val="bullet"/>
      <w:lvlText w:val=""/>
      <w:lvlPicBulletId w:val="0"/>
      <w:lvlJc w:val="left"/>
      <w:pPr>
        <w:tabs>
          <w:tab w:val="num" w:pos="1440"/>
        </w:tabs>
        <w:ind w:left="1440" w:hanging="360"/>
      </w:pPr>
      <w:rPr>
        <w:rFonts w:ascii="Symbol" w:hAnsi="Symbol" w:hint="default"/>
      </w:rPr>
    </w:lvl>
    <w:lvl w:ilvl="2" w:tplc="F90E261E" w:tentative="1">
      <w:start w:val="1"/>
      <w:numFmt w:val="bullet"/>
      <w:lvlText w:val=""/>
      <w:lvlPicBulletId w:val="0"/>
      <w:lvlJc w:val="left"/>
      <w:pPr>
        <w:tabs>
          <w:tab w:val="num" w:pos="2160"/>
        </w:tabs>
        <w:ind w:left="2160" w:hanging="360"/>
      </w:pPr>
      <w:rPr>
        <w:rFonts w:ascii="Symbol" w:hAnsi="Symbol" w:hint="default"/>
      </w:rPr>
    </w:lvl>
    <w:lvl w:ilvl="3" w:tplc="BB02B512" w:tentative="1">
      <w:start w:val="1"/>
      <w:numFmt w:val="bullet"/>
      <w:lvlText w:val=""/>
      <w:lvlPicBulletId w:val="0"/>
      <w:lvlJc w:val="left"/>
      <w:pPr>
        <w:tabs>
          <w:tab w:val="num" w:pos="2880"/>
        </w:tabs>
        <w:ind w:left="2880" w:hanging="360"/>
      </w:pPr>
      <w:rPr>
        <w:rFonts w:ascii="Symbol" w:hAnsi="Symbol" w:hint="default"/>
      </w:rPr>
    </w:lvl>
    <w:lvl w:ilvl="4" w:tplc="18188F5E" w:tentative="1">
      <w:start w:val="1"/>
      <w:numFmt w:val="bullet"/>
      <w:lvlText w:val=""/>
      <w:lvlPicBulletId w:val="0"/>
      <w:lvlJc w:val="left"/>
      <w:pPr>
        <w:tabs>
          <w:tab w:val="num" w:pos="3600"/>
        </w:tabs>
        <w:ind w:left="3600" w:hanging="360"/>
      </w:pPr>
      <w:rPr>
        <w:rFonts w:ascii="Symbol" w:hAnsi="Symbol" w:hint="default"/>
      </w:rPr>
    </w:lvl>
    <w:lvl w:ilvl="5" w:tplc="8FB46A88" w:tentative="1">
      <w:start w:val="1"/>
      <w:numFmt w:val="bullet"/>
      <w:lvlText w:val=""/>
      <w:lvlPicBulletId w:val="0"/>
      <w:lvlJc w:val="left"/>
      <w:pPr>
        <w:tabs>
          <w:tab w:val="num" w:pos="4320"/>
        </w:tabs>
        <w:ind w:left="4320" w:hanging="360"/>
      </w:pPr>
      <w:rPr>
        <w:rFonts w:ascii="Symbol" w:hAnsi="Symbol" w:hint="default"/>
      </w:rPr>
    </w:lvl>
    <w:lvl w:ilvl="6" w:tplc="74FC7FA0" w:tentative="1">
      <w:start w:val="1"/>
      <w:numFmt w:val="bullet"/>
      <w:lvlText w:val=""/>
      <w:lvlPicBulletId w:val="0"/>
      <w:lvlJc w:val="left"/>
      <w:pPr>
        <w:tabs>
          <w:tab w:val="num" w:pos="5040"/>
        </w:tabs>
        <w:ind w:left="5040" w:hanging="360"/>
      </w:pPr>
      <w:rPr>
        <w:rFonts w:ascii="Symbol" w:hAnsi="Symbol" w:hint="default"/>
      </w:rPr>
    </w:lvl>
    <w:lvl w:ilvl="7" w:tplc="9E60529A" w:tentative="1">
      <w:start w:val="1"/>
      <w:numFmt w:val="bullet"/>
      <w:lvlText w:val=""/>
      <w:lvlPicBulletId w:val="0"/>
      <w:lvlJc w:val="left"/>
      <w:pPr>
        <w:tabs>
          <w:tab w:val="num" w:pos="5760"/>
        </w:tabs>
        <w:ind w:left="5760" w:hanging="360"/>
      </w:pPr>
      <w:rPr>
        <w:rFonts w:ascii="Symbol" w:hAnsi="Symbol" w:hint="default"/>
      </w:rPr>
    </w:lvl>
    <w:lvl w:ilvl="8" w:tplc="3168C10A"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51D35A1D"/>
    <w:multiLevelType w:val="hybridMultilevel"/>
    <w:tmpl w:val="C010BE74"/>
    <w:lvl w:ilvl="0" w:tplc="FD9CE098">
      <w:start w:val="1"/>
      <w:numFmt w:val="lowerLetter"/>
      <w:lvlText w:val="%1)"/>
      <w:lvlJc w:val="left"/>
      <w:pPr>
        <w:ind w:left="1080" w:hanging="360"/>
      </w:pPr>
      <w:rPr>
        <w:rFonts w:hint="default"/>
      </w:rPr>
    </w:lvl>
    <w:lvl w:ilvl="1" w:tplc="2200E042">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A2472D9"/>
    <w:multiLevelType w:val="hybridMultilevel"/>
    <w:tmpl w:val="4BB6FA20"/>
    <w:lvl w:ilvl="0" w:tplc="4D181530">
      <w:start w:val="1"/>
      <w:numFmt w:val="bullet"/>
      <w:lvlText w:val=""/>
      <w:lvlJc w:val="left"/>
      <w:pPr>
        <w:ind w:left="1440" w:hanging="360"/>
      </w:pPr>
      <w:rPr>
        <w:rFonts w:ascii="Symbol" w:eastAsiaTheme="minorEastAsia" w:hAnsi="Symbol"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64295099"/>
    <w:multiLevelType w:val="hybridMultilevel"/>
    <w:tmpl w:val="A4164910"/>
    <w:lvl w:ilvl="0" w:tplc="296C768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6692378E"/>
    <w:multiLevelType w:val="hybridMultilevel"/>
    <w:tmpl w:val="50DC6C88"/>
    <w:lvl w:ilvl="0" w:tplc="82B0088C">
      <w:start w:val="1"/>
      <w:numFmt w:val="decimal"/>
      <w:lvlText w:val="%1."/>
      <w:lvlJc w:val="left"/>
      <w:pPr>
        <w:ind w:left="1069" w:hanging="360"/>
      </w:pPr>
      <w:rPr>
        <w:rFonts w:hint="default"/>
        <w:b/>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3" w15:restartNumberingAfterBreak="0">
    <w:nsid w:val="6A43564E"/>
    <w:multiLevelType w:val="hybridMultilevel"/>
    <w:tmpl w:val="77628DE8"/>
    <w:lvl w:ilvl="0" w:tplc="AA3E7A5A">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0583B02"/>
    <w:multiLevelType w:val="hybridMultilevel"/>
    <w:tmpl w:val="792E50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32C36AE"/>
    <w:multiLevelType w:val="hybridMultilevel"/>
    <w:tmpl w:val="E878C570"/>
    <w:lvl w:ilvl="0" w:tplc="069C0168">
      <w:start w:val="1"/>
      <w:numFmt w:val="bullet"/>
      <w:lvlText w:val="•"/>
      <w:lvlJc w:val="left"/>
      <w:pPr>
        <w:tabs>
          <w:tab w:val="num" w:pos="720"/>
        </w:tabs>
        <w:ind w:left="720" w:hanging="360"/>
      </w:pPr>
      <w:rPr>
        <w:rFonts w:ascii="Arial" w:hAnsi="Arial" w:hint="default"/>
      </w:rPr>
    </w:lvl>
    <w:lvl w:ilvl="1" w:tplc="2F7C3594" w:tentative="1">
      <w:start w:val="1"/>
      <w:numFmt w:val="bullet"/>
      <w:lvlText w:val="•"/>
      <w:lvlJc w:val="left"/>
      <w:pPr>
        <w:tabs>
          <w:tab w:val="num" w:pos="1440"/>
        </w:tabs>
        <w:ind w:left="1440" w:hanging="360"/>
      </w:pPr>
      <w:rPr>
        <w:rFonts w:ascii="Arial" w:hAnsi="Arial" w:hint="default"/>
      </w:rPr>
    </w:lvl>
    <w:lvl w:ilvl="2" w:tplc="CCBE34CE" w:tentative="1">
      <w:start w:val="1"/>
      <w:numFmt w:val="bullet"/>
      <w:lvlText w:val="•"/>
      <w:lvlJc w:val="left"/>
      <w:pPr>
        <w:tabs>
          <w:tab w:val="num" w:pos="2160"/>
        </w:tabs>
        <w:ind w:left="2160" w:hanging="360"/>
      </w:pPr>
      <w:rPr>
        <w:rFonts w:ascii="Arial" w:hAnsi="Arial" w:hint="default"/>
      </w:rPr>
    </w:lvl>
    <w:lvl w:ilvl="3" w:tplc="487895EC" w:tentative="1">
      <w:start w:val="1"/>
      <w:numFmt w:val="bullet"/>
      <w:lvlText w:val="•"/>
      <w:lvlJc w:val="left"/>
      <w:pPr>
        <w:tabs>
          <w:tab w:val="num" w:pos="2880"/>
        </w:tabs>
        <w:ind w:left="2880" w:hanging="360"/>
      </w:pPr>
      <w:rPr>
        <w:rFonts w:ascii="Arial" w:hAnsi="Arial" w:hint="default"/>
      </w:rPr>
    </w:lvl>
    <w:lvl w:ilvl="4" w:tplc="EE6A1E0A" w:tentative="1">
      <w:start w:val="1"/>
      <w:numFmt w:val="bullet"/>
      <w:lvlText w:val="•"/>
      <w:lvlJc w:val="left"/>
      <w:pPr>
        <w:tabs>
          <w:tab w:val="num" w:pos="3600"/>
        </w:tabs>
        <w:ind w:left="3600" w:hanging="360"/>
      </w:pPr>
      <w:rPr>
        <w:rFonts w:ascii="Arial" w:hAnsi="Arial" w:hint="default"/>
      </w:rPr>
    </w:lvl>
    <w:lvl w:ilvl="5" w:tplc="CF94DBD0" w:tentative="1">
      <w:start w:val="1"/>
      <w:numFmt w:val="bullet"/>
      <w:lvlText w:val="•"/>
      <w:lvlJc w:val="left"/>
      <w:pPr>
        <w:tabs>
          <w:tab w:val="num" w:pos="4320"/>
        </w:tabs>
        <w:ind w:left="4320" w:hanging="360"/>
      </w:pPr>
      <w:rPr>
        <w:rFonts w:ascii="Arial" w:hAnsi="Arial" w:hint="default"/>
      </w:rPr>
    </w:lvl>
    <w:lvl w:ilvl="6" w:tplc="7F1E07EA" w:tentative="1">
      <w:start w:val="1"/>
      <w:numFmt w:val="bullet"/>
      <w:lvlText w:val="•"/>
      <w:lvlJc w:val="left"/>
      <w:pPr>
        <w:tabs>
          <w:tab w:val="num" w:pos="5040"/>
        </w:tabs>
        <w:ind w:left="5040" w:hanging="360"/>
      </w:pPr>
      <w:rPr>
        <w:rFonts w:ascii="Arial" w:hAnsi="Arial" w:hint="default"/>
      </w:rPr>
    </w:lvl>
    <w:lvl w:ilvl="7" w:tplc="1DCEA7F6" w:tentative="1">
      <w:start w:val="1"/>
      <w:numFmt w:val="bullet"/>
      <w:lvlText w:val="•"/>
      <w:lvlJc w:val="left"/>
      <w:pPr>
        <w:tabs>
          <w:tab w:val="num" w:pos="5760"/>
        </w:tabs>
        <w:ind w:left="5760" w:hanging="360"/>
      </w:pPr>
      <w:rPr>
        <w:rFonts w:ascii="Arial" w:hAnsi="Arial" w:hint="default"/>
      </w:rPr>
    </w:lvl>
    <w:lvl w:ilvl="8" w:tplc="38BAB38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4C62BAF"/>
    <w:multiLevelType w:val="hybridMultilevel"/>
    <w:tmpl w:val="25D2651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7" w15:restartNumberingAfterBreak="0">
    <w:nsid w:val="787F7463"/>
    <w:multiLevelType w:val="hybridMultilevel"/>
    <w:tmpl w:val="DB8C044A"/>
    <w:lvl w:ilvl="0" w:tplc="964E92A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7A751DC1"/>
    <w:multiLevelType w:val="hybridMultilevel"/>
    <w:tmpl w:val="C930D5BC"/>
    <w:lvl w:ilvl="0" w:tplc="0426000F">
      <w:start w:val="5"/>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AFA1742"/>
    <w:multiLevelType w:val="hybridMultilevel"/>
    <w:tmpl w:val="741A7754"/>
    <w:lvl w:ilvl="0" w:tplc="618EFC82">
      <w:start w:val="1"/>
      <w:numFmt w:val="decimal"/>
      <w:lvlText w:val="%1."/>
      <w:lvlJc w:val="left"/>
      <w:pPr>
        <w:ind w:left="928" w:hanging="360"/>
      </w:pPr>
      <w:rPr>
        <w:rFonts w:ascii="Times New Roman" w:hAnsi="Times New Roman" w:cs="Times New Roman"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0" w15:restartNumberingAfterBreak="0">
    <w:nsid w:val="7BD74A1A"/>
    <w:multiLevelType w:val="hybridMultilevel"/>
    <w:tmpl w:val="F222A892"/>
    <w:lvl w:ilvl="0" w:tplc="7D90A4F8">
      <w:start w:val="1"/>
      <w:numFmt w:val="decimal"/>
      <w:lvlText w:val="%1)"/>
      <w:lvlJc w:val="left"/>
      <w:pPr>
        <w:ind w:left="927" w:hanging="360"/>
      </w:pPr>
      <w:rPr>
        <w:rFonts w:ascii="Times New Roman" w:hAnsi="Times New Roman"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1" w15:restartNumberingAfterBreak="0">
    <w:nsid w:val="7C9F4652"/>
    <w:multiLevelType w:val="hybridMultilevel"/>
    <w:tmpl w:val="26BED404"/>
    <w:lvl w:ilvl="0" w:tplc="956CB8C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2" w15:restartNumberingAfterBreak="0">
    <w:nsid w:val="7DF14B03"/>
    <w:multiLevelType w:val="hybridMultilevel"/>
    <w:tmpl w:val="5CBE3B6C"/>
    <w:lvl w:ilvl="0" w:tplc="FD9CE098">
      <w:start w:val="1"/>
      <w:numFmt w:val="lowerLetter"/>
      <w:lvlText w:val="%1)"/>
      <w:lvlJc w:val="left"/>
      <w:pPr>
        <w:ind w:left="1440" w:hanging="360"/>
      </w:pPr>
      <w:rPr>
        <w:rFonts w:hint="default"/>
        <w:strike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7F164E1A"/>
    <w:multiLevelType w:val="multilevel"/>
    <w:tmpl w:val="79D421DA"/>
    <w:lvl w:ilvl="0">
      <w:start w:val="1"/>
      <w:numFmt w:val="decimal"/>
      <w:lvlText w:val="%1."/>
      <w:lvlJc w:val="left"/>
      <w:pPr>
        <w:ind w:left="360" w:hanging="360"/>
      </w:pPr>
      <w:rPr>
        <w:rFonts w:hint="default"/>
        <w:b/>
      </w:rPr>
    </w:lvl>
    <w:lvl w:ilvl="1">
      <w:start w:val="1"/>
      <w:numFmt w:val="decimal"/>
      <w:isLgl/>
      <w:lvlText w:val="%1.%2."/>
      <w:lvlJc w:val="left"/>
      <w:pPr>
        <w:ind w:left="220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4" w15:restartNumberingAfterBreak="0">
    <w:nsid w:val="7F484067"/>
    <w:multiLevelType w:val="multilevel"/>
    <w:tmpl w:val="FB22C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F790691"/>
    <w:multiLevelType w:val="hybridMultilevel"/>
    <w:tmpl w:val="2AAC918A"/>
    <w:lvl w:ilvl="0" w:tplc="84B6C6F8">
      <w:start w:val="1"/>
      <w:numFmt w:val="decimal"/>
      <w:lvlText w:val="%1)"/>
      <w:lvlJc w:val="left"/>
      <w:pPr>
        <w:ind w:left="1069" w:hanging="360"/>
      </w:pPr>
      <w:rPr>
        <w:rFonts w:ascii="Times New Roman" w:eastAsiaTheme="minorEastAsia" w:hAnsi="Times New Roman" w:cs="Times New Roman"/>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23"/>
  </w:num>
  <w:num w:numId="2">
    <w:abstractNumId w:val="6"/>
  </w:num>
  <w:num w:numId="3">
    <w:abstractNumId w:val="33"/>
  </w:num>
  <w:num w:numId="4">
    <w:abstractNumId w:val="54"/>
  </w:num>
  <w:num w:numId="5">
    <w:abstractNumId w:val="4"/>
  </w:num>
  <w:num w:numId="6">
    <w:abstractNumId w:val="19"/>
  </w:num>
  <w:num w:numId="7">
    <w:abstractNumId w:val="51"/>
  </w:num>
  <w:num w:numId="8">
    <w:abstractNumId w:val="17"/>
  </w:num>
  <w:num w:numId="9">
    <w:abstractNumId w:val="53"/>
  </w:num>
  <w:num w:numId="10">
    <w:abstractNumId w:val="9"/>
  </w:num>
  <w:num w:numId="11">
    <w:abstractNumId w:val="2"/>
  </w:num>
  <w:num w:numId="12">
    <w:abstractNumId w:val="20"/>
  </w:num>
  <w:num w:numId="13">
    <w:abstractNumId w:val="21"/>
  </w:num>
  <w:num w:numId="14">
    <w:abstractNumId w:val="38"/>
  </w:num>
  <w:num w:numId="15">
    <w:abstractNumId w:val="45"/>
  </w:num>
  <w:num w:numId="16">
    <w:abstractNumId w:val="27"/>
  </w:num>
  <w:num w:numId="17">
    <w:abstractNumId w:val="40"/>
  </w:num>
  <w:num w:numId="18">
    <w:abstractNumId w:val="10"/>
  </w:num>
  <w:num w:numId="19">
    <w:abstractNumId w:val="30"/>
  </w:num>
  <w:num w:numId="20">
    <w:abstractNumId w:val="12"/>
  </w:num>
  <w:num w:numId="21">
    <w:abstractNumId w:val="50"/>
  </w:num>
  <w:num w:numId="22">
    <w:abstractNumId w:val="39"/>
  </w:num>
  <w:num w:numId="23">
    <w:abstractNumId w:val="52"/>
  </w:num>
  <w:num w:numId="24">
    <w:abstractNumId w:val="31"/>
  </w:num>
  <w:num w:numId="25">
    <w:abstractNumId w:val="34"/>
  </w:num>
  <w:num w:numId="26">
    <w:abstractNumId w:val="25"/>
  </w:num>
  <w:num w:numId="27">
    <w:abstractNumId w:val="7"/>
  </w:num>
  <w:num w:numId="28">
    <w:abstractNumId w:val="18"/>
  </w:num>
  <w:num w:numId="29">
    <w:abstractNumId w:val="11"/>
  </w:num>
  <w:num w:numId="30">
    <w:abstractNumId w:val="13"/>
  </w:num>
  <w:num w:numId="31">
    <w:abstractNumId w:val="42"/>
  </w:num>
  <w:num w:numId="32">
    <w:abstractNumId w:val="29"/>
  </w:num>
  <w:num w:numId="33">
    <w:abstractNumId w:val="41"/>
  </w:num>
  <w:num w:numId="34">
    <w:abstractNumId w:val="47"/>
  </w:num>
  <w:num w:numId="35">
    <w:abstractNumId w:val="16"/>
  </w:num>
  <w:num w:numId="36">
    <w:abstractNumId w:val="1"/>
  </w:num>
  <w:num w:numId="37">
    <w:abstractNumId w:val="48"/>
  </w:num>
  <w:num w:numId="38">
    <w:abstractNumId w:val="37"/>
  </w:num>
  <w:num w:numId="39">
    <w:abstractNumId w:val="26"/>
  </w:num>
  <w:num w:numId="40">
    <w:abstractNumId w:val="44"/>
  </w:num>
  <w:num w:numId="41">
    <w:abstractNumId w:val="43"/>
  </w:num>
  <w:num w:numId="42">
    <w:abstractNumId w:val="24"/>
  </w:num>
  <w:num w:numId="43">
    <w:abstractNumId w:val="8"/>
  </w:num>
  <w:num w:numId="44">
    <w:abstractNumId w:val="32"/>
  </w:num>
  <w:num w:numId="45">
    <w:abstractNumId w:val="22"/>
  </w:num>
  <w:num w:numId="46">
    <w:abstractNumId w:val="3"/>
  </w:num>
  <w:num w:numId="47">
    <w:abstractNumId w:val="15"/>
  </w:num>
  <w:num w:numId="48">
    <w:abstractNumId w:val="49"/>
  </w:num>
  <w:num w:numId="49">
    <w:abstractNumId w:val="35"/>
  </w:num>
  <w:num w:numId="50">
    <w:abstractNumId w:val="46"/>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num>
  <w:num w:numId="53">
    <w:abstractNumId w:val="55"/>
  </w:num>
  <w:num w:numId="54">
    <w:abstractNumId w:val="5"/>
  </w:num>
  <w:num w:numId="55">
    <w:abstractNumId w:val="14"/>
  </w:num>
  <w:num w:numId="56">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77"/>
    <w:rsid w:val="000043A5"/>
    <w:rsid w:val="00006A18"/>
    <w:rsid w:val="00010063"/>
    <w:rsid w:val="00011255"/>
    <w:rsid w:val="000170A1"/>
    <w:rsid w:val="00022CE8"/>
    <w:rsid w:val="00024889"/>
    <w:rsid w:val="00027D8C"/>
    <w:rsid w:val="00030338"/>
    <w:rsid w:val="0003167C"/>
    <w:rsid w:val="0005321F"/>
    <w:rsid w:val="000554EE"/>
    <w:rsid w:val="00062B70"/>
    <w:rsid w:val="00071174"/>
    <w:rsid w:val="00072937"/>
    <w:rsid w:val="00072DD9"/>
    <w:rsid w:val="0007509E"/>
    <w:rsid w:val="00075468"/>
    <w:rsid w:val="00075BA6"/>
    <w:rsid w:val="000766F1"/>
    <w:rsid w:val="000813D9"/>
    <w:rsid w:val="00083D73"/>
    <w:rsid w:val="000841E1"/>
    <w:rsid w:val="0008715D"/>
    <w:rsid w:val="00095EB8"/>
    <w:rsid w:val="000A2805"/>
    <w:rsid w:val="000A7853"/>
    <w:rsid w:val="000B5F29"/>
    <w:rsid w:val="000C6C90"/>
    <w:rsid w:val="000D4C33"/>
    <w:rsid w:val="000D5397"/>
    <w:rsid w:val="000E114E"/>
    <w:rsid w:val="000F0F8D"/>
    <w:rsid w:val="0010005C"/>
    <w:rsid w:val="0010396E"/>
    <w:rsid w:val="001049FC"/>
    <w:rsid w:val="001249F2"/>
    <w:rsid w:val="00130CC1"/>
    <w:rsid w:val="00137CA1"/>
    <w:rsid w:val="001477F5"/>
    <w:rsid w:val="00155BD5"/>
    <w:rsid w:val="00163D08"/>
    <w:rsid w:val="0017119D"/>
    <w:rsid w:val="001744BA"/>
    <w:rsid w:val="00174DDE"/>
    <w:rsid w:val="001800E3"/>
    <w:rsid w:val="001913DB"/>
    <w:rsid w:val="001A1E11"/>
    <w:rsid w:val="001A416E"/>
    <w:rsid w:val="001A469F"/>
    <w:rsid w:val="001A63D3"/>
    <w:rsid w:val="001B1467"/>
    <w:rsid w:val="001B36A7"/>
    <w:rsid w:val="001B6CBE"/>
    <w:rsid w:val="001C35A0"/>
    <w:rsid w:val="001C5D88"/>
    <w:rsid w:val="001D0B97"/>
    <w:rsid w:val="001D5D65"/>
    <w:rsid w:val="001E0CC7"/>
    <w:rsid w:val="001E1617"/>
    <w:rsid w:val="001E6481"/>
    <w:rsid w:val="001F63F2"/>
    <w:rsid w:val="001F7595"/>
    <w:rsid w:val="00221F73"/>
    <w:rsid w:val="002333DE"/>
    <w:rsid w:val="00236197"/>
    <w:rsid w:val="00236401"/>
    <w:rsid w:val="00245238"/>
    <w:rsid w:val="00247B1E"/>
    <w:rsid w:val="00252745"/>
    <w:rsid w:val="0026327A"/>
    <w:rsid w:val="00273853"/>
    <w:rsid w:val="0027513C"/>
    <w:rsid w:val="002758EA"/>
    <w:rsid w:val="00277219"/>
    <w:rsid w:val="00290F44"/>
    <w:rsid w:val="00294D05"/>
    <w:rsid w:val="0029633E"/>
    <w:rsid w:val="00297C24"/>
    <w:rsid w:val="002A38E6"/>
    <w:rsid w:val="002A66BD"/>
    <w:rsid w:val="002C34C0"/>
    <w:rsid w:val="002C4BE8"/>
    <w:rsid w:val="002D4FBC"/>
    <w:rsid w:val="002E5339"/>
    <w:rsid w:val="002F0FDE"/>
    <w:rsid w:val="00303292"/>
    <w:rsid w:val="003107B8"/>
    <w:rsid w:val="003115D7"/>
    <w:rsid w:val="003204D7"/>
    <w:rsid w:val="00325396"/>
    <w:rsid w:val="00327D0B"/>
    <w:rsid w:val="003312CF"/>
    <w:rsid w:val="0033251A"/>
    <w:rsid w:val="00336CB3"/>
    <w:rsid w:val="003419E1"/>
    <w:rsid w:val="00343031"/>
    <w:rsid w:val="00343351"/>
    <w:rsid w:val="00353BDE"/>
    <w:rsid w:val="00353D80"/>
    <w:rsid w:val="00354EAF"/>
    <w:rsid w:val="0035752C"/>
    <w:rsid w:val="00360161"/>
    <w:rsid w:val="00364188"/>
    <w:rsid w:val="00364876"/>
    <w:rsid w:val="00370802"/>
    <w:rsid w:val="00371741"/>
    <w:rsid w:val="00377F6C"/>
    <w:rsid w:val="00382ABB"/>
    <w:rsid w:val="00384DBA"/>
    <w:rsid w:val="00385160"/>
    <w:rsid w:val="00386D44"/>
    <w:rsid w:val="003A3359"/>
    <w:rsid w:val="003B53A2"/>
    <w:rsid w:val="003B6008"/>
    <w:rsid w:val="003C3118"/>
    <w:rsid w:val="003D1ADF"/>
    <w:rsid w:val="003D7151"/>
    <w:rsid w:val="003E0EA2"/>
    <w:rsid w:val="003E761F"/>
    <w:rsid w:val="003E7979"/>
    <w:rsid w:val="003F02B6"/>
    <w:rsid w:val="0040040A"/>
    <w:rsid w:val="00401935"/>
    <w:rsid w:val="004019C2"/>
    <w:rsid w:val="00405C00"/>
    <w:rsid w:val="00414DEB"/>
    <w:rsid w:val="004279E2"/>
    <w:rsid w:val="00427F99"/>
    <w:rsid w:val="0043335A"/>
    <w:rsid w:val="004356EE"/>
    <w:rsid w:val="00441C19"/>
    <w:rsid w:val="00447D12"/>
    <w:rsid w:val="004552C4"/>
    <w:rsid w:val="0045610A"/>
    <w:rsid w:val="00456303"/>
    <w:rsid w:val="00460A4F"/>
    <w:rsid w:val="00460CB2"/>
    <w:rsid w:val="0046166C"/>
    <w:rsid w:val="00462D3A"/>
    <w:rsid w:val="00470D09"/>
    <w:rsid w:val="004710EE"/>
    <w:rsid w:val="0047245F"/>
    <w:rsid w:val="00472555"/>
    <w:rsid w:val="00473B52"/>
    <w:rsid w:val="00473CFF"/>
    <w:rsid w:val="004837B4"/>
    <w:rsid w:val="00486E80"/>
    <w:rsid w:val="00493134"/>
    <w:rsid w:val="004974FA"/>
    <w:rsid w:val="004A4141"/>
    <w:rsid w:val="004A63BD"/>
    <w:rsid w:val="004C0AF0"/>
    <w:rsid w:val="004D4D1D"/>
    <w:rsid w:val="004D6A21"/>
    <w:rsid w:val="004D6CEE"/>
    <w:rsid w:val="004E4F4C"/>
    <w:rsid w:val="004E523F"/>
    <w:rsid w:val="004F192B"/>
    <w:rsid w:val="004F6BB2"/>
    <w:rsid w:val="00505F88"/>
    <w:rsid w:val="00515A93"/>
    <w:rsid w:val="00524287"/>
    <w:rsid w:val="00527E3B"/>
    <w:rsid w:val="00531476"/>
    <w:rsid w:val="0053328F"/>
    <w:rsid w:val="00535018"/>
    <w:rsid w:val="00552300"/>
    <w:rsid w:val="00553448"/>
    <w:rsid w:val="005539D4"/>
    <w:rsid w:val="00556B01"/>
    <w:rsid w:val="00565955"/>
    <w:rsid w:val="00566EE9"/>
    <w:rsid w:val="005674C1"/>
    <w:rsid w:val="005710B2"/>
    <w:rsid w:val="00580419"/>
    <w:rsid w:val="00593EB5"/>
    <w:rsid w:val="00597531"/>
    <w:rsid w:val="005A3907"/>
    <w:rsid w:val="005A3D85"/>
    <w:rsid w:val="005B35BA"/>
    <w:rsid w:val="005B4FB7"/>
    <w:rsid w:val="005B638C"/>
    <w:rsid w:val="005C7C5B"/>
    <w:rsid w:val="005E3910"/>
    <w:rsid w:val="005E43E0"/>
    <w:rsid w:val="00600FFF"/>
    <w:rsid w:val="006036CE"/>
    <w:rsid w:val="0061151E"/>
    <w:rsid w:val="006134D8"/>
    <w:rsid w:val="00613549"/>
    <w:rsid w:val="0061534F"/>
    <w:rsid w:val="00621ACE"/>
    <w:rsid w:val="00625E6C"/>
    <w:rsid w:val="00633CA4"/>
    <w:rsid w:val="00636D33"/>
    <w:rsid w:val="006455D8"/>
    <w:rsid w:val="00654708"/>
    <w:rsid w:val="006572D6"/>
    <w:rsid w:val="0066399A"/>
    <w:rsid w:val="0066407E"/>
    <w:rsid w:val="00671F1A"/>
    <w:rsid w:val="00680139"/>
    <w:rsid w:val="006908A0"/>
    <w:rsid w:val="0069201C"/>
    <w:rsid w:val="00693DCF"/>
    <w:rsid w:val="0069684A"/>
    <w:rsid w:val="006A0512"/>
    <w:rsid w:val="006B00EC"/>
    <w:rsid w:val="006B17A4"/>
    <w:rsid w:val="006B3116"/>
    <w:rsid w:val="006C66E7"/>
    <w:rsid w:val="006C75B0"/>
    <w:rsid w:val="006D0DD5"/>
    <w:rsid w:val="006E1F34"/>
    <w:rsid w:val="006E4FC6"/>
    <w:rsid w:val="006E5F03"/>
    <w:rsid w:val="006E62D5"/>
    <w:rsid w:val="006F0704"/>
    <w:rsid w:val="006F4660"/>
    <w:rsid w:val="007024E3"/>
    <w:rsid w:val="00720322"/>
    <w:rsid w:val="00722BE8"/>
    <w:rsid w:val="007233B2"/>
    <w:rsid w:val="00726C42"/>
    <w:rsid w:val="00730431"/>
    <w:rsid w:val="00740C4F"/>
    <w:rsid w:val="00740D40"/>
    <w:rsid w:val="00746265"/>
    <w:rsid w:val="00747626"/>
    <w:rsid w:val="00750CF4"/>
    <w:rsid w:val="0075517F"/>
    <w:rsid w:val="0076647B"/>
    <w:rsid w:val="00784668"/>
    <w:rsid w:val="00785BEB"/>
    <w:rsid w:val="007878C5"/>
    <w:rsid w:val="00793224"/>
    <w:rsid w:val="00795F58"/>
    <w:rsid w:val="007A402F"/>
    <w:rsid w:val="007B0490"/>
    <w:rsid w:val="007B0D2D"/>
    <w:rsid w:val="007C033C"/>
    <w:rsid w:val="007C277A"/>
    <w:rsid w:val="007C4A48"/>
    <w:rsid w:val="007C4F9E"/>
    <w:rsid w:val="007C6723"/>
    <w:rsid w:val="007D08CC"/>
    <w:rsid w:val="007E2F96"/>
    <w:rsid w:val="007E4DC8"/>
    <w:rsid w:val="007E58DE"/>
    <w:rsid w:val="007E7BE4"/>
    <w:rsid w:val="007F4EDC"/>
    <w:rsid w:val="007F6FDB"/>
    <w:rsid w:val="007F7809"/>
    <w:rsid w:val="00803D33"/>
    <w:rsid w:val="008134AE"/>
    <w:rsid w:val="00824972"/>
    <w:rsid w:val="00830068"/>
    <w:rsid w:val="008329C0"/>
    <w:rsid w:val="00843D6E"/>
    <w:rsid w:val="0084552C"/>
    <w:rsid w:val="008502CC"/>
    <w:rsid w:val="00860630"/>
    <w:rsid w:val="0086106E"/>
    <w:rsid w:val="008614E9"/>
    <w:rsid w:val="0086244E"/>
    <w:rsid w:val="00865C40"/>
    <w:rsid w:val="00870FF7"/>
    <w:rsid w:val="00873DE1"/>
    <w:rsid w:val="0087427F"/>
    <w:rsid w:val="00877CCA"/>
    <w:rsid w:val="00884EB6"/>
    <w:rsid w:val="00890984"/>
    <w:rsid w:val="00891639"/>
    <w:rsid w:val="008A18CB"/>
    <w:rsid w:val="008A490F"/>
    <w:rsid w:val="008A656B"/>
    <w:rsid w:val="008A771B"/>
    <w:rsid w:val="008B2702"/>
    <w:rsid w:val="008B302D"/>
    <w:rsid w:val="008C27DF"/>
    <w:rsid w:val="008C4D53"/>
    <w:rsid w:val="008C5E41"/>
    <w:rsid w:val="008D2521"/>
    <w:rsid w:val="008E1DBD"/>
    <w:rsid w:val="008F5E74"/>
    <w:rsid w:val="008F7090"/>
    <w:rsid w:val="009034B1"/>
    <w:rsid w:val="00904D23"/>
    <w:rsid w:val="009134C9"/>
    <w:rsid w:val="00914BBE"/>
    <w:rsid w:val="00927290"/>
    <w:rsid w:val="00931ECE"/>
    <w:rsid w:val="00944342"/>
    <w:rsid w:val="00950303"/>
    <w:rsid w:val="009532D3"/>
    <w:rsid w:val="00960FCD"/>
    <w:rsid w:val="00962A5A"/>
    <w:rsid w:val="00963386"/>
    <w:rsid w:val="009675FE"/>
    <w:rsid w:val="0097715D"/>
    <w:rsid w:val="0098662E"/>
    <w:rsid w:val="00991EDB"/>
    <w:rsid w:val="009921DA"/>
    <w:rsid w:val="009957A1"/>
    <w:rsid w:val="009A0DC6"/>
    <w:rsid w:val="009A4010"/>
    <w:rsid w:val="009C2F74"/>
    <w:rsid w:val="009D372D"/>
    <w:rsid w:val="009D7ECC"/>
    <w:rsid w:val="00A03A2A"/>
    <w:rsid w:val="00A143AD"/>
    <w:rsid w:val="00A21095"/>
    <w:rsid w:val="00A23B70"/>
    <w:rsid w:val="00A24CAB"/>
    <w:rsid w:val="00A2694C"/>
    <w:rsid w:val="00A33E2A"/>
    <w:rsid w:val="00A34CB4"/>
    <w:rsid w:val="00A353FC"/>
    <w:rsid w:val="00A41D5D"/>
    <w:rsid w:val="00A4382B"/>
    <w:rsid w:val="00A44716"/>
    <w:rsid w:val="00A52867"/>
    <w:rsid w:val="00A5418A"/>
    <w:rsid w:val="00A60846"/>
    <w:rsid w:val="00A6300F"/>
    <w:rsid w:val="00A727E0"/>
    <w:rsid w:val="00A72A03"/>
    <w:rsid w:val="00A73DD9"/>
    <w:rsid w:val="00A767BB"/>
    <w:rsid w:val="00A83535"/>
    <w:rsid w:val="00A845D9"/>
    <w:rsid w:val="00A97079"/>
    <w:rsid w:val="00A972E7"/>
    <w:rsid w:val="00A979D4"/>
    <w:rsid w:val="00AA0396"/>
    <w:rsid w:val="00AA547F"/>
    <w:rsid w:val="00AA66C0"/>
    <w:rsid w:val="00AB2CAD"/>
    <w:rsid w:val="00AB6925"/>
    <w:rsid w:val="00AC6963"/>
    <w:rsid w:val="00AD0435"/>
    <w:rsid w:val="00AD3980"/>
    <w:rsid w:val="00AD5576"/>
    <w:rsid w:val="00AE7091"/>
    <w:rsid w:val="00AF6067"/>
    <w:rsid w:val="00B23A46"/>
    <w:rsid w:val="00B23B0A"/>
    <w:rsid w:val="00B23B8B"/>
    <w:rsid w:val="00B25CD4"/>
    <w:rsid w:val="00B43EBA"/>
    <w:rsid w:val="00B47CA1"/>
    <w:rsid w:val="00B52E93"/>
    <w:rsid w:val="00B631BA"/>
    <w:rsid w:val="00B633DB"/>
    <w:rsid w:val="00B679BC"/>
    <w:rsid w:val="00B70A38"/>
    <w:rsid w:val="00B7533C"/>
    <w:rsid w:val="00B81F08"/>
    <w:rsid w:val="00B83380"/>
    <w:rsid w:val="00B9089F"/>
    <w:rsid w:val="00B92059"/>
    <w:rsid w:val="00B93802"/>
    <w:rsid w:val="00B972D6"/>
    <w:rsid w:val="00BA1211"/>
    <w:rsid w:val="00BA63D5"/>
    <w:rsid w:val="00BA7C4A"/>
    <w:rsid w:val="00BB18AA"/>
    <w:rsid w:val="00BB2FC0"/>
    <w:rsid w:val="00BB6553"/>
    <w:rsid w:val="00BC1298"/>
    <w:rsid w:val="00BC1ED9"/>
    <w:rsid w:val="00BD1386"/>
    <w:rsid w:val="00BD1955"/>
    <w:rsid w:val="00BD1D1B"/>
    <w:rsid w:val="00BD54B2"/>
    <w:rsid w:val="00BE5977"/>
    <w:rsid w:val="00BF285A"/>
    <w:rsid w:val="00BF307E"/>
    <w:rsid w:val="00BF6BBF"/>
    <w:rsid w:val="00BF6F44"/>
    <w:rsid w:val="00C001AA"/>
    <w:rsid w:val="00C03966"/>
    <w:rsid w:val="00C03DE4"/>
    <w:rsid w:val="00C30331"/>
    <w:rsid w:val="00C30E51"/>
    <w:rsid w:val="00C36AA8"/>
    <w:rsid w:val="00C37651"/>
    <w:rsid w:val="00C5325C"/>
    <w:rsid w:val="00C5413B"/>
    <w:rsid w:val="00C568C7"/>
    <w:rsid w:val="00C61FC3"/>
    <w:rsid w:val="00C63A08"/>
    <w:rsid w:val="00C70193"/>
    <w:rsid w:val="00C737F1"/>
    <w:rsid w:val="00C80A9B"/>
    <w:rsid w:val="00C81E74"/>
    <w:rsid w:val="00CB26FA"/>
    <w:rsid w:val="00CC3DE2"/>
    <w:rsid w:val="00CC53E0"/>
    <w:rsid w:val="00CD097B"/>
    <w:rsid w:val="00CD3ECE"/>
    <w:rsid w:val="00CE04CC"/>
    <w:rsid w:val="00CE0F40"/>
    <w:rsid w:val="00CE2720"/>
    <w:rsid w:val="00CE552D"/>
    <w:rsid w:val="00CF146F"/>
    <w:rsid w:val="00CF32F2"/>
    <w:rsid w:val="00CF62E5"/>
    <w:rsid w:val="00D018DF"/>
    <w:rsid w:val="00D06B6C"/>
    <w:rsid w:val="00D15AB8"/>
    <w:rsid w:val="00D16B5B"/>
    <w:rsid w:val="00D1747B"/>
    <w:rsid w:val="00D22170"/>
    <w:rsid w:val="00D23813"/>
    <w:rsid w:val="00D328FC"/>
    <w:rsid w:val="00D35983"/>
    <w:rsid w:val="00D40E9A"/>
    <w:rsid w:val="00D411A0"/>
    <w:rsid w:val="00D427E4"/>
    <w:rsid w:val="00D62057"/>
    <w:rsid w:val="00D653A3"/>
    <w:rsid w:val="00D66BB8"/>
    <w:rsid w:val="00D70A12"/>
    <w:rsid w:val="00D815B4"/>
    <w:rsid w:val="00D864CD"/>
    <w:rsid w:val="00D87B2B"/>
    <w:rsid w:val="00D91218"/>
    <w:rsid w:val="00DA1AA8"/>
    <w:rsid w:val="00DA1D0A"/>
    <w:rsid w:val="00DB3D6F"/>
    <w:rsid w:val="00DB5FDB"/>
    <w:rsid w:val="00DC0BF6"/>
    <w:rsid w:val="00DC25D5"/>
    <w:rsid w:val="00DC2899"/>
    <w:rsid w:val="00DC5E6E"/>
    <w:rsid w:val="00DC6436"/>
    <w:rsid w:val="00DC6A9C"/>
    <w:rsid w:val="00DD6E5A"/>
    <w:rsid w:val="00DE071F"/>
    <w:rsid w:val="00DE0A49"/>
    <w:rsid w:val="00DE5449"/>
    <w:rsid w:val="00DE5F3E"/>
    <w:rsid w:val="00DF02D6"/>
    <w:rsid w:val="00DF485C"/>
    <w:rsid w:val="00DF56BD"/>
    <w:rsid w:val="00DF746F"/>
    <w:rsid w:val="00DF7A78"/>
    <w:rsid w:val="00E05201"/>
    <w:rsid w:val="00E11F70"/>
    <w:rsid w:val="00E162BC"/>
    <w:rsid w:val="00E22883"/>
    <w:rsid w:val="00E22E31"/>
    <w:rsid w:val="00E23AD0"/>
    <w:rsid w:val="00E26166"/>
    <w:rsid w:val="00E31613"/>
    <w:rsid w:val="00E34096"/>
    <w:rsid w:val="00E351DC"/>
    <w:rsid w:val="00E36870"/>
    <w:rsid w:val="00E3777B"/>
    <w:rsid w:val="00E46F89"/>
    <w:rsid w:val="00E4728A"/>
    <w:rsid w:val="00E47BC3"/>
    <w:rsid w:val="00E50BA5"/>
    <w:rsid w:val="00E54D52"/>
    <w:rsid w:val="00E5543E"/>
    <w:rsid w:val="00E66B94"/>
    <w:rsid w:val="00E671C8"/>
    <w:rsid w:val="00E67C62"/>
    <w:rsid w:val="00E67E0A"/>
    <w:rsid w:val="00E70D09"/>
    <w:rsid w:val="00E71FE0"/>
    <w:rsid w:val="00E761EB"/>
    <w:rsid w:val="00E762E1"/>
    <w:rsid w:val="00E826E8"/>
    <w:rsid w:val="00E862A1"/>
    <w:rsid w:val="00E970EB"/>
    <w:rsid w:val="00EA2B10"/>
    <w:rsid w:val="00EA3562"/>
    <w:rsid w:val="00EB222B"/>
    <w:rsid w:val="00EB24DC"/>
    <w:rsid w:val="00EB50E1"/>
    <w:rsid w:val="00EB6273"/>
    <w:rsid w:val="00EC5216"/>
    <w:rsid w:val="00ED0FCF"/>
    <w:rsid w:val="00ED1DA6"/>
    <w:rsid w:val="00EF62A9"/>
    <w:rsid w:val="00F04ED0"/>
    <w:rsid w:val="00F12DD2"/>
    <w:rsid w:val="00F17819"/>
    <w:rsid w:val="00F20080"/>
    <w:rsid w:val="00F21A73"/>
    <w:rsid w:val="00F25757"/>
    <w:rsid w:val="00F378C7"/>
    <w:rsid w:val="00F5413D"/>
    <w:rsid w:val="00F55A9C"/>
    <w:rsid w:val="00F563D9"/>
    <w:rsid w:val="00F56D4F"/>
    <w:rsid w:val="00F65B03"/>
    <w:rsid w:val="00F736B5"/>
    <w:rsid w:val="00F7479E"/>
    <w:rsid w:val="00F7667C"/>
    <w:rsid w:val="00F76E89"/>
    <w:rsid w:val="00F82A53"/>
    <w:rsid w:val="00F83776"/>
    <w:rsid w:val="00F85FD5"/>
    <w:rsid w:val="00F86B98"/>
    <w:rsid w:val="00F90AE7"/>
    <w:rsid w:val="00F958D2"/>
    <w:rsid w:val="00FA1D2A"/>
    <w:rsid w:val="00FA3139"/>
    <w:rsid w:val="00FA4B54"/>
    <w:rsid w:val="00FA6B1B"/>
    <w:rsid w:val="00FB072E"/>
    <w:rsid w:val="00FB569C"/>
    <w:rsid w:val="00FB708C"/>
    <w:rsid w:val="00FC1EFA"/>
    <w:rsid w:val="00FC3C82"/>
    <w:rsid w:val="00FD189F"/>
    <w:rsid w:val="00FD4C79"/>
    <w:rsid w:val="00FE0492"/>
    <w:rsid w:val="00FF47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216D02"/>
  <w15:chartTrackingRefBased/>
  <w15:docId w15:val="{28F39F2A-9D1C-4255-AB69-9132E7F3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977"/>
    <w:rPr>
      <w:rFonts w:asciiTheme="minorHAnsi" w:eastAsiaTheme="minorEastAsia" w:hAnsiTheme="minorHAnsi"/>
      <w:szCs w:val="24"/>
    </w:rPr>
  </w:style>
  <w:style w:type="paragraph" w:styleId="Heading1">
    <w:name w:val="heading 1"/>
    <w:basedOn w:val="Normal"/>
    <w:next w:val="Normal"/>
    <w:link w:val="Heading1Char"/>
    <w:uiPriority w:val="9"/>
    <w:qFormat/>
    <w:rsid w:val="00BE597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977"/>
    <w:rPr>
      <w:rFonts w:asciiTheme="majorHAnsi" w:eastAsiaTheme="majorEastAsia" w:hAnsiTheme="majorHAnsi" w:cstheme="majorBidi"/>
      <w:color w:val="2E74B5" w:themeColor="accent1" w:themeShade="BF"/>
      <w:sz w:val="32"/>
      <w:szCs w:val="32"/>
    </w:rPr>
  </w:style>
  <w:style w:type="paragraph" w:styleId="ListParagraph">
    <w:name w:val="List Paragraph"/>
    <w:aliases w:val="2,Strip"/>
    <w:basedOn w:val="Normal"/>
    <w:link w:val="ListParagraphChar"/>
    <w:uiPriority w:val="34"/>
    <w:qFormat/>
    <w:rsid w:val="00BE5977"/>
    <w:pPr>
      <w:ind w:left="720"/>
      <w:contextualSpacing/>
    </w:pPr>
  </w:style>
  <w:style w:type="character" w:customStyle="1" w:styleId="ListParagraphChar">
    <w:name w:val="List Paragraph Char"/>
    <w:aliases w:val="2 Char,Strip Char"/>
    <w:link w:val="ListParagraph"/>
    <w:uiPriority w:val="34"/>
    <w:locked/>
    <w:rsid w:val="00BE5977"/>
    <w:rPr>
      <w:rFonts w:asciiTheme="minorHAnsi" w:eastAsiaTheme="minorEastAsia" w:hAnsiTheme="minorHAnsi"/>
      <w:szCs w:val="24"/>
    </w:rPr>
  </w:style>
  <w:style w:type="character" w:styleId="Hyperlink">
    <w:name w:val="Hyperlink"/>
    <w:basedOn w:val="DefaultParagraphFont"/>
    <w:uiPriority w:val="99"/>
    <w:unhideWhenUsed/>
    <w:rsid w:val="00BE5977"/>
    <w:rPr>
      <w:color w:val="0563C1"/>
      <w:u w:val="single"/>
    </w:rPr>
  </w:style>
  <w:style w:type="paragraph" w:styleId="FootnoteText">
    <w:name w:val="footnote text"/>
    <w:basedOn w:val="Normal"/>
    <w:link w:val="FootnoteTextChar"/>
    <w:uiPriority w:val="99"/>
    <w:unhideWhenUsed/>
    <w:rsid w:val="00BE5977"/>
    <w:rPr>
      <w:sz w:val="20"/>
      <w:szCs w:val="20"/>
    </w:rPr>
  </w:style>
  <w:style w:type="character" w:customStyle="1" w:styleId="FootnoteTextChar">
    <w:name w:val="Footnote Text Char"/>
    <w:basedOn w:val="DefaultParagraphFont"/>
    <w:link w:val="FootnoteText"/>
    <w:uiPriority w:val="99"/>
    <w:qFormat/>
    <w:rsid w:val="00BE5977"/>
    <w:rPr>
      <w:rFonts w:asciiTheme="minorHAnsi" w:eastAsiaTheme="minorEastAsia" w:hAnsiTheme="minorHAnsi"/>
      <w:sz w:val="20"/>
      <w:szCs w:val="20"/>
    </w:rPr>
  </w:style>
  <w:style w:type="character" w:styleId="FootnoteReference">
    <w:name w:val="footnote reference"/>
    <w:basedOn w:val="DefaultParagraphFont"/>
    <w:uiPriority w:val="99"/>
    <w:unhideWhenUsed/>
    <w:qFormat/>
    <w:rsid w:val="00BE5977"/>
    <w:rPr>
      <w:vertAlign w:val="superscript"/>
    </w:rPr>
  </w:style>
  <w:style w:type="table" w:styleId="TableGrid">
    <w:name w:val="Table Grid"/>
    <w:basedOn w:val="TableNormal"/>
    <w:uiPriority w:val="39"/>
    <w:rsid w:val="00BE5977"/>
    <w:rPr>
      <w:rFonts w:asciiTheme="minorHAnsi" w:eastAsiaTheme="minorEastAsia" w:hAnsiTheme="minorHAns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E5977"/>
    <w:pPr>
      <w:tabs>
        <w:tab w:val="center" w:pos="4153"/>
        <w:tab w:val="right" w:pos="8306"/>
      </w:tabs>
    </w:pPr>
  </w:style>
  <w:style w:type="character" w:customStyle="1" w:styleId="FooterChar">
    <w:name w:val="Footer Char"/>
    <w:basedOn w:val="DefaultParagraphFont"/>
    <w:link w:val="Footer"/>
    <w:uiPriority w:val="99"/>
    <w:rsid w:val="00BE5977"/>
    <w:rPr>
      <w:rFonts w:asciiTheme="minorHAnsi" w:eastAsiaTheme="minorEastAsia" w:hAnsiTheme="minorHAnsi"/>
      <w:szCs w:val="24"/>
    </w:rPr>
  </w:style>
  <w:style w:type="paragraph" w:styleId="NormalWeb">
    <w:name w:val="Normal (Web)"/>
    <w:basedOn w:val="Normal"/>
    <w:uiPriority w:val="99"/>
    <w:unhideWhenUsed/>
    <w:rsid w:val="00BE5977"/>
    <w:pPr>
      <w:spacing w:before="100" w:beforeAutospacing="1" w:after="100" w:afterAutospacing="1"/>
    </w:pPr>
    <w:rPr>
      <w:rFonts w:ascii="Times New Roman" w:eastAsia="Times New Roman" w:hAnsi="Times New Roman" w:cs="Times New Roman"/>
      <w:lang w:eastAsia="lv-LV"/>
    </w:rPr>
  </w:style>
  <w:style w:type="paragraph" w:styleId="Header">
    <w:name w:val="header"/>
    <w:basedOn w:val="Normal"/>
    <w:link w:val="HeaderChar"/>
    <w:uiPriority w:val="99"/>
    <w:unhideWhenUsed/>
    <w:rsid w:val="00BE5977"/>
    <w:pPr>
      <w:tabs>
        <w:tab w:val="center" w:pos="4153"/>
        <w:tab w:val="right" w:pos="8306"/>
      </w:tabs>
    </w:pPr>
  </w:style>
  <w:style w:type="character" w:customStyle="1" w:styleId="HeaderChar">
    <w:name w:val="Header Char"/>
    <w:basedOn w:val="DefaultParagraphFont"/>
    <w:link w:val="Header"/>
    <w:uiPriority w:val="99"/>
    <w:rsid w:val="00BE5977"/>
    <w:rPr>
      <w:rFonts w:asciiTheme="minorHAnsi" w:eastAsiaTheme="minorEastAsia" w:hAnsiTheme="minorHAnsi"/>
      <w:szCs w:val="24"/>
    </w:rPr>
  </w:style>
  <w:style w:type="paragraph" w:customStyle="1" w:styleId="Default">
    <w:name w:val="Default"/>
    <w:rsid w:val="00BE5977"/>
    <w:pPr>
      <w:autoSpaceDE w:val="0"/>
      <w:autoSpaceDN w:val="0"/>
      <w:adjustRightInd w:val="0"/>
    </w:pPr>
    <w:rPr>
      <w:rFonts w:cs="Times New Roman"/>
      <w:color w:val="000000"/>
      <w:szCs w:val="24"/>
    </w:rPr>
  </w:style>
  <w:style w:type="character" w:styleId="CommentReference">
    <w:name w:val="annotation reference"/>
    <w:basedOn w:val="DefaultParagraphFont"/>
    <w:uiPriority w:val="99"/>
    <w:semiHidden/>
    <w:unhideWhenUsed/>
    <w:rsid w:val="00BE5977"/>
    <w:rPr>
      <w:sz w:val="16"/>
      <w:szCs w:val="16"/>
    </w:rPr>
  </w:style>
  <w:style w:type="paragraph" w:styleId="CommentText">
    <w:name w:val="annotation text"/>
    <w:basedOn w:val="Normal"/>
    <w:link w:val="CommentTextChar"/>
    <w:uiPriority w:val="99"/>
    <w:unhideWhenUsed/>
    <w:rsid w:val="00BE5977"/>
    <w:rPr>
      <w:sz w:val="20"/>
      <w:szCs w:val="20"/>
    </w:rPr>
  </w:style>
  <w:style w:type="character" w:customStyle="1" w:styleId="CommentTextChar">
    <w:name w:val="Comment Text Char"/>
    <w:basedOn w:val="DefaultParagraphFont"/>
    <w:link w:val="CommentText"/>
    <w:uiPriority w:val="99"/>
    <w:rsid w:val="00BE5977"/>
    <w:rPr>
      <w:rFonts w:asciiTheme="minorHAnsi" w:eastAsiaTheme="minorEastAsia" w:hAnsiTheme="minorHAnsi"/>
      <w:sz w:val="20"/>
      <w:szCs w:val="20"/>
    </w:rPr>
  </w:style>
  <w:style w:type="character" w:customStyle="1" w:styleId="CommentSubjectChar">
    <w:name w:val="Comment Subject Char"/>
    <w:basedOn w:val="CommentTextChar"/>
    <w:link w:val="CommentSubject"/>
    <w:uiPriority w:val="99"/>
    <w:semiHidden/>
    <w:rsid w:val="00BE5977"/>
    <w:rPr>
      <w:rFonts w:asciiTheme="minorHAnsi" w:eastAsiaTheme="minorEastAsia" w:hAnsiTheme="minorHAnsi"/>
      <w:b/>
      <w:bCs/>
      <w:sz w:val="20"/>
      <w:szCs w:val="20"/>
    </w:rPr>
  </w:style>
  <w:style w:type="paragraph" w:styleId="CommentSubject">
    <w:name w:val="annotation subject"/>
    <w:basedOn w:val="CommentText"/>
    <w:next w:val="CommentText"/>
    <w:link w:val="CommentSubjectChar"/>
    <w:uiPriority w:val="99"/>
    <w:semiHidden/>
    <w:unhideWhenUsed/>
    <w:rsid w:val="00BE5977"/>
    <w:rPr>
      <w:b/>
      <w:bCs/>
    </w:rPr>
  </w:style>
  <w:style w:type="paragraph" w:styleId="BalloonText">
    <w:name w:val="Balloon Text"/>
    <w:basedOn w:val="Normal"/>
    <w:link w:val="BalloonTextChar"/>
    <w:uiPriority w:val="99"/>
    <w:semiHidden/>
    <w:unhideWhenUsed/>
    <w:rsid w:val="00BE5977"/>
    <w:rPr>
      <w:rFonts w:ascii="Tahoma" w:hAnsi="Tahoma" w:cs="Tahoma"/>
      <w:sz w:val="16"/>
      <w:szCs w:val="16"/>
    </w:rPr>
  </w:style>
  <w:style w:type="character" w:customStyle="1" w:styleId="BalloonTextChar">
    <w:name w:val="Balloon Text Char"/>
    <w:basedOn w:val="DefaultParagraphFont"/>
    <w:link w:val="BalloonText"/>
    <w:uiPriority w:val="99"/>
    <w:semiHidden/>
    <w:rsid w:val="00BE5977"/>
    <w:rPr>
      <w:rFonts w:ascii="Tahoma" w:eastAsiaTheme="minorEastAsia" w:hAnsi="Tahoma" w:cs="Tahoma"/>
      <w:sz w:val="16"/>
      <w:szCs w:val="16"/>
    </w:rPr>
  </w:style>
  <w:style w:type="character" w:customStyle="1" w:styleId="EndnoteTextChar">
    <w:name w:val="Endnote Text Char"/>
    <w:basedOn w:val="DefaultParagraphFont"/>
    <w:link w:val="EndnoteText"/>
    <w:uiPriority w:val="99"/>
    <w:semiHidden/>
    <w:rsid w:val="00BE5977"/>
    <w:rPr>
      <w:rFonts w:asciiTheme="minorHAnsi" w:eastAsiaTheme="minorEastAsia" w:hAnsiTheme="minorHAnsi"/>
      <w:sz w:val="20"/>
      <w:szCs w:val="20"/>
    </w:rPr>
  </w:style>
  <w:style w:type="paragraph" w:styleId="EndnoteText">
    <w:name w:val="endnote text"/>
    <w:basedOn w:val="Normal"/>
    <w:link w:val="EndnoteTextChar"/>
    <w:uiPriority w:val="99"/>
    <w:semiHidden/>
    <w:unhideWhenUsed/>
    <w:rsid w:val="00BE5977"/>
    <w:rPr>
      <w:sz w:val="20"/>
      <w:szCs w:val="20"/>
    </w:rPr>
  </w:style>
  <w:style w:type="paragraph" w:customStyle="1" w:styleId="Pa2">
    <w:name w:val="Pa2"/>
    <w:basedOn w:val="Default"/>
    <w:next w:val="Default"/>
    <w:uiPriority w:val="99"/>
    <w:rsid w:val="00BE5977"/>
    <w:pPr>
      <w:spacing w:line="181" w:lineRule="atLeast"/>
    </w:pPr>
    <w:rPr>
      <w:rFonts w:ascii="NewsGoth BT" w:hAnsi="NewsGoth BT"/>
      <w:color w:val="auto"/>
    </w:rPr>
  </w:style>
  <w:style w:type="paragraph" w:customStyle="1" w:styleId="Pa15">
    <w:name w:val="Pa15"/>
    <w:basedOn w:val="Default"/>
    <w:next w:val="Default"/>
    <w:uiPriority w:val="99"/>
    <w:rsid w:val="00BE5977"/>
    <w:pPr>
      <w:spacing w:line="221" w:lineRule="atLeast"/>
    </w:pPr>
    <w:rPr>
      <w:color w:val="auto"/>
    </w:rPr>
  </w:style>
  <w:style w:type="character" w:customStyle="1" w:styleId="st1">
    <w:name w:val="st1"/>
    <w:basedOn w:val="DefaultParagraphFont"/>
    <w:rsid w:val="00BE5977"/>
  </w:style>
  <w:style w:type="paragraph" w:customStyle="1" w:styleId="call-out">
    <w:name w:val="call-out"/>
    <w:basedOn w:val="Normal"/>
    <w:rsid w:val="00BE5977"/>
    <w:pPr>
      <w:spacing w:before="100" w:beforeAutospacing="1" w:after="100" w:afterAutospacing="1"/>
    </w:pPr>
    <w:rPr>
      <w:rFonts w:ascii="Times New Roman" w:eastAsia="Times New Roman" w:hAnsi="Times New Roman" w:cs="Times New Roman"/>
      <w:lang w:eastAsia="lv-LV"/>
    </w:rPr>
  </w:style>
  <w:style w:type="paragraph" w:styleId="NoSpacing">
    <w:name w:val="No Spacing"/>
    <w:uiPriority w:val="1"/>
    <w:qFormat/>
    <w:rsid w:val="00BE5977"/>
    <w:rPr>
      <w:rFonts w:asciiTheme="minorHAnsi" w:hAnsiTheme="minorHAnsi"/>
      <w:sz w:val="22"/>
    </w:rPr>
  </w:style>
  <w:style w:type="paragraph" w:styleId="BodyText">
    <w:name w:val="Body Text"/>
    <w:basedOn w:val="Normal"/>
    <w:link w:val="BodyTextChar"/>
    <w:rsid w:val="00BE5977"/>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E5977"/>
    <w:rPr>
      <w:rFonts w:eastAsia="Times New Roman" w:cs="Times New Roman"/>
      <w:szCs w:val="20"/>
    </w:rPr>
  </w:style>
  <w:style w:type="character" w:styleId="Strong">
    <w:name w:val="Strong"/>
    <w:basedOn w:val="DefaultParagraphFont"/>
    <w:uiPriority w:val="22"/>
    <w:qFormat/>
    <w:rsid w:val="00BE5977"/>
    <w:rPr>
      <w:b/>
      <w:bCs/>
    </w:rPr>
  </w:style>
  <w:style w:type="paragraph" w:customStyle="1" w:styleId="tv2132">
    <w:name w:val="tv2132"/>
    <w:basedOn w:val="Normal"/>
    <w:rsid w:val="00BE5977"/>
    <w:pPr>
      <w:spacing w:line="360" w:lineRule="auto"/>
      <w:ind w:firstLine="300"/>
    </w:pPr>
    <w:rPr>
      <w:rFonts w:ascii="Times New Roman" w:eastAsia="Times New Roman" w:hAnsi="Times New Roman" w:cs="Times New Roman"/>
      <w:color w:val="414142"/>
      <w:sz w:val="20"/>
      <w:szCs w:val="20"/>
      <w:lang w:eastAsia="lv-LV"/>
    </w:rPr>
  </w:style>
  <w:style w:type="paragraph" w:customStyle="1" w:styleId="naisf">
    <w:name w:val="naisf"/>
    <w:basedOn w:val="Normal"/>
    <w:rsid w:val="00BE5977"/>
    <w:pPr>
      <w:spacing w:before="107" w:after="107"/>
      <w:ind w:firstLine="537"/>
      <w:jc w:val="both"/>
    </w:pPr>
    <w:rPr>
      <w:rFonts w:ascii="Times New Roman" w:eastAsia="Times New Roman" w:hAnsi="Times New Roman" w:cs="Times New Roman"/>
      <w:lang w:val="en-US"/>
    </w:rPr>
  </w:style>
  <w:style w:type="paragraph" w:customStyle="1" w:styleId="naisnod">
    <w:name w:val="naisnod"/>
    <w:basedOn w:val="Normal"/>
    <w:rsid w:val="00BE5977"/>
    <w:pPr>
      <w:spacing w:before="150" w:after="150"/>
      <w:jc w:val="center"/>
    </w:pPr>
    <w:rPr>
      <w:rFonts w:ascii="Times New Roman" w:eastAsia="Times New Roman" w:hAnsi="Times New Roman" w:cs="Times New Roman"/>
      <w:b/>
      <w:bCs/>
      <w:lang w:eastAsia="lv-LV"/>
    </w:rPr>
  </w:style>
  <w:style w:type="character" w:customStyle="1" w:styleId="Bodytext0">
    <w:name w:val="Body text_"/>
    <w:basedOn w:val="DefaultParagraphFont"/>
    <w:link w:val="BodyText6"/>
    <w:rsid w:val="00BE5977"/>
    <w:rPr>
      <w:rFonts w:eastAsia="Times New Roman"/>
      <w:sz w:val="22"/>
      <w:shd w:val="clear" w:color="auto" w:fill="FFFFFF"/>
    </w:rPr>
  </w:style>
  <w:style w:type="paragraph" w:customStyle="1" w:styleId="BodyText6">
    <w:name w:val="Body Text6"/>
    <w:basedOn w:val="Normal"/>
    <w:link w:val="Bodytext0"/>
    <w:rsid w:val="00BE5977"/>
    <w:pPr>
      <w:widowControl w:val="0"/>
      <w:shd w:val="clear" w:color="auto" w:fill="FFFFFF"/>
      <w:spacing w:before="180" w:after="1380" w:line="0" w:lineRule="atLeast"/>
      <w:ind w:hanging="280"/>
      <w:jc w:val="both"/>
    </w:pPr>
    <w:rPr>
      <w:rFonts w:ascii="Times New Roman" w:eastAsia="Times New Roman" w:hAnsi="Times New Roman"/>
      <w:sz w:val="22"/>
      <w:szCs w:val="22"/>
    </w:rPr>
  </w:style>
  <w:style w:type="character" w:customStyle="1" w:styleId="Bodytext9ptSpacing0pt">
    <w:name w:val="Body text + 9 pt;Spacing 0 pt"/>
    <w:basedOn w:val="Bodytext0"/>
    <w:rsid w:val="00BE5977"/>
    <w:rPr>
      <w:rFonts w:ascii="Times New Roman" w:eastAsia="Times New Roman" w:hAnsi="Times New Roman" w:cs="Times New Roman"/>
      <w:b w:val="0"/>
      <w:bCs w:val="0"/>
      <w:i w:val="0"/>
      <w:iCs w:val="0"/>
      <w:smallCaps w:val="0"/>
      <w:strike w:val="0"/>
      <w:color w:val="000000"/>
      <w:spacing w:val="-1"/>
      <w:w w:val="100"/>
      <w:position w:val="0"/>
      <w:sz w:val="18"/>
      <w:szCs w:val="18"/>
      <w:u w:val="none"/>
      <w:shd w:val="clear" w:color="auto" w:fill="FFFFFF"/>
      <w:lang w:val="lv-LV" w:eastAsia="lv-LV" w:bidi="lv-LV"/>
    </w:rPr>
  </w:style>
  <w:style w:type="character" w:customStyle="1" w:styleId="Bodytext95ptItalic">
    <w:name w:val="Body text + 9.5 pt;Italic"/>
    <w:basedOn w:val="Bodytext0"/>
    <w:rsid w:val="00BE597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lv-LV" w:eastAsia="lv-LV" w:bidi="lv-LV"/>
    </w:rPr>
  </w:style>
  <w:style w:type="character" w:customStyle="1" w:styleId="BodytextBold">
    <w:name w:val="Body text + Bold"/>
    <w:basedOn w:val="Bodytext0"/>
    <w:rsid w:val="00BE5977"/>
    <w:rPr>
      <w:rFonts w:ascii="Times New Roman" w:eastAsia="Times New Roman" w:hAnsi="Times New Roman" w:cs="Times New Roman"/>
      <w:b/>
      <w:bCs/>
      <w:i w:val="0"/>
      <w:iCs w:val="0"/>
      <w:smallCaps w:val="0"/>
      <w:strike w:val="0"/>
      <w:color w:val="000000"/>
      <w:spacing w:val="0"/>
      <w:w w:val="100"/>
      <w:position w:val="0"/>
      <w:sz w:val="22"/>
      <w:u w:val="none"/>
      <w:shd w:val="clear" w:color="auto" w:fill="FFFFFF"/>
      <w:lang w:val="lv-LV" w:eastAsia="lv-LV" w:bidi="lv-LV"/>
    </w:rPr>
  </w:style>
  <w:style w:type="character" w:customStyle="1" w:styleId="BodytextItalic">
    <w:name w:val="Body text + Italic"/>
    <w:basedOn w:val="Bodytext0"/>
    <w:rsid w:val="00BE5977"/>
    <w:rPr>
      <w:rFonts w:ascii="Times New Roman" w:eastAsia="Times New Roman" w:hAnsi="Times New Roman" w:cs="Times New Roman"/>
      <w:b w:val="0"/>
      <w:bCs w:val="0"/>
      <w:i/>
      <w:iCs/>
      <w:smallCaps w:val="0"/>
      <w:strike w:val="0"/>
      <w:color w:val="000000"/>
      <w:spacing w:val="0"/>
      <w:w w:val="100"/>
      <w:position w:val="0"/>
      <w:sz w:val="22"/>
      <w:u w:val="none"/>
      <w:shd w:val="clear" w:color="auto" w:fill="FFFFFF"/>
      <w:lang w:val="lv-LV" w:eastAsia="lv-LV" w:bidi="lv-LV"/>
    </w:rPr>
  </w:style>
  <w:style w:type="character" w:customStyle="1" w:styleId="Bodytext2">
    <w:name w:val="Body text (2)_"/>
    <w:basedOn w:val="DefaultParagraphFont"/>
    <w:link w:val="Bodytext20"/>
    <w:rsid w:val="00BE5977"/>
    <w:rPr>
      <w:rFonts w:eastAsia="Times New Roman"/>
      <w:b/>
      <w:bCs/>
      <w:sz w:val="26"/>
      <w:szCs w:val="26"/>
      <w:shd w:val="clear" w:color="auto" w:fill="FFFFFF"/>
    </w:rPr>
  </w:style>
  <w:style w:type="paragraph" w:customStyle="1" w:styleId="Bodytext20">
    <w:name w:val="Body text (2)"/>
    <w:basedOn w:val="Normal"/>
    <w:link w:val="Bodytext2"/>
    <w:rsid w:val="00BE5977"/>
    <w:pPr>
      <w:widowControl w:val="0"/>
      <w:shd w:val="clear" w:color="auto" w:fill="FFFFFF"/>
      <w:spacing w:after="1860" w:line="480" w:lineRule="exact"/>
      <w:jc w:val="center"/>
    </w:pPr>
    <w:rPr>
      <w:rFonts w:ascii="Times New Roman" w:eastAsia="Times New Roman" w:hAnsi="Times New Roman"/>
      <w:b/>
      <w:bCs/>
      <w:sz w:val="26"/>
      <w:szCs w:val="26"/>
    </w:rPr>
  </w:style>
  <w:style w:type="character" w:customStyle="1" w:styleId="Heading10">
    <w:name w:val="Heading #1_"/>
    <w:basedOn w:val="DefaultParagraphFont"/>
    <w:link w:val="Heading11"/>
    <w:rsid w:val="00BE5977"/>
    <w:rPr>
      <w:rFonts w:eastAsia="Times New Roman"/>
      <w:b/>
      <w:bCs/>
      <w:sz w:val="30"/>
      <w:szCs w:val="30"/>
      <w:shd w:val="clear" w:color="auto" w:fill="FFFFFF"/>
    </w:rPr>
  </w:style>
  <w:style w:type="paragraph" w:customStyle="1" w:styleId="Heading11">
    <w:name w:val="Heading #1"/>
    <w:basedOn w:val="Normal"/>
    <w:link w:val="Heading10"/>
    <w:rsid w:val="00BE5977"/>
    <w:pPr>
      <w:widowControl w:val="0"/>
      <w:shd w:val="clear" w:color="auto" w:fill="FFFFFF"/>
      <w:spacing w:before="660" w:after="1140" w:line="552" w:lineRule="exact"/>
      <w:jc w:val="center"/>
      <w:outlineLvl w:val="0"/>
    </w:pPr>
    <w:rPr>
      <w:rFonts w:ascii="Times New Roman" w:eastAsia="Times New Roman" w:hAnsi="Times New Roman"/>
      <w:b/>
      <w:bCs/>
      <w:sz w:val="30"/>
      <w:szCs w:val="30"/>
    </w:rPr>
  </w:style>
  <w:style w:type="character" w:customStyle="1" w:styleId="Bodytext3">
    <w:name w:val="Body text (3)_"/>
    <w:basedOn w:val="DefaultParagraphFont"/>
    <w:link w:val="Bodytext30"/>
    <w:rsid w:val="00BE5977"/>
    <w:rPr>
      <w:rFonts w:eastAsia="Times New Roman"/>
      <w:b/>
      <w:bCs/>
      <w:sz w:val="22"/>
      <w:shd w:val="clear" w:color="auto" w:fill="FFFFFF"/>
    </w:rPr>
  </w:style>
  <w:style w:type="paragraph" w:customStyle="1" w:styleId="Bodytext30">
    <w:name w:val="Body text (3)"/>
    <w:basedOn w:val="Normal"/>
    <w:link w:val="Bodytext3"/>
    <w:rsid w:val="00BE5977"/>
    <w:pPr>
      <w:widowControl w:val="0"/>
      <w:shd w:val="clear" w:color="auto" w:fill="FFFFFF"/>
      <w:spacing w:line="413" w:lineRule="exact"/>
      <w:jc w:val="both"/>
    </w:pPr>
    <w:rPr>
      <w:rFonts w:ascii="Times New Roman" w:eastAsia="Times New Roman" w:hAnsi="Times New Roman"/>
      <w:b/>
      <w:bCs/>
      <w:sz w:val="22"/>
      <w:szCs w:val="22"/>
    </w:rPr>
  </w:style>
  <w:style w:type="character" w:customStyle="1" w:styleId="BodyText31">
    <w:name w:val="Body Text3"/>
    <w:basedOn w:val="Bodytext0"/>
    <w:rsid w:val="00BE5977"/>
    <w:rPr>
      <w:rFonts w:ascii="Times New Roman" w:eastAsia="Times New Roman" w:hAnsi="Times New Roman" w:cs="Times New Roman"/>
      <w:b w:val="0"/>
      <w:bCs w:val="0"/>
      <w:i w:val="0"/>
      <w:iCs w:val="0"/>
      <w:smallCaps w:val="0"/>
      <w:strike w:val="0"/>
      <w:color w:val="000000"/>
      <w:spacing w:val="0"/>
      <w:w w:val="100"/>
      <w:position w:val="0"/>
      <w:sz w:val="22"/>
      <w:u w:val="single"/>
      <w:shd w:val="clear" w:color="auto" w:fill="FFFFFF"/>
      <w:lang w:val="lv-LV" w:eastAsia="lv-LV" w:bidi="lv-LV"/>
    </w:rPr>
  </w:style>
  <w:style w:type="paragraph" w:customStyle="1" w:styleId="xmsonormal">
    <w:name w:val="x_msonormal"/>
    <w:basedOn w:val="Normal"/>
    <w:rsid w:val="00BE5977"/>
    <w:pPr>
      <w:spacing w:before="100" w:beforeAutospacing="1" w:after="100" w:afterAutospacing="1"/>
    </w:pPr>
    <w:rPr>
      <w:rFonts w:ascii="Times New Roman" w:eastAsia="Times New Roman" w:hAnsi="Times New Roman" w:cs="Times New Roman"/>
      <w:lang w:eastAsia="lv-LV"/>
    </w:rPr>
  </w:style>
  <w:style w:type="character" w:customStyle="1" w:styleId="A3">
    <w:name w:val="A3"/>
    <w:uiPriority w:val="99"/>
    <w:rsid w:val="00BE5977"/>
    <w:rPr>
      <w:rFonts w:cs="Minion Pro"/>
      <w:color w:val="000000"/>
      <w:sz w:val="22"/>
      <w:szCs w:val="22"/>
    </w:rPr>
  </w:style>
  <w:style w:type="paragraph" w:styleId="Title">
    <w:name w:val="Title"/>
    <w:basedOn w:val="Normal"/>
    <w:next w:val="Normal"/>
    <w:link w:val="TitleChar"/>
    <w:uiPriority w:val="10"/>
    <w:qFormat/>
    <w:rsid w:val="00BE5977"/>
    <w:pPr>
      <w:spacing w:after="160" w:line="259" w:lineRule="auto"/>
      <w:jc w:val="center"/>
    </w:pPr>
    <w:rPr>
      <w:rFonts w:ascii="Times New Roman" w:eastAsiaTheme="minorHAnsi" w:hAnsi="Times New Roman" w:cs="Times New Roman"/>
      <w:b/>
      <w:bCs/>
      <w:sz w:val="32"/>
      <w:szCs w:val="32"/>
    </w:rPr>
  </w:style>
  <w:style w:type="character" w:customStyle="1" w:styleId="TitleChar">
    <w:name w:val="Title Char"/>
    <w:basedOn w:val="DefaultParagraphFont"/>
    <w:link w:val="Title"/>
    <w:uiPriority w:val="10"/>
    <w:rsid w:val="00BE5977"/>
    <w:rPr>
      <w:rFonts w:cs="Times New Roman"/>
      <w:b/>
      <w:bCs/>
      <w:sz w:val="32"/>
      <w:szCs w:val="32"/>
    </w:rPr>
  </w:style>
  <w:style w:type="paragraph" w:styleId="TOCHeading">
    <w:name w:val="TOC Heading"/>
    <w:basedOn w:val="Heading1"/>
    <w:next w:val="Normal"/>
    <w:uiPriority w:val="39"/>
    <w:unhideWhenUsed/>
    <w:qFormat/>
    <w:rsid w:val="00BE5977"/>
    <w:pPr>
      <w:spacing w:line="259" w:lineRule="auto"/>
      <w:outlineLvl w:val="9"/>
    </w:pPr>
    <w:rPr>
      <w:lang w:val="en-US"/>
    </w:rPr>
  </w:style>
  <w:style w:type="paragraph" w:styleId="TOC1">
    <w:name w:val="toc 1"/>
    <w:basedOn w:val="Normal"/>
    <w:next w:val="Normal"/>
    <w:autoRedefine/>
    <w:uiPriority w:val="39"/>
    <w:unhideWhenUsed/>
    <w:rsid w:val="003D1ADF"/>
    <w:pPr>
      <w:tabs>
        <w:tab w:val="right" w:leader="dot" w:pos="9061"/>
      </w:tabs>
      <w:spacing w:after="100"/>
    </w:pPr>
    <w:rPr>
      <w:rFonts w:ascii="Times New Roman" w:hAnsi="Times New Roman" w:cs="Times New Roman"/>
      <w:b/>
      <w:noProof/>
    </w:rPr>
  </w:style>
  <w:style w:type="paragraph" w:customStyle="1" w:styleId="doc-ti">
    <w:name w:val="doc-ti"/>
    <w:basedOn w:val="Normal"/>
    <w:uiPriority w:val="99"/>
    <w:rsid w:val="00BE5977"/>
    <w:pPr>
      <w:spacing w:before="100" w:beforeAutospacing="1" w:after="100" w:afterAutospacing="1"/>
    </w:pPr>
    <w:rPr>
      <w:rFonts w:ascii="Times New Roman" w:eastAsiaTheme="minorHAnsi" w:hAnsi="Times New Roman" w:cs="Times New Roman"/>
      <w:lang w:eastAsia="lv-LV"/>
    </w:rPr>
  </w:style>
  <w:style w:type="paragraph" w:styleId="Subtitle">
    <w:name w:val="Subtitle"/>
    <w:basedOn w:val="Normal"/>
    <w:next w:val="Normal"/>
    <w:link w:val="SubtitleChar"/>
    <w:uiPriority w:val="11"/>
    <w:qFormat/>
    <w:rsid w:val="00BE5977"/>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BE5977"/>
    <w:rPr>
      <w:rFonts w:asciiTheme="minorHAnsi" w:eastAsiaTheme="minorEastAsia" w:hAnsiTheme="minorHAnsi"/>
      <w:color w:val="5A5A5A" w:themeColor="text1" w:themeTint="A5"/>
      <w:spacing w:val="15"/>
      <w:sz w:val="22"/>
    </w:rPr>
  </w:style>
  <w:style w:type="character" w:styleId="Emphasis">
    <w:name w:val="Emphasis"/>
    <w:basedOn w:val="DefaultParagraphFont"/>
    <w:uiPriority w:val="20"/>
    <w:qFormat/>
    <w:rsid w:val="00BE5977"/>
    <w:rPr>
      <w:i/>
      <w:iCs/>
    </w:rPr>
  </w:style>
  <w:style w:type="paragraph" w:styleId="Revision">
    <w:name w:val="Revision"/>
    <w:hidden/>
    <w:uiPriority w:val="99"/>
    <w:semiHidden/>
    <w:rsid w:val="009034B1"/>
    <w:rPr>
      <w:rFonts w:asciiTheme="minorHAnsi" w:eastAsiaTheme="minorEastAsia" w:hAnsiTheme="minorHAnsi"/>
      <w:szCs w:val="24"/>
    </w:rPr>
  </w:style>
  <w:style w:type="character" w:styleId="FollowedHyperlink">
    <w:name w:val="FollowedHyperlink"/>
    <w:basedOn w:val="DefaultParagraphFont"/>
    <w:uiPriority w:val="99"/>
    <w:semiHidden/>
    <w:unhideWhenUsed/>
    <w:rsid w:val="008B2702"/>
    <w:rPr>
      <w:color w:val="954F72" w:themeColor="followedHyperlink"/>
      <w:u w:val="single"/>
    </w:rPr>
  </w:style>
  <w:style w:type="paragraph" w:customStyle="1" w:styleId="mt-translation">
    <w:name w:val="mt-translation"/>
    <w:basedOn w:val="Normal"/>
    <w:rsid w:val="00891639"/>
    <w:pPr>
      <w:spacing w:after="100" w:afterAutospacing="1"/>
    </w:pPr>
    <w:rPr>
      <w:rFonts w:ascii="Times New Roman" w:eastAsia="Times New Roman" w:hAnsi="Times New Roman" w:cs="Times New Roman"/>
      <w:lang w:eastAsia="lv-LV"/>
    </w:rPr>
  </w:style>
  <w:style w:type="table" w:customStyle="1" w:styleId="TableGrid1">
    <w:name w:val="Table Grid1"/>
    <w:basedOn w:val="TableNormal"/>
    <w:next w:val="TableGrid"/>
    <w:uiPriority w:val="59"/>
    <w:rsid w:val="0034303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43031"/>
    <w:rPr>
      <w:color w:val="605E5C"/>
      <w:shd w:val="clear" w:color="auto" w:fill="E1DFDD"/>
    </w:rPr>
  </w:style>
  <w:style w:type="table" w:customStyle="1" w:styleId="TableGrid2">
    <w:name w:val="Table Grid2"/>
    <w:basedOn w:val="TableNormal"/>
    <w:next w:val="TableGrid"/>
    <w:uiPriority w:val="39"/>
    <w:rsid w:val="004837B4"/>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c">
    <w:name w:val="naisc"/>
    <w:basedOn w:val="Normal"/>
    <w:rsid w:val="00A21095"/>
    <w:pPr>
      <w:spacing w:before="100" w:beforeAutospacing="1" w:after="100" w:afterAutospacing="1"/>
      <w:jc w:val="center"/>
    </w:pPr>
    <w:rPr>
      <w:rFonts w:ascii="Times New Roman" w:eastAsia="Arial Unicode MS"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596913">
      <w:bodyDiv w:val="1"/>
      <w:marLeft w:val="0"/>
      <w:marRight w:val="0"/>
      <w:marTop w:val="0"/>
      <w:marBottom w:val="0"/>
      <w:divBdr>
        <w:top w:val="none" w:sz="0" w:space="0" w:color="auto"/>
        <w:left w:val="none" w:sz="0" w:space="0" w:color="auto"/>
        <w:bottom w:val="none" w:sz="0" w:space="0" w:color="auto"/>
        <w:right w:val="none" w:sz="0" w:space="0" w:color="auto"/>
      </w:divBdr>
    </w:div>
    <w:div w:id="553273960">
      <w:bodyDiv w:val="1"/>
      <w:marLeft w:val="0"/>
      <w:marRight w:val="0"/>
      <w:marTop w:val="0"/>
      <w:marBottom w:val="0"/>
      <w:divBdr>
        <w:top w:val="none" w:sz="0" w:space="0" w:color="auto"/>
        <w:left w:val="none" w:sz="0" w:space="0" w:color="auto"/>
        <w:bottom w:val="none" w:sz="0" w:space="0" w:color="auto"/>
        <w:right w:val="none" w:sz="0" w:space="0" w:color="auto"/>
      </w:divBdr>
    </w:div>
    <w:div w:id="704719978">
      <w:bodyDiv w:val="1"/>
      <w:marLeft w:val="0"/>
      <w:marRight w:val="0"/>
      <w:marTop w:val="0"/>
      <w:marBottom w:val="0"/>
      <w:divBdr>
        <w:top w:val="none" w:sz="0" w:space="0" w:color="auto"/>
        <w:left w:val="none" w:sz="0" w:space="0" w:color="auto"/>
        <w:bottom w:val="none" w:sz="0" w:space="0" w:color="auto"/>
        <w:right w:val="none" w:sz="0" w:space="0" w:color="auto"/>
      </w:divBdr>
    </w:div>
    <w:div w:id="727845669">
      <w:bodyDiv w:val="1"/>
      <w:marLeft w:val="0"/>
      <w:marRight w:val="0"/>
      <w:marTop w:val="0"/>
      <w:marBottom w:val="0"/>
      <w:divBdr>
        <w:top w:val="none" w:sz="0" w:space="0" w:color="auto"/>
        <w:left w:val="none" w:sz="0" w:space="0" w:color="auto"/>
        <w:bottom w:val="none" w:sz="0" w:space="0" w:color="auto"/>
        <w:right w:val="none" w:sz="0" w:space="0" w:color="auto"/>
      </w:divBdr>
    </w:div>
    <w:div w:id="1288659042">
      <w:bodyDiv w:val="1"/>
      <w:marLeft w:val="0"/>
      <w:marRight w:val="0"/>
      <w:marTop w:val="0"/>
      <w:marBottom w:val="0"/>
      <w:divBdr>
        <w:top w:val="none" w:sz="0" w:space="0" w:color="auto"/>
        <w:left w:val="none" w:sz="0" w:space="0" w:color="auto"/>
        <w:bottom w:val="none" w:sz="0" w:space="0" w:color="auto"/>
        <w:right w:val="none" w:sz="0" w:space="0" w:color="auto"/>
      </w:divBdr>
    </w:div>
    <w:div w:id="1689064432">
      <w:bodyDiv w:val="1"/>
      <w:marLeft w:val="0"/>
      <w:marRight w:val="0"/>
      <w:marTop w:val="0"/>
      <w:marBottom w:val="0"/>
      <w:divBdr>
        <w:top w:val="none" w:sz="0" w:space="0" w:color="auto"/>
        <w:left w:val="none" w:sz="0" w:space="0" w:color="auto"/>
        <w:bottom w:val="none" w:sz="0" w:space="0" w:color="auto"/>
        <w:right w:val="none" w:sz="0" w:space="0" w:color="auto"/>
      </w:divBdr>
    </w:div>
    <w:div w:id="173607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www.guidestar.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www.give.org/" TargetMode="External"/><Relationship Id="rId2" Type="http://schemas.openxmlformats.org/officeDocument/2006/relationships/customXml" Target="../customXml/item2.xml"/><Relationship Id="rId16" Type="http://schemas.openxmlformats.org/officeDocument/2006/relationships/hyperlink" Target="http://www.charitynavigator.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guna.vitenburga@fm.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orldhappiness.report/ed/2019/happiness-and-prosocial-behavior-an-evaluation-of-the-evidence/" TargetMode="External"/><Relationship Id="rId13" Type="http://schemas.openxmlformats.org/officeDocument/2006/relationships/hyperlink" Target="https://www.znackaspolehlivosti.cz/" TargetMode="External"/><Relationship Id="rId18" Type="http://schemas.openxmlformats.org/officeDocument/2006/relationships/hyperlink" Target="https://www.vid.gov.lv/sites/default/files/sabiedriska_labuma_organizacijas_statuss/slo_atskaites_prezentacija.pdf" TargetMode="External"/><Relationship Id="rId3" Type="http://schemas.openxmlformats.org/officeDocument/2006/relationships/hyperlink" Target="https://www.fhi360.org/sites/default/files/media/documents/resource-csosi-2018-report-europe-eurasia.pdf" TargetMode="External"/><Relationship Id="rId21" Type="http://schemas.openxmlformats.org/officeDocument/2006/relationships/hyperlink" Target="https://www.sif.gov.lv/index.php?option=com_content&amp;view=article&amp;id=36%3Aparskata-saturiskas-atskaites-metodiskais-materials&amp;catid=4%3Adokumenti-projektu-istenotajiem&amp;Itemid=122&amp;lang=lv" TargetMode="External"/><Relationship Id="rId7" Type="http://schemas.openxmlformats.org/officeDocument/2006/relationships/hyperlink" Target="https://worldhappiness.report/ed/2020/" TargetMode="External"/><Relationship Id="rId12" Type="http://schemas.openxmlformats.org/officeDocument/2006/relationships/hyperlink" Target="https://italianonprofit.it/?gclid=EAIaIQobChMIn7ujnYjM6AIVTC4YCh2WYwNYEAAYASAAEgKpYfD_BwE" TargetMode="External"/><Relationship Id="rId17" Type="http://schemas.openxmlformats.org/officeDocument/2006/relationships/hyperlink" Target="https://www.semanticscholar.org/paper/Assessment-of-the-Financial-Performance-of-Public-Voitk%C4%81ne-Jaku%C5%A1onoka/a0f7d29b44ab6f8c9e67aceba157007659b9a09c" TargetMode="External"/><Relationship Id="rId2" Type="http://schemas.openxmlformats.org/officeDocument/2006/relationships/hyperlink" Target="https://www.fhi360.org/sites/default/files/media/documents/resource-csosi-2018-report-europe-eurasia.pdf" TargetMode="External"/><Relationship Id="rId16" Type="http://schemas.openxmlformats.org/officeDocument/2006/relationships/hyperlink" Target="https://www.semanticscholar.org/paper/Assessment-of-the-Financial-Performance-of-Public-Voitk%C4%81ne-Jaku%C5%A1onoka/a0f7d29b44ab6f8c9e67aceba157007659b9a09c" TargetMode="External"/><Relationship Id="rId20" Type="http://schemas.openxmlformats.org/officeDocument/2006/relationships/hyperlink" Target="http://www.kkf.lv/index/noder&#299;gi/inform&#257;cija-projektu-iesniedz&#275;jiem.html" TargetMode="External"/><Relationship Id="rId1" Type="http://schemas.openxmlformats.org/officeDocument/2006/relationships/hyperlink" Target="https://books.google.lv/books?id=3NUoDwAAQBAJ&amp;printsec=frontcover&amp;dq=Civil+Society+in+Europe&amp;hl=lv&amp;sa=X&amp;ved=0ahUKEwjz5vSmyrDaAhXE1ywKHT5fCOoQ6AEIJzAA" TargetMode="External"/><Relationship Id="rId6" Type="http://schemas.openxmlformats.org/officeDocument/2006/relationships/hyperlink" Target="https://www.prosperity.com/" TargetMode="External"/><Relationship Id="rId11" Type="http://schemas.openxmlformats.org/officeDocument/2006/relationships/hyperlink" Target="https://apps.charitycommission.gov.uk/showcharity/registerofcharities/RegisterHomePage.aspx" TargetMode="External"/><Relationship Id="rId5" Type="http://schemas.openxmlformats.org/officeDocument/2006/relationships/hyperlink" Target="https://www.cafonline.org/about-us/publications/2019-publications/caf-world-giving-index-10th-edition" TargetMode="External"/><Relationship Id="rId15" Type="http://schemas.openxmlformats.org/officeDocument/2006/relationships/hyperlink" Target="https://www.visidati.lv/" TargetMode="External"/><Relationship Id="rId23" Type="http://schemas.openxmlformats.org/officeDocument/2006/relationships/hyperlink" Target="https://www.cpacanada.ca/en/business-and-accounting-resources/financial-and-non-financial-reporting/not-for-profit-organizations/publications/annual-reporting-for-not-for-profit-organizations" TargetMode="External"/><Relationship Id="rId10" Type="http://schemas.openxmlformats.org/officeDocument/2006/relationships/hyperlink" Target="https://www.semanticscholar.org/paper/Assessment-of-the-Financial-Performance-of-Public-Voitk%C4%81ne-Jaku%C5%A1onoka/a0f7d29b44ab6f8c9e67aceba157007659b9a09c" TargetMode="External"/><Relationship Id="rId19" Type="http://schemas.openxmlformats.org/officeDocument/2006/relationships/hyperlink" Target="https://www.vid.gov.lv/sites/default/files/sabiedriska_labuma_organizacijas_statuss/slo_atskaites_prezentacija.pdf" TargetMode="External"/><Relationship Id="rId4" Type="http://schemas.openxmlformats.org/officeDocument/2006/relationships/hyperlink" Target="http://tap.mk.gov.lv/doc/2019_04/KMZin_110419_NIPSIP.703.docx" TargetMode="External"/><Relationship Id="rId9" Type="http://schemas.openxmlformats.org/officeDocument/2006/relationships/hyperlink" Target="https://www.fhi360.org/resource/civil-society-organization-sustainability-index-reports" TargetMode="External"/><Relationship Id="rId14" Type="http://schemas.openxmlformats.org/officeDocument/2006/relationships/hyperlink" Target="https://taxdesignation.org/estonia/" TargetMode="External"/><Relationship Id="rId22" Type="http://schemas.openxmlformats.org/officeDocument/2006/relationships/hyperlink" Target="https://www.researchgate.net/publication/228177766_Developing_a_Culture_of_Reporting_Transparency_and_Accountability_The_Lessons_Learned_from_the_Voluntary_Sector_Reporting_Awards_for_Excellence_in_Financial_Reporting_Transparenc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801238-134B-4EB8-A3FB-288E44ACBD14}" type="doc">
      <dgm:prSet loTypeId="urn:microsoft.com/office/officeart/2008/layout/VerticalCurvedList" loCatId="list" qsTypeId="urn:microsoft.com/office/officeart/2005/8/quickstyle/simple5" qsCatId="simple" csTypeId="urn:microsoft.com/office/officeart/2005/8/colors/accent0_2" csCatId="mainScheme" phldr="1"/>
      <dgm:spPr/>
      <dgm:t>
        <a:bodyPr/>
        <a:lstStyle/>
        <a:p>
          <a:endParaRPr lang="lv-LV"/>
        </a:p>
      </dgm:t>
    </dgm:pt>
    <dgm:pt modelId="{57DEA9CB-1986-47E7-B9F6-84956745FC60}">
      <dgm:prSet phldrT="[Text]" custT="1"/>
      <dgm:spPr/>
      <dgm:t>
        <a:bodyPr/>
        <a:lstStyle/>
        <a:p>
          <a:r>
            <a:rPr lang="lv-LV" sz="1000" b="1">
              <a:solidFill>
                <a:srgbClr val="002060"/>
              </a:solidFill>
              <a:latin typeface="Times New Roman" panose="02020603050405020304" pitchFamily="18" charset="0"/>
              <a:cs typeface="Times New Roman" panose="02020603050405020304" pitchFamily="18" charset="0"/>
            </a:rPr>
            <a:t>Labdarība</a:t>
          </a:r>
        </a:p>
      </dgm:t>
    </dgm:pt>
    <dgm:pt modelId="{D936EA4E-C4AD-40D4-B50A-FEA54F710535}" type="parTrans" cxnId="{587E7CA4-364C-4BA7-A726-A0279D5B8998}">
      <dgm:prSet/>
      <dgm:spPr/>
      <dgm:t>
        <a:bodyPr/>
        <a:lstStyle/>
        <a:p>
          <a:endParaRPr lang="lv-LV" sz="1000" b="1">
            <a:solidFill>
              <a:srgbClr val="002060"/>
            </a:solidFill>
            <a:latin typeface="Times New Roman" panose="02020603050405020304" pitchFamily="18" charset="0"/>
            <a:cs typeface="Times New Roman" panose="02020603050405020304" pitchFamily="18" charset="0"/>
          </a:endParaRPr>
        </a:p>
      </dgm:t>
    </dgm:pt>
    <dgm:pt modelId="{BA212773-3D77-4B5B-9738-33BDF5E52D58}" type="sibTrans" cxnId="{587E7CA4-364C-4BA7-A726-A0279D5B8998}">
      <dgm:prSet/>
      <dgm:spPr/>
      <dgm:t>
        <a:bodyPr/>
        <a:lstStyle/>
        <a:p>
          <a:endParaRPr lang="lv-LV" sz="1000" b="1">
            <a:solidFill>
              <a:srgbClr val="002060"/>
            </a:solidFill>
            <a:latin typeface="Times New Roman" panose="02020603050405020304" pitchFamily="18" charset="0"/>
            <a:cs typeface="Times New Roman" panose="02020603050405020304" pitchFamily="18" charset="0"/>
          </a:endParaRPr>
        </a:p>
      </dgm:t>
    </dgm:pt>
    <dgm:pt modelId="{D48CC2AB-61FC-4D9B-8376-52B09F6D70E7}">
      <dgm:prSet phldrT="[Text]" custT="1"/>
      <dgm:spPr/>
      <dgm:t>
        <a:bodyPr/>
        <a:lstStyle/>
        <a:p>
          <a:r>
            <a:rPr lang="lv-LV" sz="1000" b="1">
              <a:solidFill>
                <a:srgbClr val="002060"/>
              </a:solidFill>
              <a:latin typeface="Times New Roman" panose="02020603050405020304" pitchFamily="18" charset="0"/>
              <a:cs typeface="Times New Roman" panose="02020603050405020304" pitchFamily="18" charset="0"/>
            </a:rPr>
            <a:t>Cilvēktiesību un indivīda tiesību aizsardzība</a:t>
          </a:r>
        </a:p>
      </dgm:t>
    </dgm:pt>
    <dgm:pt modelId="{9FFDA047-1EE7-4087-94E6-27B4DAD3FA3D}" type="parTrans" cxnId="{D78224FE-D18D-418A-96D2-5412DED6DCDA}">
      <dgm:prSet/>
      <dgm:spPr/>
      <dgm:t>
        <a:bodyPr/>
        <a:lstStyle/>
        <a:p>
          <a:endParaRPr lang="lv-LV" sz="1000" b="1">
            <a:solidFill>
              <a:srgbClr val="002060"/>
            </a:solidFill>
            <a:latin typeface="Times New Roman" panose="02020603050405020304" pitchFamily="18" charset="0"/>
            <a:cs typeface="Times New Roman" panose="02020603050405020304" pitchFamily="18" charset="0"/>
          </a:endParaRPr>
        </a:p>
      </dgm:t>
    </dgm:pt>
    <dgm:pt modelId="{4A0D32EC-A21D-476D-AD66-8C8FE6B82B4C}" type="sibTrans" cxnId="{D78224FE-D18D-418A-96D2-5412DED6DCDA}">
      <dgm:prSet/>
      <dgm:spPr/>
      <dgm:t>
        <a:bodyPr/>
        <a:lstStyle/>
        <a:p>
          <a:endParaRPr lang="lv-LV" sz="1000" b="1">
            <a:solidFill>
              <a:srgbClr val="002060"/>
            </a:solidFill>
            <a:latin typeface="Times New Roman" panose="02020603050405020304" pitchFamily="18" charset="0"/>
            <a:cs typeface="Times New Roman" panose="02020603050405020304" pitchFamily="18" charset="0"/>
          </a:endParaRPr>
        </a:p>
      </dgm:t>
    </dgm:pt>
    <dgm:pt modelId="{BB192546-FCE6-4251-99A5-8F5C3DA27E0F}">
      <dgm:prSet phldrT="[Text]" custT="1"/>
      <dgm:spPr/>
      <dgm:t>
        <a:bodyPr/>
        <a:lstStyle/>
        <a:p>
          <a:r>
            <a:rPr lang="lv-LV" sz="1000" b="1">
              <a:solidFill>
                <a:srgbClr val="002060"/>
              </a:solidFill>
              <a:latin typeface="Times New Roman" panose="02020603050405020304" pitchFamily="18" charset="0"/>
              <a:cs typeface="Times New Roman" panose="02020603050405020304" pitchFamily="18" charset="0"/>
            </a:rPr>
            <a:t>Pilsoniskas sabiedrības attīstība</a:t>
          </a:r>
        </a:p>
      </dgm:t>
    </dgm:pt>
    <dgm:pt modelId="{5E6EC8F7-C031-4154-875B-7B8D649AC2B1}" type="parTrans" cxnId="{E179E9C4-8950-42AC-9ACE-C6957E067131}">
      <dgm:prSet/>
      <dgm:spPr/>
      <dgm:t>
        <a:bodyPr/>
        <a:lstStyle/>
        <a:p>
          <a:endParaRPr lang="lv-LV" sz="1000" b="1">
            <a:solidFill>
              <a:srgbClr val="002060"/>
            </a:solidFill>
            <a:latin typeface="Times New Roman" panose="02020603050405020304" pitchFamily="18" charset="0"/>
            <a:cs typeface="Times New Roman" panose="02020603050405020304" pitchFamily="18" charset="0"/>
          </a:endParaRPr>
        </a:p>
      </dgm:t>
    </dgm:pt>
    <dgm:pt modelId="{C272DD11-3F8D-4A37-AF30-523EC716690F}" type="sibTrans" cxnId="{E179E9C4-8950-42AC-9ACE-C6957E067131}">
      <dgm:prSet/>
      <dgm:spPr/>
      <dgm:t>
        <a:bodyPr/>
        <a:lstStyle/>
        <a:p>
          <a:endParaRPr lang="lv-LV" sz="1000" b="1">
            <a:solidFill>
              <a:srgbClr val="002060"/>
            </a:solidFill>
            <a:latin typeface="Times New Roman" panose="02020603050405020304" pitchFamily="18" charset="0"/>
            <a:cs typeface="Times New Roman" panose="02020603050405020304" pitchFamily="18" charset="0"/>
          </a:endParaRPr>
        </a:p>
      </dgm:t>
    </dgm:pt>
    <dgm:pt modelId="{68369864-A034-4F5A-862B-7DEE7B36B509}">
      <dgm:prSet phldrT="[Text]" custT="1"/>
      <dgm:spPr/>
      <dgm:t>
        <a:bodyPr/>
        <a:lstStyle/>
        <a:p>
          <a:r>
            <a:rPr lang="lv-LV" sz="1000" b="1">
              <a:solidFill>
                <a:srgbClr val="002060"/>
              </a:solidFill>
              <a:latin typeface="Times New Roman" panose="02020603050405020304" pitchFamily="18" charset="0"/>
              <a:cs typeface="Times New Roman" panose="02020603050405020304" pitchFamily="18" charset="0"/>
            </a:rPr>
            <a:t>Izglītības, zinātnes un kultūras veicināšana, sporta atbalstīšana </a:t>
          </a:r>
        </a:p>
      </dgm:t>
    </dgm:pt>
    <dgm:pt modelId="{6166827C-50FC-4D14-9251-9A8DDB4EF0F5}" type="parTrans" cxnId="{E7EDAB66-FEB1-4D43-A5DB-9CE97BCE8939}">
      <dgm:prSet/>
      <dgm:spPr/>
      <dgm:t>
        <a:bodyPr/>
        <a:lstStyle/>
        <a:p>
          <a:endParaRPr lang="lv-LV" sz="1000" b="1">
            <a:solidFill>
              <a:srgbClr val="002060"/>
            </a:solidFill>
            <a:latin typeface="Times New Roman" panose="02020603050405020304" pitchFamily="18" charset="0"/>
            <a:cs typeface="Times New Roman" panose="02020603050405020304" pitchFamily="18" charset="0"/>
          </a:endParaRPr>
        </a:p>
      </dgm:t>
    </dgm:pt>
    <dgm:pt modelId="{B60EC849-2AB7-4754-850D-EC040797E849}" type="sibTrans" cxnId="{E7EDAB66-FEB1-4D43-A5DB-9CE97BCE8939}">
      <dgm:prSet/>
      <dgm:spPr/>
      <dgm:t>
        <a:bodyPr/>
        <a:lstStyle/>
        <a:p>
          <a:endParaRPr lang="lv-LV" sz="1000" b="1">
            <a:solidFill>
              <a:srgbClr val="002060"/>
            </a:solidFill>
            <a:latin typeface="Times New Roman" panose="02020603050405020304" pitchFamily="18" charset="0"/>
            <a:cs typeface="Times New Roman" panose="02020603050405020304" pitchFamily="18" charset="0"/>
          </a:endParaRPr>
        </a:p>
      </dgm:t>
    </dgm:pt>
    <dgm:pt modelId="{A7C63421-3308-4CB2-B947-41C64F9FFB6E}">
      <dgm:prSet phldrT="[Text]" custT="1"/>
      <dgm:spPr/>
      <dgm:t>
        <a:bodyPr/>
        <a:lstStyle/>
        <a:p>
          <a:pPr algn="ctr"/>
          <a:r>
            <a:rPr lang="lv-LV" sz="1000" b="1">
              <a:solidFill>
                <a:srgbClr val="002060"/>
              </a:solidFill>
              <a:latin typeface="Times New Roman" panose="02020603050405020304" pitchFamily="18" charset="0"/>
              <a:cs typeface="Times New Roman" panose="02020603050405020304" pitchFamily="18" charset="0"/>
            </a:rPr>
            <a:t>Veselības veicināšana un slimību profilakse</a:t>
          </a:r>
        </a:p>
      </dgm:t>
    </dgm:pt>
    <dgm:pt modelId="{96EFA06A-EAF5-4D0F-A88C-2242ACA4132F}" type="parTrans" cxnId="{FE4A1494-59CD-4519-8D37-3C25F642723E}">
      <dgm:prSet/>
      <dgm:spPr/>
      <dgm:t>
        <a:bodyPr/>
        <a:lstStyle/>
        <a:p>
          <a:endParaRPr lang="lv-LV" sz="1000" b="1">
            <a:solidFill>
              <a:srgbClr val="002060"/>
            </a:solidFill>
            <a:latin typeface="Times New Roman" panose="02020603050405020304" pitchFamily="18" charset="0"/>
            <a:cs typeface="Times New Roman" panose="02020603050405020304" pitchFamily="18" charset="0"/>
          </a:endParaRPr>
        </a:p>
      </dgm:t>
    </dgm:pt>
    <dgm:pt modelId="{B35B010C-3CBF-449D-82DD-1B1F2F50E3CD}" type="sibTrans" cxnId="{FE4A1494-59CD-4519-8D37-3C25F642723E}">
      <dgm:prSet/>
      <dgm:spPr/>
      <dgm:t>
        <a:bodyPr/>
        <a:lstStyle/>
        <a:p>
          <a:endParaRPr lang="lv-LV" sz="1000" b="1">
            <a:solidFill>
              <a:srgbClr val="002060"/>
            </a:solidFill>
            <a:latin typeface="Times New Roman" panose="02020603050405020304" pitchFamily="18" charset="0"/>
            <a:cs typeface="Times New Roman" panose="02020603050405020304" pitchFamily="18" charset="0"/>
          </a:endParaRPr>
        </a:p>
      </dgm:t>
    </dgm:pt>
    <dgm:pt modelId="{274D92F3-A9E9-4CFB-904F-BE54CC259D65}">
      <dgm:prSet phldrT="[Text]" custT="1"/>
      <dgm:spPr/>
      <dgm:t>
        <a:bodyPr/>
        <a:lstStyle/>
        <a:p>
          <a:r>
            <a:rPr lang="lv-LV" sz="1000" b="1">
              <a:solidFill>
                <a:srgbClr val="002060"/>
              </a:solidFill>
              <a:latin typeface="Times New Roman" panose="02020603050405020304" pitchFamily="18" charset="0"/>
              <a:cs typeface="Times New Roman" panose="02020603050405020304" pitchFamily="18" charset="0"/>
            </a:rPr>
            <a:t>Vides aizsardzība un palīdzības sniegšana katastrofu gadījumos un ārkārtas situācijās </a:t>
          </a:r>
        </a:p>
      </dgm:t>
    </dgm:pt>
    <dgm:pt modelId="{84F1A4DE-884B-4D5E-9CB4-6FAD1C972BC9}" type="parTrans" cxnId="{3734C663-9379-4916-B122-B3B46ADB4FAB}">
      <dgm:prSet/>
      <dgm:spPr/>
      <dgm:t>
        <a:bodyPr/>
        <a:lstStyle/>
        <a:p>
          <a:endParaRPr lang="lv-LV" sz="1000" b="1">
            <a:solidFill>
              <a:srgbClr val="002060"/>
            </a:solidFill>
            <a:latin typeface="Times New Roman" panose="02020603050405020304" pitchFamily="18" charset="0"/>
            <a:cs typeface="Times New Roman" panose="02020603050405020304" pitchFamily="18" charset="0"/>
          </a:endParaRPr>
        </a:p>
      </dgm:t>
    </dgm:pt>
    <dgm:pt modelId="{3DC378F5-B367-4D47-942A-AA8E3F00F550}" type="sibTrans" cxnId="{3734C663-9379-4916-B122-B3B46ADB4FAB}">
      <dgm:prSet/>
      <dgm:spPr/>
      <dgm:t>
        <a:bodyPr/>
        <a:lstStyle/>
        <a:p>
          <a:endParaRPr lang="lv-LV" sz="1000" b="1">
            <a:solidFill>
              <a:srgbClr val="002060"/>
            </a:solidFill>
            <a:latin typeface="Times New Roman" panose="02020603050405020304" pitchFamily="18" charset="0"/>
            <a:cs typeface="Times New Roman" panose="02020603050405020304" pitchFamily="18" charset="0"/>
          </a:endParaRPr>
        </a:p>
      </dgm:t>
    </dgm:pt>
    <dgm:pt modelId="{5B4322DD-2792-4E57-BEFC-44FE75D419F5}">
      <dgm:prSet phldrT="[Text]" custT="1"/>
      <dgm:spPr/>
      <dgm:t>
        <a:bodyPr/>
        <a:lstStyle/>
        <a:p>
          <a:r>
            <a:rPr lang="lv-LV" sz="1000" b="1">
              <a:solidFill>
                <a:srgbClr val="002060"/>
              </a:solidFill>
              <a:latin typeface="Times New Roman" panose="02020603050405020304" pitchFamily="18" charset="0"/>
              <a:cs typeface="Times New Roman" panose="02020603050405020304" pitchFamily="18" charset="0"/>
            </a:rPr>
            <a:t>Sabiedrības, it īpaši trūcīgo un sociāli mazaizsargāto personu grupu sociālās labklājības celšana</a:t>
          </a:r>
        </a:p>
      </dgm:t>
    </dgm:pt>
    <dgm:pt modelId="{DF01E7C3-B0D3-49D0-B345-4E7176607743}" type="parTrans" cxnId="{490D2E26-EA98-4096-BCDC-B94C00507969}">
      <dgm:prSet/>
      <dgm:spPr/>
      <dgm:t>
        <a:bodyPr/>
        <a:lstStyle/>
        <a:p>
          <a:endParaRPr lang="lv-LV" sz="1000" b="1">
            <a:solidFill>
              <a:srgbClr val="002060"/>
            </a:solidFill>
            <a:latin typeface="Times New Roman" panose="02020603050405020304" pitchFamily="18" charset="0"/>
            <a:cs typeface="Times New Roman" panose="02020603050405020304" pitchFamily="18" charset="0"/>
          </a:endParaRPr>
        </a:p>
      </dgm:t>
    </dgm:pt>
    <dgm:pt modelId="{FBE31079-D0AF-41D3-A54E-3A230C9C91EB}" type="sibTrans" cxnId="{490D2E26-EA98-4096-BCDC-B94C00507969}">
      <dgm:prSet/>
      <dgm:spPr/>
      <dgm:t>
        <a:bodyPr/>
        <a:lstStyle/>
        <a:p>
          <a:endParaRPr lang="lv-LV" sz="1000" b="1">
            <a:solidFill>
              <a:srgbClr val="002060"/>
            </a:solidFill>
            <a:latin typeface="Times New Roman" panose="02020603050405020304" pitchFamily="18" charset="0"/>
            <a:cs typeface="Times New Roman" panose="02020603050405020304" pitchFamily="18" charset="0"/>
          </a:endParaRPr>
        </a:p>
      </dgm:t>
    </dgm:pt>
    <dgm:pt modelId="{9E8191D1-1978-4B5D-AB8F-FF7580B811F6}" type="pres">
      <dgm:prSet presAssocID="{75801238-134B-4EB8-A3FB-288E44ACBD14}" presName="Name0" presStyleCnt="0">
        <dgm:presLayoutVars>
          <dgm:chMax val="7"/>
          <dgm:chPref val="7"/>
          <dgm:dir/>
        </dgm:presLayoutVars>
      </dgm:prSet>
      <dgm:spPr/>
    </dgm:pt>
    <dgm:pt modelId="{D85DB84E-A17A-4278-8F45-61DEB0ED6AA8}" type="pres">
      <dgm:prSet presAssocID="{75801238-134B-4EB8-A3FB-288E44ACBD14}" presName="Name1" presStyleCnt="0"/>
      <dgm:spPr/>
    </dgm:pt>
    <dgm:pt modelId="{44E73920-4BF1-4ED3-A8BE-C2703CC53F2E}" type="pres">
      <dgm:prSet presAssocID="{75801238-134B-4EB8-A3FB-288E44ACBD14}" presName="cycle" presStyleCnt="0"/>
      <dgm:spPr/>
    </dgm:pt>
    <dgm:pt modelId="{56811742-B104-42F5-94F1-C69F773AD36C}" type="pres">
      <dgm:prSet presAssocID="{75801238-134B-4EB8-A3FB-288E44ACBD14}" presName="srcNode" presStyleLbl="node1" presStyleIdx="0" presStyleCnt="7"/>
      <dgm:spPr/>
    </dgm:pt>
    <dgm:pt modelId="{929AA937-8390-437A-9002-6B06A2326788}" type="pres">
      <dgm:prSet presAssocID="{75801238-134B-4EB8-A3FB-288E44ACBD14}" presName="conn" presStyleLbl="parChTrans1D2" presStyleIdx="0" presStyleCnt="1"/>
      <dgm:spPr/>
    </dgm:pt>
    <dgm:pt modelId="{2FC991C3-1D7A-4062-AFA8-1E84FB539E12}" type="pres">
      <dgm:prSet presAssocID="{75801238-134B-4EB8-A3FB-288E44ACBD14}" presName="extraNode" presStyleLbl="node1" presStyleIdx="0" presStyleCnt="7"/>
      <dgm:spPr/>
    </dgm:pt>
    <dgm:pt modelId="{73ADDA61-55F8-4C67-955A-30531F612AAE}" type="pres">
      <dgm:prSet presAssocID="{75801238-134B-4EB8-A3FB-288E44ACBD14}" presName="dstNode" presStyleLbl="node1" presStyleIdx="0" presStyleCnt="7"/>
      <dgm:spPr/>
    </dgm:pt>
    <dgm:pt modelId="{3A07F675-9FA2-45D9-9742-9F0CB482A27A}" type="pres">
      <dgm:prSet presAssocID="{57DEA9CB-1986-47E7-B9F6-84956745FC60}" presName="text_1" presStyleLbl="node1" presStyleIdx="0" presStyleCnt="7">
        <dgm:presLayoutVars>
          <dgm:bulletEnabled val="1"/>
        </dgm:presLayoutVars>
      </dgm:prSet>
      <dgm:spPr/>
    </dgm:pt>
    <dgm:pt modelId="{D88246D9-22C2-4621-B04B-B01080A2A015}" type="pres">
      <dgm:prSet presAssocID="{57DEA9CB-1986-47E7-B9F6-84956745FC60}" presName="accent_1" presStyleCnt="0"/>
      <dgm:spPr/>
    </dgm:pt>
    <dgm:pt modelId="{A79BF56C-EB0A-4380-981F-A7EFE4851004}" type="pres">
      <dgm:prSet presAssocID="{57DEA9CB-1986-47E7-B9F6-84956745FC60}" presName="accentRepeatNode" presStyleLbl="solidFgAcc1" presStyleIdx="0" presStyleCnt="7"/>
      <dgm:spPr>
        <a:solidFill>
          <a:schemeClr val="accent1">
            <a:lumMod val="40000"/>
            <a:lumOff val="60000"/>
          </a:schemeClr>
        </a:solidFill>
        <a:ln>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dgm:spPr>
    </dgm:pt>
    <dgm:pt modelId="{16C12B5F-511E-4F28-AD78-44A096E2BF29}" type="pres">
      <dgm:prSet presAssocID="{D48CC2AB-61FC-4D9B-8376-52B09F6D70E7}" presName="text_2" presStyleLbl="node1" presStyleIdx="1" presStyleCnt="7">
        <dgm:presLayoutVars>
          <dgm:bulletEnabled val="1"/>
        </dgm:presLayoutVars>
      </dgm:prSet>
      <dgm:spPr/>
    </dgm:pt>
    <dgm:pt modelId="{B48CF41C-E0C2-45BE-9EFB-E5DAE6010F48}" type="pres">
      <dgm:prSet presAssocID="{D48CC2AB-61FC-4D9B-8376-52B09F6D70E7}" presName="accent_2" presStyleCnt="0"/>
      <dgm:spPr/>
    </dgm:pt>
    <dgm:pt modelId="{14191FAF-137B-4F4E-BB1D-7DD1F4FF0E1D}" type="pres">
      <dgm:prSet presAssocID="{D48CC2AB-61FC-4D9B-8376-52B09F6D70E7}" presName="accentRepeatNode" presStyleLbl="solidFgAcc1" presStyleIdx="1" presStyleCnt="7"/>
      <dgm:spPr>
        <a:solidFill>
          <a:schemeClr val="accent1">
            <a:lumMod val="40000"/>
            <a:lumOff val="60000"/>
          </a:schemeClr>
        </a:solidFill>
        <a:ln>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dgm:spPr>
    </dgm:pt>
    <dgm:pt modelId="{87F23697-79CD-405F-AFCA-4CDFC9B4102A}" type="pres">
      <dgm:prSet presAssocID="{BB192546-FCE6-4251-99A5-8F5C3DA27E0F}" presName="text_3" presStyleLbl="node1" presStyleIdx="2" presStyleCnt="7">
        <dgm:presLayoutVars>
          <dgm:bulletEnabled val="1"/>
        </dgm:presLayoutVars>
      </dgm:prSet>
      <dgm:spPr/>
    </dgm:pt>
    <dgm:pt modelId="{EA399882-EC98-4C2A-8B43-D7C64C292282}" type="pres">
      <dgm:prSet presAssocID="{BB192546-FCE6-4251-99A5-8F5C3DA27E0F}" presName="accent_3" presStyleCnt="0"/>
      <dgm:spPr/>
    </dgm:pt>
    <dgm:pt modelId="{85E44E2F-D7A8-4B71-9F33-5879A4433A92}" type="pres">
      <dgm:prSet presAssocID="{BB192546-FCE6-4251-99A5-8F5C3DA27E0F}" presName="accentRepeatNode" presStyleLbl="solidFgAcc1" presStyleIdx="2" presStyleCnt="7"/>
      <dgm:spPr>
        <a:solidFill>
          <a:schemeClr val="accent1">
            <a:lumMod val="40000"/>
            <a:lumOff val="60000"/>
          </a:schemeClr>
        </a:solidFill>
        <a:ln>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dgm:spPr>
    </dgm:pt>
    <dgm:pt modelId="{06AC0ED8-2077-48A1-868B-BEAA36F0960D}" type="pres">
      <dgm:prSet presAssocID="{68369864-A034-4F5A-862B-7DEE7B36B509}" presName="text_4" presStyleLbl="node1" presStyleIdx="3" presStyleCnt="7">
        <dgm:presLayoutVars>
          <dgm:bulletEnabled val="1"/>
        </dgm:presLayoutVars>
      </dgm:prSet>
      <dgm:spPr/>
    </dgm:pt>
    <dgm:pt modelId="{B4336304-D3EA-4111-8852-5651794325BD}" type="pres">
      <dgm:prSet presAssocID="{68369864-A034-4F5A-862B-7DEE7B36B509}" presName="accent_4" presStyleCnt="0"/>
      <dgm:spPr/>
    </dgm:pt>
    <dgm:pt modelId="{C707C0C6-E044-4319-A504-647AF5E30BE6}" type="pres">
      <dgm:prSet presAssocID="{68369864-A034-4F5A-862B-7DEE7B36B509}" presName="accentRepeatNode" presStyleLbl="solidFgAcc1" presStyleIdx="3" presStyleCnt="7"/>
      <dgm:spPr>
        <a:solidFill>
          <a:schemeClr val="accent1">
            <a:lumMod val="40000"/>
            <a:lumOff val="60000"/>
          </a:schemeClr>
        </a:solidFill>
        <a:ln>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dgm:spPr>
    </dgm:pt>
    <dgm:pt modelId="{F71F47E6-5D2D-4715-AB07-1B3B2B079258}" type="pres">
      <dgm:prSet presAssocID="{A7C63421-3308-4CB2-B947-41C64F9FFB6E}" presName="text_5" presStyleLbl="node1" presStyleIdx="4" presStyleCnt="7">
        <dgm:presLayoutVars>
          <dgm:bulletEnabled val="1"/>
        </dgm:presLayoutVars>
      </dgm:prSet>
      <dgm:spPr/>
    </dgm:pt>
    <dgm:pt modelId="{25665B4E-DE3F-4AE6-B80D-0F4C38B4A1FF}" type="pres">
      <dgm:prSet presAssocID="{A7C63421-3308-4CB2-B947-41C64F9FFB6E}" presName="accent_5" presStyleCnt="0"/>
      <dgm:spPr/>
    </dgm:pt>
    <dgm:pt modelId="{17CF2EE7-84DD-425D-909B-68246181C7A6}" type="pres">
      <dgm:prSet presAssocID="{A7C63421-3308-4CB2-B947-41C64F9FFB6E}" presName="accentRepeatNode" presStyleLbl="solidFgAcc1" presStyleIdx="4" presStyleCnt="7"/>
      <dgm:spPr>
        <a:solidFill>
          <a:schemeClr val="accent1">
            <a:lumMod val="40000"/>
            <a:lumOff val="60000"/>
          </a:schemeClr>
        </a:solidFill>
        <a:ln>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dgm:spPr>
    </dgm:pt>
    <dgm:pt modelId="{981ADDC4-78A3-4BE3-B9FA-0A81C20EBA4B}" type="pres">
      <dgm:prSet presAssocID="{5B4322DD-2792-4E57-BEFC-44FE75D419F5}" presName="text_6" presStyleLbl="node1" presStyleIdx="5" presStyleCnt="7">
        <dgm:presLayoutVars>
          <dgm:bulletEnabled val="1"/>
        </dgm:presLayoutVars>
      </dgm:prSet>
      <dgm:spPr/>
    </dgm:pt>
    <dgm:pt modelId="{492811F9-73A3-4040-BF51-13BBB608BB9A}" type="pres">
      <dgm:prSet presAssocID="{5B4322DD-2792-4E57-BEFC-44FE75D419F5}" presName="accent_6" presStyleCnt="0"/>
      <dgm:spPr/>
    </dgm:pt>
    <dgm:pt modelId="{0BE5C806-D459-46AE-A4BE-8BEE84745AEB}" type="pres">
      <dgm:prSet presAssocID="{5B4322DD-2792-4E57-BEFC-44FE75D419F5}" presName="accentRepeatNode" presStyleLbl="solidFgAcc1" presStyleIdx="5" presStyleCnt="7"/>
      <dgm:spPr>
        <a:solidFill>
          <a:schemeClr val="accent1">
            <a:lumMod val="40000"/>
            <a:lumOff val="60000"/>
          </a:schemeClr>
        </a:solidFill>
        <a:ln>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dgm:spPr>
    </dgm:pt>
    <dgm:pt modelId="{6E33C05C-2F1C-477C-A793-DEEFD0F286F6}" type="pres">
      <dgm:prSet presAssocID="{274D92F3-A9E9-4CFB-904F-BE54CC259D65}" presName="text_7" presStyleLbl="node1" presStyleIdx="6" presStyleCnt="7">
        <dgm:presLayoutVars>
          <dgm:bulletEnabled val="1"/>
        </dgm:presLayoutVars>
      </dgm:prSet>
      <dgm:spPr/>
    </dgm:pt>
    <dgm:pt modelId="{29D3F7A5-99DC-4CE3-A41E-2D58F3305E22}" type="pres">
      <dgm:prSet presAssocID="{274D92F3-A9E9-4CFB-904F-BE54CC259D65}" presName="accent_7" presStyleCnt="0"/>
      <dgm:spPr/>
    </dgm:pt>
    <dgm:pt modelId="{0448176C-3F45-4061-8510-C5A65394C582}" type="pres">
      <dgm:prSet presAssocID="{274D92F3-A9E9-4CFB-904F-BE54CC259D65}" presName="accentRepeatNode" presStyleLbl="solidFgAcc1" presStyleIdx="6" presStyleCnt="7"/>
      <dgm:spPr>
        <a:solidFill>
          <a:schemeClr val="accent1">
            <a:lumMod val="40000"/>
            <a:lumOff val="60000"/>
          </a:schemeClr>
        </a:solidFill>
        <a:ln>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dgm:spPr>
    </dgm:pt>
  </dgm:ptLst>
  <dgm:cxnLst>
    <dgm:cxn modelId="{B29E5B23-90C5-4E68-8325-DEAF2E305313}" type="presOf" srcId="{BB192546-FCE6-4251-99A5-8F5C3DA27E0F}" destId="{87F23697-79CD-405F-AFCA-4CDFC9B4102A}" srcOrd="0" destOrd="0" presId="urn:microsoft.com/office/officeart/2008/layout/VerticalCurvedList"/>
    <dgm:cxn modelId="{490D2E26-EA98-4096-BCDC-B94C00507969}" srcId="{75801238-134B-4EB8-A3FB-288E44ACBD14}" destId="{5B4322DD-2792-4E57-BEFC-44FE75D419F5}" srcOrd="5" destOrd="0" parTransId="{DF01E7C3-B0D3-49D0-B345-4E7176607743}" sibTransId="{FBE31079-D0AF-41D3-A54E-3A230C9C91EB}"/>
    <dgm:cxn modelId="{FB805C27-B26F-4BD3-BF12-727FF71A2B86}" type="presOf" srcId="{274D92F3-A9E9-4CFB-904F-BE54CC259D65}" destId="{6E33C05C-2F1C-477C-A793-DEEFD0F286F6}" srcOrd="0" destOrd="0" presId="urn:microsoft.com/office/officeart/2008/layout/VerticalCurvedList"/>
    <dgm:cxn modelId="{2744F128-D628-4A14-BA86-325BAF6D5AEC}" type="presOf" srcId="{A7C63421-3308-4CB2-B947-41C64F9FFB6E}" destId="{F71F47E6-5D2D-4715-AB07-1B3B2B079258}" srcOrd="0" destOrd="0" presId="urn:microsoft.com/office/officeart/2008/layout/VerticalCurvedList"/>
    <dgm:cxn modelId="{3734C663-9379-4916-B122-B3B46ADB4FAB}" srcId="{75801238-134B-4EB8-A3FB-288E44ACBD14}" destId="{274D92F3-A9E9-4CFB-904F-BE54CC259D65}" srcOrd="6" destOrd="0" parTransId="{84F1A4DE-884B-4D5E-9CB4-6FAD1C972BC9}" sibTransId="{3DC378F5-B367-4D47-942A-AA8E3F00F550}"/>
    <dgm:cxn modelId="{60D59C64-1FD7-4C59-9291-905E1D548ED6}" type="presOf" srcId="{57DEA9CB-1986-47E7-B9F6-84956745FC60}" destId="{3A07F675-9FA2-45D9-9742-9F0CB482A27A}" srcOrd="0" destOrd="0" presId="urn:microsoft.com/office/officeart/2008/layout/VerticalCurvedList"/>
    <dgm:cxn modelId="{2CFCF944-E682-48FE-BC3E-C583395E6FCD}" type="presOf" srcId="{5B4322DD-2792-4E57-BEFC-44FE75D419F5}" destId="{981ADDC4-78A3-4BE3-B9FA-0A81C20EBA4B}" srcOrd="0" destOrd="0" presId="urn:microsoft.com/office/officeart/2008/layout/VerticalCurvedList"/>
    <dgm:cxn modelId="{E7EDAB66-FEB1-4D43-A5DB-9CE97BCE8939}" srcId="{75801238-134B-4EB8-A3FB-288E44ACBD14}" destId="{68369864-A034-4F5A-862B-7DEE7B36B509}" srcOrd="3" destOrd="0" parTransId="{6166827C-50FC-4D14-9251-9A8DDB4EF0F5}" sibTransId="{B60EC849-2AB7-4754-850D-EC040797E849}"/>
    <dgm:cxn modelId="{AF66EF80-D7C5-4735-949C-61EBEE4CD357}" type="presOf" srcId="{68369864-A034-4F5A-862B-7DEE7B36B509}" destId="{06AC0ED8-2077-48A1-868B-BEAA36F0960D}" srcOrd="0" destOrd="0" presId="urn:microsoft.com/office/officeart/2008/layout/VerticalCurvedList"/>
    <dgm:cxn modelId="{4DB3FD93-1D2B-4910-840C-939E89147F02}" type="presOf" srcId="{75801238-134B-4EB8-A3FB-288E44ACBD14}" destId="{9E8191D1-1978-4B5D-AB8F-FF7580B811F6}" srcOrd="0" destOrd="0" presId="urn:microsoft.com/office/officeart/2008/layout/VerticalCurvedList"/>
    <dgm:cxn modelId="{FE4A1494-59CD-4519-8D37-3C25F642723E}" srcId="{75801238-134B-4EB8-A3FB-288E44ACBD14}" destId="{A7C63421-3308-4CB2-B947-41C64F9FFB6E}" srcOrd="4" destOrd="0" parTransId="{96EFA06A-EAF5-4D0F-A88C-2242ACA4132F}" sibTransId="{B35B010C-3CBF-449D-82DD-1B1F2F50E3CD}"/>
    <dgm:cxn modelId="{9058809D-02DE-45CD-B0E6-4E748DA85E7A}" type="presOf" srcId="{D48CC2AB-61FC-4D9B-8376-52B09F6D70E7}" destId="{16C12B5F-511E-4F28-AD78-44A096E2BF29}" srcOrd="0" destOrd="0" presId="urn:microsoft.com/office/officeart/2008/layout/VerticalCurvedList"/>
    <dgm:cxn modelId="{587E7CA4-364C-4BA7-A726-A0279D5B8998}" srcId="{75801238-134B-4EB8-A3FB-288E44ACBD14}" destId="{57DEA9CB-1986-47E7-B9F6-84956745FC60}" srcOrd="0" destOrd="0" parTransId="{D936EA4E-C4AD-40D4-B50A-FEA54F710535}" sibTransId="{BA212773-3D77-4B5B-9738-33BDF5E52D58}"/>
    <dgm:cxn modelId="{E179E9C4-8950-42AC-9ACE-C6957E067131}" srcId="{75801238-134B-4EB8-A3FB-288E44ACBD14}" destId="{BB192546-FCE6-4251-99A5-8F5C3DA27E0F}" srcOrd="2" destOrd="0" parTransId="{5E6EC8F7-C031-4154-875B-7B8D649AC2B1}" sibTransId="{C272DD11-3F8D-4A37-AF30-523EC716690F}"/>
    <dgm:cxn modelId="{0D911FE1-2CA6-46A6-8C2B-85AB441706A3}" type="presOf" srcId="{BA212773-3D77-4B5B-9738-33BDF5E52D58}" destId="{929AA937-8390-437A-9002-6B06A2326788}" srcOrd="0" destOrd="0" presId="urn:microsoft.com/office/officeart/2008/layout/VerticalCurvedList"/>
    <dgm:cxn modelId="{D78224FE-D18D-418A-96D2-5412DED6DCDA}" srcId="{75801238-134B-4EB8-A3FB-288E44ACBD14}" destId="{D48CC2AB-61FC-4D9B-8376-52B09F6D70E7}" srcOrd="1" destOrd="0" parTransId="{9FFDA047-1EE7-4087-94E6-27B4DAD3FA3D}" sibTransId="{4A0D32EC-A21D-476D-AD66-8C8FE6B82B4C}"/>
    <dgm:cxn modelId="{53E6D473-906B-4562-914F-C1902C91B27F}" type="presParOf" srcId="{9E8191D1-1978-4B5D-AB8F-FF7580B811F6}" destId="{D85DB84E-A17A-4278-8F45-61DEB0ED6AA8}" srcOrd="0" destOrd="0" presId="urn:microsoft.com/office/officeart/2008/layout/VerticalCurvedList"/>
    <dgm:cxn modelId="{4CD0DCC0-0586-4967-9D7A-3A003F47CD53}" type="presParOf" srcId="{D85DB84E-A17A-4278-8F45-61DEB0ED6AA8}" destId="{44E73920-4BF1-4ED3-A8BE-C2703CC53F2E}" srcOrd="0" destOrd="0" presId="urn:microsoft.com/office/officeart/2008/layout/VerticalCurvedList"/>
    <dgm:cxn modelId="{FD086969-3B4E-4F90-A5E1-4D1D8B66728C}" type="presParOf" srcId="{44E73920-4BF1-4ED3-A8BE-C2703CC53F2E}" destId="{56811742-B104-42F5-94F1-C69F773AD36C}" srcOrd="0" destOrd="0" presId="urn:microsoft.com/office/officeart/2008/layout/VerticalCurvedList"/>
    <dgm:cxn modelId="{E8721618-C837-499F-B362-2C5E75258E6A}" type="presParOf" srcId="{44E73920-4BF1-4ED3-A8BE-C2703CC53F2E}" destId="{929AA937-8390-437A-9002-6B06A2326788}" srcOrd="1" destOrd="0" presId="urn:microsoft.com/office/officeart/2008/layout/VerticalCurvedList"/>
    <dgm:cxn modelId="{FC28908A-C533-4E24-872B-FBC3484A19F7}" type="presParOf" srcId="{44E73920-4BF1-4ED3-A8BE-C2703CC53F2E}" destId="{2FC991C3-1D7A-4062-AFA8-1E84FB539E12}" srcOrd="2" destOrd="0" presId="urn:microsoft.com/office/officeart/2008/layout/VerticalCurvedList"/>
    <dgm:cxn modelId="{946C35FC-F833-4E53-969D-0964DB0979C3}" type="presParOf" srcId="{44E73920-4BF1-4ED3-A8BE-C2703CC53F2E}" destId="{73ADDA61-55F8-4C67-955A-30531F612AAE}" srcOrd="3" destOrd="0" presId="urn:microsoft.com/office/officeart/2008/layout/VerticalCurvedList"/>
    <dgm:cxn modelId="{B21412DF-F19B-4908-BE4B-46586B552BC6}" type="presParOf" srcId="{D85DB84E-A17A-4278-8F45-61DEB0ED6AA8}" destId="{3A07F675-9FA2-45D9-9742-9F0CB482A27A}" srcOrd="1" destOrd="0" presId="urn:microsoft.com/office/officeart/2008/layout/VerticalCurvedList"/>
    <dgm:cxn modelId="{F1182048-9606-4B47-9DAC-16D5088FE2FF}" type="presParOf" srcId="{D85DB84E-A17A-4278-8F45-61DEB0ED6AA8}" destId="{D88246D9-22C2-4621-B04B-B01080A2A015}" srcOrd="2" destOrd="0" presId="urn:microsoft.com/office/officeart/2008/layout/VerticalCurvedList"/>
    <dgm:cxn modelId="{F80E250E-B16B-4061-97FA-3316017D93EC}" type="presParOf" srcId="{D88246D9-22C2-4621-B04B-B01080A2A015}" destId="{A79BF56C-EB0A-4380-981F-A7EFE4851004}" srcOrd="0" destOrd="0" presId="urn:microsoft.com/office/officeart/2008/layout/VerticalCurvedList"/>
    <dgm:cxn modelId="{293B3B98-498E-42FA-9954-063E5372386E}" type="presParOf" srcId="{D85DB84E-A17A-4278-8F45-61DEB0ED6AA8}" destId="{16C12B5F-511E-4F28-AD78-44A096E2BF29}" srcOrd="3" destOrd="0" presId="urn:microsoft.com/office/officeart/2008/layout/VerticalCurvedList"/>
    <dgm:cxn modelId="{58C47037-6BBA-434C-8943-DF7C0B883552}" type="presParOf" srcId="{D85DB84E-A17A-4278-8F45-61DEB0ED6AA8}" destId="{B48CF41C-E0C2-45BE-9EFB-E5DAE6010F48}" srcOrd="4" destOrd="0" presId="urn:microsoft.com/office/officeart/2008/layout/VerticalCurvedList"/>
    <dgm:cxn modelId="{096E3512-8993-45CF-8722-8D876AC92AE0}" type="presParOf" srcId="{B48CF41C-E0C2-45BE-9EFB-E5DAE6010F48}" destId="{14191FAF-137B-4F4E-BB1D-7DD1F4FF0E1D}" srcOrd="0" destOrd="0" presId="urn:microsoft.com/office/officeart/2008/layout/VerticalCurvedList"/>
    <dgm:cxn modelId="{9979A37B-6024-4780-A259-DCC54196906F}" type="presParOf" srcId="{D85DB84E-A17A-4278-8F45-61DEB0ED6AA8}" destId="{87F23697-79CD-405F-AFCA-4CDFC9B4102A}" srcOrd="5" destOrd="0" presId="urn:microsoft.com/office/officeart/2008/layout/VerticalCurvedList"/>
    <dgm:cxn modelId="{3A7E104A-1BB9-470C-8AD5-D5E82134629E}" type="presParOf" srcId="{D85DB84E-A17A-4278-8F45-61DEB0ED6AA8}" destId="{EA399882-EC98-4C2A-8B43-D7C64C292282}" srcOrd="6" destOrd="0" presId="urn:microsoft.com/office/officeart/2008/layout/VerticalCurvedList"/>
    <dgm:cxn modelId="{6CFC006C-78FB-4510-BF36-AD09206FA278}" type="presParOf" srcId="{EA399882-EC98-4C2A-8B43-D7C64C292282}" destId="{85E44E2F-D7A8-4B71-9F33-5879A4433A92}" srcOrd="0" destOrd="0" presId="urn:microsoft.com/office/officeart/2008/layout/VerticalCurvedList"/>
    <dgm:cxn modelId="{E8AA4104-9489-4218-8F7F-95B5FF09CDB6}" type="presParOf" srcId="{D85DB84E-A17A-4278-8F45-61DEB0ED6AA8}" destId="{06AC0ED8-2077-48A1-868B-BEAA36F0960D}" srcOrd="7" destOrd="0" presId="urn:microsoft.com/office/officeart/2008/layout/VerticalCurvedList"/>
    <dgm:cxn modelId="{7B2A9ED7-7F56-40EF-9066-CF7E5E34BBFA}" type="presParOf" srcId="{D85DB84E-A17A-4278-8F45-61DEB0ED6AA8}" destId="{B4336304-D3EA-4111-8852-5651794325BD}" srcOrd="8" destOrd="0" presId="urn:microsoft.com/office/officeart/2008/layout/VerticalCurvedList"/>
    <dgm:cxn modelId="{97CE3E84-5C39-4242-90AA-0220DEF79B10}" type="presParOf" srcId="{B4336304-D3EA-4111-8852-5651794325BD}" destId="{C707C0C6-E044-4319-A504-647AF5E30BE6}" srcOrd="0" destOrd="0" presId="urn:microsoft.com/office/officeart/2008/layout/VerticalCurvedList"/>
    <dgm:cxn modelId="{9BFD6638-D883-4F44-B851-534159929771}" type="presParOf" srcId="{D85DB84E-A17A-4278-8F45-61DEB0ED6AA8}" destId="{F71F47E6-5D2D-4715-AB07-1B3B2B079258}" srcOrd="9" destOrd="0" presId="urn:microsoft.com/office/officeart/2008/layout/VerticalCurvedList"/>
    <dgm:cxn modelId="{CA7FBEF7-C38F-485A-BCA8-65226621AEA5}" type="presParOf" srcId="{D85DB84E-A17A-4278-8F45-61DEB0ED6AA8}" destId="{25665B4E-DE3F-4AE6-B80D-0F4C38B4A1FF}" srcOrd="10" destOrd="0" presId="urn:microsoft.com/office/officeart/2008/layout/VerticalCurvedList"/>
    <dgm:cxn modelId="{004728F6-D7C1-410B-B41D-7A3979E2A62B}" type="presParOf" srcId="{25665B4E-DE3F-4AE6-B80D-0F4C38B4A1FF}" destId="{17CF2EE7-84DD-425D-909B-68246181C7A6}" srcOrd="0" destOrd="0" presId="urn:microsoft.com/office/officeart/2008/layout/VerticalCurvedList"/>
    <dgm:cxn modelId="{3BEF3297-B2DF-4979-B1B0-BACEE2333DA7}" type="presParOf" srcId="{D85DB84E-A17A-4278-8F45-61DEB0ED6AA8}" destId="{981ADDC4-78A3-4BE3-B9FA-0A81C20EBA4B}" srcOrd="11" destOrd="0" presId="urn:microsoft.com/office/officeart/2008/layout/VerticalCurvedList"/>
    <dgm:cxn modelId="{ABCD1A14-39F4-419B-826F-EDBA81AF7E88}" type="presParOf" srcId="{D85DB84E-A17A-4278-8F45-61DEB0ED6AA8}" destId="{492811F9-73A3-4040-BF51-13BBB608BB9A}" srcOrd="12" destOrd="0" presId="urn:microsoft.com/office/officeart/2008/layout/VerticalCurvedList"/>
    <dgm:cxn modelId="{E954A77B-8DB0-41EC-B38A-86C1C54FA4E9}" type="presParOf" srcId="{492811F9-73A3-4040-BF51-13BBB608BB9A}" destId="{0BE5C806-D459-46AE-A4BE-8BEE84745AEB}" srcOrd="0" destOrd="0" presId="urn:microsoft.com/office/officeart/2008/layout/VerticalCurvedList"/>
    <dgm:cxn modelId="{FA1F19DE-5131-4013-8178-A9E9F992F225}" type="presParOf" srcId="{D85DB84E-A17A-4278-8F45-61DEB0ED6AA8}" destId="{6E33C05C-2F1C-477C-A793-DEEFD0F286F6}" srcOrd="13" destOrd="0" presId="urn:microsoft.com/office/officeart/2008/layout/VerticalCurvedList"/>
    <dgm:cxn modelId="{F4A1EC61-AD6B-427A-A86E-D6C9919B1794}" type="presParOf" srcId="{D85DB84E-A17A-4278-8F45-61DEB0ED6AA8}" destId="{29D3F7A5-99DC-4CE3-A41E-2D58F3305E22}" srcOrd="14" destOrd="0" presId="urn:microsoft.com/office/officeart/2008/layout/VerticalCurvedList"/>
    <dgm:cxn modelId="{ECDFF609-99EC-464C-A85A-A5C842671190}" type="presParOf" srcId="{29D3F7A5-99DC-4CE3-A41E-2D58F3305E22}" destId="{0448176C-3F45-4061-8510-C5A65394C582}" srcOrd="0" destOrd="0" presId="urn:microsoft.com/office/officeart/2008/layout/VerticalCurved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9AA937-8390-437A-9002-6B06A2326788}">
      <dsp:nvSpPr>
        <dsp:cNvPr id="0" name=""/>
        <dsp:cNvSpPr/>
      </dsp:nvSpPr>
      <dsp:spPr>
        <a:xfrm>
          <a:off x="-3929790" y="-603379"/>
          <a:ext cx="4683384" cy="4683384"/>
        </a:xfrm>
        <a:prstGeom prst="blockArc">
          <a:avLst>
            <a:gd name="adj1" fmla="val 18900000"/>
            <a:gd name="adj2" fmla="val 2700000"/>
            <a:gd name="adj3" fmla="val 461"/>
          </a:avLst>
        </a:pr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07F675-9FA2-45D9-9742-9F0CB482A27A}">
      <dsp:nvSpPr>
        <dsp:cNvPr id="0" name=""/>
        <dsp:cNvSpPr/>
      </dsp:nvSpPr>
      <dsp:spPr>
        <a:xfrm>
          <a:off x="244388" y="158047"/>
          <a:ext cx="3121556" cy="31595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0790" tIns="25400" rIns="25400" bIns="25400" numCol="1" spcCol="1270" anchor="ctr" anchorCtr="0">
          <a:noAutofit/>
        </a:bodyPr>
        <a:lstStyle/>
        <a:p>
          <a:pPr marL="0" lvl="0" indent="0" algn="l" defTabSz="444500">
            <a:lnSpc>
              <a:spcPct val="90000"/>
            </a:lnSpc>
            <a:spcBef>
              <a:spcPct val="0"/>
            </a:spcBef>
            <a:spcAft>
              <a:spcPct val="35000"/>
            </a:spcAft>
            <a:buNone/>
          </a:pPr>
          <a:r>
            <a:rPr lang="lv-LV" sz="1000" b="1" kern="1200">
              <a:solidFill>
                <a:srgbClr val="002060"/>
              </a:solidFill>
              <a:latin typeface="Times New Roman" panose="02020603050405020304" pitchFamily="18" charset="0"/>
              <a:cs typeface="Times New Roman" panose="02020603050405020304" pitchFamily="18" charset="0"/>
            </a:rPr>
            <a:t>Labdarība</a:t>
          </a:r>
        </a:p>
      </dsp:txBody>
      <dsp:txXfrm>
        <a:off x="244388" y="158047"/>
        <a:ext cx="3121556" cy="315955"/>
      </dsp:txXfrm>
    </dsp:sp>
    <dsp:sp modelId="{A79BF56C-EB0A-4380-981F-A7EFE4851004}">
      <dsp:nvSpPr>
        <dsp:cNvPr id="0" name=""/>
        <dsp:cNvSpPr/>
      </dsp:nvSpPr>
      <dsp:spPr>
        <a:xfrm>
          <a:off x="46916" y="118552"/>
          <a:ext cx="394944" cy="394944"/>
        </a:xfrm>
        <a:prstGeom prst="ellipse">
          <a:avLst/>
        </a:prstGeom>
        <a:solidFill>
          <a:schemeClr val="accent1">
            <a:lumMod val="40000"/>
            <a:lumOff val="60000"/>
          </a:schemeClr>
        </a:solidFill>
        <a:ln w="6350" cap="flat" cmpd="sng" algn="ctr">
          <a:noFill/>
          <a:prstDash val="solid"/>
          <a:miter lim="800000"/>
        </a:ln>
        <a:effectLst>
          <a:outerShdw blurRad="225425" dist="50800" dir="5220000" algn="ctr" rotWithShape="0">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dsp:spPr>
      <dsp:style>
        <a:lnRef idx="1">
          <a:scrgbClr r="0" g="0" b="0"/>
        </a:lnRef>
        <a:fillRef idx="1">
          <a:scrgbClr r="0" g="0" b="0"/>
        </a:fillRef>
        <a:effectRef idx="2">
          <a:scrgbClr r="0" g="0" b="0"/>
        </a:effectRef>
        <a:fontRef idx="minor"/>
      </dsp:style>
    </dsp:sp>
    <dsp:sp modelId="{16C12B5F-511E-4F28-AD78-44A096E2BF29}">
      <dsp:nvSpPr>
        <dsp:cNvPr id="0" name=""/>
        <dsp:cNvSpPr/>
      </dsp:nvSpPr>
      <dsp:spPr>
        <a:xfrm>
          <a:off x="530514" y="632259"/>
          <a:ext cx="2835430" cy="31595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0790" tIns="25400" rIns="25400" bIns="25400" numCol="1" spcCol="1270" anchor="ctr" anchorCtr="0">
          <a:noAutofit/>
        </a:bodyPr>
        <a:lstStyle/>
        <a:p>
          <a:pPr marL="0" lvl="0" indent="0" algn="l" defTabSz="444500">
            <a:lnSpc>
              <a:spcPct val="90000"/>
            </a:lnSpc>
            <a:spcBef>
              <a:spcPct val="0"/>
            </a:spcBef>
            <a:spcAft>
              <a:spcPct val="35000"/>
            </a:spcAft>
            <a:buNone/>
          </a:pPr>
          <a:r>
            <a:rPr lang="lv-LV" sz="1000" b="1" kern="1200">
              <a:solidFill>
                <a:srgbClr val="002060"/>
              </a:solidFill>
              <a:latin typeface="Times New Roman" panose="02020603050405020304" pitchFamily="18" charset="0"/>
              <a:cs typeface="Times New Roman" panose="02020603050405020304" pitchFamily="18" charset="0"/>
            </a:rPr>
            <a:t>Cilvēktiesību un indivīda tiesību aizsardzība</a:t>
          </a:r>
        </a:p>
      </dsp:txBody>
      <dsp:txXfrm>
        <a:off x="530514" y="632259"/>
        <a:ext cx="2835430" cy="315955"/>
      </dsp:txXfrm>
    </dsp:sp>
    <dsp:sp modelId="{14191FAF-137B-4F4E-BB1D-7DD1F4FF0E1D}">
      <dsp:nvSpPr>
        <dsp:cNvPr id="0" name=""/>
        <dsp:cNvSpPr/>
      </dsp:nvSpPr>
      <dsp:spPr>
        <a:xfrm>
          <a:off x="333042" y="592764"/>
          <a:ext cx="394944" cy="394944"/>
        </a:xfrm>
        <a:prstGeom prst="ellipse">
          <a:avLst/>
        </a:prstGeom>
        <a:solidFill>
          <a:schemeClr val="accent1">
            <a:lumMod val="40000"/>
            <a:lumOff val="60000"/>
          </a:schemeClr>
        </a:solidFill>
        <a:ln w="6350" cap="flat" cmpd="sng" algn="ctr">
          <a:noFill/>
          <a:prstDash val="solid"/>
          <a:miter lim="800000"/>
        </a:ln>
        <a:effectLst>
          <a:outerShdw blurRad="225425" dist="50800" dir="5220000" algn="ctr" rotWithShape="0">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dsp:spPr>
      <dsp:style>
        <a:lnRef idx="1">
          <a:scrgbClr r="0" g="0" b="0"/>
        </a:lnRef>
        <a:fillRef idx="1">
          <a:scrgbClr r="0" g="0" b="0"/>
        </a:fillRef>
        <a:effectRef idx="2">
          <a:scrgbClr r="0" g="0" b="0"/>
        </a:effectRef>
        <a:fontRef idx="minor"/>
      </dsp:style>
    </dsp:sp>
    <dsp:sp modelId="{87F23697-79CD-405F-AFCA-4CDFC9B4102A}">
      <dsp:nvSpPr>
        <dsp:cNvPr id="0" name=""/>
        <dsp:cNvSpPr/>
      </dsp:nvSpPr>
      <dsp:spPr>
        <a:xfrm>
          <a:off x="687310" y="1106123"/>
          <a:ext cx="2678634" cy="31595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0790" tIns="25400" rIns="25400" bIns="25400" numCol="1" spcCol="1270" anchor="ctr" anchorCtr="0">
          <a:noAutofit/>
        </a:bodyPr>
        <a:lstStyle/>
        <a:p>
          <a:pPr marL="0" lvl="0" indent="0" algn="l" defTabSz="444500">
            <a:lnSpc>
              <a:spcPct val="90000"/>
            </a:lnSpc>
            <a:spcBef>
              <a:spcPct val="0"/>
            </a:spcBef>
            <a:spcAft>
              <a:spcPct val="35000"/>
            </a:spcAft>
            <a:buNone/>
          </a:pPr>
          <a:r>
            <a:rPr lang="lv-LV" sz="1000" b="1" kern="1200">
              <a:solidFill>
                <a:srgbClr val="002060"/>
              </a:solidFill>
              <a:latin typeface="Times New Roman" panose="02020603050405020304" pitchFamily="18" charset="0"/>
              <a:cs typeface="Times New Roman" panose="02020603050405020304" pitchFamily="18" charset="0"/>
            </a:rPr>
            <a:t>Pilsoniskas sabiedrības attīstība</a:t>
          </a:r>
        </a:p>
      </dsp:txBody>
      <dsp:txXfrm>
        <a:off x="687310" y="1106123"/>
        <a:ext cx="2678634" cy="315955"/>
      </dsp:txXfrm>
    </dsp:sp>
    <dsp:sp modelId="{85E44E2F-D7A8-4B71-9F33-5879A4433A92}">
      <dsp:nvSpPr>
        <dsp:cNvPr id="0" name=""/>
        <dsp:cNvSpPr/>
      </dsp:nvSpPr>
      <dsp:spPr>
        <a:xfrm>
          <a:off x="489838" y="1066628"/>
          <a:ext cx="394944" cy="394944"/>
        </a:xfrm>
        <a:prstGeom prst="ellipse">
          <a:avLst/>
        </a:prstGeom>
        <a:solidFill>
          <a:schemeClr val="accent1">
            <a:lumMod val="40000"/>
            <a:lumOff val="60000"/>
          </a:schemeClr>
        </a:solidFill>
        <a:ln w="6350" cap="flat" cmpd="sng" algn="ctr">
          <a:noFill/>
          <a:prstDash val="solid"/>
          <a:miter lim="800000"/>
        </a:ln>
        <a:effectLst>
          <a:outerShdw blurRad="225425" dist="50800" dir="5220000" algn="ctr" rotWithShape="0">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dsp:spPr>
      <dsp:style>
        <a:lnRef idx="1">
          <a:scrgbClr r="0" g="0" b="0"/>
        </a:lnRef>
        <a:fillRef idx="1">
          <a:scrgbClr r="0" g="0" b="0"/>
        </a:fillRef>
        <a:effectRef idx="2">
          <a:scrgbClr r="0" g="0" b="0"/>
        </a:effectRef>
        <a:fontRef idx="minor"/>
      </dsp:style>
    </dsp:sp>
    <dsp:sp modelId="{06AC0ED8-2077-48A1-868B-BEAA36F0960D}">
      <dsp:nvSpPr>
        <dsp:cNvPr id="0" name=""/>
        <dsp:cNvSpPr/>
      </dsp:nvSpPr>
      <dsp:spPr>
        <a:xfrm>
          <a:off x="737374" y="1580334"/>
          <a:ext cx="2628571" cy="31595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0790" tIns="25400" rIns="25400" bIns="25400" numCol="1" spcCol="1270" anchor="ctr" anchorCtr="0">
          <a:noAutofit/>
        </a:bodyPr>
        <a:lstStyle/>
        <a:p>
          <a:pPr marL="0" lvl="0" indent="0" algn="l" defTabSz="444500">
            <a:lnSpc>
              <a:spcPct val="90000"/>
            </a:lnSpc>
            <a:spcBef>
              <a:spcPct val="0"/>
            </a:spcBef>
            <a:spcAft>
              <a:spcPct val="35000"/>
            </a:spcAft>
            <a:buNone/>
          </a:pPr>
          <a:r>
            <a:rPr lang="lv-LV" sz="1000" b="1" kern="1200">
              <a:solidFill>
                <a:srgbClr val="002060"/>
              </a:solidFill>
              <a:latin typeface="Times New Roman" panose="02020603050405020304" pitchFamily="18" charset="0"/>
              <a:cs typeface="Times New Roman" panose="02020603050405020304" pitchFamily="18" charset="0"/>
            </a:rPr>
            <a:t>Izglītības, zinātnes un kultūras veicināšana, sporta atbalstīšana </a:t>
          </a:r>
        </a:p>
      </dsp:txBody>
      <dsp:txXfrm>
        <a:off x="737374" y="1580334"/>
        <a:ext cx="2628571" cy="315955"/>
      </dsp:txXfrm>
    </dsp:sp>
    <dsp:sp modelId="{C707C0C6-E044-4319-A504-647AF5E30BE6}">
      <dsp:nvSpPr>
        <dsp:cNvPr id="0" name=""/>
        <dsp:cNvSpPr/>
      </dsp:nvSpPr>
      <dsp:spPr>
        <a:xfrm>
          <a:off x="539901" y="1540840"/>
          <a:ext cx="394944" cy="394944"/>
        </a:xfrm>
        <a:prstGeom prst="ellipse">
          <a:avLst/>
        </a:prstGeom>
        <a:solidFill>
          <a:schemeClr val="accent1">
            <a:lumMod val="40000"/>
            <a:lumOff val="60000"/>
          </a:schemeClr>
        </a:solidFill>
        <a:ln w="6350" cap="flat" cmpd="sng" algn="ctr">
          <a:noFill/>
          <a:prstDash val="solid"/>
          <a:miter lim="800000"/>
        </a:ln>
        <a:effectLst>
          <a:outerShdw blurRad="225425" dist="50800" dir="5220000" algn="ctr" rotWithShape="0">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dsp:spPr>
      <dsp:style>
        <a:lnRef idx="1">
          <a:scrgbClr r="0" g="0" b="0"/>
        </a:lnRef>
        <a:fillRef idx="1">
          <a:scrgbClr r="0" g="0" b="0"/>
        </a:fillRef>
        <a:effectRef idx="2">
          <a:scrgbClr r="0" g="0" b="0"/>
        </a:effectRef>
        <a:fontRef idx="minor"/>
      </dsp:style>
    </dsp:sp>
    <dsp:sp modelId="{F71F47E6-5D2D-4715-AB07-1B3B2B079258}">
      <dsp:nvSpPr>
        <dsp:cNvPr id="0" name=""/>
        <dsp:cNvSpPr/>
      </dsp:nvSpPr>
      <dsp:spPr>
        <a:xfrm>
          <a:off x="687310" y="2054546"/>
          <a:ext cx="2678634" cy="31595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0790" tIns="25400" rIns="25400" bIns="25400" numCol="1" spcCol="1270" anchor="ctr" anchorCtr="0">
          <a:noAutofit/>
        </a:bodyPr>
        <a:lstStyle/>
        <a:p>
          <a:pPr marL="0" lvl="0" indent="0" algn="ctr" defTabSz="444500">
            <a:lnSpc>
              <a:spcPct val="90000"/>
            </a:lnSpc>
            <a:spcBef>
              <a:spcPct val="0"/>
            </a:spcBef>
            <a:spcAft>
              <a:spcPct val="35000"/>
            </a:spcAft>
            <a:buNone/>
          </a:pPr>
          <a:r>
            <a:rPr lang="lv-LV" sz="1000" b="1" kern="1200">
              <a:solidFill>
                <a:srgbClr val="002060"/>
              </a:solidFill>
              <a:latin typeface="Times New Roman" panose="02020603050405020304" pitchFamily="18" charset="0"/>
              <a:cs typeface="Times New Roman" panose="02020603050405020304" pitchFamily="18" charset="0"/>
            </a:rPr>
            <a:t>Veselības veicināšana un slimību profilakse</a:t>
          </a:r>
        </a:p>
      </dsp:txBody>
      <dsp:txXfrm>
        <a:off x="687310" y="2054546"/>
        <a:ext cx="2678634" cy="315955"/>
      </dsp:txXfrm>
    </dsp:sp>
    <dsp:sp modelId="{17CF2EE7-84DD-425D-909B-68246181C7A6}">
      <dsp:nvSpPr>
        <dsp:cNvPr id="0" name=""/>
        <dsp:cNvSpPr/>
      </dsp:nvSpPr>
      <dsp:spPr>
        <a:xfrm>
          <a:off x="489838" y="2015051"/>
          <a:ext cx="394944" cy="394944"/>
        </a:xfrm>
        <a:prstGeom prst="ellipse">
          <a:avLst/>
        </a:prstGeom>
        <a:solidFill>
          <a:schemeClr val="accent1">
            <a:lumMod val="40000"/>
            <a:lumOff val="60000"/>
          </a:schemeClr>
        </a:solidFill>
        <a:ln w="6350" cap="flat" cmpd="sng" algn="ctr">
          <a:noFill/>
          <a:prstDash val="solid"/>
          <a:miter lim="800000"/>
        </a:ln>
        <a:effectLst>
          <a:outerShdw blurRad="225425" dist="50800" dir="5220000" algn="ctr" rotWithShape="0">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dsp:spPr>
      <dsp:style>
        <a:lnRef idx="1">
          <a:scrgbClr r="0" g="0" b="0"/>
        </a:lnRef>
        <a:fillRef idx="1">
          <a:scrgbClr r="0" g="0" b="0"/>
        </a:fillRef>
        <a:effectRef idx="2">
          <a:scrgbClr r="0" g="0" b="0"/>
        </a:effectRef>
        <a:fontRef idx="minor"/>
      </dsp:style>
    </dsp:sp>
    <dsp:sp modelId="{981ADDC4-78A3-4BE3-B9FA-0A81C20EBA4B}">
      <dsp:nvSpPr>
        <dsp:cNvPr id="0" name=""/>
        <dsp:cNvSpPr/>
      </dsp:nvSpPr>
      <dsp:spPr>
        <a:xfrm>
          <a:off x="530514" y="2528410"/>
          <a:ext cx="2835430" cy="31595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0790" tIns="25400" rIns="25400" bIns="25400" numCol="1" spcCol="1270" anchor="ctr" anchorCtr="0">
          <a:noAutofit/>
        </a:bodyPr>
        <a:lstStyle/>
        <a:p>
          <a:pPr marL="0" lvl="0" indent="0" algn="l" defTabSz="444500">
            <a:lnSpc>
              <a:spcPct val="90000"/>
            </a:lnSpc>
            <a:spcBef>
              <a:spcPct val="0"/>
            </a:spcBef>
            <a:spcAft>
              <a:spcPct val="35000"/>
            </a:spcAft>
            <a:buNone/>
          </a:pPr>
          <a:r>
            <a:rPr lang="lv-LV" sz="1000" b="1" kern="1200">
              <a:solidFill>
                <a:srgbClr val="002060"/>
              </a:solidFill>
              <a:latin typeface="Times New Roman" panose="02020603050405020304" pitchFamily="18" charset="0"/>
              <a:cs typeface="Times New Roman" panose="02020603050405020304" pitchFamily="18" charset="0"/>
            </a:rPr>
            <a:t>Sabiedrības, it īpaši trūcīgo un sociāli mazaizsargāto personu grupu sociālās labklājības celšana</a:t>
          </a:r>
        </a:p>
      </dsp:txBody>
      <dsp:txXfrm>
        <a:off x="530514" y="2528410"/>
        <a:ext cx="2835430" cy="315955"/>
      </dsp:txXfrm>
    </dsp:sp>
    <dsp:sp modelId="{0BE5C806-D459-46AE-A4BE-8BEE84745AEB}">
      <dsp:nvSpPr>
        <dsp:cNvPr id="0" name=""/>
        <dsp:cNvSpPr/>
      </dsp:nvSpPr>
      <dsp:spPr>
        <a:xfrm>
          <a:off x="333042" y="2488915"/>
          <a:ext cx="394944" cy="394944"/>
        </a:xfrm>
        <a:prstGeom prst="ellipse">
          <a:avLst/>
        </a:prstGeom>
        <a:solidFill>
          <a:schemeClr val="accent1">
            <a:lumMod val="40000"/>
            <a:lumOff val="60000"/>
          </a:schemeClr>
        </a:solidFill>
        <a:ln w="6350" cap="flat" cmpd="sng" algn="ctr">
          <a:noFill/>
          <a:prstDash val="solid"/>
          <a:miter lim="800000"/>
        </a:ln>
        <a:effectLst>
          <a:outerShdw blurRad="225425" dist="50800" dir="5220000" algn="ctr" rotWithShape="0">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dsp:spPr>
      <dsp:style>
        <a:lnRef idx="1">
          <a:scrgbClr r="0" g="0" b="0"/>
        </a:lnRef>
        <a:fillRef idx="1">
          <a:scrgbClr r="0" g="0" b="0"/>
        </a:fillRef>
        <a:effectRef idx="2">
          <a:scrgbClr r="0" g="0" b="0"/>
        </a:effectRef>
        <a:fontRef idx="minor"/>
      </dsp:style>
    </dsp:sp>
    <dsp:sp modelId="{6E33C05C-2F1C-477C-A793-DEEFD0F286F6}">
      <dsp:nvSpPr>
        <dsp:cNvPr id="0" name=""/>
        <dsp:cNvSpPr/>
      </dsp:nvSpPr>
      <dsp:spPr>
        <a:xfrm>
          <a:off x="244388" y="3002621"/>
          <a:ext cx="3121556" cy="31595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0790" tIns="25400" rIns="25400" bIns="25400" numCol="1" spcCol="1270" anchor="ctr" anchorCtr="0">
          <a:noAutofit/>
        </a:bodyPr>
        <a:lstStyle/>
        <a:p>
          <a:pPr marL="0" lvl="0" indent="0" algn="l" defTabSz="444500">
            <a:lnSpc>
              <a:spcPct val="90000"/>
            </a:lnSpc>
            <a:spcBef>
              <a:spcPct val="0"/>
            </a:spcBef>
            <a:spcAft>
              <a:spcPct val="35000"/>
            </a:spcAft>
            <a:buNone/>
          </a:pPr>
          <a:r>
            <a:rPr lang="lv-LV" sz="1000" b="1" kern="1200">
              <a:solidFill>
                <a:srgbClr val="002060"/>
              </a:solidFill>
              <a:latin typeface="Times New Roman" panose="02020603050405020304" pitchFamily="18" charset="0"/>
              <a:cs typeface="Times New Roman" panose="02020603050405020304" pitchFamily="18" charset="0"/>
            </a:rPr>
            <a:t>Vides aizsardzība un palīdzības sniegšana katastrofu gadījumos un ārkārtas situācijās </a:t>
          </a:r>
        </a:p>
      </dsp:txBody>
      <dsp:txXfrm>
        <a:off x="244388" y="3002621"/>
        <a:ext cx="3121556" cy="315955"/>
      </dsp:txXfrm>
    </dsp:sp>
    <dsp:sp modelId="{0448176C-3F45-4061-8510-C5A65394C582}">
      <dsp:nvSpPr>
        <dsp:cNvPr id="0" name=""/>
        <dsp:cNvSpPr/>
      </dsp:nvSpPr>
      <dsp:spPr>
        <a:xfrm>
          <a:off x="46916" y="2963127"/>
          <a:ext cx="394944" cy="394944"/>
        </a:xfrm>
        <a:prstGeom prst="ellipse">
          <a:avLst/>
        </a:prstGeom>
        <a:solidFill>
          <a:schemeClr val="accent1">
            <a:lumMod val="40000"/>
            <a:lumOff val="60000"/>
          </a:schemeClr>
        </a:solidFill>
        <a:ln w="6350" cap="flat" cmpd="sng" algn="ctr">
          <a:noFill/>
          <a:prstDash val="solid"/>
          <a:miter lim="800000"/>
        </a:ln>
        <a:effectLst>
          <a:outerShdw blurRad="225425" dist="50800" dir="5220000" algn="ctr" rotWithShape="0">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Olga Bogdanova</Vad_x012b_t_x0101_js>
    <NPK xmlns="b6da864e-06a3-40ee-a61e-0cd067b16413">1</NPK>
    <Kategorija xmlns="2e5bb04e-596e-45bd-9003-43ca78b1ba16">Informatīvais ziņojums</Kategorija>
    <DKP xmlns="2e5bb04e-596e-45bd-9003-43ca78b1ba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4B981-625E-4224-91BC-0EF22977927F}">
  <ds:schemaRefs>
    <ds:schemaRef ds:uri="http://schemas.openxmlformats.org/officeDocument/2006/bibliography"/>
  </ds:schemaRefs>
</ds:datastoreItem>
</file>

<file path=customXml/itemProps2.xml><?xml version="1.0" encoding="utf-8"?>
<ds:datastoreItem xmlns:ds="http://schemas.openxmlformats.org/officeDocument/2006/customXml" ds:itemID="{3A4F4BBA-6773-4F68-8BB3-A31AA337C7BB}">
  <ds:schemaRefs>
    <ds:schemaRef ds:uri="http://schemas.microsoft.com/office/2006/metadata/properties"/>
    <ds:schemaRef ds:uri="b6da864e-06a3-40ee-a61e-0cd067b16413"/>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2e5bb04e-596e-45bd-9003-43ca78b1ba16"/>
  </ds:schemaRefs>
</ds:datastoreItem>
</file>

<file path=customXml/itemProps3.xml><?xml version="1.0" encoding="utf-8"?>
<ds:datastoreItem xmlns:ds="http://schemas.openxmlformats.org/officeDocument/2006/customXml" ds:itemID="{2E70D276-FAE7-44F9-B8A9-CAED2CC8706B}">
  <ds:schemaRefs>
    <ds:schemaRef ds:uri="http://schemas.microsoft.com/sharepoint/v3/contenttype/forms"/>
  </ds:schemaRefs>
</ds:datastoreItem>
</file>

<file path=customXml/itemProps4.xml><?xml version="1.0" encoding="utf-8"?>
<ds:datastoreItem xmlns:ds="http://schemas.openxmlformats.org/officeDocument/2006/customXml" ds:itemID="{2D3922E6-A35E-4481-9546-76E602A14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72782</Words>
  <Characters>41486</Characters>
  <Application>Microsoft Office Word</Application>
  <DocSecurity>0</DocSecurity>
  <Lines>345</Lines>
  <Paragraphs>228</Paragraphs>
  <ScaleCrop>false</ScaleCrop>
  <HeadingPairs>
    <vt:vector size="2" baseType="variant">
      <vt:variant>
        <vt:lpstr>Title</vt:lpstr>
      </vt:variant>
      <vt:variant>
        <vt:i4>1</vt:i4>
      </vt:variant>
    </vt:vector>
  </HeadingPairs>
  <TitlesOfParts>
    <vt:vector size="1" baseType="lpstr">
      <vt:lpstr>Informatīvais ziņojums par sabiedriskā labuma organizāciju darbību un attīstību</vt:lpstr>
    </vt:vector>
  </TitlesOfParts>
  <Company>Finanšu ministrija</Company>
  <LinksUpToDate>false</LinksUpToDate>
  <CharactersWithSpaces>114040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sabiedriskā labuma organizāciju darbību un attīstību"</dc:title>
  <dc:subject/>
  <dc:creator>Ingūna Vitenburga</dc:creator>
  <cp:keywords/>
  <dc:description>inguna vitenburga@fm.gov.lv, 67095526</dc:description>
  <cp:lastModifiedBy>Inguna Dancīte</cp:lastModifiedBy>
  <cp:revision>2</cp:revision>
  <cp:lastPrinted>2021-01-28T07:57:00Z</cp:lastPrinted>
  <dcterms:created xsi:type="dcterms:W3CDTF">2021-06-04T07:32:00Z</dcterms:created>
  <dcterms:modified xsi:type="dcterms:W3CDTF">2021-06-04T07:32:00Z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